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02885A" w14:textId="77777777" w:rsidR="00DA30F7" w:rsidRPr="00B74A3F" w:rsidRDefault="00DA30F7" w:rsidP="00B74A3F">
      <w:pPr>
        <w:tabs>
          <w:tab w:val="left" w:pos="6165"/>
        </w:tabs>
        <w:spacing w:before="120" w:after="120" w:line="312" w:lineRule="auto"/>
        <w:jc w:val="both"/>
        <w:rPr>
          <w:rFonts w:ascii="Times New Roman" w:eastAsia="Times New Roman" w:hAnsi="Times New Roman" w:cs="Times New Roman"/>
          <w:noProof/>
          <w:sz w:val="24"/>
          <w:szCs w:val="24"/>
          <w:lang w:val="fr-CA" w:eastAsia="fr-FR"/>
        </w:rPr>
      </w:pPr>
    </w:p>
    <w:tbl>
      <w:tblPr>
        <w:tblpPr w:leftFromText="141" w:rightFromText="141" w:vertAnchor="page" w:horzAnchor="margin" w:tblpXSpec="center" w:tblpY="1036"/>
        <w:tblW w:w="5000" w:type="pct"/>
        <w:tblLook w:val="04A0" w:firstRow="1" w:lastRow="0" w:firstColumn="1" w:lastColumn="0" w:noHBand="0" w:noVBand="1"/>
      </w:tblPr>
      <w:tblGrid>
        <w:gridCol w:w="4680"/>
        <w:gridCol w:w="2408"/>
        <w:gridCol w:w="2550"/>
      </w:tblGrid>
      <w:tr w:rsidR="007648E3" w:rsidRPr="00B74A3F" w14:paraId="17AC29F5" w14:textId="77777777" w:rsidTr="00BC533A">
        <w:tc>
          <w:tcPr>
            <w:tcW w:w="2428" w:type="pct"/>
          </w:tcPr>
          <w:p w14:paraId="2035CF52" w14:textId="77777777" w:rsidR="00DA30F7" w:rsidRPr="009312F4" w:rsidRDefault="00DA30F7" w:rsidP="00094D0A">
            <w:pPr>
              <w:spacing w:after="0" w:line="240" w:lineRule="auto"/>
              <w:jc w:val="center"/>
              <w:rPr>
                <w:rFonts w:ascii="Times New Roman" w:eastAsia="Times New Roman" w:hAnsi="Times New Roman" w:cs="Times New Roman"/>
                <w:b/>
                <w:noProof/>
                <w:lang w:val="fr-CA" w:eastAsia="fr-FR"/>
              </w:rPr>
            </w:pPr>
            <w:r w:rsidRPr="009312F4">
              <w:rPr>
                <w:rFonts w:ascii="Times New Roman" w:eastAsia="Times New Roman" w:hAnsi="Times New Roman" w:cs="Times New Roman"/>
                <w:b/>
                <w:noProof/>
                <w:lang w:val="fr-CA" w:eastAsia="fr-FR"/>
              </w:rPr>
              <w:t>MINISTERE DE L’AGRICULTURE, DES AMÉNAGEMENTS HYDRO-AGRICOLES ET DE LA MÉCANISATION</w:t>
            </w:r>
          </w:p>
          <w:p w14:paraId="4B5F428C" w14:textId="77777777" w:rsidR="00DA30F7" w:rsidRPr="009312F4" w:rsidRDefault="00DA30F7" w:rsidP="00094D0A">
            <w:pPr>
              <w:spacing w:after="0" w:line="240" w:lineRule="auto"/>
              <w:jc w:val="center"/>
              <w:rPr>
                <w:rFonts w:ascii="Times New Roman" w:eastAsia="Times New Roman" w:hAnsi="Times New Roman" w:cs="Times New Roman"/>
                <w:b/>
                <w:noProof/>
                <w:lang w:val="fr-CA" w:eastAsia="fr-FR"/>
              </w:rPr>
            </w:pPr>
            <w:r w:rsidRPr="009312F4">
              <w:rPr>
                <w:rFonts w:ascii="Times New Roman" w:eastAsia="Times New Roman" w:hAnsi="Times New Roman" w:cs="Times New Roman"/>
                <w:b/>
                <w:noProof/>
                <w:lang w:val="fr-CA" w:eastAsia="fr-FR"/>
              </w:rPr>
              <w:t>------------------</w:t>
            </w:r>
          </w:p>
          <w:p w14:paraId="2088D2D2" w14:textId="77777777" w:rsidR="00DA30F7" w:rsidRPr="009312F4" w:rsidRDefault="00DA30F7" w:rsidP="00094D0A">
            <w:pPr>
              <w:spacing w:after="0" w:line="240" w:lineRule="auto"/>
              <w:jc w:val="center"/>
              <w:rPr>
                <w:rFonts w:ascii="Times New Roman" w:eastAsia="Times New Roman" w:hAnsi="Times New Roman" w:cs="Times New Roman"/>
                <w:b/>
                <w:noProof/>
                <w:lang w:val="fr-CA" w:eastAsia="fr-FR"/>
              </w:rPr>
            </w:pPr>
            <w:r w:rsidRPr="009312F4">
              <w:rPr>
                <w:rFonts w:ascii="Times New Roman" w:eastAsia="Times New Roman" w:hAnsi="Times New Roman" w:cs="Times New Roman"/>
                <w:b/>
                <w:noProof/>
                <w:lang w:val="fr-CA" w:eastAsia="fr-FR"/>
              </w:rPr>
              <w:t>SECRETARIAT GENERAL</w:t>
            </w:r>
          </w:p>
          <w:p w14:paraId="3C0C9396" w14:textId="77777777" w:rsidR="00DA30F7" w:rsidRPr="009312F4" w:rsidRDefault="00DA30F7" w:rsidP="00094D0A">
            <w:pPr>
              <w:spacing w:after="0" w:line="240" w:lineRule="auto"/>
              <w:jc w:val="center"/>
              <w:rPr>
                <w:rFonts w:ascii="Times New Roman" w:eastAsia="Times New Roman" w:hAnsi="Times New Roman" w:cs="Times New Roman"/>
                <w:b/>
                <w:noProof/>
                <w:lang w:val="fr-CA" w:eastAsia="fr-FR"/>
              </w:rPr>
            </w:pPr>
            <w:r w:rsidRPr="009312F4">
              <w:rPr>
                <w:rFonts w:ascii="Times New Roman" w:eastAsia="Times New Roman" w:hAnsi="Times New Roman" w:cs="Times New Roman"/>
                <w:b/>
                <w:noProof/>
                <w:lang w:val="fr-CA" w:eastAsia="fr-FR"/>
              </w:rPr>
              <w:t>------------------</w:t>
            </w:r>
          </w:p>
          <w:p w14:paraId="4986BE67" w14:textId="77777777" w:rsidR="007648E3" w:rsidRPr="00B74A3F" w:rsidRDefault="007648E3" w:rsidP="00094D0A">
            <w:pPr>
              <w:spacing w:after="0" w:line="240" w:lineRule="auto"/>
              <w:ind w:left="426"/>
              <w:jc w:val="center"/>
              <w:rPr>
                <w:rFonts w:ascii="Times New Roman" w:hAnsi="Times New Roman" w:cs="Times New Roman"/>
                <w:sz w:val="24"/>
                <w:szCs w:val="24"/>
              </w:rPr>
            </w:pPr>
            <w:r w:rsidRPr="009312F4">
              <w:rPr>
                <w:rFonts w:ascii="Times New Roman" w:eastAsia="Calibri" w:hAnsi="Times New Roman" w:cs="Times New Roman"/>
                <w:b/>
              </w:rPr>
              <w:t>PROJET DE DEVELOPPEMENT INTEGRE DES CHAINES DE VALEUR MAÏS, SOJA, VOLAILLE, POISSON ET DE RESILIENCE AU BURKINA FASO (PIMSAR</w:t>
            </w:r>
            <w:r w:rsidRPr="00B74A3F">
              <w:rPr>
                <w:rFonts w:ascii="Times New Roman" w:eastAsia="Calibri" w:hAnsi="Times New Roman" w:cs="Times New Roman"/>
                <w:b/>
                <w:sz w:val="24"/>
                <w:szCs w:val="24"/>
              </w:rPr>
              <w:t>)</w:t>
            </w:r>
          </w:p>
          <w:p w14:paraId="5143583F" w14:textId="77777777" w:rsidR="00DA30F7" w:rsidRPr="00B74A3F" w:rsidRDefault="00DA30F7" w:rsidP="00B74A3F">
            <w:pPr>
              <w:spacing w:after="0" w:line="240" w:lineRule="auto"/>
              <w:jc w:val="both"/>
              <w:rPr>
                <w:rFonts w:ascii="Times New Roman" w:eastAsia="Times New Roman" w:hAnsi="Times New Roman" w:cs="Times New Roman"/>
                <w:b/>
                <w:noProof/>
                <w:sz w:val="24"/>
                <w:szCs w:val="24"/>
                <w:lang w:val="fr-CA" w:eastAsia="fr-FR"/>
              </w:rPr>
            </w:pPr>
          </w:p>
        </w:tc>
        <w:tc>
          <w:tcPr>
            <w:tcW w:w="1249" w:type="pct"/>
          </w:tcPr>
          <w:p w14:paraId="1F9D5922" w14:textId="77777777" w:rsidR="00DA30F7" w:rsidRPr="00B74A3F" w:rsidRDefault="00DA30F7" w:rsidP="00B74A3F">
            <w:pPr>
              <w:tabs>
                <w:tab w:val="left" w:leader="underscore" w:pos="4025"/>
              </w:tabs>
              <w:spacing w:after="0" w:line="240" w:lineRule="auto"/>
              <w:jc w:val="both"/>
              <w:rPr>
                <w:rFonts w:ascii="Times New Roman" w:eastAsia="Times New Roman" w:hAnsi="Times New Roman" w:cs="Times New Roman"/>
                <w:b/>
                <w:noProof/>
                <w:sz w:val="24"/>
                <w:szCs w:val="24"/>
                <w:lang w:val="fr-CA" w:eastAsia="fr-FR"/>
              </w:rPr>
            </w:pPr>
          </w:p>
        </w:tc>
        <w:tc>
          <w:tcPr>
            <w:tcW w:w="1323" w:type="pct"/>
          </w:tcPr>
          <w:p w14:paraId="72712492" w14:textId="77777777" w:rsidR="00DA30F7" w:rsidRPr="009312F4" w:rsidRDefault="00DA30F7" w:rsidP="00094D0A">
            <w:pPr>
              <w:tabs>
                <w:tab w:val="left" w:pos="6165"/>
              </w:tabs>
              <w:spacing w:after="0" w:line="240" w:lineRule="auto"/>
              <w:jc w:val="center"/>
              <w:rPr>
                <w:rFonts w:ascii="Times New Roman" w:eastAsia="Times New Roman" w:hAnsi="Times New Roman" w:cs="Times New Roman"/>
                <w:b/>
                <w:noProof/>
                <w:lang w:val="fr-CA" w:eastAsia="fr-FR"/>
              </w:rPr>
            </w:pPr>
            <w:r w:rsidRPr="009312F4">
              <w:rPr>
                <w:rFonts w:ascii="Times New Roman" w:eastAsia="Times New Roman" w:hAnsi="Times New Roman" w:cs="Times New Roman"/>
                <w:b/>
                <w:noProof/>
                <w:lang w:val="fr-CA" w:eastAsia="fr-FR"/>
              </w:rPr>
              <w:t>BURKINA FASO</w:t>
            </w:r>
          </w:p>
          <w:p w14:paraId="38D509CC" w14:textId="77777777" w:rsidR="00BC533A" w:rsidRPr="009312F4" w:rsidRDefault="00DA30F7" w:rsidP="00094D0A">
            <w:pPr>
              <w:tabs>
                <w:tab w:val="left" w:pos="6165"/>
              </w:tabs>
              <w:spacing w:after="0" w:line="240" w:lineRule="auto"/>
              <w:jc w:val="center"/>
              <w:rPr>
                <w:rFonts w:ascii="Times New Roman" w:eastAsia="Times New Roman" w:hAnsi="Times New Roman" w:cs="Times New Roman"/>
                <w:b/>
                <w:i/>
                <w:noProof/>
                <w:lang w:val="fr-CA" w:eastAsia="fr-FR"/>
              </w:rPr>
            </w:pPr>
            <w:r w:rsidRPr="009312F4">
              <w:rPr>
                <w:rFonts w:ascii="Times New Roman" w:eastAsia="Times New Roman" w:hAnsi="Times New Roman" w:cs="Times New Roman"/>
                <w:b/>
                <w:smallCaps/>
                <w:noProof/>
                <w:lang w:val="en-US"/>
              </w:rPr>
              <w:drawing>
                <wp:inline distT="0" distB="0" distL="0" distR="0" wp14:anchorId="0A1D43E3" wp14:editId="009A8E79">
                  <wp:extent cx="762000" cy="685800"/>
                  <wp:effectExtent l="0" t="0" r="0" b="0"/>
                  <wp:docPr id="1" name="Image 1" descr="armoirie 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moirie BF"/>
                          <pic:cNvPicPr>
                            <a:picLocks noChangeAspect="1" noChangeArrowheads="1"/>
                          </pic:cNvPicPr>
                        </pic:nvPicPr>
                        <pic:blipFill>
                          <a:blip r:embed="rId11" cstate="print">
                            <a:lum contrast="40000"/>
                            <a:extLst>
                              <a:ext uri="{28A0092B-C50C-407E-A947-70E740481C1C}">
                                <a14:useLocalDpi xmlns:a14="http://schemas.microsoft.com/office/drawing/2010/main" val="0"/>
                              </a:ext>
                            </a:extLst>
                          </a:blip>
                          <a:srcRect/>
                          <a:stretch>
                            <a:fillRect/>
                          </a:stretch>
                        </pic:blipFill>
                        <pic:spPr bwMode="auto">
                          <a:xfrm>
                            <a:off x="0" y="0"/>
                            <a:ext cx="762000" cy="685800"/>
                          </a:xfrm>
                          <a:prstGeom prst="rect">
                            <a:avLst/>
                          </a:prstGeom>
                          <a:noFill/>
                          <a:ln>
                            <a:noFill/>
                          </a:ln>
                        </pic:spPr>
                      </pic:pic>
                    </a:graphicData>
                  </a:graphic>
                </wp:inline>
              </w:drawing>
            </w:r>
          </w:p>
          <w:p w14:paraId="61D085DC" w14:textId="6F3FA55A" w:rsidR="00DA30F7" w:rsidRPr="00B74A3F" w:rsidRDefault="00DA30F7" w:rsidP="00094D0A">
            <w:pPr>
              <w:tabs>
                <w:tab w:val="left" w:pos="6165"/>
              </w:tabs>
              <w:spacing w:after="0" w:line="240" w:lineRule="auto"/>
              <w:jc w:val="center"/>
              <w:rPr>
                <w:rFonts w:ascii="Times New Roman" w:eastAsia="Times New Roman" w:hAnsi="Times New Roman" w:cs="Times New Roman"/>
                <w:b/>
                <w:noProof/>
                <w:sz w:val="24"/>
                <w:szCs w:val="24"/>
                <w:lang w:val="fr-CA" w:eastAsia="fr-FR"/>
              </w:rPr>
            </w:pPr>
            <w:r w:rsidRPr="009312F4">
              <w:rPr>
                <w:rFonts w:ascii="Times New Roman" w:eastAsia="Times New Roman" w:hAnsi="Times New Roman" w:cs="Times New Roman"/>
                <w:b/>
                <w:i/>
                <w:noProof/>
                <w:lang w:val="fr-CA" w:eastAsia="fr-FR"/>
              </w:rPr>
              <w:t>Unité-Progrès</w:t>
            </w:r>
            <w:r w:rsidR="00BC533A" w:rsidRPr="009312F4">
              <w:rPr>
                <w:rFonts w:ascii="Times New Roman" w:eastAsia="Times New Roman" w:hAnsi="Times New Roman" w:cs="Times New Roman"/>
                <w:b/>
                <w:i/>
                <w:noProof/>
                <w:lang w:val="fr-CA" w:eastAsia="fr-FR"/>
              </w:rPr>
              <w:t>-</w:t>
            </w:r>
            <w:r w:rsidRPr="009312F4">
              <w:rPr>
                <w:rFonts w:ascii="Times New Roman" w:eastAsia="Times New Roman" w:hAnsi="Times New Roman" w:cs="Times New Roman"/>
                <w:b/>
                <w:i/>
                <w:noProof/>
                <w:lang w:val="fr-CA" w:eastAsia="fr-FR"/>
              </w:rPr>
              <w:t>Justice</w:t>
            </w:r>
          </w:p>
        </w:tc>
      </w:tr>
    </w:tbl>
    <w:p w14:paraId="42D25819" w14:textId="77777777" w:rsidR="00DA30F7" w:rsidRPr="00B74A3F" w:rsidRDefault="00DA30F7" w:rsidP="00B74A3F">
      <w:pPr>
        <w:spacing w:before="120" w:after="120" w:line="312" w:lineRule="auto"/>
        <w:jc w:val="both"/>
        <w:rPr>
          <w:rFonts w:ascii="Times New Roman" w:eastAsia="Times New Roman" w:hAnsi="Times New Roman" w:cs="Times New Roman"/>
          <w:noProof/>
          <w:sz w:val="24"/>
          <w:szCs w:val="24"/>
          <w:lang w:eastAsia="fr-FR"/>
        </w:rPr>
      </w:pPr>
    </w:p>
    <w:tbl>
      <w:tblPr>
        <w:tblStyle w:val="Grilledutableau"/>
        <w:tblW w:w="0" w:type="auto"/>
        <w:shd w:val="clear" w:color="auto" w:fill="C5E0B3" w:themeFill="accent6" w:themeFillTint="66"/>
        <w:tblLook w:val="04A0" w:firstRow="1" w:lastRow="0" w:firstColumn="1" w:lastColumn="0" w:noHBand="0" w:noVBand="1"/>
      </w:tblPr>
      <w:tblGrid>
        <w:gridCol w:w="9628"/>
      </w:tblGrid>
      <w:tr w:rsidR="007648E3" w:rsidRPr="00B74A3F" w14:paraId="3409E852" w14:textId="77777777" w:rsidTr="007648E3">
        <w:tc>
          <w:tcPr>
            <w:tcW w:w="9628" w:type="dxa"/>
            <w:shd w:val="clear" w:color="auto" w:fill="C5E0B3" w:themeFill="accent6" w:themeFillTint="66"/>
          </w:tcPr>
          <w:p w14:paraId="4F0954E0" w14:textId="0F302CFC" w:rsidR="007648E3" w:rsidRPr="00115AAC" w:rsidRDefault="00BE1F2A" w:rsidP="00B74A3F">
            <w:pPr>
              <w:jc w:val="both"/>
              <w:rPr>
                <w:rFonts w:ascii="Times New Roman" w:hAnsi="Times New Roman"/>
                <w:b/>
                <w:sz w:val="32"/>
                <w:szCs w:val="32"/>
              </w:rPr>
            </w:pPr>
            <w:r w:rsidRPr="00115AAC">
              <w:rPr>
                <w:rFonts w:ascii="Times New Roman" w:hAnsi="Times New Roman"/>
                <w:b/>
                <w:sz w:val="32"/>
                <w:szCs w:val="32"/>
              </w:rPr>
              <w:t>Construction d’</w:t>
            </w:r>
            <w:r w:rsidR="00F6408F" w:rsidRPr="00115AAC">
              <w:rPr>
                <w:rFonts w:ascii="Times New Roman" w:hAnsi="Times New Roman"/>
                <w:b/>
                <w:sz w:val="32"/>
                <w:szCs w:val="32"/>
              </w:rPr>
              <w:t xml:space="preserve">une </w:t>
            </w:r>
            <w:r w:rsidRPr="00115AAC">
              <w:rPr>
                <w:rFonts w:ascii="Times New Roman" w:hAnsi="Times New Roman"/>
                <w:b/>
                <w:sz w:val="32"/>
                <w:szCs w:val="32"/>
              </w:rPr>
              <w:t xml:space="preserve">unité de production d’aliments pour volaille et poisson à </w:t>
            </w:r>
            <w:r w:rsidR="00097A20" w:rsidRPr="00115AAC">
              <w:rPr>
                <w:rFonts w:ascii="Times New Roman" w:hAnsi="Times New Roman"/>
                <w:b/>
                <w:sz w:val="32"/>
                <w:szCs w:val="32"/>
              </w:rPr>
              <w:t>Bobo-Dioulasso</w:t>
            </w:r>
            <w:r w:rsidRPr="00115AAC">
              <w:rPr>
                <w:rFonts w:ascii="Times New Roman" w:hAnsi="Times New Roman"/>
                <w:b/>
                <w:sz w:val="32"/>
                <w:szCs w:val="32"/>
              </w:rPr>
              <w:t xml:space="preserve"> dans la Région des Haut</w:t>
            </w:r>
            <w:r w:rsidR="001E36C7" w:rsidRPr="00115AAC">
              <w:rPr>
                <w:rFonts w:ascii="Times New Roman" w:hAnsi="Times New Roman"/>
                <w:b/>
                <w:sz w:val="32"/>
                <w:szCs w:val="32"/>
              </w:rPr>
              <w:t>s</w:t>
            </w:r>
            <w:r w:rsidRPr="00115AAC">
              <w:rPr>
                <w:rFonts w:ascii="Times New Roman" w:hAnsi="Times New Roman"/>
                <w:b/>
                <w:sz w:val="32"/>
                <w:szCs w:val="32"/>
              </w:rPr>
              <w:t>-Bassins</w:t>
            </w:r>
            <w:r w:rsidR="00F6408F" w:rsidRPr="00115AAC">
              <w:rPr>
                <w:rFonts w:ascii="Times New Roman" w:hAnsi="Times New Roman"/>
                <w:b/>
                <w:sz w:val="32"/>
                <w:szCs w:val="32"/>
              </w:rPr>
              <w:t xml:space="preserve"> (Ex site de </w:t>
            </w:r>
            <w:proofErr w:type="spellStart"/>
            <w:r w:rsidR="00F6408F" w:rsidRPr="00115AAC">
              <w:rPr>
                <w:rFonts w:ascii="Times New Roman" w:hAnsi="Times New Roman"/>
                <w:b/>
                <w:sz w:val="32"/>
                <w:szCs w:val="32"/>
              </w:rPr>
              <w:t>Bama</w:t>
            </w:r>
            <w:proofErr w:type="spellEnd"/>
            <w:r w:rsidR="00F6408F" w:rsidRPr="00115AAC">
              <w:rPr>
                <w:rFonts w:ascii="Times New Roman" w:hAnsi="Times New Roman"/>
                <w:b/>
                <w:sz w:val="32"/>
                <w:szCs w:val="32"/>
              </w:rPr>
              <w:t>)</w:t>
            </w:r>
          </w:p>
        </w:tc>
      </w:tr>
    </w:tbl>
    <w:p w14:paraId="7B226E8C" w14:textId="77777777" w:rsidR="00DA30F7" w:rsidRPr="00B74A3F" w:rsidRDefault="00DA30F7" w:rsidP="00B74A3F">
      <w:pPr>
        <w:spacing w:before="120" w:after="120" w:line="312" w:lineRule="auto"/>
        <w:jc w:val="both"/>
        <w:rPr>
          <w:rFonts w:ascii="Times New Roman" w:eastAsia="Times New Roman" w:hAnsi="Times New Roman" w:cs="Times New Roman"/>
          <w:noProof/>
          <w:sz w:val="24"/>
          <w:szCs w:val="24"/>
          <w:lang w:eastAsia="fr-FR"/>
        </w:rPr>
      </w:pPr>
    </w:p>
    <w:p w14:paraId="72F7EC1D" w14:textId="77777777" w:rsidR="00DA30F7" w:rsidRPr="00B74A3F" w:rsidRDefault="00DA30F7" w:rsidP="00B74A3F">
      <w:pPr>
        <w:spacing w:before="120" w:after="120" w:line="312" w:lineRule="auto"/>
        <w:jc w:val="both"/>
        <w:rPr>
          <w:rFonts w:ascii="Times New Roman" w:eastAsia="Times New Roman" w:hAnsi="Times New Roman" w:cs="Times New Roman"/>
          <w:noProof/>
          <w:sz w:val="24"/>
          <w:szCs w:val="24"/>
          <w:lang w:val="fr-CA" w:eastAsia="fr-FR"/>
        </w:rPr>
      </w:pPr>
    </w:p>
    <w:p w14:paraId="2C2A0D19" w14:textId="77777777" w:rsidR="00DA30F7" w:rsidRPr="00B74A3F" w:rsidRDefault="00DA30F7" w:rsidP="00B74A3F">
      <w:pPr>
        <w:spacing w:before="120" w:after="0" w:line="312" w:lineRule="auto"/>
        <w:ind w:left="284" w:hanging="142"/>
        <w:jc w:val="both"/>
        <w:rPr>
          <w:rFonts w:ascii="Times New Roman" w:eastAsia="Times New Roman" w:hAnsi="Times New Roman" w:cs="Times New Roman"/>
          <w:noProof/>
          <w:sz w:val="24"/>
          <w:szCs w:val="24"/>
          <w:lang w:eastAsia="fr-F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0"/>
        <w:gridCol w:w="3576"/>
        <w:gridCol w:w="2213"/>
        <w:gridCol w:w="1889"/>
      </w:tblGrid>
      <w:tr w:rsidR="00DA30F7" w:rsidRPr="00B74A3F" w14:paraId="2A5DC891" w14:textId="77777777" w:rsidTr="00181E29">
        <w:trPr>
          <w:trHeight w:val="387"/>
        </w:trPr>
        <w:tc>
          <w:tcPr>
            <w:tcW w:w="1013" w:type="pct"/>
            <w:vAlign w:val="center"/>
          </w:tcPr>
          <w:p w14:paraId="64453599" w14:textId="77777777" w:rsidR="00DA30F7" w:rsidRPr="00B74A3F" w:rsidRDefault="00DA30F7" w:rsidP="00B74A3F">
            <w:pPr>
              <w:tabs>
                <w:tab w:val="center" w:pos="4536"/>
                <w:tab w:val="right" w:pos="9072"/>
              </w:tabs>
              <w:spacing w:after="0" w:line="240" w:lineRule="auto"/>
              <w:jc w:val="both"/>
              <w:rPr>
                <w:rFonts w:ascii="Times New Roman" w:eastAsia="Times New Roman" w:hAnsi="Times New Roman" w:cs="Times New Roman"/>
                <w:b/>
                <w:sz w:val="24"/>
                <w:szCs w:val="24"/>
              </w:rPr>
            </w:pPr>
            <w:r w:rsidRPr="00B74A3F">
              <w:rPr>
                <w:rFonts w:ascii="Times New Roman" w:eastAsia="Times New Roman" w:hAnsi="Times New Roman" w:cs="Times New Roman"/>
                <w:b/>
                <w:sz w:val="24"/>
                <w:szCs w:val="24"/>
              </w:rPr>
              <w:t>Type de Document</w:t>
            </w:r>
          </w:p>
        </w:tc>
        <w:tc>
          <w:tcPr>
            <w:tcW w:w="3987" w:type="pct"/>
            <w:gridSpan w:val="3"/>
            <w:shd w:val="clear" w:color="auto" w:fill="FFF2CC"/>
            <w:vAlign w:val="center"/>
          </w:tcPr>
          <w:p w14:paraId="4E260D4A" w14:textId="77777777" w:rsidR="00DA30F7" w:rsidRPr="00B74A3F" w:rsidRDefault="00DA30F7" w:rsidP="00F34D8E">
            <w:pPr>
              <w:tabs>
                <w:tab w:val="left" w:pos="6165"/>
              </w:tabs>
              <w:spacing w:after="0" w:line="240" w:lineRule="auto"/>
              <w:jc w:val="center"/>
              <w:rPr>
                <w:rFonts w:ascii="Times New Roman" w:eastAsia="Times New Roman" w:hAnsi="Times New Roman" w:cs="Times New Roman"/>
                <w:noProof/>
                <w:color w:val="002060"/>
                <w:sz w:val="24"/>
                <w:szCs w:val="24"/>
                <w:lang w:val="fr-CA" w:eastAsia="fr-FR"/>
              </w:rPr>
            </w:pPr>
            <w:r w:rsidRPr="00B74A3F">
              <w:rPr>
                <w:rFonts w:ascii="Times New Roman" w:eastAsia="Calibri" w:hAnsi="Times New Roman" w:cs="Times New Roman"/>
                <w:b/>
                <w:color w:val="002060"/>
                <w:sz w:val="24"/>
                <w:szCs w:val="24"/>
              </w:rPr>
              <w:t>RAPPORT D’ETUDE D’IMPACT ENVIRONNEMENTAL ET SOCIAL (EIES)</w:t>
            </w:r>
          </w:p>
          <w:p w14:paraId="24D8C081" w14:textId="31B48F46" w:rsidR="00DA30F7" w:rsidRPr="00B74A3F" w:rsidRDefault="00C65627" w:rsidP="00F34D8E">
            <w:pPr>
              <w:tabs>
                <w:tab w:val="left" w:pos="6165"/>
              </w:tabs>
              <w:spacing w:after="0" w:line="240" w:lineRule="auto"/>
              <w:jc w:val="center"/>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(Version </w:t>
            </w:r>
            <w:r w:rsidR="00A63653">
              <w:rPr>
                <w:rFonts w:ascii="Times New Roman" w:eastAsia="Times New Roman" w:hAnsi="Times New Roman" w:cs="Times New Roman"/>
                <w:noProof/>
                <w:sz w:val="24"/>
                <w:szCs w:val="24"/>
                <w:lang w:val="fr-CA" w:eastAsia="fr-FR"/>
              </w:rPr>
              <w:t>Finale</w:t>
            </w:r>
            <w:r w:rsidRPr="00B74A3F">
              <w:rPr>
                <w:rFonts w:ascii="Times New Roman" w:eastAsia="Times New Roman" w:hAnsi="Times New Roman" w:cs="Times New Roman"/>
                <w:noProof/>
                <w:sz w:val="24"/>
                <w:szCs w:val="24"/>
                <w:lang w:val="fr-CA" w:eastAsia="fr-FR"/>
              </w:rPr>
              <w:t>)</w:t>
            </w:r>
          </w:p>
        </w:tc>
      </w:tr>
      <w:tr w:rsidR="00DA30F7" w:rsidRPr="00B74A3F" w14:paraId="2C200DE9" w14:textId="77777777" w:rsidTr="00181E29">
        <w:trPr>
          <w:trHeight w:val="433"/>
        </w:trPr>
        <w:tc>
          <w:tcPr>
            <w:tcW w:w="1013" w:type="pct"/>
            <w:vAlign w:val="center"/>
          </w:tcPr>
          <w:p w14:paraId="6AE422E3" w14:textId="77777777" w:rsidR="00DA30F7" w:rsidRPr="00B74A3F" w:rsidRDefault="00DA30F7" w:rsidP="00B74A3F">
            <w:pPr>
              <w:tabs>
                <w:tab w:val="center" w:pos="4536"/>
                <w:tab w:val="right" w:pos="9072"/>
              </w:tabs>
              <w:spacing w:after="0" w:line="240" w:lineRule="auto"/>
              <w:jc w:val="both"/>
              <w:rPr>
                <w:rFonts w:ascii="Times New Roman" w:eastAsia="Times New Roman" w:hAnsi="Times New Roman" w:cs="Times New Roman"/>
                <w:b/>
                <w:sz w:val="24"/>
                <w:szCs w:val="24"/>
              </w:rPr>
            </w:pPr>
            <w:r w:rsidRPr="00B74A3F">
              <w:rPr>
                <w:rFonts w:ascii="Times New Roman" w:eastAsia="Times New Roman" w:hAnsi="Times New Roman" w:cs="Times New Roman"/>
                <w:b/>
                <w:sz w:val="24"/>
                <w:szCs w:val="24"/>
              </w:rPr>
              <w:t>Date d’Edition</w:t>
            </w:r>
          </w:p>
        </w:tc>
        <w:tc>
          <w:tcPr>
            <w:tcW w:w="3987" w:type="pct"/>
            <w:gridSpan w:val="3"/>
            <w:vAlign w:val="center"/>
          </w:tcPr>
          <w:p w14:paraId="4D1B51DB" w14:textId="7AEA9F23" w:rsidR="00DA30F7" w:rsidRPr="00B74A3F" w:rsidRDefault="00123DD1" w:rsidP="00B74A3F">
            <w:pPr>
              <w:tabs>
                <w:tab w:val="left" w:pos="6165"/>
              </w:tabs>
              <w:spacing w:before="120" w:after="0" w:line="312" w:lineRule="auto"/>
              <w:jc w:val="both"/>
              <w:rPr>
                <w:rFonts w:ascii="Times New Roman" w:eastAsia="Times New Roman" w:hAnsi="Times New Roman" w:cs="Times New Roman"/>
                <w:noProof/>
                <w:sz w:val="24"/>
                <w:szCs w:val="24"/>
                <w:lang w:val="fr-CA" w:eastAsia="fr-FR"/>
              </w:rPr>
            </w:pPr>
            <w:r w:rsidRPr="00B74A3F">
              <w:rPr>
                <w:rFonts w:ascii="Times New Roman" w:hAnsi="Times New Roman" w:cs="Times New Roman"/>
                <w:b/>
                <w:sz w:val="24"/>
                <w:szCs w:val="24"/>
              </w:rPr>
              <w:t xml:space="preserve">Octobre </w:t>
            </w:r>
            <w:r w:rsidR="00DA30F7" w:rsidRPr="00B74A3F">
              <w:rPr>
                <w:rFonts w:ascii="Times New Roman" w:eastAsia="Times New Roman" w:hAnsi="Times New Roman" w:cs="Times New Roman"/>
                <w:b/>
                <w:noProof/>
                <w:sz w:val="24"/>
                <w:szCs w:val="24"/>
                <w:lang w:val="fr-CA" w:eastAsia="fr-FR"/>
              </w:rPr>
              <w:t>2021</w:t>
            </w:r>
          </w:p>
        </w:tc>
      </w:tr>
      <w:tr w:rsidR="00DA30F7" w:rsidRPr="00B74A3F" w14:paraId="5C87168A" w14:textId="77777777" w:rsidTr="00181E29">
        <w:trPr>
          <w:trHeight w:val="269"/>
        </w:trPr>
        <w:tc>
          <w:tcPr>
            <w:tcW w:w="1013" w:type="pct"/>
            <w:vAlign w:val="center"/>
          </w:tcPr>
          <w:p w14:paraId="64C264D5" w14:textId="77777777" w:rsidR="00DA30F7" w:rsidRPr="00B74A3F" w:rsidRDefault="00DA30F7" w:rsidP="00B74A3F">
            <w:pPr>
              <w:tabs>
                <w:tab w:val="center" w:pos="4536"/>
                <w:tab w:val="right" w:pos="9072"/>
              </w:tabs>
              <w:spacing w:after="0" w:line="240" w:lineRule="auto"/>
              <w:jc w:val="both"/>
              <w:rPr>
                <w:rFonts w:ascii="Times New Roman" w:eastAsia="Times New Roman" w:hAnsi="Times New Roman" w:cs="Times New Roman"/>
                <w:b/>
                <w:sz w:val="24"/>
                <w:szCs w:val="24"/>
              </w:rPr>
            </w:pPr>
            <w:r w:rsidRPr="00B74A3F">
              <w:rPr>
                <w:rFonts w:ascii="Times New Roman" w:eastAsia="Times New Roman" w:hAnsi="Times New Roman" w:cs="Times New Roman"/>
                <w:b/>
                <w:sz w:val="24"/>
                <w:szCs w:val="24"/>
              </w:rPr>
              <w:t>Rédigé par</w:t>
            </w:r>
          </w:p>
        </w:tc>
        <w:tc>
          <w:tcPr>
            <w:tcW w:w="3987" w:type="pct"/>
            <w:gridSpan w:val="3"/>
            <w:vAlign w:val="center"/>
          </w:tcPr>
          <w:p w14:paraId="10A31A45" w14:textId="77777777" w:rsidR="00DA30F7" w:rsidRPr="00B74A3F" w:rsidRDefault="00B67A6B" w:rsidP="00B74A3F">
            <w:pPr>
              <w:tabs>
                <w:tab w:val="left" w:pos="6165"/>
              </w:tabs>
              <w:spacing w:after="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b/>
                <w:noProof/>
                <w:sz w:val="24"/>
                <w:szCs w:val="24"/>
                <w:lang w:val="fr-CA" w:eastAsia="fr-FR"/>
              </w:rPr>
              <w:t>Aug</w:t>
            </w:r>
            <w:r w:rsidR="00DA30F7" w:rsidRPr="00B74A3F">
              <w:rPr>
                <w:rFonts w:ascii="Times New Roman" w:eastAsia="Times New Roman" w:hAnsi="Times New Roman" w:cs="Times New Roman"/>
                <w:b/>
                <w:noProof/>
                <w:sz w:val="24"/>
                <w:szCs w:val="24"/>
                <w:lang w:val="fr-CA" w:eastAsia="fr-FR"/>
              </w:rPr>
              <w:t>ustin MINOUNGOU</w:t>
            </w:r>
            <w:r w:rsidR="00DA30F7" w:rsidRPr="00B74A3F">
              <w:rPr>
                <w:rFonts w:ascii="Times New Roman" w:eastAsia="Times New Roman" w:hAnsi="Times New Roman" w:cs="Times New Roman"/>
                <w:noProof/>
                <w:sz w:val="24"/>
                <w:szCs w:val="24"/>
                <w:lang w:val="fr-CA" w:eastAsia="fr-FR"/>
              </w:rPr>
              <w:t xml:space="preserve">, </w:t>
            </w:r>
          </w:p>
          <w:p w14:paraId="5C338934" w14:textId="77777777" w:rsidR="00DA30F7" w:rsidRPr="00B74A3F" w:rsidRDefault="00DA30F7" w:rsidP="00B74A3F">
            <w:pPr>
              <w:tabs>
                <w:tab w:val="left" w:pos="6165"/>
              </w:tabs>
              <w:spacing w:after="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Expert Consultant en Sauvegarde Environnementale et Sociale </w:t>
            </w:r>
          </w:p>
          <w:p w14:paraId="40237C50" w14:textId="77777777" w:rsidR="00DA30F7" w:rsidRPr="00B74A3F" w:rsidRDefault="00DA30F7"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Ouagadougou - Burkina Faso </w:t>
            </w:r>
          </w:p>
          <w:p w14:paraId="2C64DC89" w14:textId="76E945FF" w:rsidR="00DA30F7" w:rsidRPr="00B74A3F" w:rsidRDefault="00DA30F7"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Tél : (226) 70239360/75239360. </w:t>
            </w:r>
          </w:p>
          <w:p w14:paraId="346D3495" w14:textId="77777777" w:rsidR="00DA30F7" w:rsidRPr="00B74A3F" w:rsidRDefault="00DA30F7"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Email : miaugust@yahoo.fr</w:t>
            </w:r>
          </w:p>
        </w:tc>
      </w:tr>
      <w:tr w:rsidR="00DA30F7" w:rsidRPr="00B74A3F" w14:paraId="637171D0" w14:textId="77777777" w:rsidTr="00181E29">
        <w:trPr>
          <w:trHeight w:val="257"/>
        </w:trPr>
        <w:tc>
          <w:tcPr>
            <w:tcW w:w="1013" w:type="pct"/>
            <w:vAlign w:val="center"/>
          </w:tcPr>
          <w:p w14:paraId="457880E0" w14:textId="77777777" w:rsidR="00DA30F7" w:rsidRPr="00B74A3F" w:rsidRDefault="00DA30F7" w:rsidP="00B74A3F">
            <w:pPr>
              <w:tabs>
                <w:tab w:val="center" w:pos="4536"/>
                <w:tab w:val="right" w:pos="9072"/>
              </w:tabs>
              <w:spacing w:after="0" w:line="240" w:lineRule="auto"/>
              <w:jc w:val="both"/>
              <w:rPr>
                <w:rFonts w:ascii="Times New Roman" w:eastAsia="Times New Roman" w:hAnsi="Times New Roman" w:cs="Times New Roman"/>
                <w:b/>
                <w:sz w:val="24"/>
                <w:szCs w:val="24"/>
              </w:rPr>
            </w:pPr>
            <w:r w:rsidRPr="00B74A3F">
              <w:rPr>
                <w:rFonts w:ascii="Times New Roman" w:eastAsia="Times New Roman" w:hAnsi="Times New Roman" w:cs="Times New Roman"/>
                <w:b/>
                <w:sz w:val="24"/>
                <w:szCs w:val="24"/>
              </w:rPr>
              <w:t>Revu par</w:t>
            </w:r>
          </w:p>
        </w:tc>
        <w:tc>
          <w:tcPr>
            <w:tcW w:w="3987" w:type="pct"/>
            <w:gridSpan w:val="3"/>
            <w:vAlign w:val="center"/>
          </w:tcPr>
          <w:p w14:paraId="3AF4FBEC" w14:textId="1F67958C" w:rsidR="00DA30F7" w:rsidRPr="00B74A3F" w:rsidRDefault="00A63653" w:rsidP="00B74A3F">
            <w:pPr>
              <w:tabs>
                <w:tab w:val="left" w:pos="6165"/>
              </w:tabs>
              <w:spacing w:before="120" w:after="0" w:line="312" w:lineRule="auto"/>
              <w:jc w:val="both"/>
              <w:rPr>
                <w:rFonts w:ascii="Times New Roman" w:eastAsia="Times New Roman" w:hAnsi="Times New Roman" w:cs="Times New Roman"/>
                <w:noProof/>
                <w:sz w:val="24"/>
                <w:szCs w:val="24"/>
                <w:lang w:val="fr-CA" w:eastAsia="fr-FR"/>
              </w:rPr>
            </w:pPr>
            <w:r>
              <w:rPr>
                <w:rFonts w:ascii="Times New Roman" w:eastAsia="Times New Roman" w:hAnsi="Times New Roman" w:cs="Times New Roman"/>
                <w:noProof/>
                <w:sz w:val="24"/>
                <w:szCs w:val="24"/>
                <w:lang w:val="fr-CA" w:eastAsia="fr-FR"/>
              </w:rPr>
              <w:t>KOURA S Paulin</w:t>
            </w:r>
          </w:p>
        </w:tc>
      </w:tr>
      <w:tr w:rsidR="00DA30F7" w:rsidRPr="00B74A3F" w14:paraId="3D6712E3" w14:textId="77777777" w:rsidTr="00181E29">
        <w:trPr>
          <w:trHeight w:val="269"/>
        </w:trPr>
        <w:tc>
          <w:tcPr>
            <w:tcW w:w="1013" w:type="pct"/>
            <w:vAlign w:val="center"/>
          </w:tcPr>
          <w:p w14:paraId="122813AE" w14:textId="77777777" w:rsidR="00DA30F7" w:rsidRPr="00B74A3F" w:rsidRDefault="00DA30F7" w:rsidP="00B74A3F">
            <w:pPr>
              <w:tabs>
                <w:tab w:val="center" w:pos="4536"/>
                <w:tab w:val="right" w:pos="9072"/>
              </w:tabs>
              <w:spacing w:after="0" w:line="240" w:lineRule="auto"/>
              <w:jc w:val="both"/>
              <w:rPr>
                <w:rFonts w:ascii="Times New Roman" w:eastAsia="Times New Roman" w:hAnsi="Times New Roman" w:cs="Times New Roman"/>
                <w:b/>
                <w:sz w:val="24"/>
                <w:szCs w:val="24"/>
              </w:rPr>
            </w:pPr>
            <w:r w:rsidRPr="00B74A3F">
              <w:rPr>
                <w:rFonts w:ascii="Times New Roman" w:eastAsia="Times New Roman" w:hAnsi="Times New Roman" w:cs="Times New Roman"/>
                <w:b/>
                <w:sz w:val="24"/>
                <w:szCs w:val="24"/>
              </w:rPr>
              <w:t>Approuvé par</w:t>
            </w:r>
          </w:p>
        </w:tc>
        <w:tc>
          <w:tcPr>
            <w:tcW w:w="3987" w:type="pct"/>
            <w:gridSpan w:val="3"/>
            <w:vAlign w:val="center"/>
          </w:tcPr>
          <w:p w14:paraId="2687A8E5" w14:textId="77777777" w:rsidR="00DA30F7" w:rsidRPr="00B74A3F" w:rsidRDefault="00DA30F7" w:rsidP="00B74A3F">
            <w:pPr>
              <w:tabs>
                <w:tab w:val="left" w:pos="6165"/>
              </w:tabs>
              <w:spacing w:before="120" w:after="0" w:line="312" w:lineRule="auto"/>
              <w:jc w:val="both"/>
              <w:rPr>
                <w:rFonts w:ascii="Times New Roman" w:eastAsia="Times New Roman" w:hAnsi="Times New Roman" w:cs="Times New Roman"/>
                <w:noProof/>
                <w:sz w:val="24"/>
                <w:szCs w:val="24"/>
                <w:lang w:val="fr-CA" w:eastAsia="fr-FR"/>
              </w:rPr>
            </w:pPr>
          </w:p>
        </w:tc>
      </w:tr>
      <w:tr w:rsidR="00DA30F7" w:rsidRPr="00B74A3F" w14:paraId="3EE20D0D" w14:textId="77777777" w:rsidTr="00181E29">
        <w:trPr>
          <w:trHeight w:val="440"/>
        </w:trPr>
        <w:tc>
          <w:tcPr>
            <w:tcW w:w="1013" w:type="pct"/>
            <w:vMerge w:val="restart"/>
            <w:vAlign w:val="center"/>
          </w:tcPr>
          <w:p w14:paraId="364C630F" w14:textId="77777777" w:rsidR="00DA30F7" w:rsidRPr="00B74A3F" w:rsidRDefault="00DA30F7" w:rsidP="00B74A3F">
            <w:pPr>
              <w:tabs>
                <w:tab w:val="center" w:pos="4536"/>
                <w:tab w:val="right" w:pos="9072"/>
              </w:tabs>
              <w:spacing w:after="0" w:line="240" w:lineRule="auto"/>
              <w:jc w:val="both"/>
              <w:rPr>
                <w:rFonts w:ascii="Times New Roman" w:eastAsia="Times New Roman" w:hAnsi="Times New Roman" w:cs="Times New Roman"/>
                <w:b/>
                <w:sz w:val="24"/>
                <w:szCs w:val="24"/>
              </w:rPr>
            </w:pPr>
            <w:r w:rsidRPr="00B74A3F">
              <w:rPr>
                <w:rFonts w:ascii="Times New Roman" w:eastAsia="Times New Roman" w:hAnsi="Times New Roman" w:cs="Times New Roman"/>
                <w:b/>
                <w:sz w:val="24"/>
                <w:szCs w:val="24"/>
              </w:rPr>
              <w:t>Liste de diffusion</w:t>
            </w:r>
          </w:p>
        </w:tc>
        <w:tc>
          <w:tcPr>
            <w:tcW w:w="1857" w:type="pct"/>
            <w:shd w:val="clear" w:color="auto" w:fill="C2D69B"/>
            <w:vAlign w:val="center"/>
          </w:tcPr>
          <w:p w14:paraId="2B811310" w14:textId="77777777" w:rsidR="00DA30F7" w:rsidRPr="00B74A3F" w:rsidRDefault="00DA30F7" w:rsidP="00B74A3F">
            <w:pPr>
              <w:tabs>
                <w:tab w:val="center" w:pos="4536"/>
                <w:tab w:val="right" w:pos="9072"/>
              </w:tabs>
              <w:spacing w:after="0" w:line="240" w:lineRule="auto"/>
              <w:jc w:val="both"/>
              <w:rPr>
                <w:rFonts w:ascii="Times New Roman" w:eastAsia="Times New Roman" w:hAnsi="Times New Roman" w:cs="Times New Roman"/>
                <w:b/>
                <w:sz w:val="24"/>
                <w:szCs w:val="24"/>
              </w:rPr>
            </w:pPr>
            <w:r w:rsidRPr="00B74A3F">
              <w:rPr>
                <w:rFonts w:ascii="Times New Roman" w:eastAsia="Times New Roman" w:hAnsi="Times New Roman" w:cs="Times New Roman"/>
                <w:b/>
                <w:sz w:val="24"/>
                <w:szCs w:val="24"/>
              </w:rPr>
              <w:t>Entités</w:t>
            </w:r>
          </w:p>
        </w:tc>
        <w:tc>
          <w:tcPr>
            <w:tcW w:w="1149" w:type="pct"/>
            <w:shd w:val="clear" w:color="auto" w:fill="C2D69B"/>
            <w:vAlign w:val="center"/>
          </w:tcPr>
          <w:p w14:paraId="11C513C6" w14:textId="77777777" w:rsidR="00DA30F7" w:rsidRPr="00B74A3F" w:rsidRDefault="00DA30F7" w:rsidP="00B74A3F">
            <w:pPr>
              <w:tabs>
                <w:tab w:val="center" w:pos="4536"/>
                <w:tab w:val="right" w:pos="9072"/>
              </w:tabs>
              <w:spacing w:after="0" w:line="240" w:lineRule="auto"/>
              <w:jc w:val="both"/>
              <w:rPr>
                <w:rFonts w:ascii="Times New Roman" w:eastAsia="Times New Roman" w:hAnsi="Times New Roman" w:cs="Times New Roman"/>
                <w:b/>
                <w:sz w:val="24"/>
                <w:szCs w:val="24"/>
              </w:rPr>
            </w:pPr>
            <w:r w:rsidRPr="00B74A3F">
              <w:rPr>
                <w:rFonts w:ascii="Times New Roman" w:eastAsia="Times New Roman" w:hAnsi="Times New Roman" w:cs="Times New Roman"/>
                <w:b/>
                <w:sz w:val="24"/>
                <w:szCs w:val="24"/>
              </w:rPr>
              <w:t xml:space="preserve">Nombre </w:t>
            </w:r>
          </w:p>
          <w:p w14:paraId="509446EE" w14:textId="77777777" w:rsidR="00DA30F7" w:rsidRPr="00B74A3F" w:rsidRDefault="00DA30F7" w:rsidP="00B74A3F">
            <w:pPr>
              <w:tabs>
                <w:tab w:val="center" w:pos="4536"/>
                <w:tab w:val="right" w:pos="9072"/>
              </w:tabs>
              <w:spacing w:after="0" w:line="240" w:lineRule="auto"/>
              <w:jc w:val="both"/>
              <w:rPr>
                <w:rFonts w:ascii="Times New Roman" w:eastAsia="Times New Roman" w:hAnsi="Times New Roman" w:cs="Times New Roman"/>
                <w:b/>
                <w:sz w:val="24"/>
                <w:szCs w:val="24"/>
              </w:rPr>
            </w:pPr>
            <w:r w:rsidRPr="00B74A3F">
              <w:rPr>
                <w:rFonts w:ascii="Times New Roman" w:eastAsia="Times New Roman" w:hAnsi="Times New Roman" w:cs="Times New Roman"/>
                <w:b/>
                <w:sz w:val="24"/>
                <w:szCs w:val="24"/>
              </w:rPr>
              <w:t>Copies papier</w:t>
            </w:r>
          </w:p>
        </w:tc>
        <w:tc>
          <w:tcPr>
            <w:tcW w:w="981" w:type="pct"/>
            <w:shd w:val="clear" w:color="auto" w:fill="C2D69B"/>
            <w:vAlign w:val="center"/>
          </w:tcPr>
          <w:p w14:paraId="6371F48C" w14:textId="77777777" w:rsidR="00DA30F7" w:rsidRPr="00B74A3F" w:rsidRDefault="00DA30F7" w:rsidP="00B74A3F">
            <w:pPr>
              <w:tabs>
                <w:tab w:val="center" w:pos="4536"/>
                <w:tab w:val="right" w:pos="9072"/>
              </w:tabs>
              <w:spacing w:after="0" w:line="240" w:lineRule="auto"/>
              <w:jc w:val="both"/>
              <w:rPr>
                <w:rFonts w:ascii="Times New Roman" w:eastAsia="Times New Roman" w:hAnsi="Times New Roman" w:cs="Times New Roman"/>
                <w:b/>
                <w:sz w:val="24"/>
                <w:szCs w:val="24"/>
              </w:rPr>
            </w:pPr>
            <w:r w:rsidRPr="00B74A3F">
              <w:rPr>
                <w:rFonts w:ascii="Times New Roman" w:eastAsia="Times New Roman" w:hAnsi="Times New Roman" w:cs="Times New Roman"/>
                <w:b/>
                <w:sz w:val="24"/>
                <w:szCs w:val="24"/>
              </w:rPr>
              <w:t xml:space="preserve">Version </w:t>
            </w:r>
          </w:p>
          <w:p w14:paraId="25BF81C4" w14:textId="77777777" w:rsidR="00DA30F7" w:rsidRPr="00B74A3F" w:rsidRDefault="00DA30F7" w:rsidP="00B74A3F">
            <w:pPr>
              <w:tabs>
                <w:tab w:val="center" w:pos="4536"/>
                <w:tab w:val="right" w:pos="9072"/>
              </w:tabs>
              <w:spacing w:after="0" w:line="240" w:lineRule="auto"/>
              <w:jc w:val="both"/>
              <w:rPr>
                <w:rFonts w:ascii="Times New Roman" w:eastAsia="Times New Roman" w:hAnsi="Times New Roman" w:cs="Times New Roman"/>
                <w:b/>
                <w:sz w:val="24"/>
                <w:szCs w:val="24"/>
              </w:rPr>
            </w:pPr>
            <w:r w:rsidRPr="00B74A3F">
              <w:rPr>
                <w:rFonts w:ascii="Times New Roman" w:eastAsia="Times New Roman" w:hAnsi="Times New Roman" w:cs="Times New Roman"/>
                <w:b/>
                <w:sz w:val="24"/>
                <w:szCs w:val="24"/>
              </w:rPr>
              <w:t>Electronique</w:t>
            </w:r>
          </w:p>
        </w:tc>
      </w:tr>
      <w:tr w:rsidR="00DA30F7" w:rsidRPr="00B74A3F" w14:paraId="751E5099" w14:textId="77777777" w:rsidTr="00181E29">
        <w:trPr>
          <w:trHeight w:val="78"/>
        </w:trPr>
        <w:tc>
          <w:tcPr>
            <w:tcW w:w="1013" w:type="pct"/>
            <w:vMerge/>
            <w:vAlign w:val="center"/>
          </w:tcPr>
          <w:p w14:paraId="011B8531" w14:textId="77777777" w:rsidR="00DA30F7" w:rsidRPr="00B74A3F" w:rsidRDefault="00DA30F7" w:rsidP="00B74A3F">
            <w:pPr>
              <w:tabs>
                <w:tab w:val="center" w:pos="4536"/>
                <w:tab w:val="right" w:pos="9072"/>
              </w:tabs>
              <w:spacing w:after="0" w:line="240" w:lineRule="auto"/>
              <w:jc w:val="both"/>
              <w:rPr>
                <w:rFonts w:ascii="Times New Roman" w:eastAsia="Times New Roman" w:hAnsi="Times New Roman" w:cs="Times New Roman"/>
                <w:b/>
                <w:sz w:val="24"/>
                <w:szCs w:val="24"/>
              </w:rPr>
            </w:pPr>
          </w:p>
        </w:tc>
        <w:tc>
          <w:tcPr>
            <w:tcW w:w="1857" w:type="pct"/>
            <w:vAlign w:val="center"/>
          </w:tcPr>
          <w:p w14:paraId="17D157A2" w14:textId="6E2F321B" w:rsidR="00DA30F7" w:rsidRPr="00B74A3F" w:rsidRDefault="00DA30F7" w:rsidP="00B74A3F">
            <w:pPr>
              <w:tabs>
                <w:tab w:val="center" w:pos="4536"/>
                <w:tab w:val="right" w:pos="9072"/>
              </w:tabs>
              <w:spacing w:after="0" w:line="240" w:lineRule="auto"/>
              <w:jc w:val="both"/>
              <w:rPr>
                <w:rFonts w:ascii="Times New Roman" w:eastAsia="Times New Roman" w:hAnsi="Times New Roman" w:cs="Times New Roman"/>
                <w:b/>
                <w:sz w:val="24"/>
                <w:szCs w:val="24"/>
              </w:rPr>
            </w:pPr>
            <w:r w:rsidRPr="00B74A3F">
              <w:rPr>
                <w:rFonts w:ascii="Times New Roman" w:eastAsia="Times New Roman" w:hAnsi="Times New Roman" w:cs="Times New Roman"/>
                <w:b/>
                <w:sz w:val="24"/>
                <w:szCs w:val="24"/>
              </w:rPr>
              <w:t>MEE</w:t>
            </w:r>
            <w:r w:rsidR="00A63653">
              <w:rPr>
                <w:rFonts w:ascii="Times New Roman" w:eastAsia="Times New Roman" w:hAnsi="Times New Roman" w:cs="Times New Roman"/>
                <w:b/>
                <w:sz w:val="24"/>
                <w:szCs w:val="24"/>
              </w:rPr>
              <w:t>EA</w:t>
            </w:r>
            <w:r w:rsidRPr="00B74A3F">
              <w:rPr>
                <w:rFonts w:ascii="Times New Roman" w:eastAsia="Times New Roman" w:hAnsi="Times New Roman" w:cs="Times New Roman"/>
                <w:b/>
                <w:sz w:val="24"/>
                <w:szCs w:val="24"/>
              </w:rPr>
              <w:t>/ANEVE</w:t>
            </w:r>
          </w:p>
        </w:tc>
        <w:tc>
          <w:tcPr>
            <w:tcW w:w="1149" w:type="pct"/>
            <w:vAlign w:val="center"/>
          </w:tcPr>
          <w:p w14:paraId="551BA97C" w14:textId="77777777" w:rsidR="00DA30F7" w:rsidRPr="00B74A3F" w:rsidRDefault="00DA30F7" w:rsidP="00B74A3F">
            <w:pPr>
              <w:tabs>
                <w:tab w:val="center" w:pos="4536"/>
                <w:tab w:val="right" w:pos="9072"/>
              </w:tabs>
              <w:spacing w:after="0" w:line="240" w:lineRule="auto"/>
              <w:jc w:val="both"/>
              <w:rPr>
                <w:rFonts w:ascii="Times New Roman" w:eastAsia="Times New Roman" w:hAnsi="Times New Roman" w:cs="Times New Roman"/>
                <w:b/>
                <w:sz w:val="24"/>
                <w:szCs w:val="24"/>
              </w:rPr>
            </w:pPr>
            <w:r w:rsidRPr="00B74A3F">
              <w:rPr>
                <w:rFonts w:ascii="Times New Roman" w:eastAsia="Times New Roman" w:hAnsi="Times New Roman" w:cs="Times New Roman"/>
                <w:b/>
                <w:sz w:val="24"/>
                <w:szCs w:val="24"/>
              </w:rPr>
              <w:t>03</w:t>
            </w:r>
          </w:p>
        </w:tc>
        <w:tc>
          <w:tcPr>
            <w:tcW w:w="981" w:type="pct"/>
            <w:vAlign w:val="center"/>
          </w:tcPr>
          <w:p w14:paraId="2141D1E7" w14:textId="77777777" w:rsidR="00DA30F7" w:rsidRPr="00B74A3F" w:rsidRDefault="00DA30F7" w:rsidP="00B74A3F">
            <w:pPr>
              <w:tabs>
                <w:tab w:val="center" w:pos="4536"/>
                <w:tab w:val="right" w:pos="9072"/>
              </w:tabs>
              <w:spacing w:after="0" w:line="240" w:lineRule="auto"/>
              <w:jc w:val="both"/>
              <w:rPr>
                <w:rFonts w:ascii="Times New Roman" w:eastAsia="Times New Roman" w:hAnsi="Times New Roman" w:cs="Times New Roman"/>
                <w:b/>
                <w:sz w:val="24"/>
                <w:szCs w:val="24"/>
              </w:rPr>
            </w:pPr>
            <w:r w:rsidRPr="00B74A3F">
              <w:rPr>
                <w:rFonts w:ascii="Times New Roman" w:eastAsia="Times New Roman" w:hAnsi="Times New Roman" w:cs="Times New Roman"/>
                <w:b/>
                <w:sz w:val="24"/>
                <w:szCs w:val="24"/>
              </w:rPr>
              <w:t>01</w:t>
            </w:r>
          </w:p>
        </w:tc>
      </w:tr>
      <w:tr w:rsidR="00DA30F7" w:rsidRPr="00B74A3F" w14:paraId="4A31B6FA" w14:textId="77777777" w:rsidTr="00181E29">
        <w:trPr>
          <w:trHeight w:val="141"/>
        </w:trPr>
        <w:tc>
          <w:tcPr>
            <w:tcW w:w="1013" w:type="pct"/>
            <w:vMerge/>
            <w:vAlign w:val="center"/>
          </w:tcPr>
          <w:p w14:paraId="2706FAF0" w14:textId="77777777" w:rsidR="00DA30F7" w:rsidRPr="00B74A3F" w:rsidRDefault="00DA30F7" w:rsidP="00B74A3F">
            <w:pPr>
              <w:tabs>
                <w:tab w:val="center" w:pos="4536"/>
                <w:tab w:val="right" w:pos="9072"/>
              </w:tabs>
              <w:spacing w:after="0" w:line="240" w:lineRule="auto"/>
              <w:jc w:val="both"/>
              <w:rPr>
                <w:rFonts w:ascii="Times New Roman" w:eastAsia="Times New Roman" w:hAnsi="Times New Roman" w:cs="Times New Roman"/>
                <w:b/>
                <w:sz w:val="24"/>
                <w:szCs w:val="24"/>
              </w:rPr>
            </w:pPr>
          </w:p>
        </w:tc>
        <w:tc>
          <w:tcPr>
            <w:tcW w:w="1857" w:type="pct"/>
            <w:vAlign w:val="center"/>
          </w:tcPr>
          <w:p w14:paraId="51D59EAE" w14:textId="77777777" w:rsidR="00DA30F7" w:rsidRPr="00B74A3F" w:rsidRDefault="00DA30F7" w:rsidP="00B74A3F">
            <w:pPr>
              <w:tabs>
                <w:tab w:val="center" w:pos="4536"/>
                <w:tab w:val="right" w:pos="9072"/>
              </w:tabs>
              <w:spacing w:after="0" w:line="240" w:lineRule="auto"/>
              <w:jc w:val="both"/>
              <w:rPr>
                <w:rFonts w:ascii="Times New Roman" w:eastAsia="Times New Roman" w:hAnsi="Times New Roman" w:cs="Times New Roman"/>
                <w:b/>
                <w:sz w:val="24"/>
                <w:szCs w:val="24"/>
              </w:rPr>
            </w:pPr>
            <w:r w:rsidRPr="00B74A3F">
              <w:rPr>
                <w:rFonts w:ascii="Times New Roman" w:eastAsia="Times New Roman" w:hAnsi="Times New Roman" w:cs="Times New Roman"/>
                <w:b/>
                <w:sz w:val="24"/>
                <w:szCs w:val="24"/>
              </w:rPr>
              <w:t>PIMSAR</w:t>
            </w:r>
          </w:p>
        </w:tc>
        <w:tc>
          <w:tcPr>
            <w:tcW w:w="1149" w:type="pct"/>
            <w:vAlign w:val="center"/>
          </w:tcPr>
          <w:p w14:paraId="0B355CB8" w14:textId="77777777" w:rsidR="00DA30F7" w:rsidRPr="00B74A3F" w:rsidRDefault="00DA30F7" w:rsidP="00B74A3F">
            <w:pPr>
              <w:tabs>
                <w:tab w:val="center" w:pos="4536"/>
                <w:tab w:val="right" w:pos="9072"/>
              </w:tabs>
              <w:spacing w:after="0" w:line="240" w:lineRule="auto"/>
              <w:jc w:val="both"/>
              <w:rPr>
                <w:rFonts w:ascii="Times New Roman" w:eastAsia="Times New Roman" w:hAnsi="Times New Roman" w:cs="Times New Roman"/>
                <w:b/>
                <w:sz w:val="24"/>
                <w:szCs w:val="24"/>
              </w:rPr>
            </w:pPr>
            <w:r w:rsidRPr="00B74A3F">
              <w:rPr>
                <w:rFonts w:ascii="Times New Roman" w:eastAsia="Times New Roman" w:hAnsi="Times New Roman" w:cs="Times New Roman"/>
                <w:b/>
                <w:sz w:val="24"/>
                <w:szCs w:val="24"/>
              </w:rPr>
              <w:t>02</w:t>
            </w:r>
          </w:p>
        </w:tc>
        <w:tc>
          <w:tcPr>
            <w:tcW w:w="981" w:type="pct"/>
            <w:vAlign w:val="center"/>
          </w:tcPr>
          <w:p w14:paraId="1932BAB7" w14:textId="77777777" w:rsidR="00DA30F7" w:rsidRPr="00B74A3F" w:rsidRDefault="00DA30F7" w:rsidP="00B74A3F">
            <w:pPr>
              <w:tabs>
                <w:tab w:val="center" w:pos="4536"/>
                <w:tab w:val="right" w:pos="9072"/>
              </w:tabs>
              <w:spacing w:after="0" w:line="240" w:lineRule="auto"/>
              <w:jc w:val="both"/>
              <w:rPr>
                <w:rFonts w:ascii="Times New Roman" w:eastAsia="Times New Roman" w:hAnsi="Times New Roman" w:cs="Times New Roman"/>
                <w:b/>
                <w:sz w:val="24"/>
                <w:szCs w:val="24"/>
              </w:rPr>
            </w:pPr>
            <w:r w:rsidRPr="00B74A3F">
              <w:rPr>
                <w:rFonts w:ascii="Times New Roman" w:eastAsia="Times New Roman" w:hAnsi="Times New Roman" w:cs="Times New Roman"/>
                <w:b/>
                <w:sz w:val="24"/>
                <w:szCs w:val="24"/>
              </w:rPr>
              <w:t>01</w:t>
            </w:r>
          </w:p>
        </w:tc>
      </w:tr>
      <w:tr w:rsidR="00DA30F7" w:rsidRPr="00B74A3F" w14:paraId="2857238E" w14:textId="77777777" w:rsidTr="00181E29">
        <w:trPr>
          <w:trHeight w:val="141"/>
        </w:trPr>
        <w:tc>
          <w:tcPr>
            <w:tcW w:w="1013" w:type="pct"/>
            <w:vMerge/>
            <w:vAlign w:val="center"/>
          </w:tcPr>
          <w:p w14:paraId="70456D02" w14:textId="77777777" w:rsidR="00DA30F7" w:rsidRPr="00B74A3F" w:rsidRDefault="00DA30F7" w:rsidP="00B74A3F">
            <w:pPr>
              <w:tabs>
                <w:tab w:val="center" w:pos="4536"/>
                <w:tab w:val="right" w:pos="9072"/>
              </w:tabs>
              <w:spacing w:after="0" w:line="240" w:lineRule="auto"/>
              <w:jc w:val="both"/>
              <w:rPr>
                <w:rFonts w:ascii="Times New Roman" w:eastAsia="Times New Roman" w:hAnsi="Times New Roman" w:cs="Times New Roman"/>
                <w:b/>
                <w:sz w:val="24"/>
                <w:szCs w:val="24"/>
              </w:rPr>
            </w:pPr>
          </w:p>
        </w:tc>
        <w:tc>
          <w:tcPr>
            <w:tcW w:w="1857" w:type="pct"/>
            <w:vAlign w:val="center"/>
          </w:tcPr>
          <w:p w14:paraId="3273DDEA" w14:textId="77777777" w:rsidR="00DA30F7" w:rsidRPr="00B74A3F" w:rsidRDefault="00DA30F7" w:rsidP="00B74A3F">
            <w:pPr>
              <w:tabs>
                <w:tab w:val="center" w:pos="4536"/>
                <w:tab w:val="right" w:pos="9072"/>
              </w:tabs>
              <w:spacing w:after="0" w:line="240" w:lineRule="auto"/>
              <w:jc w:val="both"/>
              <w:rPr>
                <w:rFonts w:ascii="Times New Roman" w:eastAsia="Times New Roman" w:hAnsi="Times New Roman" w:cs="Times New Roman"/>
                <w:b/>
                <w:sz w:val="24"/>
                <w:szCs w:val="24"/>
                <w:lang w:val="en-US"/>
              </w:rPr>
            </w:pPr>
            <w:r w:rsidRPr="00B74A3F">
              <w:rPr>
                <w:rFonts w:ascii="Times New Roman" w:eastAsia="Times New Roman" w:hAnsi="Times New Roman" w:cs="Times New Roman"/>
                <w:b/>
                <w:sz w:val="24"/>
                <w:szCs w:val="24"/>
                <w:lang w:val="en-US"/>
              </w:rPr>
              <w:t>BAD</w:t>
            </w:r>
          </w:p>
        </w:tc>
        <w:tc>
          <w:tcPr>
            <w:tcW w:w="1149" w:type="pct"/>
            <w:vAlign w:val="center"/>
          </w:tcPr>
          <w:p w14:paraId="22151AF9" w14:textId="77777777" w:rsidR="00DA30F7" w:rsidRPr="00B74A3F" w:rsidRDefault="00DA30F7" w:rsidP="00B74A3F">
            <w:pPr>
              <w:tabs>
                <w:tab w:val="center" w:pos="4536"/>
                <w:tab w:val="right" w:pos="9072"/>
              </w:tabs>
              <w:spacing w:after="0" w:line="240" w:lineRule="auto"/>
              <w:jc w:val="both"/>
              <w:rPr>
                <w:rFonts w:ascii="Times New Roman" w:eastAsia="Times New Roman" w:hAnsi="Times New Roman" w:cs="Times New Roman"/>
                <w:b/>
                <w:sz w:val="24"/>
                <w:szCs w:val="24"/>
                <w:lang w:val="en-US"/>
              </w:rPr>
            </w:pPr>
            <w:r w:rsidRPr="00B74A3F">
              <w:rPr>
                <w:rFonts w:ascii="Times New Roman" w:eastAsia="Times New Roman" w:hAnsi="Times New Roman" w:cs="Times New Roman"/>
                <w:b/>
                <w:sz w:val="24"/>
                <w:szCs w:val="24"/>
              </w:rPr>
              <w:t>01</w:t>
            </w:r>
          </w:p>
        </w:tc>
        <w:tc>
          <w:tcPr>
            <w:tcW w:w="981" w:type="pct"/>
            <w:vAlign w:val="center"/>
          </w:tcPr>
          <w:p w14:paraId="1EB88871" w14:textId="77777777" w:rsidR="00DA30F7" w:rsidRPr="00B74A3F" w:rsidRDefault="00DA30F7" w:rsidP="00B74A3F">
            <w:pPr>
              <w:tabs>
                <w:tab w:val="center" w:pos="4536"/>
                <w:tab w:val="right" w:pos="9072"/>
              </w:tabs>
              <w:spacing w:after="0" w:line="240" w:lineRule="auto"/>
              <w:jc w:val="both"/>
              <w:rPr>
                <w:rFonts w:ascii="Times New Roman" w:eastAsia="Times New Roman" w:hAnsi="Times New Roman" w:cs="Times New Roman"/>
                <w:b/>
                <w:sz w:val="24"/>
                <w:szCs w:val="24"/>
                <w:lang w:val="en-US"/>
              </w:rPr>
            </w:pPr>
            <w:r w:rsidRPr="00B74A3F">
              <w:rPr>
                <w:rFonts w:ascii="Times New Roman" w:eastAsia="Times New Roman" w:hAnsi="Times New Roman" w:cs="Times New Roman"/>
                <w:b/>
                <w:sz w:val="24"/>
                <w:szCs w:val="24"/>
              </w:rPr>
              <w:t>01</w:t>
            </w:r>
          </w:p>
        </w:tc>
      </w:tr>
    </w:tbl>
    <w:p w14:paraId="31FBC385" w14:textId="77777777" w:rsidR="00DA30F7" w:rsidRPr="00B74A3F" w:rsidRDefault="00DA30F7" w:rsidP="00B74A3F">
      <w:pPr>
        <w:spacing w:before="120" w:after="120" w:line="360" w:lineRule="auto"/>
        <w:jc w:val="both"/>
        <w:rPr>
          <w:rFonts w:ascii="Times New Roman" w:eastAsia="Times New Roman" w:hAnsi="Times New Roman" w:cs="Times New Roman"/>
          <w:b/>
          <w:noProof/>
          <w:sz w:val="24"/>
          <w:szCs w:val="24"/>
          <w:u w:val="single"/>
          <w:lang w:val="fr-CA" w:eastAsia="fr-FR"/>
        </w:rPr>
      </w:pPr>
    </w:p>
    <w:p w14:paraId="2288A35B" w14:textId="77777777" w:rsidR="00DA30F7" w:rsidRPr="00B74A3F" w:rsidRDefault="00DA30F7" w:rsidP="00B74A3F">
      <w:pPr>
        <w:spacing w:before="120" w:after="120" w:line="312" w:lineRule="auto"/>
        <w:jc w:val="both"/>
        <w:rPr>
          <w:rFonts w:ascii="Times New Roman" w:eastAsia="Times New Roman" w:hAnsi="Times New Roman" w:cs="Times New Roman"/>
          <w:noProof/>
          <w:sz w:val="24"/>
          <w:szCs w:val="24"/>
        </w:rPr>
      </w:pPr>
    </w:p>
    <w:p w14:paraId="76D93527" w14:textId="1AA43D8B" w:rsidR="00DA30F7" w:rsidRPr="00B74A3F" w:rsidRDefault="00DA30F7" w:rsidP="00B74A3F">
      <w:pPr>
        <w:tabs>
          <w:tab w:val="left" w:pos="2146"/>
        </w:tabs>
        <w:spacing w:after="0" w:line="240" w:lineRule="auto"/>
        <w:jc w:val="both"/>
        <w:rPr>
          <w:rFonts w:ascii="Times New Roman" w:eastAsia="Calibri" w:hAnsi="Times New Roman" w:cs="Times New Roman"/>
          <w:b/>
          <w:sz w:val="24"/>
          <w:szCs w:val="24"/>
          <w:u w:val="single"/>
        </w:rPr>
        <w:sectPr w:rsidR="00DA30F7" w:rsidRPr="00B74A3F" w:rsidSect="00C2416C">
          <w:footerReference w:type="even" r:id="rId12"/>
          <w:footerReference w:type="default" r:id="rId13"/>
          <w:footerReference w:type="first" r:id="rId14"/>
          <w:pgSz w:w="11906" w:h="16838"/>
          <w:pgMar w:top="1134" w:right="1134" w:bottom="1134" w:left="1134" w:header="709" w:footer="709" w:gutter="0"/>
          <w:pgNumType w:fmt="lowerRoman"/>
          <w:cols w:space="708"/>
          <w:docGrid w:linePitch="360"/>
        </w:sectPr>
      </w:pPr>
    </w:p>
    <w:p w14:paraId="05D922D1" w14:textId="77777777" w:rsidR="00DA30F7" w:rsidRPr="00B74A3F" w:rsidRDefault="004F331B" w:rsidP="000B7E1A">
      <w:pPr>
        <w:pStyle w:val="Titre10"/>
        <w:numPr>
          <w:ilvl w:val="0"/>
          <w:numId w:val="0"/>
        </w:numPr>
        <w:ind w:left="1440"/>
        <w:rPr>
          <w:lang w:val="fr-CA"/>
        </w:rPr>
      </w:pPr>
      <w:bookmarkStart w:id="0" w:name="_Toc104761699"/>
      <w:r w:rsidRPr="00B74A3F">
        <w:rPr>
          <w:lang w:val="fr-CA"/>
        </w:rPr>
        <w:lastRenderedPageBreak/>
        <w:t>TABLE DES MATIERES</w:t>
      </w:r>
      <w:bookmarkEnd w:id="0"/>
    </w:p>
    <w:p w14:paraId="174F3400" w14:textId="449F5186" w:rsidR="000B7E1A" w:rsidRPr="000B7E1A" w:rsidRDefault="008506D1">
      <w:pPr>
        <w:pStyle w:val="TM1"/>
        <w:rPr>
          <w:rFonts w:asciiTheme="minorHAnsi" w:eastAsiaTheme="minorEastAsia" w:hAnsiTheme="minorHAnsi" w:cstheme="minorBidi"/>
          <w:b w:val="0"/>
          <w:bCs/>
          <w:lang w:val="en-US" w:eastAsia="en-US"/>
        </w:rPr>
      </w:pPr>
      <w:r w:rsidRPr="00B74A3F">
        <w:rPr>
          <w:rFonts w:ascii="Times New Roman" w:hAnsi="Times New Roman"/>
          <w:sz w:val="24"/>
          <w:szCs w:val="24"/>
        </w:rPr>
        <w:fldChar w:fldCharType="begin"/>
      </w:r>
      <w:r w:rsidR="00DE6B43" w:rsidRPr="00B74A3F">
        <w:rPr>
          <w:rFonts w:ascii="Times New Roman" w:hAnsi="Times New Roman"/>
          <w:sz w:val="24"/>
          <w:szCs w:val="24"/>
        </w:rPr>
        <w:instrText xml:space="preserve"> TOC \o "1-3" \h \z \u </w:instrText>
      </w:r>
      <w:r w:rsidRPr="00B74A3F">
        <w:rPr>
          <w:rFonts w:ascii="Times New Roman" w:hAnsi="Times New Roman"/>
          <w:sz w:val="24"/>
          <w:szCs w:val="24"/>
        </w:rPr>
        <w:fldChar w:fldCharType="separate"/>
      </w:r>
      <w:hyperlink w:anchor="_Toc104761699" w:history="1">
        <w:r w:rsidR="000B7E1A" w:rsidRPr="000B7E1A">
          <w:rPr>
            <w:rStyle w:val="Lienhypertexte"/>
            <w:b w:val="0"/>
            <w:bCs/>
          </w:rPr>
          <w:t>TABLE DES MATIERES</w:t>
        </w:r>
        <w:r w:rsidR="000B7E1A" w:rsidRPr="000B7E1A">
          <w:rPr>
            <w:b w:val="0"/>
            <w:bCs/>
            <w:webHidden/>
          </w:rPr>
          <w:tab/>
        </w:r>
        <w:r w:rsidR="000B7E1A" w:rsidRPr="000B7E1A">
          <w:rPr>
            <w:b w:val="0"/>
            <w:bCs/>
            <w:webHidden/>
          </w:rPr>
          <w:fldChar w:fldCharType="begin"/>
        </w:r>
        <w:r w:rsidR="000B7E1A" w:rsidRPr="000B7E1A">
          <w:rPr>
            <w:b w:val="0"/>
            <w:bCs/>
            <w:webHidden/>
          </w:rPr>
          <w:instrText xml:space="preserve"> PAGEREF _Toc104761699 \h </w:instrText>
        </w:r>
        <w:r w:rsidR="000B7E1A" w:rsidRPr="000B7E1A">
          <w:rPr>
            <w:b w:val="0"/>
            <w:bCs/>
            <w:webHidden/>
          </w:rPr>
        </w:r>
        <w:r w:rsidR="000B7E1A" w:rsidRPr="000B7E1A">
          <w:rPr>
            <w:b w:val="0"/>
            <w:bCs/>
            <w:webHidden/>
          </w:rPr>
          <w:fldChar w:fldCharType="separate"/>
        </w:r>
        <w:r w:rsidR="000B7E1A" w:rsidRPr="000B7E1A">
          <w:rPr>
            <w:b w:val="0"/>
            <w:bCs/>
            <w:webHidden/>
          </w:rPr>
          <w:t>ii</w:t>
        </w:r>
        <w:r w:rsidR="000B7E1A" w:rsidRPr="000B7E1A">
          <w:rPr>
            <w:b w:val="0"/>
            <w:bCs/>
            <w:webHidden/>
          </w:rPr>
          <w:fldChar w:fldCharType="end"/>
        </w:r>
      </w:hyperlink>
    </w:p>
    <w:p w14:paraId="548AA7F6" w14:textId="543DA176" w:rsidR="000B7E1A" w:rsidRPr="000B7E1A" w:rsidRDefault="000B7E1A">
      <w:pPr>
        <w:pStyle w:val="TM1"/>
        <w:rPr>
          <w:rFonts w:asciiTheme="minorHAnsi" w:eastAsiaTheme="minorEastAsia" w:hAnsiTheme="minorHAnsi" w:cstheme="minorBidi"/>
          <w:b w:val="0"/>
          <w:bCs/>
          <w:lang w:val="en-US" w:eastAsia="en-US"/>
        </w:rPr>
      </w:pPr>
      <w:hyperlink w:anchor="_Toc104761700" w:history="1">
        <w:r w:rsidRPr="000B7E1A">
          <w:rPr>
            <w:rStyle w:val="Lienhypertexte"/>
            <w:b w:val="0"/>
            <w:bCs/>
          </w:rPr>
          <w:t>I.</w:t>
        </w:r>
        <w:r w:rsidRPr="000B7E1A">
          <w:rPr>
            <w:rFonts w:asciiTheme="minorHAnsi" w:eastAsiaTheme="minorEastAsia" w:hAnsiTheme="minorHAnsi" w:cstheme="minorBidi"/>
            <w:b w:val="0"/>
            <w:bCs/>
            <w:lang w:val="en-US" w:eastAsia="en-US"/>
          </w:rPr>
          <w:tab/>
        </w:r>
        <w:r w:rsidRPr="000B7E1A">
          <w:rPr>
            <w:rStyle w:val="Lienhypertexte"/>
            <w:b w:val="0"/>
            <w:bCs/>
          </w:rPr>
          <w:t>LISTE DES TABLEAUX</w:t>
        </w:r>
        <w:r w:rsidRPr="000B7E1A">
          <w:rPr>
            <w:b w:val="0"/>
            <w:bCs/>
            <w:webHidden/>
          </w:rPr>
          <w:tab/>
        </w:r>
        <w:r w:rsidRPr="000B7E1A">
          <w:rPr>
            <w:b w:val="0"/>
            <w:bCs/>
            <w:webHidden/>
          </w:rPr>
          <w:fldChar w:fldCharType="begin"/>
        </w:r>
        <w:r w:rsidRPr="000B7E1A">
          <w:rPr>
            <w:b w:val="0"/>
            <w:bCs/>
            <w:webHidden/>
          </w:rPr>
          <w:instrText xml:space="preserve"> PAGEREF _Toc104761700 \h </w:instrText>
        </w:r>
        <w:r w:rsidRPr="000B7E1A">
          <w:rPr>
            <w:b w:val="0"/>
            <w:bCs/>
            <w:webHidden/>
          </w:rPr>
        </w:r>
        <w:r w:rsidRPr="000B7E1A">
          <w:rPr>
            <w:b w:val="0"/>
            <w:bCs/>
            <w:webHidden/>
          </w:rPr>
          <w:fldChar w:fldCharType="separate"/>
        </w:r>
        <w:r w:rsidRPr="000B7E1A">
          <w:rPr>
            <w:b w:val="0"/>
            <w:bCs/>
            <w:webHidden/>
          </w:rPr>
          <w:t>vi</w:t>
        </w:r>
        <w:r w:rsidRPr="000B7E1A">
          <w:rPr>
            <w:b w:val="0"/>
            <w:bCs/>
            <w:webHidden/>
          </w:rPr>
          <w:fldChar w:fldCharType="end"/>
        </w:r>
      </w:hyperlink>
    </w:p>
    <w:p w14:paraId="665A588A" w14:textId="023E6EA0" w:rsidR="000B7E1A" w:rsidRPr="000B7E1A" w:rsidRDefault="000B7E1A">
      <w:pPr>
        <w:pStyle w:val="TM1"/>
        <w:rPr>
          <w:rFonts w:asciiTheme="minorHAnsi" w:eastAsiaTheme="minorEastAsia" w:hAnsiTheme="minorHAnsi" w:cstheme="minorBidi"/>
          <w:b w:val="0"/>
          <w:bCs/>
          <w:lang w:val="en-US" w:eastAsia="en-US"/>
        </w:rPr>
      </w:pPr>
      <w:hyperlink w:anchor="_Toc104761701" w:history="1">
        <w:r w:rsidRPr="000B7E1A">
          <w:rPr>
            <w:rStyle w:val="Lienhypertexte"/>
            <w:b w:val="0"/>
            <w:bCs/>
          </w:rPr>
          <w:t>II.</w:t>
        </w:r>
        <w:r w:rsidRPr="000B7E1A">
          <w:rPr>
            <w:rFonts w:asciiTheme="minorHAnsi" w:eastAsiaTheme="minorEastAsia" w:hAnsiTheme="minorHAnsi" w:cstheme="minorBidi"/>
            <w:b w:val="0"/>
            <w:bCs/>
            <w:lang w:val="en-US" w:eastAsia="en-US"/>
          </w:rPr>
          <w:tab/>
        </w:r>
        <w:r w:rsidRPr="000B7E1A">
          <w:rPr>
            <w:rStyle w:val="Lienhypertexte"/>
            <w:b w:val="0"/>
            <w:bCs/>
          </w:rPr>
          <w:t>LISTE DES PHOTOS</w:t>
        </w:r>
        <w:r w:rsidRPr="000B7E1A">
          <w:rPr>
            <w:b w:val="0"/>
            <w:bCs/>
            <w:webHidden/>
          </w:rPr>
          <w:tab/>
        </w:r>
        <w:r w:rsidRPr="000B7E1A">
          <w:rPr>
            <w:b w:val="0"/>
            <w:bCs/>
            <w:webHidden/>
          </w:rPr>
          <w:fldChar w:fldCharType="begin"/>
        </w:r>
        <w:r w:rsidRPr="000B7E1A">
          <w:rPr>
            <w:b w:val="0"/>
            <w:bCs/>
            <w:webHidden/>
          </w:rPr>
          <w:instrText xml:space="preserve"> PAGEREF _Toc104761701 \h </w:instrText>
        </w:r>
        <w:r w:rsidRPr="000B7E1A">
          <w:rPr>
            <w:b w:val="0"/>
            <w:bCs/>
            <w:webHidden/>
          </w:rPr>
        </w:r>
        <w:r w:rsidRPr="000B7E1A">
          <w:rPr>
            <w:b w:val="0"/>
            <w:bCs/>
            <w:webHidden/>
          </w:rPr>
          <w:fldChar w:fldCharType="separate"/>
        </w:r>
        <w:r w:rsidRPr="000B7E1A">
          <w:rPr>
            <w:b w:val="0"/>
            <w:bCs/>
            <w:webHidden/>
          </w:rPr>
          <w:t>vii</w:t>
        </w:r>
        <w:r w:rsidRPr="000B7E1A">
          <w:rPr>
            <w:b w:val="0"/>
            <w:bCs/>
            <w:webHidden/>
          </w:rPr>
          <w:fldChar w:fldCharType="end"/>
        </w:r>
      </w:hyperlink>
    </w:p>
    <w:p w14:paraId="33038D9C" w14:textId="1A68EE08" w:rsidR="000B7E1A" w:rsidRPr="000B7E1A" w:rsidRDefault="000B7E1A">
      <w:pPr>
        <w:pStyle w:val="TM1"/>
        <w:rPr>
          <w:rFonts w:asciiTheme="minorHAnsi" w:eastAsiaTheme="minorEastAsia" w:hAnsiTheme="minorHAnsi" w:cstheme="minorBidi"/>
          <w:b w:val="0"/>
          <w:bCs/>
          <w:lang w:val="en-US" w:eastAsia="en-US"/>
        </w:rPr>
      </w:pPr>
      <w:hyperlink w:anchor="_Toc104761702" w:history="1">
        <w:r w:rsidRPr="000B7E1A">
          <w:rPr>
            <w:rStyle w:val="Lienhypertexte"/>
            <w:b w:val="0"/>
            <w:bCs/>
          </w:rPr>
          <w:t>III.</w:t>
        </w:r>
        <w:r w:rsidRPr="000B7E1A">
          <w:rPr>
            <w:rFonts w:asciiTheme="minorHAnsi" w:eastAsiaTheme="minorEastAsia" w:hAnsiTheme="minorHAnsi" w:cstheme="minorBidi"/>
            <w:b w:val="0"/>
            <w:bCs/>
            <w:lang w:val="en-US" w:eastAsia="en-US"/>
          </w:rPr>
          <w:tab/>
        </w:r>
        <w:r w:rsidRPr="000B7E1A">
          <w:rPr>
            <w:rStyle w:val="Lienhypertexte"/>
            <w:b w:val="0"/>
            <w:bCs/>
          </w:rPr>
          <w:t>LISTE DES CARTES</w:t>
        </w:r>
        <w:r w:rsidRPr="000B7E1A">
          <w:rPr>
            <w:b w:val="0"/>
            <w:bCs/>
            <w:webHidden/>
          </w:rPr>
          <w:tab/>
        </w:r>
        <w:r w:rsidRPr="000B7E1A">
          <w:rPr>
            <w:b w:val="0"/>
            <w:bCs/>
            <w:webHidden/>
          </w:rPr>
          <w:fldChar w:fldCharType="begin"/>
        </w:r>
        <w:r w:rsidRPr="000B7E1A">
          <w:rPr>
            <w:b w:val="0"/>
            <w:bCs/>
            <w:webHidden/>
          </w:rPr>
          <w:instrText xml:space="preserve"> PAGEREF _Toc104761702 \h </w:instrText>
        </w:r>
        <w:r w:rsidRPr="000B7E1A">
          <w:rPr>
            <w:b w:val="0"/>
            <w:bCs/>
            <w:webHidden/>
          </w:rPr>
        </w:r>
        <w:r w:rsidRPr="000B7E1A">
          <w:rPr>
            <w:b w:val="0"/>
            <w:bCs/>
            <w:webHidden/>
          </w:rPr>
          <w:fldChar w:fldCharType="separate"/>
        </w:r>
        <w:r w:rsidRPr="000B7E1A">
          <w:rPr>
            <w:b w:val="0"/>
            <w:bCs/>
            <w:webHidden/>
          </w:rPr>
          <w:t>vii</w:t>
        </w:r>
        <w:r w:rsidRPr="000B7E1A">
          <w:rPr>
            <w:b w:val="0"/>
            <w:bCs/>
            <w:webHidden/>
          </w:rPr>
          <w:fldChar w:fldCharType="end"/>
        </w:r>
      </w:hyperlink>
    </w:p>
    <w:p w14:paraId="2A5C6D98" w14:textId="5CF01CFC" w:rsidR="000B7E1A" w:rsidRPr="000B7E1A" w:rsidRDefault="000B7E1A">
      <w:pPr>
        <w:pStyle w:val="TM1"/>
        <w:rPr>
          <w:rFonts w:asciiTheme="minorHAnsi" w:eastAsiaTheme="minorEastAsia" w:hAnsiTheme="minorHAnsi" w:cstheme="minorBidi"/>
          <w:b w:val="0"/>
          <w:bCs/>
          <w:lang w:val="en-US" w:eastAsia="en-US"/>
        </w:rPr>
      </w:pPr>
      <w:hyperlink w:anchor="_Toc104761703" w:history="1">
        <w:r w:rsidRPr="000B7E1A">
          <w:rPr>
            <w:rStyle w:val="Lienhypertexte"/>
            <w:b w:val="0"/>
            <w:bCs/>
          </w:rPr>
          <w:t>IV.</w:t>
        </w:r>
        <w:r w:rsidRPr="000B7E1A">
          <w:rPr>
            <w:rFonts w:asciiTheme="minorHAnsi" w:eastAsiaTheme="minorEastAsia" w:hAnsiTheme="minorHAnsi" w:cstheme="minorBidi"/>
            <w:b w:val="0"/>
            <w:bCs/>
            <w:lang w:val="en-US" w:eastAsia="en-US"/>
          </w:rPr>
          <w:tab/>
        </w:r>
        <w:r w:rsidRPr="000B7E1A">
          <w:rPr>
            <w:rStyle w:val="Lienhypertexte"/>
            <w:b w:val="0"/>
            <w:bCs/>
          </w:rPr>
          <w:t>SIGLES ET ABREVEATIONS</w:t>
        </w:r>
        <w:r w:rsidRPr="000B7E1A">
          <w:rPr>
            <w:b w:val="0"/>
            <w:bCs/>
            <w:webHidden/>
          </w:rPr>
          <w:tab/>
        </w:r>
        <w:r w:rsidRPr="000B7E1A">
          <w:rPr>
            <w:b w:val="0"/>
            <w:bCs/>
            <w:webHidden/>
          </w:rPr>
          <w:fldChar w:fldCharType="begin"/>
        </w:r>
        <w:r w:rsidRPr="000B7E1A">
          <w:rPr>
            <w:b w:val="0"/>
            <w:bCs/>
            <w:webHidden/>
          </w:rPr>
          <w:instrText xml:space="preserve"> PAGEREF _Toc104761703 \h </w:instrText>
        </w:r>
        <w:r w:rsidRPr="000B7E1A">
          <w:rPr>
            <w:b w:val="0"/>
            <w:bCs/>
            <w:webHidden/>
          </w:rPr>
        </w:r>
        <w:r w:rsidRPr="000B7E1A">
          <w:rPr>
            <w:b w:val="0"/>
            <w:bCs/>
            <w:webHidden/>
          </w:rPr>
          <w:fldChar w:fldCharType="separate"/>
        </w:r>
        <w:r w:rsidRPr="000B7E1A">
          <w:rPr>
            <w:b w:val="0"/>
            <w:bCs/>
            <w:webHidden/>
          </w:rPr>
          <w:t>ix</w:t>
        </w:r>
        <w:r w:rsidRPr="000B7E1A">
          <w:rPr>
            <w:b w:val="0"/>
            <w:bCs/>
            <w:webHidden/>
          </w:rPr>
          <w:fldChar w:fldCharType="end"/>
        </w:r>
      </w:hyperlink>
    </w:p>
    <w:p w14:paraId="36E5247B" w14:textId="37D5F1E0" w:rsidR="000B7E1A" w:rsidRPr="000B7E1A" w:rsidRDefault="000B7E1A">
      <w:pPr>
        <w:pStyle w:val="TM1"/>
        <w:rPr>
          <w:rFonts w:asciiTheme="minorHAnsi" w:eastAsiaTheme="minorEastAsia" w:hAnsiTheme="minorHAnsi" w:cstheme="minorBidi"/>
          <w:b w:val="0"/>
          <w:bCs/>
          <w:lang w:val="en-US" w:eastAsia="en-US"/>
        </w:rPr>
      </w:pPr>
      <w:hyperlink w:anchor="_Toc104761704" w:history="1">
        <w:r w:rsidRPr="000B7E1A">
          <w:rPr>
            <w:rStyle w:val="Lienhypertexte"/>
            <w:rFonts w:ascii="Times New Roman" w:hAnsi="Times New Roman"/>
            <w:b w:val="0"/>
            <w:bCs/>
            <w:kern w:val="28"/>
          </w:rPr>
          <w:t>RESUMÉ NON TECHNIQUE</w:t>
        </w:r>
        <w:r w:rsidRPr="000B7E1A">
          <w:rPr>
            <w:b w:val="0"/>
            <w:bCs/>
            <w:webHidden/>
          </w:rPr>
          <w:tab/>
        </w:r>
        <w:r w:rsidRPr="000B7E1A">
          <w:rPr>
            <w:b w:val="0"/>
            <w:bCs/>
            <w:webHidden/>
          </w:rPr>
          <w:fldChar w:fldCharType="begin"/>
        </w:r>
        <w:r w:rsidRPr="000B7E1A">
          <w:rPr>
            <w:b w:val="0"/>
            <w:bCs/>
            <w:webHidden/>
          </w:rPr>
          <w:instrText xml:space="preserve"> PAGEREF _Toc104761704 \h </w:instrText>
        </w:r>
        <w:r w:rsidRPr="000B7E1A">
          <w:rPr>
            <w:b w:val="0"/>
            <w:bCs/>
            <w:webHidden/>
          </w:rPr>
        </w:r>
        <w:r w:rsidRPr="000B7E1A">
          <w:rPr>
            <w:b w:val="0"/>
            <w:bCs/>
            <w:webHidden/>
          </w:rPr>
          <w:fldChar w:fldCharType="separate"/>
        </w:r>
        <w:r w:rsidRPr="000B7E1A">
          <w:rPr>
            <w:b w:val="0"/>
            <w:bCs/>
            <w:webHidden/>
          </w:rPr>
          <w:t>x</w:t>
        </w:r>
        <w:r w:rsidRPr="000B7E1A">
          <w:rPr>
            <w:b w:val="0"/>
            <w:bCs/>
            <w:webHidden/>
          </w:rPr>
          <w:fldChar w:fldCharType="end"/>
        </w:r>
      </w:hyperlink>
    </w:p>
    <w:p w14:paraId="0FB5485F" w14:textId="73EF79D6" w:rsidR="000B7E1A" w:rsidRPr="000B7E1A" w:rsidRDefault="000B7E1A">
      <w:pPr>
        <w:pStyle w:val="TM1"/>
        <w:rPr>
          <w:rFonts w:asciiTheme="minorHAnsi" w:eastAsiaTheme="minorEastAsia" w:hAnsiTheme="minorHAnsi" w:cstheme="minorBidi"/>
          <w:b w:val="0"/>
          <w:bCs/>
          <w:lang w:val="en-US" w:eastAsia="en-US"/>
        </w:rPr>
      </w:pPr>
      <w:hyperlink w:anchor="_Toc104761705" w:history="1">
        <w:r w:rsidRPr="000B7E1A">
          <w:rPr>
            <w:rStyle w:val="Lienhypertexte"/>
            <w:rFonts w:ascii="Times New Roman" w:hAnsi="Times New Roman"/>
            <w:b w:val="0"/>
            <w:bCs/>
            <w:lang w:val="en-US" w:eastAsia="fr-BF"/>
          </w:rPr>
          <w:t>Summary description of the sub-project</w:t>
        </w:r>
        <w:r w:rsidRPr="000B7E1A">
          <w:rPr>
            <w:b w:val="0"/>
            <w:bCs/>
            <w:webHidden/>
          </w:rPr>
          <w:tab/>
        </w:r>
        <w:r w:rsidRPr="000B7E1A">
          <w:rPr>
            <w:b w:val="0"/>
            <w:bCs/>
            <w:webHidden/>
          </w:rPr>
          <w:fldChar w:fldCharType="begin"/>
        </w:r>
        <w:r w:rsidRPr="000B7E1A">
          <w:rPr>
            <w:b w:val="0"/>
            <w:bCs/>
            <w:webHidden/>
          </w:rPr>
          <w:instrText xml:space="preserve"> PAGEREF _Toc104761705 \h </w:instrText>
        </w:r>
        <w:r w:rsidRPr="000B7E1A">
          <w:rPr>
            <w:b w:val="0"/>
            <w:bCs/>
            <w:webHidden/>
          </w:rPr>
        </w:r>
        <w:r w:rsidRPr="000B7E1A">
          <w:rPr>
            <w:b w:val="0"/>
            <w:bCs/>
            <w:webHidden/>
          </w:rPr>
          <w:fldChar w:fldCharType="separate"/>
        </w:r>
        <w:r w:rsidRPr="000B7E1A">
          <w:rPr>
            <w:b w:val="0"/>
            <w:bCs/>
            <w:webHidden/>
          </w:rPr>
          <w:t>xv</w:t>
        </w:r>
        <w:r w:rsidRPr="000B7E1A">
          <w:rPr>
            <w:b w:val="0"/>
            <w:bCs/>
            <w:webHidden/>
          </w:rPr>
          <w:fldChar w:fldCharType="end"/>
        </w:r>
      </w:hyperlink>
    </w:p>
    <w:p w14:paraId="38A61524" w14:textId="57815E33" w:rsidR="000B7E1A" w:rsidRPr="000B7E1A" w:rsidRDefault="000B7E1A">
      <w:pPr>
        <w:pStyle w:val="TM1"/>
        <w:rPr>
          <w:rFonts w:asciiTheme="minorHAnsi" w:eastAsiaTheme="minorEastAsia" w:hAnsiTheme="minorHAnsi" w:cstheme="minorBidi"/>
          <w:b w:val="0"/>
          <w:bCs/>
          <w:lang w:val="en-US" w:eastAsia="en-US"/>
        </w:rPr>
      </w:pPr>
      <w:hyperlink w:anchor="_Toc104761706" w:history="1">
        <w:r w:rsidRPr="000B7E1A">
          <w:rPr>
            <w:rStyle w:val="Lienhypertexte"/>
            <w:rFonts w:ascii="Times New Roman" w:hAnsi="Times New Roman"/>
            <w:b w:val="0"/>
            <w:bCs/>
            <w:lang w:val="en-US" w:eastAsia="fr-BF"/>
          </w:rPr>
          <w:t>Brief description of the sub-project site</w:t>
        </w:r>
        <w:r w:rsidRPr="000B7E1A">
          <w:rPr>
            <w:b w:val="0"/>
            <w:bCs/>
            <w:webHidden/>
          </w:rPr>
          <w:tab/>
        </w:r>
        <w:r w:rsidRPr="000B7E1A">
          <w:rPr>
            <w:b w:val="0"/>
            <w:bCs/>
            <w:webHidden/>
          </w:rPr>
          <w:fldChar w:fldCharType="begin"/>
        </w:r>
        <w:r w:rsidRPr="000B7E1A">
          <w:rPr>
            <w:b w:val="0"/>
            <w:bCs/>
            <w:webHidden/>
          </w:rPr>
          <w:instrText xml:space="preserve"> PAGEREF _Toc104761706 \h </w:instrText>
        </w:r>
        <w:r w:rsidRPr="000B7E1A">
          <w:rPr>
            <w:b w:val="0"/>
            <w:bCs/>
            <w:webHidden/>
          </w:rPr>
        </w:r>
        <w:r w:rsidRPr="000B7E1A">
          <w:rPr>
            <w:b w:val="0"/>
            <w:bCs/>
            <w:webHidden/>
          </w:rPr>
          <w:fldChar w:fldCharType="separate"/>
        </w:r>
        <w:r w:rsidRPr="000B7E1A">
          <w:rPr>
            <w:b w:val="0"/>
            <w:bCs/>
            <w:webHidden/>
          </w:rPr>
          <w:t>xv</w:t>
        </w:r>
        <w:r w:rsidRPr="000B7E1A">
          <w:rPr>
            <w:b w:val="0"/>
            <w:bCs/>
            <w:webHidden/>
          </w:rPr>
          <w:fldChar w:fldCharType="end"/>
        </w:r>
      </w:hyperlink>
    </w:p>
    <w:p w14:paraId="5685DB7F" w14:textId="48D845B8" w:rsidR="000B7E1A" w:rsidRPr="000B7E1A" w:rsidRDefault="000B7E1A">
      <w:pPr>
        <w:pStyle w:val="TM1"/>
        <w:rPr>
          <w:rFonts w:asciiTheme="minorHAnsi" w:eastAsiaTheme="minorEastAsia" w:hAnsiTheme="minorHAnsi" w:cstheme="minorBidi"/>
          <w:b w:val="0"/>
          <w:bCs/>
          <w:lang w:val="en-US" w:eastAsia="en-US"/>
        </w:rPr>
      </w:pPr>
      <w:hyperlink w:anchor="_Toc104761707" w:history="1">
        <w:r w:rsidRPr="000B7E1A">
          <w:rPr>
            <w:rStyle w:val="Lienhypertexte"/>
            <w:rFonts w:ascii="Times New Roman" w:hAnsi="Times New Roman"/>
            <w:b w:val="0"/>
            <w:bCs/>
            <w:lang w:val="en-US" w:eastAsia="fr-BF"/>
          </w:rPr>
          <w:t>Legal and institutional framework for the implementation of the sub-project</w:t>
        </w:r>
        <w:r w:rsidRPr="000B7E1A">
          <w:rPr>
            <w:b w:val="0"/>
            <w:bCs/>
            <w:webHidden/>
          </w:rPr>
          <w:tab/>
        </w:r>
        <w:r w:rsidRPr="000B7E1A">
          <w:rPr>
            <w:b w:val="0"/>
            <w:bCs/>
            <w:webHidden/>
          </w:rPr>
          <w:fldChar w:fldCharType="begin"/>
        </w:r>
        <w:r w:rsidRPr="000B7E1A">
          <w:rPr>
            <w:b w:val="0"/>
            <w:bCs/>
            <w:webHidden/>
          </w:rPr>
          <w:instrText xml:space="preserve"> PAGEREF _Toc104761707 \h </w:instrText>
        </w:r>
        <w:r w:rsidRPr="000B7E1A">
          <w:rPr>
            <w:b w:val="0"/>
            <w:bCs/>
            <w:webHidden/>
          </w:rPr>
        </w:r>
        <w:r w:rsidRPr="000B7E1A">
          <w:rPr>
            <w:b w:val="0"/>
            <w:bCs/>
            <w:webHidden/>
          </w:rPr>
          <w:fldChar w:fldCharType="separate"/>
        </w:r>
        <w:r w:rsidRPr="000B7E1A">
          <w:rPr>
            <w:b w:val="0"/>
            <w:bCs/>
            <w:webHidden/>
          </w:rPr>
          <w:t>xv</w:t>
        </w:r>
        <w:r w:rsidRPr="000B7E1A">
          <w:rPr>
            <w:b w:val="0"/>
            <w:bCs/>
            <w:webHidden/>
          </w:rPr>
          <w:fldChar w:fldCharType="end"/>
        </w:r>
      </w:hyperlink>
    </w:p>
    <w:p w14:paraId="684273AC" w14:textId="04033FA1" w:rsidR="000B7E1A" w:rsidRPr="000B7E1A" w:rsidRDefault="000B7E1A">
      <w:pPr>
        <w:pStyle w:val="TM1"/>
        <w:rPr>
          <w:rFonts w:asciiTheme="minorHAnsi" w:eastAsiaTheme="minorEastAsia" w:hAnsiTheme="minorHAnsi" w:cstheme="minorBidi"/>
          <w:b w:val="0"/>
          <w:bCs/>
          <w:lang w:val="en-US" w:eastAsia="en-US"/>
        </w:rPr>
      </w:pPr>
      <w:hyperlink w:anchor="_Toc104761708" w:history="1">
        <w:r w:rsidRPr="000B7E1A">
          <w:rPr>
            <w:rStyle w:val="Lienhypertexte"/>
            <w:rFonts w:ascii="Times New Roman" w:hAnsi="Times New Roman"/>
            <w:b w:val="0"/>
            <w:bCs/>
            <w:lang w:val="en-US" w:eastAsia="fr-BF"/>
          </w:rPr>
          <w:t>The impacts identified and assessed are</w:t>
        </w:r>
        <w:r w:rsidRPr="000B7E1A">
          <w:rPr>
            <w:b w:val="0"/>
            <w:bCs/>
            <w:webHidden/>
          </w:rPr>
          <w:tab/>
        </w:r>
        <w:r w:rsidRPr="000B7E1A">
          <w:rPr>
            <w:b w:val="0"/>
            <w:bCs/>
            <w:webHidden/>
          </w:rPr>
          <w:fldChar w:fldCharType="begin"/>
        </w:r>
        <w:r w:rsidRPr="000B7E1A">
          <w:rPr>
            <w:b w:val="0"/>
            <w:bCs/>
            <w:webHidden/>
          </w:rPr>
          <w:instrText xml:space="preserve"> PAGEREF _Toc104761708 \h </w:instrText>
        </w:r>
        <w:r w:rsidRPr="000B7E1A">
          <w:rPr>
            <w:b w:val="0"/>
            <w:bCs/>
            <w:webHidden/>
          </w:rPr>
        </w:r>
        <w:r w:rsidRPr="000B7E1A">
          <w:rPr>
            <w:b w:val="0"/>
            <w:bCs/>
            <w:webHidden/>
          </w:rPr>
          <w:fldChar w:fldCharType="separate"/>
        </w:r>
        <w:r w:rsidRPr="000B7E1A">
          <w:rPr>
            <w:b w:val="0"/>
            <w:bCs/>
            <w:webHidden/>
          </w:rPr>
          <w:t>xvi</w:t>
        </w:r>
        <w:r w:rsidRPr="000B7E1A">
          <w:rPr>
            <w:b w:val="0"/>
            <w:bCs/>
            <w:webHidden/>
          </w:rPr>
          <w:fldChar w:fldCharType="end"/>
        </w:r>
      </w:hyperlink>
    </w:p>
    <w:p w14:paraId="585C73D6" w14:textId="07EF5C2A" w:rsidR="000B7E1A" w:rsidRPr="000B7E1A" w:rsidRDefault="000B7E1A">
      <w:pPr>
        <w:pStyle w:val="TM1"/>
        <w:rPr>
          <w:rFonts w:asciiTheme="minorHAnsi" w:eastAsiaTheme="minorEastAsia" w:hAnsiTheme="minorHAnsi" w:cstheme="minorBidi"/>
          <w:b w:val="0"/>
          <w:bCs/>
          <w:lang w:val="en-US" w:eastAsia="en-US"/>
        </w:rPr>
      </w:pPr>
      <w:hyperlink w:anchor="_Toc104761709" w:history="1">
        <w:r w:rsidRPr="000B7E1A">
          <w:rPr>
            <w:rStyle w:val="Lienhypertexte"/>
            <w:rFonts w:ascii="Times New Roman" w:hAnsi="Times New Roman"/>
            <w:b w:val="0"/>
            <w:bCs/>
            <w:lang w:val="en-US" w:eastAsia="fr-BF"/>
          </w:rPr>
          <w:t>The stakeholders encountered are</w:t>
        </w:r>
        <w:r w:rsidRPr="000B7E1A">
          <w:rPr>
            <w:b w:val="0"/>
            <w:bCs/>
            <w:webHidden/>
          </w:rPr>
          <w:tab/>
        </w:r>
        <w:r w:rsidRPr="000B7E1A">
          <w:rPr>
            <w:b w:val="0"/>
            <w:bCs/>
            <w:webHidden/>
          </w:rPr>
          <w:fldChar w:fldCharType="begin"/>
        </w:r>
        <w:r w:rsidRPr="000B7E1A">
          <w:rPr>
            <w:b w:val="0"/>
            <w:bCs/>
            <w:webHidden/>
          </w:rPr>
          <w:instrText xml:space="preserve"> PAGEREF _Toc104761709 \h </w:instrText>
        </w:r>
        <w:r w:rsidRPr="000B7E1A">
          <w:rPr>
            <w:b w:val="0"/>
            <w:bCs/>
            <w:webHidden/>
          </w:rPr>
        </w:r>
        <w:r w:rsidRPr="000B7E1A">
          <w:rPr>
            <w:b w:val="0"/>
            <w:bCs/>
            <w:webHidden/>
          </w:rPr>
          <w:fldChar w:fldCharType="separate"/>
        </w:r>
        <w:r w:rsidRPr="000B7E1A">
          <w:rPr>
            <w:b w:val="0"/>
            <w:bCs/>
            <w:webHidden/>
          </w:rPr>
          <w:t>xvi</w:t>
        </w:r>
        <w:r w:rsidRPr="000B7E1A">
          <w:rPr>
            <w:b w:val="0"/>
            <w:bCs/>
            <w:webHidden/>
          </w:rPr>
          <w:fldChar w:fldCharType="end"/>
        </w:r>
      </w:hyperlink>
    </w:p>
    <w:p w14:paraId="6DD4B739" w14:textId="4207ED4E" w:rsidR="000B7E1A" w:rsidRPr="000B7E1A" w:rsidRDefault="000B7E1A">
      <w:pPr>
        <w:pStyle w:val="TM1"/>
        <w:rPr>
          <w:rFonts w:asciiTheme="minorHAnsi" w:eastAsiaTheme="minorEastAsia" w:hAnsiTheme="minorHAnsi" w:cstheme="minorBidi"/>
          <w:b w:val="0"/>
          <w:bCs/>
          <w:lang w:val="en-US" w:eastAsia="en-US"/>
        </w:rPr>
      </w:pPr>
      <w:hyperlink w:anchor="_Toc104761710" w:history="1">
        <w:r w:rsidRPr="000B7E1A">
          <w:rPr>
            <w:rStyle w:val="Lienhypertexte"/>
            <w:rFonts w:ascii="Times New Roman" w:hAnsi="Times New Roman"/>
            <w:b w:val="0"/>
            <w:bCs/>
            <w:lang w:val="en-US" w:eastAsia="fr-BF"/>
          </w:rPr>
          <w:t>Impact analysis</w:t>
        </w:r>
        <w:r w:rsidRPr="000B7E1A">
          <w:rPr>
            <w:b w:val="0"/>
            <w:bCs/>
            <w:webHidden/>
          </w:rPr>
          <w:tab/>
        </w:r>
        <w:r w:rsidRPr="000B7E1A">
          <w:rPr>
            <w:b w:val="0"/>
            <w:bCs/>
            <w:webHidden/>
          </w:rPr>
          <w:fldChar w:fldCharType="begin"/>
        </w:r>
        <w:r w:rsidRPr="000B7E1A">
          <w:rPr>
            <w:b w:val="0"/>
            <w:bCs/>
            <w:webHidden/>
          </w:rPr>
          <w:instrText xml:space="preserve"> PAGEREF _Toc104761710 \h </w:instrText>
        </w:r>
        <w:r w:rsidRPr="000B7E1A">
          <w:rPr>
            <w:b w:val="0"/>
            <w:bCs/>
            <w:webHidden/>
          </w:rPr>
        </w:r>
        <w:r w:rsidRPr="000B7E1A">
          <w:rPr>
            <w:b w:val="0"/>
            <w:bCs/>
            <w:webHidden/>
          </w:rPr>
          <w:fldChar w:fldCharType="separate"/>
        </w:r>
        <w:r w:rsidRPr="000B7E1A">
          <w:rPr>
            <w:b w:val="0"/>
            <w:bCs/>
            <w:webHidden/>
          </w:rPr>
          <w:t>xvii</w:t>
        </w:r>
        <w:r w:rsidRPr="000B7E1A">
          <w:rPr>
            <w:b w:val="0"/>
            <w:bCs/>
            <w:webHidden/>
          </w:rPr>
          <w:fldChar w:fldCharType="end"/>
        </w:r>
      </w:hyperlink>
    </w:p>
    <w:p w14:paraId="148607C9" w14:textId="759E645D" w:rsidR="000B7E1A" w:rsidRPr="000B7E1A" w:rsidRDefault="000B7E1A">
      <w:pPr>
        <w:pStyle w:val="TM1"/>
        <w:rPr>
          <w:rFonts w:asciiTheme="minorHAnsi" w:eastAsiaTheme="minorEastAsia" w:hAnsiTheme="minorHAnsi" w:cstheme="minorBidi"/>
          <w:b w:val="0"/>
          <w:bCs/>
          <w:lang w:val="en-US" w:eastAsia="en-US"/>
        </w:rPr>
      </w:pPr>
      <w:hyperlink w:anchor="_Toc104761711" w:history="1">
        <w:r w:rsidRPr="000B7E1A">
          <w:rPr>
            <w:rStyle w:val="Lienhypertexte"/>
            <w:rFonts w:ascii="Times New Roman" w:hAnsi="Times New Roman"/>
            <w:b w:val="0"/>
            <w:bCs/>
            <w:lang w:val="en-US" w:eastAsia="fr-BF"/>
          </w:rPr>
          <w:t>To mitigate these impacts, the following measures have been proposed</w:t>
        </w:r>
        <w:r w:rsidRPr="000B7E1A">
          <w:rPr>
            <w:b w:val="0"/>
            <w:bCs/>
            <w:webHidden/>
          </w:rPr>
          <w:tab/>
        </w:r>
        <w:r w:rsidRPr="000B7E1A">
          <w:rPr>
            <w:b w:val="0"/>
            <w:bCs/>
            <w:webHidden/>
          </w:rPr>
          <w:fldChar w:fldCharType="begin"/>
        </w:r>
        <w:r w:rsidRPr="000B7E1A">
          <w:rPr>
            <w:b w:val="0"/>
            <w:bCs/>
            <w:webHidden/>
          </w:rPr>
          <w:instrText xml:space="preserve"> PAGEREF _Toc104761711 \h </w:instrText>
        </w:r>
        <w:r w:rsidRPr="000B7E1A">
          <w:rPr>
            <w:b w:val="0"/>
            <w:bCs/>
            <w:webHidden/>
          </w:rPr>
        </w:r>
        <w:r w:rsidRPr="000B7E1A">
          <w:rPr>
            <w:b w:val="0"/>
            <w:bCs/>
            <w:webHidden/>
          </w:rPr>
          <w:fldChar w:fldCharType="separate"/>
        </w:r>
        <w:r w:rsidRPr="000B7E1A">
          <w:rPr>
            <w:b w:val="0"/>
            <w:bCs/>
            <w:webHidden/>
          </w:rPr>
          <w:t>xvii</w:t>
        </w:r>
        <w:r w:rsidRPr="000B7E1A">
          <w:rPr>
            <w:b w:val="0"/>
            <w:bCs/>
            <w:webHidden/>
          </w:rPr>
          <w:fldChar w:fldCharType="end"/>
        </w:r>
      </w:hyperlink>
    </w:p>
    <w:p w14:paraId="74E56A15" w14:textId="3148C363" w:rsidR="000B7E1A" w:rsidRPr="000B7E1A" w:rsidRDefault="000B7E1A">
      <w:pPr>
        <w:pStyle w:val="TM1"/>
        <w:rPr>
          <w:rFonts w:asciiTheme="minorHAnsi" w:eastAsiaTheme="minorEastAsia" w:hAnsiTheme="minorHAnsi" w:cstheme="minorBidi"/>
          <w:b w:val="0"/>
          <w:bCs/>
          <w:lang w:val="en-US" w:eastAsia="en-US"/>
        </w:rPr>
      </w:pPr>
      <w:hyperlink w:anchor="_Toc104761712" w:history="1">
        <w:r w:rsidRPr="000B7E1A">
          <w:rPr>
            <w:rStyle w:val="Lienhypertexte"/>
            <w:b w:val="0"/>
            <w:bCs/>
          </w:rPr>
          <w:t>I.</w:t>
        </w:r>
        <w:r w:rsidRPr="000B7E1A">
          <w:rPr>
            <w:rFonts w:asciiTheme="minorHAnsi" w:eastAsiaTheme="minorEastAsia" w:hAnsiTheme="minorHAnsi" w:cstheme="minorBidi"/>
            <w:b w:val="0"/>
            <w:bCs/>
            <w:lang w:val="en-US" w:eastAsia="en-US"/>
          </w:rPr>
          <w:tab/>
        </w:r>
        <w:r w:rsidRPr="000B7E1A">
          <w:rPr>
            <w:rStyle w:val="Lienhypertexte"/>
            <w:b w:val="0"/>
            <w:bCs/>
          </w:rPr>
          <w:t>INTRODUCTION</w:t>
        </w:r>
        <w:r w:rsidRPr="000B7E1A">
          <w:rPr>
            <w:b w:val="0"/>
            <w:bCs/>
            <w:webHidden/>
          </w:rPr>
          <w:tab/>
        </w:r>
        <w:r w:rsidRPr="000B7E1A">
          <w:rPr>
            <w:b w:val="0"/>
            <w:bCs/>
            <w:webHidden/>
          </w:rPr>
          <w:fldChar w:fldCharType="begin"/>
        </w:r>
        <w:r w:rsidRPr="000B7E1A">
          <w:rPr>
            <w:b w:val="0"/>
            <w:bCs/>
            <w:webHidden/>
          </w:rPr>
          <w:instrText xml:space="preserve"> PAGEREF _Toc104761712 \h </w:instrText>
        </w:r>
        <w:r w:rsidRPr="000B7E1A">
          <w:rPr>
            <w:b w:val="0"/>
            <w:bCs/>
            <w:webHidden/>
          </w:rPr>
        </w:r>
        <w:r w:rsidRPr="000B7E1A">
          <w:rPr>
            <w:b w:val="0"/>
            <w:bCs/>
            <w:webHidden/>
          </w:rPr>
          <w:fldChar w:fldCharType="separate"/>
        </w:r>
        <w:r w:rsidRPr="000B7E1A">
          <w:rPr>
            <w:b w:val="0"/>
            <w:bCs/>
            <w:webHidden/>
          </w:rPr>
          <w:t>1</w:t>
        </w:r>
        <w:r w:rsidRPr="000B7E1A">
          <w:rPr>
            <w:b w:val="0"/>
            <w:bCs/>
            <w:webHidden/>
          </w:rPr>
          <w:fldChar w:fldCharType="end"/>
        </w:r>
      </w:hyperlink>
    </w:p>
    <w:p w14:paraId="20238D16" w14:textId="383E2EB5" w:rsidR="000B7E1A" w:rsidRPr="000B7E1A" w:rsidRDefault="000B7E1A">
      <w:pPr>
        <w:pStyle w:val="TM2"/>
        <w:rPr>
          <w:rFonts w:asciiTheme="minorHAnsi" w:eastAsiaTheme="minorEastAsia" w:hAnsiTheme="minorHAnsi" w:cstheme="minorBidi"/>
          <w:b w:val="0"/>
          <w:sz w:val="22"/>
          <w:szCs w:val="22"/>
          <w:lang w:val="en-US" w:eastAsia="en-US"/>
        </w:rPr>
      </w:pPr>
      <w:hyperlink w:anchor="_Toc104761713" w:history="1">
        <w:r w:rsidRPr="000B7E1A">
          <w:rPr>
            <w:rStyle w:val="Lienhypertexte"/>
            <w:rFonts w:ascii="Times New Roman" w:hAnsi="Times New Roman"/>
            <w:b w:val="0"/>
          </w:rPr>
          <w:t>1.1.</w:t>
        </w:r>
        <w:r w:rsidRPr="000B7E1A">
          <w:rPr>
            <w:rFonts w:asciiTheme="minorHAnsi" w:eastAsiaTheme="minorEastAsia" w:hAnsiTheme="minorHAnsi" w:cstheme="minorBidi"/>
            <w:b w:val="0"/>
            <w:sz w:val="22"/>
            <w:szCs w:val="22"/>
            <w:lang w:val="en-US" w:eastAsia="en-US"/>
          </w:rPr>
          <w:tab/>
        </w:r>
        <w:r w:rsidRPr="000B7E1A">
          <w:rPr>
            <w:rStyle w:val="Lienhypertexte"/>
            <w:rFonts w:ascii="Times New Roman" w:hAnsi="Times New Roman"/>
            <w:b w:val="0"/>
          </w:rPr>
          <w:t>Objectifs de la présente étude environnementale et sociale</w:t>
        </w:r>
        <w:r w:rsidRPr="000B7E1A">
          <w:rPr>
            <w:b w:val="0"/>
            <w:webHidden/>
          </w:rPr>
          <w:tab/>
        </w:r>
        <w:r w:rsidRPr="000B7E1A">
          <w:rPr>
            <w:b w:val="0"/>
            <w:webHidden/>
          </w:rPr>
          <w:fldChar w:fldCharType="begin"/>
        </w:r>
        <w:r w:rsidRPr="000B7E1A">
          <w:rPr>
            <w:b w:val="0"/>
            <w:webHidden/>
          </w:rPr>
          <w:instrText xml:space="preserve"> PAGEREF _Toc104761713 \h </w:instrText>
        </w:r>
        <w:r w:rsidRPr="000B7E1A">
          <w:rPr>
            <w:b w:val="0"/>
            <w:webHidden/>
          </w:rPr>
        </w:r>
        <w:r w:rsidRPr="000B7E1A">
          <w:rPr>
            <w:b w:val="0"/>
            <w:webHidden/>
          </w:rPr>
          <w:fldChar w:fldCharType="separate"/>
        </w:r>
        <w:r w:rsidRPr="000B7E1A">
          <w:rPr>
            <w:b w:val="0"/>
            <w:webHidden/>
          </w:rPr>
          <w:t>3</w:t>
        </w:r>
        <w:r w:rsidRPr="000B7E1A">
          <w:rPr>
            <w:b w:val="0"/>
            <w:webHidden/>
          </w:rPr>
          <w:fldChar w:fldCharType="end"/>
        </w:r>
      </w:hyperlink>
    </w:p>
    <w:p w14:paraId="0EE83660" w14:textId="0724834A" w:rsidR="000B7E1A" w:rsidRPr="000B7E1A" w:rsidRDefault="000B7E1A">
      <w:pPr>
        <w:pStyle w:val="TM2"/>
        <w:rPr>
          <w:rFonts w:asciiTheme="minorHAnsi" w:eastAsiaTheme="minorEastAsia" w:hAnsiTheme="minorHAnsi" w:cstheme="minorBidi"/>
          <w:b w:val="0"/>
          <w:sz w:val="22"/>
          <w:szCs w:val="22"/>
          <w:lang w:val="en-US" w:eastAsia="en-US"/>
        </w:rPr>
      </w:pPr>
      <w:hyperlink w:anchor="_Toc104761714" w:history="1">
        <w:r w:rsidRPr="000B7E1A">
          <w:rPr>
            <w:rStyle w:val="Lienhypertexte"/>
            <w:rFonts w:ascii="Times New Roman" w:hAnsi="Times New Roman"/>
            <w:b w:val="0"/>
          </w:rPr>
          <w:t>1.2.</w:t>
        </w:r>
        <w:r w:rsidRPr="000B7E1A">
          <w:rPr>
            <w:rFonts w:asciiTheme="minorHAnsi" w:eastAsiaTheme="minorEastAsia" w:hAnsiTheme="minorHAnsi" w:cstheme="minorBidi"/>
            <w:b w:val="0"/>
            <w:sz w:val="22"/>
            <w:szCs w:val="22"/>
            <w:lang w:val="en-US" w:eastAsia="en-US"/>
          </w:rPr>
          <w:tab/>
        </w:r>
        <w:r w:rsidRPr="000B7E1A">
          <w:rPr>
            <w:rStyle w:val="Lienhypertexte"/>
            <w:rFonts w:ascii="Times New Roman" w:hAnsi="Times New Roman"/>
            <w:b w:val="0"/>
          </w:rPr>
          <w:t>Contenu et organisation du rapport</w:t>
        </w:r>
        <w:r w:rsidRPr="000B7E1A">
          <w:rPr>
            <w:b w:val="0"/>
            <w:webHidden/>
          </w:rPr>
          <w:tab/>
        </w:r>
        <w:r w:rsidRPr="000B7E1A">
          <w:rPr>
            <w:b w:val="0"/>
            <w:webHidden/>
          </w:rPr>
          <w:fldChar w:fldCharType="begin"/>
        </w:r>
        <w:r w:rsidRPr="000B7E1A">
          <w:rPr>
            <w:b w:val="0"/>
            <w:webHidden/>
          </w:rPr>
          <w:instrText xml:space="preserve"> PAGEREF _Toc104761714 \h </w:instrText>
        </w:r>
        <w:r w:rsidRPr="000B7E1A">
          <w:rPr>
            <w:b w:val="0"/>
            <w:webHidden/>
          </w:rPr>
        </w:r>
        <w:r w:rsidRPr="000B7E1A">
          <w:rPr>
            <w:b w:val="0"/>
            <w:webHidden/>
          </w:rPr>
          <w:fldChar w:fldCharType="separate"/>
        </w:r>
        <w:r w:rsidRPr="000B7E1A">
          <w:rPr>
            <w:b w:val="0"/>
            <w:webHidden/>
          </w:rPr>
          <w:t>4</w:t>
        </w:r>
        <w:r w:rsidRPr="000B7E1A">
          <w:rPr>
            <w:b w:val="0"/>
            <w:webHidden/>
          </w:rPr>
          <w:fldChar w:fldCharType="end"/>
        </w:r>
      </w:hyperlink>
    </w:p>
    <w:p w14:paraId="7D7AA8E2" w14:textId="567B240F" w:rsidR="000B7E1A" w:rsidRPr="000B7E1A" w:rsidRDefault="000B7E1A">
      <w:pPr>
        <w:pStyle w:val="TM2"/>
        <w:rPr>
          <w:rFonts w:asciiTheme="minorHAnsi" w:eastAsiaTheme="minorEastAsia" w:hAnsiTheme="minorHAnsi" w:cstheme="minorBidi"/>
          <w:b w:val="0"/>
          <w:sz w:val="22"/>
          <w:szCs w:val="22"/>
          <w:lang w:val="en-US" w:eastAsia="en-US"/>
        </w:rPr>
      </w:pPr>
      <w:hyperlink w:anchor="_Toc104761715" w:history="1">
        <w:r w:rsidRPr="000B7E1A">
          <w:rPr>
            <w:rStyle w:val="Lienhypertexte"/>
            <w:rFonts w:ascii="Times New Roman" w:hAnsi="Times New Roman"/>
            <w:b w:val="0"/>
          </w:rPr>
          <w:t>1.3.</w:t>
        </w:r>
        <w:r w:rsidRPr="000B7E1A">
          <w:rPr>
            <w:rFonts w:asciiTheme="minorHAnsi" w:eastAsiaTheme="minorEastAsia" w:hAnsiTheme="minorHAnsi" w:cstheme="minorBidi"/>
            <w:b w:val="0"/>
            <w:sz w:val="22"/>
            <w:szCs w:val="22"/>
            <w:lang w:val="en-US" w:eastAsia="en-US"/>
          </w:rPr>
          <w:tab/>
        </w:r>
        <w:r w:rsidRPr="000B7E1A">
          <w:rPr>
            <w:rStyle w:val="Lienhypertexte"/>
            <w:rFonts w:ascii="Times New Roman" w:hAnsi="Times New Roman"/>
            <w:b w:val="0"/>
          </w:rPr>
          <w:t>Méthodologie générale d’étude et d’analyse</w:t>
        </w:r>
        <w:r w:rsidRPr="000B7E1A">
          <w:rPr>
            <w:b w:val="0"/>
            <w:webHidden/>
          </w:rPr>
          <w:tab/>
        </w:r>
        <w:r w:rsidRPr="000B7E1A">
          <w:rPr>
            <w:b w:val="0"/>
            <w:webHidden/>
          </w:rPr>
          <w:fldChar w:fldCharType="begin"/>
        </w:r>
        <w:r w:rsidRPr="000B7E1A">
          <w:rPr>
            <w:b w:val="0"/>
            <w:webHidden/>
          </w:rPr>
          <w:instrText xml:space="preserve"> PAGEREF _Toc104761715 \h </w:instrText>
        </w:r>
        <w:r w:rsidRPr="000B7E1A">
          <w:rPr>
            <w:b w:val="0"/>
            <w:webHidden/>
          </w:rPr>
        </w:r>
        <w:r w:rsidRPr="000B7E1A">
          <w:rPr>
            <w:b w:val="0"/>
            <w:webHidden/>
          </w:rPr>
          <w:fldChar w:fldCharType="separate"/>
        </w:r>
        <w:r w:rsidRPr="000B7E1A">
          <w:rPr>
            <w:b w:val="0"/>
            <w:webHidden/>
          </w:rPr>
          <w:t>4</w:t>
        </w:r>
        <w:r w:rsidRPr="000B7E1A">
          <w:rPr>
            <w:b w:val="0"/>
            <w:webHidden/>
          </w:rPr>
          <w:fldChar w:fldCharType="end"/>
        </w:r>
      </w:hyperlink>
    </w:p>
    <w:p w14:paraId="65ADE627" w14:textId="6921B89D" w:rsidR="000B7E1A" w:rsidRPr="000B7E1A" w:rsidRDefault="000B7E1A">
      <w:pPr>
        <w:pStyle w:val="TM2"/>
        <w:rPr>
          <w:rFonts w:asciiTheme="minorHAnsi" w:eastAsiaTheme="minorEastAsia" w:hAnsiTheme="minorHAnsi" w:cstheme="minorBidi"/>
          <w:b w:val="0"/>
          <w:sz w:val="22"/>
          <w:szCs w:val="22"/>
          <w:lang w:val="en-US" w:eastAsia="en-US"/>
        </w:rPr>
      </w:pPr>
      <w:hyperlink w:anchor="_Toc104761716" w:history="1">
        <w:r w:rsidRPr="000B7E1A">
          <w:rPr>
            <w:rStyle w:val="Lienhypertexte"/>
            <w:rFonts w:ascii="Times New Roman" w:hAnsi="Times New Roman"/>
            <w:b w:val="0"/>
          </w:rPr>
          <w:t>1.4.</w:t>
        </w:r>
        <w:r w:rsidRPr="000B7E1A">
          <w:rPr>
            <w:rFonts w:asciiTheme="minorHAnsi" w:eastAsiaTheme="minorEastAsia" w:hAnsiTheme="minorHAnsi" w:cstheme="minorBidi"/>
            <w:b w:val="0"/>
            <w:sz w:val="22"/>
            <w:szCs w:val="22"/>
            <w:lang w:val="en-US" w:eastAsia="en-US"/>
          </w:rPr>
          <w:tab/>
        </w:r>
        <w:r w:rsidRPr="000B7E1A">
          <w:rPr>
            <w:rStyle w:val="Lienhypertexte"/>
            <w:rFonts w:ascii="Times New Roman" w:hAnsi="Times New Roman"/>
            <w:b w:val="0"/>
          </w:rPr>
          <w:t>Rencontre avec le maître d’ouvrage</w:t>
        </w:r>
        <w:r w:rsidRPr="000B7E1A">
          <w:rPr>
            <w:b w:val="0"/>
            <w:webHidden/>
          </w:rPr>
          <w:tab/>
        </w:r>
        <w:r w:rsidRPr="000B7E1A">
          <w:rPr>
            <w:b w:val="0"/>
            <w:webHidden/>
          </w:rPr>
          <w:fldChar w:fldCharType="begin"/>
        </w:r>
        <w:r w:rsidRPr="000B7E1A">
          <w:rPr>
            <w:b w:val="0"/>
            <w:webHidden/>
          </w:rPr>
          <w:instrText xml:space="preserve"> PAGEREF _Toc104761716 \h </w:instrText>
        </w:r>
        <w:r w:rsidRPr="000B7E1A">
          <w:rPr>
            <w:b w:val="0"/>
            <w:webHidden/>
          </w:rPr>
        </w:r>
        <w:r w:rsidRPr="000B7E1A">
          <w:rPr>
            <w:b w:val="0"/>
            <w:webHidden/>
          </w:rPr>
          <w:fldChar w:fldCharType="separate"/>
        </w:r>
        <w:r w:rsidRPr="000B7E1A">
          <w:rPr>
            <w:b w:val="0"/>
            <w:webHidden/>
          </w:rPr>
          <w:t>5</w:t>
        </w:r>
        <w:r w:rsidRPr="000B7E1A">
          <w:rPr>
            <w:b w:val="0"/>
            <w:webHidden/>
          </w:rPr>
          <w:fldChar w:fldCharType="end"/>
        </w:r>
      </w:hyperlink>
    </w:p>
    <w:p w14:paraId="5B635057" w14:textId="3CCDD5D8" w:rsidR="000B7E1A" w:rsidRPr="000B7E1A" w:rsidRDefault="000B7E1A">
      <w:pPr>
        <w:pStyle w:val="TM2"/>
        <w:rPr>
          <w:rFonts w:asciiTheme="minorHAnsi" w:eastAsiaTheme="minorEastAsia" w:hAnsiTheme="minorHAnsi" w:cstheme="minorBidi"/>
          <w:b w:val="0"/>
          <w:sz w:val="22"/>
          <w:szCs w:val="22"/>
          <w:lang w:val="en-US" w:eastAsia="en-US"/>
        </w:rPr>
      </w:pPr>
      <w:hyperlink w:anchor="_Toc104761717" w:history="1">
        <w:r w:rsidRPr="000B7E1A">
          <w:rPr>
            <w:rStyle w:val="Lienhypertexte"/>
            <w:rFonts w:ascii="Times New Roman" w:hAnsi="Times New Roman"/>
            <w:b w:val="0"/>
          </w:rPr>
          <w:t>1.5.</w:t>
        </w:r>
        <w:r w:rsidRPr="000B7E1A">
          <w:rPr>
            <w:rFonts w:asciiTheme="minorHAnsi" w:eastAsiaTheme="minorEastAsia" w:hAnsiTheme="minorHAnsi" w:cstheme="minorBidi"/>
            <w:b w:val="0"/>
            <w:sz w:val="22"/>
            <w:szCs w:val="22"/>
            <w:lang w:val="en-US" w:eastAsia="en-US"/>
          </w:rPr>
          <w:tab/>
        </w:r>
        <w:r w:rsidRPr="000B7E1A">
          <w:rPr>
            <w:rStyle w:val="Lienhypertexte"/>
            <w:rFonts w:ascii="Times New Roman" w:hAnsi="Times New Roman"/>
            <w:b w:val="0"/>
          </w:rPr>
          <w:t>Participation du public</w:t>
        </w:r>
        <w:r w:rsidRPr="000B7E1A">
          <w:rPr>
            <w:b w:val="0"/>
            <w:webHidden/>
          </w:rPr>
          <w:tab/>
        </w:r>
        <w:r w:rsidRPr="000B7E1A">
          <w:rPr>
            <w:b w:val="0"/>
            <w:webHidden/>
          </w:rPr>
          <w:fldChar w:fldCharType="begin"/>
        </w:r>
        <w:r w:rsidRPr="000B7E1A">
          <w:rPr>
            <w:b w:val="0"/>
            <w:webHidden/>
          </w:rPr>
          <w:instrText xml:space="preserve"> PAGEREF _Toc104761717 \h </w:instrText>
        </w:r>
        <w:r w:rsidRPr="000B7E1A">
          <w:rPr>
            <w:b w:val="0"/>
            <w:webHidden/>
          </w:rPr>
        </w:r>
        <w:r w:rsidRPr="000B7E1A">
          <w:rPr>
            <w:b w:val="0"/>
            <w:webHidden/>
          </w:rPr>
          <w:fldChar w:fldCharType="separate"/>
        </w:r>
        <w:r w:rsidRPr="000B7E1A">
          <w:rPr>
            <w:b w:val="0"/>
            <w:webHidden/>
          </w:rPr>
          <w:t>5</w:t>
        </w:r>
        <w:r w:rsidRPr="000B7E1A">
          <w:rPr>
            <w:b w:val="0"/>
            <w:webHidden/>
          </w:rPr>
          <w:fldChar w:fldCharType="end"/>
        </w:r>
      </w:hyperlink>
    </w:p>
    <w:p w14:paraId="0C0E0235" w14:textId="403AC611" w:rsidR="000B7E1A" w:rsidRPr="000B7E1A" w:rsidRDefault="000B7E1A">
      <w:pPr>
        <w:pStyle w:val="TM1"/>
        <w:rPr>
          <w:rFonts w:asciiTheme="minorHAnsi" w:eastAsiaTheme="minorEastAsia" w:hAnsiTheme="minorHAnsi" w:cstheme="minorBidi"/>
          <w:b w:val="0"/>
          <w:bCs/>
          <w:lang w:val="en-US" w:eastAsia="en-US"/>
        </w:rPr>
      </w:pPr>
      <w:hyperlink w:anchor="_Toc104761718" w:history="1">
        <w:r w:rsidRPr="000B7E1A">
          <w:rPr>
            <w:rStyle w:val="Lienhypertexte"/>
            <w:b w:val="0"/>
            <w:bCs/>
          </w:rPr>
          <w:t>II.</w:t>
        </w:r>
        <w:r w:rsidRPr="000B7E1A">
          <w:rPr>
            <w:rFonts w:asciiTheme="minorHAnsi" w:eastAsiaTheme="minorEastAsia" w:hAnsiTheme="minorHAnsi" w:cstheme="minorBidi"/>
            <w:b w:val="0"/>
            <w:bCs/>
            <w:lang w:val="en-US" w:eastAsia="en-US"/>
          </w:rPr>
          <w:tab/>
        </w:r>
        <w:r w:rsidRPr="000B7E1A">
          <w:rPr>
            <w:rStyle w:val="Lienhypertexte"/>
            <w:b w:val="0"/>
            <w:bCs/>
          </w:rPr>
          <w:t>CADRE POLITIQUE, JURIDIQUE ET INSTITUTIONNEL</w:t>
        </w:r>
        <w:r w:rsidRPr="000B7E1A">
          <w:rPr>
            <w:b w:val="0"/>
            <w:bCs/>
            <w:webHidden/>
          </w:rPr>
          <w:tab/>
        </w:r>
        <w:r w:rsidRPr="000B7E1A">
          <w:rPr>
            <w:b w:val="0"/>
            <w:bCs/>
            <w:webHidden/>
          </w:rPr>
          <w:fldChar w:fldCharType="begin"/>
        </w:r>
        <w:r w:rsidRPr="000B7E1A">
          <w:rPr>
            <w:b w:val="0"/>
            <w:bCs/>
            <w:webHidden/>
          </w:rPr>
          <w:instrText xml:space="preserve"> PAGEREF _Toc104761718 \h </w:instrText>
        </w:r>
        <w:r w:rsidRPr="000B7E1A">
          <w:rPr>
            <w:b w:val="0"/>
            <w:bCs/>
            <w:webHidden/>
          </w:rPr>
        </w:r>
        <w:r w:rsidRPr="000B7E1A">
          <w:rPr>
            <w:b w:val="0"/>
            <w:bCs/>
            <w:webHidden/>
          </w:rPr>
          <w:fldChar w:fldCharType="separate"/>
        </w:r>
        <w:r w:rsidRPr="000B7E1A">
          <w:rPr>
            <w:b w:val="0"/>
            <w:bCs/>
            <w:webHidden/>
          </w:rPr>
          <w:t>6</w:t>
        </w:r>
        <w:r w:rsidRPr="000B7E1A">
          <w:rPr>
            <w:b w:val="0"/>
            <w:bCs/>
            <w:webHidden/>
          </w:rPr>
          <w:fldChar w:fldCharType="end"/>
        </w:r>
      </w:hyperlink>
    </w:p>
    <w:p w14:paraId="1077749D" w14:textId="2000E3ED" w:rsidR="000B7E1A" w:rsidRPr="000B7E1A" w:rsidRDefault="000B7E1A">
      <w:pPr>
        <w:pStyle w:val="TM2"/>
        <w:rPr>
          <w:rFonts w:asciiTheme="minorHAnsi" w:eastAsiaTheme="minorEastAsia" w:hAnsiTheme="minorHAnsi" w:cstheme="minorBidi"/>
          <w:b w:val="0"/>
          <w:sz w:val="22"/>
          <w:szCs w:val="22"/>
          <w:lang w:val="en-US" w:eastAsia="en-US"/>
        </w:rPr>
      </w:pPr>
      <w:hyperlink w:anchor="_Toc104761719" w:history="1">
        <w:r w:rsidRPr="000B7E1A">
          <w:rPr>
            <w:rStyle w:val="Lienhypertexte"/>
            <w:rFonts w:ascii="Times New Roman" w:hAnsi="Times New Roman"/>
            <w:b w:val="0"/>
            <w:kern w:val="28"/>
            <w:lang w:val="fr-CA"/>
          </w:rPr>
          <w:t>2.1</w:t>
        </w:r>
        <w:r w:rsidRPr="000B7E1A">
          <w:rPr>
            <w:rFonts w:asciiTheme="minorHAnsi" w:eastAsiaTheme="minorEastAsia" w:hAnsiTheme="minorHAnsi" w:cstheme="minorBidi"/>
            <w:b w:val="0"/>
            <w:sz w:val="22"/>
            <w:szCs w:val="22"/>
            <w:lang w:val="en-US" w:eastAsia="en-US"/>
          </w:rPr>
          <w:tab/>
        </w:r>
        <w:r w:rsidRPr="000B7E1A">
          <w:rPr>
            <w:rStyle w:val="Lienhypertexte"/>
            <w:rFonts w:ascii="Times New Roman" w:hAnsi="Times New Roman"/>
            <w:b w:val="0"/>
            <w:kern w:val="28"/>
            <w:lang w:val="fr-CA"/>
          </w:rPr>
          <w:t>Cadre politique au Burkina Faso</w:t>
        </w:r>
        <w:r w:rsidRPr="000B7E1A">
          <w:rPr>
            <w:b w:val="0"/>
            <w:webHidden/>
          </w:rPr>
          <w:tab/>
        </w:r>
        <w:r w:rsidRPr="000B7E1A">
          <w:rPr>
            <w:b w:val="0"/>
            <w:webHidden/>
          </w:rPr>
          <w:fldChar w:fldCharType="begin"/>
        </w:r>
        <w:r w:rsidRPr="000B7E1A">
          <w:rPr>
            <w:b w:val="0"/>
            <w:webHidden/>
          </w:rPr>
          <w:instrText xml:space="preserve"> PAGEREF _Toc104761719 \h </w:instrText>
        </w:r>
        <w:r w:rsidRPr="000B7E1A">
          <w:rPr>
            <w:b w:val="0"/>
            <w:webHidden/>
          </w:rPr>
        </w:r>
        <w:r w:rsidRPr="000B7E1A">
          <w:rPr>
            <w:b w:val="0"/>
            <w:webHidden/>
          </w:rPr>
          <w:fldChar w:fldCharType="separate"/>
        </w:r>
        <w:r w:rsidRPr="000B7E1A">
          <w:rPr>
            <w:b w:val="0"/>
            <w:webHidden/>
          </w:rPr>
          <w:t>6</w:t>
        </w:r>
        <w:r w:rsidRPr="000B7E1A">
          <w:rPr>
            <w:b w:val="0"/>
            <w:webHidden/>
          </w:rPr>
          <w:fldChar w:fldCharType="end"/>
        </w:r>
      </w:hyperlink>
    </w:p>
    <w:p w14:paraId="51C157D7" w14:textId="1DFE1224" w:rsidR="000B7E1A" w:rsidRPr="000B7E1A" w:rsidRDefault="000B7E1A">
      <w:pPr>
        <w:pStyle w:val="TM3"/>
        <w:tabs>
          <w:tab w:val="left" w:pos="1440"/>
          <w:tab w:val="right" w:leader="dot" w:pos="9628"/>
        </w:tabs>
        <w:rPr>
          <w:rFonts w:asciiTheme="minorHAnsi" w:eastAsiaTheme="minorEastAsia" w:hAnsiTheme="minorHAnsi" w:cstheme="minorBidi"/>
          <w:bCs/>
          <w:sz w:val="22"/>
          <w:szCs w:val="22"/>
          <w:lang w:val="en-US" w:eastAsia="en-US"/>
        </w:rPr>
      </w:pPr>
      <w:hyperlink w:anchor="_Toc104761720" w:history="1">
        <w:r w:rsidRPr="000B7E1A">
          <w:rPr>
            <w:rStyle w:val="Lienhypertexte"/>
            <w:bCs/>
          </w:rPr>
          <w:t>2.1.1</w:t>
        </w:r>
        <w:r w:rsidRPr="000B7E1A">
          <w:rPr>
            <w:rFonts w:asciiTheme="minorHAnsi" w:eastAsiaTheme="minorEastAsia" w:hAnsiTheme="minorHAnsi" w:cstheme="minorBidi"/>
            <w:bCs/>
            <w:sz w:val="22"/>
            <w:szCs w:val="22"/>
            <w:lang w:val="en-US" w:eastAsia="en-US"/>
          </w:rPr>
          <w:tab/>
        </w:r>
        <w:r w:rsidRPr="000B7E1A">
          <w:rPr>
            <w:rStyle w:val="Lienhypertexte"/>
            <w:bCs/>
          </w:rPr>
          <w:t>Politiques en matière de développement durable</w:t>
        </w:r>
        <w:r w:rsidRPr="000B7E1A">
          <w:rPr>
            <w:bCs/>
            <w:webHidden/>
          </w:rPr>
          <w:tab/>
        </w:r>
        <w:r w:rsidRPr="000B7E1A">
          <w:rPr>
            <w:bCs/>
            <w:webHidden/>
          </w:rPr>
          <w:fldChar w:fldCharType="begin"/>
        </w:r>
        <w:r w:rsidRPr="000B7E1A">
          <w:rPr>
            <w:bCs/>
            <w:webHidden/>
          </w:rPr>
          <w:instrText xml:space="preserve"> PAGEREF _Toc104761720 \h </w:instrText>
        </w:r>
        <w:r w:rsidRPr="000B7E1A">
          <w:rPr>
            <w:bCs/>
            <w:webHidden/>
          </w:rPr>
        </w:r>
        <w:r w:rsidRPr="000B7E1A">
          <w:rPr>
            <w:bCs/>
            <w:webHidden/>
          </w:rPr>
          <w:fldChar w:fldCharType="separate"/>
        </w:r>
        <w:r w:rsidRPr="000B7E1A">
          <w:rPr>
            <w:bCs/>
            <w:webHidden/>
          </w:rPr>
          <w:t>6</w:t>
        </w:r>
        <w:r w:rsidRPr="000B7E1A">
          <w:rPr>
            <w:bCs/>
            <w:webHidden/>
          </w:rPr>
          <w:fldChar w:fldCharType="end"/>
        </w:r>
      </w:hyperlink>
    </w:p>
    <w:p w14:paraId="0153C4C7" w14:textId="505D7028" w:rsidR="000B7E1A" w:rsidRPr="000B7E1A" w:rsidRDefault="000B7E1A">
      <w:pPr>
        <w:pStyle w:val="TM3"/>
        <w:tabs>
          <w:tab w:val="left" w:pos="1440"/>
          <w:tab w:val="right" w:leader="dot" w:pos="9628"/>
        </w:tabs>
        <w:rPr>
          <w:rFonts w:asciiTheme="minorHAnsi" w:eastAsiaTheme="minorEastAsia" w:hAnsiTheme="minorHAnsi" w:cstheme="minorBidi"/>
          <w:bCs/>
          <w:sz w:val="22"/>
          <w:szCs w:val="22"/>
          <w:lang w:val="en-US" w:eastAsia="en-US"/>
        </w:rPr>
      </w:pPr>
      <w:hyperlink w:anchor="_Toc104761721" w:history="1">
        <w:r w:rsidRPr="000B7E1A">
          <w:rPr>
            <w:rStyle w:val="Lienhypertexte"/>
            <w:bCs/>
          </w:rPr>
          <w:t>2.1.2</w:t>
        </w:r>
        <w:r w:rsidRPr="000B7E1A">
          <w:rPr>
            <w:rFonts w:asciiTheme="minorHAnsi" w:eastAsiaTheme="minorEastAsia" w:hAnsiTheme="minorHAnsi" w:cstheme="minorBidi"/>
            <w:bCs/>
            <w:sz w:val="22"/>
            <w:szCs w:val="22"/>
            <w:lang w:val="en-US" w:eastAsia="en-US"/>
          </w:rPr>
          <w:tab/>
        </w:r>
        <w:r w:rsidRPr="000B7E1A">
          <w:rPr>
            <w:rStyle w:val="Lienhypertexte"/>
            <w:bCs/>
          </w:rPr>
          <w:t>Politiques en matière d’environnement</w:t>
        </w:r>
        <w:r w:rsidRPr="000B7E1A">
          <w:rPr>
            <w:bCs/>
            <w:webHidden/>
          </w:rPr>
          <w:tab/>
        </w:r>
        <w:r w:rsidRPr="000B7E1A">
          <w:rPr>
            <w:bCs/>
            <w:webHidden/>
          </w:rPr>
          <w:fldChar w:fldCharType="begin"/>
        </w:r>
        <w:r w:rsidRPr="000B7E1A">
          <w:rPr>
            <w:bCs/>
            <w:webHidden/>
          </w:rPr>
          <w:instrText xml:space="preserve"> PAGEREF _Toc104761721 \h </w:instrText>
        </w:r>
        <w:r w:rsidRPr="000B7E1A">
          <w:rPr>
            <w:bCs/>
            <w:webHidden/>
          </w:rPr>
        </w:r>
        <w:r w:rsidRPr="000B7E1A">
          <w:rPr>
            <w:bCs/>
            <w:webHidden/>
          </w:rPr>
          <w:fldChar w:fldCharType="separate"/>
        </w:r>
        <w:r w:rsidRPr="000B7E1A">
          <w:rPr>
            <w:bCs/>
            <w:webHidden/>
          </w:rPr>
          <w:t>7</w:t>
        </w:r>
        <w:r w:rsidRPr="000B7E1A">
          <w:rPr>
            <w:bCs/>
            <w:webHidden/>
          </w:rPr>
          <w:fldChar w:fldCharType="end"/>
        </w:r>
      </w:hyperlink>
    </w:p>
    <w:p w14:paraId="05B0A877" w14:textId="416E1714" w:rsidR="000B7E1A" w:rsidRPr="000B7E1A" w:rsidRDefault="000B7E1A">
      <w:pPr>
        <w:pStyle w:val="TM3"/>
        <w:tabs>
          <w:tab w:val="left" w:pos="1440"/>
          <w:tab w:val="right" w:leader="dot" w:pos="9628"/>
        </w:tabs>
        <w:rPr>
          <w:rFonts w:asciiTheme="minorHAnsi" w:eastAsiaTheme="minorEastAsia" w:hAnsiTheme="minorHAnsi" w:cstheme="minorBidi"/>
          <w:bCs/>
          <w:sz w:val="22"/>
          <w:szCs w:val="22"/>
          <w:lang w:val="en-US" w:eastAsia="en-US"/>
        </w:rPr>
      </w:pPr>
      <w:hyperlink w:anchor="_Toc104761722" w:history="1">
        <w:r w:rsidRPr="000B7E1A">
          <w:rPr>
            <w:rStyle w:val="Lienhypertexte"/>
            <w:bCs/>
          </w:rPr>
          <w:t>2.1.3</w:t>
        </w:r>
        <w:r w:rsidRPr="000B7E1A">
          <w:rPr>
            <w:rFonts w:asciiTheme="minorHAnsi" w:eastAsiaTheme="minorEastAsia" w:hAnsiTheme="minorHAnsi" w:cstheme="minorBidi"/>
            <w:bCs/>
            <w:sz w:val="22"/>
            <w:szCs w:val="22"/>
            <w:lang w:val="en-US" w:eastAsia="en-US"/>
          </w:rPr>
          <w:tab/>
        </w:r>
        <w:r w:rsidRPr="000B7E1A">
          <w:rPr>
            <w:rStyle w:val="Lienhypertexte"/>
            <w:bCs/>
          </w:rPr>
          <w:t>Politiques en matière de foncier et d’aménagement du territoire</w:t>
        </w:r>
        <w:r w:rsidRPr="000B7E1A">
          <w:rPr>
            <w:bCs/>
            <w:webHidden/>
          </w:rPr>
          <w:tab/>
        </w:r>
        <w:r w:rsidRPr="000B7E1A">
          <w:rPr>
            <w:bCs/>
            <w:webHidden/>
          </w:rPr>
          <w:fldChar w:fldCharType="begin"/>
        </w:r>
        <w:r w:rsidRPr="000B7E1A">
          <w:rPr>
            <w:bCs/>
            <w:webHidden/>
          </w:rPr>
          <w:instrText xml:space="preserve"> PAGEREF _Toc104761722 \h </w:instrText>
        </w:r>
        <w:r w:rsidRPr="000B7E1A">
          <w:rPr>
            <w:bCs/>
            <w:webHidden/>
          </w:rPr>
        </w:r>
        <w:r w:rsidRPr="000B7E1A">
          <w:rPr>
            <w:bCs/>
            <w:webHidden/>
          </w:rPr>
          <w:fldChar w:fldCharType="separate"/>
        </w:r>
        <w:r w:rsidRPr="000B7E1A">
          <w:rPr>
            <w:bCs/>
            <w:webHidden/>
          </w:rPr>
          <w:t>9</w:t>
        </w:r>
        <w:r w:rsidRPr="000B7E1A">
          <w:rPr>
            <w:bCs/>
            <w:webHidden/>
          </w:rPr>
          <w:fldChar w:fldCharType="end"/>
        </w:r>
      </w:hyperlink>
    </w:p>
    <w:p w14:paraId="653B8A1D" w14:textId="4F1A6C36" w:rsidR="000B7E1A" w:rsidRPr="000B7E1A" w:rsidRDefault="000B7E1A">
      <w:pPr>
        <w:pStyle w:val="TM3"/>
        <w:tabs>
          <w:tab w:val="left" w:pos="1440"/>
          <w:tab w:val="right" w:leader="dot" w:pos="9628"/>
        </w:tabs>
        <w:rPr>
          <w:rFonts w:asciiTheme="minorHAnsi" w:eastAsiaTheme="minorEastAsia" w:hAnsiTheme="minorHAnsi" w:cstheme="minorBidi"/>
          <w:bCs/>
          <w:sz w:val="22"/>
          <w:szCs w:val="22"/>
          <w:lang w:val="en-US" w:eastAsia="en-US"/>
        </w:rPr>
      </w:pPr>
      <w:hyperlink w:anchor="_Toc104761723" w:history="1">
        <w:r w:rsidRPr="000B7E1A">
          <w:rPr>
            <w:rStyle w:val="Lienhypertexte"/>
            <w:bCs/>
          </w:rPr>
          <w:t>2.1.4</w:t>
        </w:r>
        <w:r w:rsidRPr="000B7E1A">
          <w:rPr>
            <w:rFonts w:asciiTheme="minorHAnsi" w:eastAsiaTheme="minorEastAsia" w:hAnsiTheme="minorHAnsi" w:cstheme="minorBidi"/>
            <w:bCs/>
            <w:sz w:val="22"/>
            <w:szCs w:val="22"/>
            <w:lang w:val="en-US" w:eastAsia="en-US"/>
          </w:rPr>
          <w:tab/>
        </w:r>
        <w:r w:rsidRPr="000B7E1A">
          <w:rPr>
            <w:rStyle w:val="Lienhypertexte"/>
            <w:bCs/>
          </w:rPr>
          <w:t>Politiques en matière de santé-sécurité</w:t>
        </w:r>
        <w:r w:rsidRPr="000B7E1A">
          <w:rPr>
            <w:bCs/>
            <w:webHidden/>
          </w:rPr>
          <w:tab/>
        </w:r>
        <w:r w:rsidRPr="000B7E1A">
          <w:rPr>
            <w:bCs/>
            <w:webHidden/>
          </w:rPr>
          <w:fldChar w:fldCharType="begin"/>
        </w:r>
        <w:r w:rsidRPr="000B7E1A">
          <w:rPr>
            <w:bCs/>
            <w:webHidden/>
          </w:rPr>
          <w:instrText xml:space="preserve"> PAGEREF _Toc104761723 \h </w:instrText>
        </w:r>
        <w:r w:rsidRPr="000B7E1A">
          <w:rPr>
            <w:bCs/>
            <w:webHidden/>
          </w:rPr>
        </w:r>
        <w:r w:rsidRPr="000B7E1A">
          <w:rPr>
            <w:bCs/>
            <w:webHidden/>
          </w:rPr>
          <w:fldChar w:fldCharType="separate"/>
        </w:r>
        <w:r w:rsidRPr="000B7E1A">
          <w:rPr>
            <w:bCs/>
            <w:webHidden/>
          </w:rPr>
          <w:t>12</w:t>
        </w:r>
        <w:r w:rsidRPr="000B7E1A">
          <w:rPr>
            <w:bCs/>
            <w:webHidden/>
          </w:rPr>
          <w:fldChar w:fldCharType="end"/>
        </w:r>
      </w:hyperlink>
    </w:p>
    <w:p w14:paraId="382E584E" w14:textId="1928BACC" w:rsidR="000B7E1A" w:rsidRPr="000B7E1A" w:rsidRDefault="000B7E1A">
      <w:pPr>
        <w:pStyle w:val="TM2"/>
        <w:rPr>
          <w:rFonts w:asciiTheme="minorHAnsi" w:eastAsiaTheme="minorEastAsia" w:hAnsiTheme="minorHAnsi" w:cstheme="minorBidi"/>
          <w:b w:val="0"/>
          <w:sz w:val="22"/>
          <w:szCs w:val="22"/>
          <w:lang w:val="en-US" w:eastAsia="en-US"/>
        </w:rPr>
      </w:pPr>
      <w:hyperlink w:anchor="_Toc104761724" w:history="1">
        <w:r w:rsidRPr="000B7E1A">
          <w:rPr>
            <w:rStyle w:val="Lienhypertexte"/>
            <w:rFonts w:ascii="Times New Roman" w:eastAsia="Calibri" w:hAnsi="Times New Roman"/>
            <w:b w:val="0"/>
            <w:kern w:val="28"/>
            <w:lang w:val="fr-CA"/>
          </w:rPr>
          <w:t>2.2</w:t>
        </w:r>
        <w:r w:rsidRPr="000B7E1A">
          <w:rPr>
            <w:rFonts w:asciiTheme="minorHAnsi" w:eastAsiaTheme="minorEastAsia" w:hAnsiTheme="minorHAnsi" w:cstheme="minorBidi"/>
            <w:b w:val="0"/>
            <w:sz w:val="22"/>
            <w:szCs w:val="22"/>
            <w:lang w:val="en-US" w:eastAsia="en-US"/>
          </w:rPr>
          <w:tab/>
        </w:r>
        <w:r w:rsidRPr="000B7E1A">
          <w:rPr>
            <w:rStyle w:val="Lienhypertexte"/>
            <w:rFonts w:ascii="Times New Roman" w:eastAsia="Calibri" w:hAnsi="Times New Roman"/>
            <w:b w:val="0"/>
            <w:kern w:val="28"/>
            <w:lang w:val="fr-CA"/>
          </w:rPr>
          <w:t>Cadre juridique</w:t>
        </w:r>
        <w:r w:rsidRPr="000B7E1A">
          <w:rPr>
            <w:b w:val="0"/>
            <w:webHidden/>
          </w:rPr>
          <w:tab/>
        </w:r>
        <w:r w:rsidRPr="000B7E1A">
          <w:rPr>
            <w:b w:val="0"/>
            <w:webHidden/>
          </w:rPr>
          <w:fldChar w:fldCharType="begin"/>
        </w:r>
        <w:r w:rsidRPr="000B7E1A">
          <w:rPr>
            <w:b w:val="0"/>
            <w:webHidden/>
          </w:rPr>
          <w:instrText xml:space="preserve"> PAGEREF _Toc104761724 \h </w:instrText>
        </w:r>
        <w:r w:rsidRPr="000B7E1A">
          <w:rPr>
            <w:b w:val="0"/>
            <w:webHidden/>
          </w:rPr>
        </w:r>
        <w:r w:rsidRPr="000B7E1A">
          <w:rPr>
            <w:b w:val="0"/>
            <w:webHidden/>
          </w:rPr>
          <w:fldChar w:fldCharType="separate"/>
        </w:r>
        <w:r w:rsidRPr="000B7E1A">
          <w:rPr>
            <w:b w:val="0"/>
            <w:webHidden/>
          </w:rPr>
          <w:t>13</w:t>
        </w:r>
        <w:r w:rsidRPr="000B7E1A">
          <w:rPr>
            <w:b w:val="0"/>
            <w:webHidden/>
          </w:rPr>
          <w:fldChar w:fldCharType="end"/>
        </w:r>
      </w:hyperlink>
    </w:p>
    <w:p w14:paraId="64FE73C9" w14:textId="0F6A513E" w:rsidR="000B7E1A" w:rsidRPr="000B7E1A" w:rsidRDefault="000B7E1A">
      <w:pPr>
        <w:pStyle w:val="TM3"/>
        <w:tabs>
          <w:tab w:val="left" w:pos="1440"/>
          <w:tab w:val="right" w:leader="dot" w:pos="9628"/>
        </w:tabs>
        <w:rPr>
          <w:rFonts w:asciiTheme="minorHAnsi" w:eastAsiaTheme="minorEastAsia" w:hAnsiTheme="minorHAnsi" w:cstheme="minorBidi"/>
          <w:bCs/>
          <w:sz w:val="22"/>
          <w:szCs w:val="22"/>
          <w:lang w:val="en-US" w:eastAsia="en-US"/>
        </w:rPr>
      </w:pPr>
      <w:hyperlink w:anchor="_Toc104761725" w:history="1">
        <w:r w:rsidRPr="000B7E1A">
          <w:rPr>
            <w:rStyle w:val="Lienhypertexte"/>
            <w:bCs/>
          </w:rPr>
          <w:t>2.2.1</w:t>
        </w:r>
        <w:r w:rsidRPr="000B7E1A">
          <w:rPr>
            <w:rFonts w:asciiTheme="minorHAnsi" w:eastAsiaTheme="minorEastAsia" w:hAnsiTheme="minorHAnsi" w:cstheme="minorBidi"/>
            <w:bCs/>
            <w:sz w:val="22"/>
            <w:szCs w:val="22"/>
            <w:lang w:val="en-US" w:eastAsia="en-US"/>
          </w:rPr>
          <w:tab/>
        </w:r>
        <w:r w:rsidRPr="000B7E1A">
          <w:rPr>
            <w:rStyle w:val="Lienhypertexte"/>
            <w:bCs/>
          </w:rPr>
          <w:t>Constitution du 2 juin 1991 révisée par la loi n° 33 2012/an du 11 juin 2012</w:t>
        </w:r>
        <w:r w:rsidRPr="000B7E1A">
          <w:rPr>
            <w:bCs/>
            <w:webHidden/>
          </w:rPr>
          <w:tab/>
        </w:r>
        <w:r w:rsidRPr="000B7E1A">
          <w:rPr>
            <w:bCs/>
            <w:webHidden/>
          </w:rPr>
          <w:fldChar w:fldCharType="begin"/>
        </w:r>
        <w:r w:rsidRPr="000B7E1A">
          <w:rPr>
            <w:bCs/>
            <w:webHidden/>
          </w:rPr>
          <w:instrText xml:space="preserve"> PAGEREF _Toc104761725 \h </w:instrText>
        </w:r>
        <w:r w:rsidRPr="000B7E1A">
          <w:rPr>
            <w:bCs/>
            <w:webHidden/>
          </w:rPr>
        </w:r>
        <w:r w:rsidRPr="000B7E1A">
          <w:rPr>
            <w:bCs/>
            <w:webHidden/>
          </w:rPr>
          <w:fldChar w:fldCharType="separate"/>
        </w:r>
        <w:r w:rsidRPr="000B7E1A">
          <w:rPr>
            <w:bCs/>
            <w:webHidden/>
          </w:rPr>
          <w:t>13</w:t>
        </w:r>
        <w:r w:rsidRPr="000B7E1A">
          <w:rPr>
            <w:bCs/>
            <w:webHidden/>
          </w:rPr>
          <w:fldChar w:fldCharType="end"/>
        </w:r>
      </w:hyperlink>
    </w:p>
    <w:p w14:paraId="10ACE2DA" w14:textId="45E09AAF" w:rsidR="000B7E1A" w:rsidRPr="000B7E1A" w:rsidRDefault="000B7E1A">
      <w:pPr>
        <w:pStyle w:val="TM3"/>
        <w:tabs>
          <w:tab w:val="left" w:pos="1440"/>
          <w:tab w:val="right" w:leader="dot" w:pos="9628"/>
        </w:tabs>
        <w:rPr>
          <w:rFonts w:asciiTheme="minorHAnsi" w:eastAsiaTheme="minorEastAsia" w:hAnsiTheme="minorHAnsi" w:cstheme="minorBidi"/>
          <w:bCs/>
          <w:sz w:val="22"/>
          <w:szCs w:val="22"/>
          <w:lang w:val="en-US" w:eastAsia="en-US"/>
        </w:rPr>
      </w:pPr>
      <w:hyperlink w:anchor="_Toc104761726" w:history="1">
        <w:r w:rsidRPr="000B7E1A">
          <w:rPr>
            <w:rStyle w:val="Lienhypertexte"/>
            <w:bCs/>
          </w:rPr>
          <w:t>2.2.2</w:t>
        </w:r>
        <w:r w:rsidRPr="000B7E1A">
          <w:rPr>
            <w:rFonts w:asciiTheme="minorHAnsi" w:eastAsiaTheme="minorEastAsia" w:hAnsiTheme="minorHAnsi" w:cstheme="minorBidi"/>
            <w:bCs/>
            <w:sz w:val="22"/>
            <w:szCs w:val="22"/>
            <w:lang w:val="en-US" w:eastAsia="en-US"/>
          </w:rPr>
          <w:tab/>
        </w:r>
        <w:r w:rsidRPr="000B7E1A">
          <w:rPr>
            <w:rStyle w:val="Lienhypertexte"/>
            <w:bCs/>
          </w:rPr>
          <w:t>Lois et règlements</w:t>
        </w:r>
        <w:r w:rsidRPr="000B7E1A">
          <w:rPr>
            <w:bCs/>
            <w:webHidden/>
          </w:rPr>
          <w:tab/>
        </w:r>
        <w:r w:rsidRPr="000B7E1A">
          <w:rPr>
            <w:bCs/>
            <w:webHidden/>
          </w:rPr>
          <w:fldChar w:fldCharType="begin"/>
        </w:r>
        <w:r w:rsidRPr="000B7E1A">
          <w:rPr>
            <w:bCs/>
            <w:webHidden/>
          </w:rPr>
          <w:instrText xml:space="preserve"> PAGEREF _Toc104761726 \h </w:instrText>
        </w:r>
        <w:r w:rsidRPr="000B7E1A">
          <w:rPr>
            <w:bCs/>
            <w:webHidden/>
          </w:rPr>
        </w:r>
        <w:r w:rsidRPr="000B7E1A">
          <w:rPr>
            <w:bCs/>
            <w:webHidden/>
          </w:rPr>
          <w:fldChar w:fldCharType="separate"/>
        </w:r>
        <w:r w:rsidRPr="000B7E1A">
          <w:rPr>
            <w:bCs/>
            <w:webHidden/>
          </w:rPr>
          <w:t>14</w:t>
        </w:r>
        <w:r w:rsidRPr="000B7E1A">
          <w:rPr>
            <w:bCs/>
            <w:webHidden/>
          </w:rPr>
          <w:fldChar w:fldCharType="end"/>
        </w:r>
      </w:hyperlink>
    </w:p>
    <w:p w14:paraId="53879033" w14:textId="3929EDE7" w:rsidR="000B7E1A" w:rsidRPr="000B7E1A" w:rsidRDefault="000B7E1A">
      <w:pPr>
        <w:pStyle w:val="TM3"/>
        <w:tabs>
          <w:tab w:val="left" w:pos="1440"/>
          <w:tab w:val="right" w:leader="dot" w:pos="9628"/>
        </w:tabs>
        <w:rPr>
          <w:rFonts w:asciiTheme="minorHAnsi" w:eastAsiaTheme="minorEastAsia" w:hAnsiTheme="minorHAnsi" w:cstheme="minorBidi"/>
          <w:bCs/>
          <w:sz w:val="22"/>
          <w:szCs w:val="22"/>
          <w:lang w:val="en-US" w:eastAsia="en-US"/>
        </w:rPr>
      </w:pPr>
      <w:hyperlink w:anchor="_Toc104761727" w:history="1">
        <w:r w:rsidRPr="000B7E1A">
          <w:rPr>
            <w:rStyle w:val="Lienhypertexte"/>
            <w:bCs/>
          </w:rPr>
          <w:t>2.2.3</w:t>
        </w:r>
        <w:r w:rsidRPr="000B7E1A">
          <w:rPr>
            <w:rFonts w:asciiTheme="minorHAnsi" w:eastAsiaTheme="minorEastAsia" w:hAnsiTheme="minorHAnsi" w:cstheme="minorBidi"/>
            <w:bCs/>
            <w:sz w:val="22"/>
            <w:szCs w:val="22"/>
            <w:lang w:val="en-US" w:eastAsia="en-US"/>
          </w:rPr>
          <w:tab/>
        </w:r>
        <w:r w:rsidRPr="000B7E1A">
          <w:rPr>
            <w:rStyle w:val="Lienhypertexte"/>
            <w:bCs/>
          </w:rPr>
          <w:t>Processus d’Étude d’Impact Environnemental et Social</w:t>
        </w:r>
        <w:r w:rsidRPr="000B7E1A">
          <w:rPr>
            <w:bCs/>
            <w:webHidden/>
          </w:rPr>
          <w:tab/>
        </w:r>
        <w:r w:rsidRPr="000B7E1A">
          <w:rPr>
            <w:bCs/>
            <w:webHidden/>
          </w:rPr>
          <w:fldChar w:fldCharType="begin"/>
        </w:r>
        <w:r w:rsidRPr="000B7E1A">
          <w:rPr>
            <w:bCs/>
            <w:webHidden/>
          </w:rPr>
          <w:instrText xml:space="preserve"> PAGEREF _Toc104761727 \h </w:instrText>
        </w:r>
        <w:r w:rsidRPr="000B7E1A">
          <w:rPr>
            <w:bCs/>
            <w:webHidden/>
          </w:rPr>
        </w:r>
        <w:r w:rsidRPr="000B7E1A">
          <w:rPr>
            <w:bCs/>
            <w:webHidden/>
          </w:rPr>
          <w:fldChar w:fldCharType="separate"/>
        </w:r>
        <w:r w:rsidRPr="000B7E1A">
          <w:rPr>
            <w:bCs/>
            <w:webHidden/>
          </w:rPr>
          <w:t>22</w:t>
        </w:r>
        <w:r w:rsidRPr="000B7E1A">
          <w:rPr>
            <w:bCs/>
            <w:webHidden/>
          </w:rPr>
          <w:fldChar w:fldCharType="end"/>
        </w:r>
      </w:hyperlink>
    </w:p>
    <w:p w14:paraId="12B3C78D" w14:textId="2FE06B2B" w:rsidR="000B7E1A" w:rsidRPr="000B7E1A" w:rsidRDefault="000B7E1A">
      <w:pPr>
        <w:pStyle w:val="TM2"/>
        <w:rPr>
          <w:rFonts w:asciiTheme="minorHAnsi" w:eastAsiaTheme="minorEastAsia" w:hAnsiTheme="minorHAnsi" w:cstheme="minorBidi"/>
          <w:b w:val="0"/>
          <w:sz w:val="22"/>
          <w:szCs w:val="22"/>
          <w:lang w:val="en-US" w:eastAsia="en-US"/>
        </w:rPr>
      </w:pPr>
      <w:hyperlink w:anchor="_Toc104761728" w:history="1">
        <w:r w:rsidRPr="000B7E1A">
          <w:rPr>
            <w:rStyle w:val="Lienhypertexte"/>
            <w:rFonts w:ascii="Times New Roman" w:eastAsia="Calibri" w:hAnsi="Times New Roman"/>
            <w:b w:val="0"/>
            <w:kern w:val="28"/>
            <w:lang w:val="fr-CA"/>
          </w:rPr>
          <w:t>2.3</w:t>
        </w:r>
        <w:r w:rsidRPr="000B7E1A">
          <w:rPr>
            <w:rFonts w:asciiTheme="minorHAnsi" w:eastAsiaTheme="minorEastAsia" w:hAnsiTheme="minorHAnsi" w:cstheme="minorBidi"/>
            <w:b w:val="0"/>
            <w:sz w:val="22"/>
            <w:szCs w:val="22"/>
            <w:lang w:val="en-US" w:eastAsia="en-US"/>
          </w:rPr>
          <w:tab/>
        </w:r>
        <w:r w:rsidRPr="000B7E1A">
          <w:rPr>
            <w:rStyle w:val="Lienhypertexte"/>
            <w:rFonts w:ascii="Times New Roman" w:eastAsia="Calibri" w:hAnsi="Times New Roman"/>
            <w:b w:val="0"/>
            <w:kern w:val="28"/>
            <w:lang w:val="fr-CA"/>
          </w:rPr>
          <w:t>Cadre institutionnel au Burkina Faso.</w:t>
        </w:r>
        <w:r w:rsidRPr="000B7E1A">
          <w:rPr>
            <w:b w:val="0"/>
            <w:webHidden/>
          </w:rPr>
          <w:tab/>
        </w:r>
        <w:r w:rsidRPr="000B7E1A">
          <w:rPr>
            <w:b w:val="0"/>
            <w:webHidden/>
          </w:rPr>
          <w:fldChar w:fldCharType="begin"/>
        </w:r>
        <w:r w:rsidRPr="000B7E1A">
          <w:rPr>
            <w:b w:val="0"/>
            <w:webHidden/>
          </w:rPr>
          <w:instrText xml:space="preserve"> PAGEREF _Toc104761728 \h </w:instrText>
        </w:r>
        <w:r w:rsidRPr="000B7E1A">
          <w:rPr>
            <w:b w:val="0"/>
            <w:webHidden/>
          </w:rPr>
        </w:r>
        <w:r w:rsidRPr="000B7E1A">
          <w:rPr>
            <w:b w:val="0"/>
            <w:webHidden/>
          </w:rPr>
          <w:fldChar w:fldCharType="separate"/>
        </w:r>
        <w:r w:rsidRPr="000B7E1A">
          <w:rPr>
            <w:b w:val="0"/>
            <w:webHidden/>
          </w:rPr>
          <w:t>25</w:t>
        </w:r>
        <w:r w:rsidRPr="000B7E1A">
          <w:rPr>
            <w:b w:val="0"/>
            <w:webHidden/>
          </w:rPr>
          <w:fldChar w:fldCharType="end"/>
        </w:r>
      </w:hyperlink>
    </w:p>
    <w:p w14:paraId="15FB2998" w14:textId="0CE79BBE" w:rsidR="000B7E1A" w:rsidRPr="000B7E1A" w:rsidRDefault="000B7E1A">
      <w:pPr>
        <w:pStyle w:val="TM3"/>
        <w:tabs>
          <w:tab w:val="left" w:pos="1440"/>
          <w:tab w:val="right" w:leader="dot" w:pos="9628"/>
        </w:tabs>
        <w:rPr>
          <w:rFonts w:asciiTheme="minorHAnsi" w:eastAsiaTheme="minorEastAsia" w:hAnsiTheme="minorHAnsi" w:cstheme="minorBidi"/>
          <w:bCs/>
          <w:sz w:val="22"/>
          <w:szCs w:val="22"/>
          <w:lang w:val="en-US" w:eastAsia="en-US"/>
        </w:rPr>
      </w:pPr>
      <w:hyperlink w:anchor="_Toc104761729" w:history="1">
        <w:r w:rsidRPr="000B7E1A">
          <w:rPr>
            <w:rStyle w:val="Lienhypertexte"/>
            <w:bCs/>
          </w:rPr>
          <w:t>2.3.1</w:t>
        </w:r>
        <w:r w:rsidRPr="000B7E1A">
          <w:rPr>
            <w:rFonts w:asciiTheme="minorHAnsi" w:eastAsiaTheme="minorEastAsia" w:hAnsiTheme="minorHAnsi" w:cstheme="minorBidi"/>
            <w:bCs/>
            <w:sz w:val="22"/>
            <w:szCs w:val="22"/>
            <w:lang w:val="en-US" w:eastAsia="en-US"/>
          </w:rPr>
          <w:tab/>
        </w:r>
        <w:r w:rsidRPr="000B7E1A">
          <w:rPr>
            <w:rStyle w:val="Lienhypertexte"/>
            <w:bCs/>
          </w:rPr>
          <w:t>Ministère de l'Agriculture, des Aménagements Hydrauliques et de la Mécanisation (MAAHM)</w:t>
        </w:r>
        <w:r w:rsidRPr="000B7E1A">
          <w:rPr>
            <w:bCs/>
            <w:webHidden/>
          </w:rPr>
          <w:tab/>
        </w:r>
        <w:r w:rsidRPr="000B7E1A">
          <w:rPr>
            <w:bCs/>
            <w:webHidden/>
          </w:rPr>
          <w:fldChar w:fldCharType="begin"/>
        </w:r>
        <w:r w:rsidRPr="000B7E1A">
          <w:rPr>
            <w:bCs/>
            <w:webHidden/>
          </w:rPr>
          <w:instrText xml:space="preserve"> PAGEREF _Toc104761729 \h </w:instrText>
        </w:r>
        <w:r w:rsidRPr="000B7E1A">
          <w:rPr>
            <w:bCs/>
            <w:webHidden/>
          </w:rPr>
        </w:r>
        <w:r w:rsidRPr="000B7E1A">
          <w:rPr>
            <w:bCs/>
            <w:webHidden/>
          </w:rPr>
          <w:fldChar w:fldCharType="separate"/>
        </w:r>
        <w:r w:rsidRPr="000B7E1A">
          <w:rPr>
            <w:bCs/>
            <w:webHidden/>
          </w:rPr>
          <w:t>25</w:t>
        </w:r>
        <w:r w:rsidRPr="000B7E1A">
          <w:rPr>
            <w:bCs/>
            <w:webHidden/>
          </w:rPr>
          <w:fldChar w:fldCharType="end"/>
        </w:r>
      </w:hyperlink>
    </w:p>
    <w:p w14:paraId="5F7756A0" w14:textId="4D1196B9" w:rsidR="000B7E1A" w:rsidRPr="000B7E1A" w:rsidRDefault="000B7E1A">
      <w:pPr>
        <w:pStyle w:val="TM3"/>
        <w:tabs>
          <w:tab w:val="left" w:pos="1440"/>
          <w:tab w:val="right" w:leader="dot" w:pos="9628"/>
        </w:tabs>
        <w:rPr>
          <w:rFonts w:asciiTheme="minorHAnsi" w:eastAsiaTheme="minorEastAsia" w:hAnsiTheme="minorHAnsi" w:cstheme="minorBidi"/>
          <w:bCs/>
          <w:sz w:val="22"/>
          <w:szCs w:val="22"/>
          <w:lang w:val="en-US" w:eastAsia="en-US"/>
        </w:rPr>
      </w:pPr>
      <w:hyperlink w:anchor="_Toc104761730" w:history="1">
        <w:r w:rsidRPr="000B7E1A">
          <w:rPr>
            <w:rStyle w:val="Lienhypertexte"/>
            <w:bCs/>
          </w:rPr>
          <w:t>2.3.2</w:t>
        </w:r>
        <w:r w:rsidRPr="000B7E1A">
          <w:rPr>
            <w:rFonts w:asciiTheme="minorHAnsi" w:eastAsiaTheme="minorEastAsia" w:hAnsiTheme="minorHAnsi" w:cstheme="minorBidi"/>
            <w:bCs/>
            <w:sz w:val="22"/>
            <w:szCs w:val="22"/>
            <w:lang w:val="en-US" w:eastAsia="en-US"/>
          </w:rPr>
          <w:tab/>
        </w:r>
        <w:r w:rsidRPr="000B7E1A">
          <w:rPr>
            <w:rStyle w:val="Lienhypertexte"/>
            <w:bCs/>
          </w:rPr>
          <w:t>Ministère de l’Environnement, de l’Energie, de l’Eau et de l’Assainissement (MEEEA)</w:t>
        </w:r>
        <w:r w:rsidRPr="000B7E1A">
          <w:rPr>
            <w:bCs/>
            <w:webHidden/>
          </w:rPr>
          <w:tab/>
        </w:r>
        <w:r w:rsidRPr="000B7E1A">
          <w:rPr>
            <w:bCs/>
            <w:webHidden/>
          </w:rPr>
          <w:fldChar w:fldCharType="begin"/>
        </w:r>
        <w:r w:rsidRPr="000B7E1A">
          <w:rPr>
            <w:bCs/>
            <w:webHidden/>
          </w:rPr>
          <w:instrText xml:space="preserve"> PAGEREF _Toc104761730 \h </w:instrText>
        </w:r>
        <w:r w:rsidRPr="000B7E1A">
          <w:rPr>
            <w:bCs/>
            <w:webHidden/>
          </w:rPr>
        </w:r>
        <w:r w:rsidRPr="000B7E1A">
          <w:rPr>
            <w:bCs/>
            <w:webHidden/>
          </w:rPr>
          <w:fldChar w:fldCharType="separate"/>
        </w:r>
        <w:r w:rsidRPr="000B7E1A">
          <w:rPr>
            <w:bCs/>
            <w:webHidden/>
          </w:rPr>
          <w:t>26</w:t>
        </w:r>
        <w:r w:rsidRPr="000B7E1A">
          <w:rPr>
            <w:bCs/>
            <w:webHidden/>
          </w:rPr>
          <w:fldChar w:fldCharType="end"/>
        </w:r>
      </w:hyperlink>
    </w:p>
    <w:p w14:paraId="004330FD" w14:textId="7A63CD2C" w:rsidR="000B7E1A" w:rsidRPr="000B7E1A" w:rsidRDefault="000B7E1A">
      <w:pPr>
        <w:pStyle w:val="TM3"/>
        <w:tabs>
          <w:tab w:val="left" w:pos="1440"/>
          <w:tab w:val="right" w:leader="dot" w:pos="9628"/>
        </w:tabs>
        <w:rPr>
          <w:rFonts w:asciiTheme="minorHAnsi" w:eastAsiaTheme="minorEastAsia" w:hAnsiTheme="minorHAnsi" w:cstheme="minorBidi"/>
          <w:bCs/>
          <w:sz w:val="22"/>
          <w:szCs w:val="22"/>
          <w:lang w:val="en-US" w:eastAsia="en-US"/>
        </w:rPr>
      </w:pPr>
      <w:hyperlink w:anchor="_Toc104761731" w:history="1">
        <w:r w:rsidRPr="000B7E1A">
          <w:rPr>
            <w:rStyle w:val="Lienhypertexte"/>
            <w:bCs/>
          </w:rPr>
          <w:t>2.3.3</w:t>
        </w:r>
        <w:r w:rsidRPr="000B7E1A">
          <w:rPr>
            <w:rFonts w:asciiTheme="minorHAnsi" w:eastAsiaTheme="minorEastAsia" w:hAnsiTheme="minorHAnsi" w:cstheme="minorBidi"/>
            <w:bCs/>
            <w:sz w:val="22"/>
            <w:szCs w:val="22"/>
            <w:lang w:val="en-US" w:eastAsia="en-US"/>
          </w:rPr>
          <w:tab/>
        </w:r>
        <w:r w:rsidRPr="000B7E1A">
          <w:rPr>
            <w:rStyle w:val="Lienhypertexte"/>
            <w:bCs/>
          </w:rPr>
          <w:t>Autres institutions impliquées dans la gestion environnementale du sous-projet</w:t>
        </w:r>
        <w:r w:rsidRPr="000B7E1A">
          <w:rPr>
            <w:bCs/>
            <w:webHidden/>
          </w:rPr>
          <w:tab/>
        </w:r>
        <w:r w:rsidRPr="000B7E1A">
          <w:rPr>
            <w:bCs/>
            <w:webHidden/>
          </w:rPr>
          <w:fldChar w:fldCharType="begin"/>
        </w:r>
        <w:r w:rsidRPr="000B7E1A">
          <w:rPr>
            <w:bCs/>
            <w:webHidden/>
          </w:rPr>
          <w:instrText xml:space="preserve"> PAGEREF _Toc104761731 \h </w:instrText>
        </w:r>
        <w:r w:rsidRPr="000B7E1A">
          <w:rPr>
            <w:bCs/>
            <w:webHidden/>
          </w:rPr>
        </w:r>
        <w:r w:rsidRPr="000B7E1A">
          <w:rPr>
            <w:bCs/>
            <w:webHidden/>
          </w:rPr>
          <w:fldChar w:fldCharType="separate"/>
        </w:r>
        <w:r w:rsidRPr="000B7E1A">
          <w:rPr>
            <w:bCs/>
            <w:webHidden/>
          </w:rPr>
          <w:t>26</w:t>
        </w:r>
        <w:r w:rsidRPr="000B7E1A">
          <w:rPr>
            <w:bCs/>
            <w:webHidden/>
          </w:rPr>
          <w:fldChar w:fldCharType="end"/>
        </w:r>
      </w:hyperlink>
    </w:p>
    <w:p w14:paraId="2CBB0CDD" w14:textId="1B2DF429" w:rsidR="000B7E1A" w:rsidRPr="000B7E1A" w:rsidRDefault="000B7E1A">
      <w:pPr>
        <w:pStyle w:val="TM2"/>
        <w:rPr>
          <w:rFonts w:asciiTheme="minorHAnsi" w:eastAsiaTheme="minorEastAsia" w:hAnsiTheme="minorHAnsi" w:cstheme="minorBidi"/>
          <w:b w:val="0"/>
          <w:sz w:val="22"/>
          <w:szCs w:val="22"/>
          <w:lang w:val="en-US" w:eastAsia="en-US"/>
        </w:rPr>
      </w:pPr>
      <w:hyperlink w:anchor="_Toc104761732" w:history="1">
        <w:r w:rsidRPr="000B7E1A">
          <w:rPr>
            <w:rStyle w:val="Lienhypertexte"/>
            <w:rFonts w:ascii="Times New Roman" w:eastAsia="Calibri" w:hAnsi="Times New Roman"/>
            <w:b w:val="0"/>
            <w:kern w:val="28"/>
            <w:lang w:val="fr-CA"/>
          </w:rPr>
          <w:t>2.4</w:t>
        </w:r>
        <w:r w:rsidRPr="000B7E1A">
          <w:rPr>
            <w:rFonts w:asciiTheme="minorHAnsi" w:eastAsiaTheme="minorEastAsia" w:hAnsiTheme="minorHAnsi" w:cstheme="minorBidi"/>
            <w:b w:val="0"/>
            <w:sz w:val="22"/>
            <w:szCs w:val="22"/>
            <w:lang w:val="en-US" w:eastAsia="en-US"/>
          </w:rPr>
          <w:tab/>
        </w:r>
        <w:r w:rsidRPr="000B7E1A">
          <w:rPr>
            <w:rStyle w:val="Lienhypertexte"/>
            <w:rFonts w:ascii="Times New Roman" w:eastAsia="Calibri" w:hAnsi="Times New Roman"/>
            <w:b w:val="0"/>
            <w:kern w:val="28"/>
            <w:lang w:val="fr-CA"/>
          </w:rPr>
          <w:t>Accords multilatéraux en matière d’environnement</w:t>
        </w:r>
        <w:r w:rsidRPr="000B7E1A">
          <w:rPr>
            <w:b w:val="0"/>
            <w:webHidden/>
          </w:rPr>
          <w:tab/>
        </w:r>
        <w:r w:rsidRPr="000B7E1A">
          <w:rPr>
            <w:b w:val="0"/>
            <w:webHidden/>
          </w:rPr>
          <w:fldChar w:fldCharType="begin"/>
        </w:r>
        <w:r w:rsidRPr="000B7E1A">
          <w:rPr>
            <w:b w:val="0"/>
            <w:webHidden/>
          </w:rPr>
          <w:instrText xml:space="preserve"> PAGEREF _Toc104761732 \h </w:instrText>
        </w:r>
        <w:r w:rsidRPr="000B7E1A">
          <w:rPr>
            <w:b w:val="0"/>
            <w:webHidden/>
          </w:rPr>
        </w:r>
        <w:r w:rsidRPr="000B7E1A">
          <w:rPr>
            <w:b w:val="0"/>
            <w:webHidden/>
          </w:rPr>
          <w:fldChar w:fldCharType="separate"/>
        </w:r>
        <w:r w:rsidRPr="000B7E1A">
          <w:rPr>
            <w:b w:val="0"/>
            <w:webHidden/>
          </w:rPr>
          <w:t>27</w:t>
        </w:r>
        <w:r w:rsidRPr="000B7E1A">
          <w:rPr>
            <w:b w:val="0"/>
            <w:webHidden/>
          </w:rPr>
          <w:fldChar w:fldCharType="end"/>
        </w:r>
      </w:hyperlink>
    </w:p>
    <w:p w14:paraId="1EE9418C" w14:textId="6F3ACD31" w:rsidR="000B7E1A" w:rsidRPr="000B7E1A" w:rsidRDefault="000B7E1A">
      <w:pPr>
        <w:pStyle w:val="TM3"/>
        <w:tabs>
          <w:tab w:val="left" w:pos="1440"/>
          <w:tab w:val="right" w:leader="dot" w:pos="9628"/>
        </w:tabs>
        <w:rPr>
          <w:rFonts w:asciiTheme="minorHAnsi" w:eastAsiaTheme="minorEastAsia" w:hAnsiTheme="minorHAnsi" w:cstheme="minorBidi"/>
          <w:bCs/>
          <w:sz w:val="22"/>
          <w:szCs w:val="22"/>
          <w:lang w:val="en-US" w:eastAsia="en-US"/>
        </w:rPr>
      </w:pPr>
      <w:hyperlink w:anchor="_Toc104761733" w:history="1">
        <w:r w:rsidRPr="000B7E1A">
          <w:rPr>
            <w:rStyle w:val="Lienhypertexte"/>
            <w:bCs/>
          </w:rPr>
          <w:t>2.4.1</w:t>
        </w:r>
        <w:r w:rsidRPr="000B7E1A">
          <w:rPr>
            <w:rFonts w:asciiTheme="minorHAnsi" w:eastAsiaTheme="minorEastAsia" w:hAnsiTheme="minorHAnsi" w:cstheme="minorBidi"/>
            <w:bCs/>
            <w:sz w:val="22"/>
            <w:szCs w:val="22"/>
            <w:lang w:val="en-US" w:eastAsia="en-US"/>
          </w:rPr>
          <w:tab/>
        </w:r>
        <w:r w:rsidRPr="000B7E1A">
          <w:rPr>
            <w:rStyle w:val="Lienhypertexte"/>
            <w:bCs/>
          </w:rPr>
          <w:t>Conventions et accords multilatéraux</w:t>
        </w:r>
        <w:r w:rsidRPr="000B7E1A">
          <w:rPr>
            <w:bCs/>
            <w:webHidden/>
          </w:rPr>
          <w:tab/>
        </w:r>
        <w:r w:rsidRPr="000B7E1A">
          <w:rPr>
            <w:bCs/>
            <w:webHidden/>
          </w:rPr>
          <w:fldChar w:fldCharType="begin"/>
        </w:r>
        <w:r w:rsidRPr="000B7E1A">
          <w:rPr>
            <w:bCs/>
            <w:webHidden/>
          </w:rPr>
          <w:instrText xml:space="preserve"> PAGEREF _Toc104761733 \h </w:instrText>
        </w:r>
        <w:r w:rsidRPr="000B7E1A">
          <w:rPr>
            <w:bCs/>
            <w:webHidden/>
          </w:rPr>
        </w:r>
        <w:r w:rsidRPr="000B7E1A">
          <w:rPr>
            <w:bCs/>
            <w:webHidden/>
          </w:rPr>
          <w:fldChar w:fldCharType="separate"/>
        </w:r>
        <w:r w:rsidRPr="000B7E1A">
          <w:rPr>
            <w:bCs/>
            <w:webHidden/>
          </w:rPr>
          <w:t>27</w:t>
        </w:r>
        <w:r w:rsidRPr="000B7E1A">
          <w:rPr>
            <w:bCs/>
            <w:webHidden/>
          </w:rPr>
          <w:fldChar w:fldCharType="end"/>
        </w:r>
      </w:hyperlink>
    </w:p>
    <w:p w14:paraId="75844FC1" w14:textId="6768C313" w:rsidR="000B7E1A" w:rsidRPr="000B7E1A" w:rsidRDefault="000B7E1A">
      <w:pPr>
        <w:pStyle w:val="TM3"/>
        <w:tabs>
          <w:tab w:val="left" w:pos="1440"/>
          <w:tab w:val="right" w:leader="dot" w:pos="9628"/>
        </w:tabs>
        <w:rPr>
          <w:rFonts w:asciiTheme="minorHAnsi" w:eastAsiaTheme="minorEastAsia" w:hAnsiTheme="minorHAnsi" w:cstheme="minorBidi"/>
          <w:bCs/>
          <w:sz w:val="22"/>
          <w:szCs w:val="22"/>
          <w:lang w:val="en-US" w:eastAsia="en-US"/>
        </w:rPr>
      </w:pPr>
      <w:hyperlink w:anchor="_Toc104761734" w:history="1">
        <w:r w:rsidRPr="000B7E1A">
          <w:rPr>
            <w:rStyle w:val="Lienhypertexte"/>
            <w:bCs/>
          </w:rPr>
          <w:t>2.4.2</w:t>
        </w:r>
        <w:r w:rsidRPr="000B7E1A">
          <w:rPr>
            <w:rFonts w:asciiTheme="minorHAnsi" w:eastAsiaTheme="minorEastAsia" w:hAnsiTheme="minorHAnsi" w:cstheme="minorBidi"/>
            <w:bCs/>
            <w:sz w:val="22"/>
            <w:szCs w:val="22"/>
            <w:lang w:val="en-US" w:eastAsia="en-US"/>
          </w:rPr>
          <w:tab/>
        </w:r>
        <w:r w:rsidRPr="000B7E1A">
          <w:rPr>
            <w:rStyle w:val="Lienhypertexte"/>
            <w:bCs/>
          </w:rPr>
          <w:t>Textes découlant des conventions ratifiées par le Burkina Faso</w:t>
        </w:r>
        <w:r w:rsidRPr="000B7E1A">
          <w:rPr>
            <w:bCs/>
            <w:webHidden/>
          </w:rPr>
          <w:tab/>
        </w:r>
        <w:r w:rsidRPr="000B7E1A">
          <w:rPr>
            <w:bCs/>
            <w:webHidden/>
          </w:rPr>
          <w:fldChar w:fldCharType="begin"/>
        </w:r>
        <w:r w:rsidRPr="000B7E1A">
          <w:rPr>
            <w:bCs/>
            <w:webHidden/>
          </w:rPr>
          <w:instrText xml:space="preserve"> PAGEREF _Toc104761734 \h </w:instrText>
        </w:r>
        <w:r w:rsidRPr="000B7E1A">
          <w:rPr>
            <w:bCs/>
            <w:webHidden/>
          </w:rPr>
        </w:r>
        <w:r w:rsidRPr="000B7E1A">
          <w:rPr>
            <w:bCs/>
            <w:webHidden/>
          </w:rPr>
          <w:fldChar w:fldCharType="separate"/>
        </w:r>
        <w:r w:rsidRPr="000B7E1A">
          <w:rPr>
            <w:bCs/>
            <w:webHidden/>
          </w:rPr>
          <w:t>29</w:t>
        </w:r>
        <w:r w:rsidRPr="000B7E1A">
          <w:rPr>
            <w:bCs/>
            <w:webHidden/>
          </w:rPr>
          <w:fldChar w:fldCharType="end"/>
        </w:r>
      </w:hyperlink>
    </w:p>
    <w:p w14:paraId="6FF48C48" w14:textId="223CC763" w:rsidR="000B7E1A" w:rsidRPr="000B7E1A" w:rsidRDefault="000B7E1A">
      <w:pPr>
        <w:pStyle w:val="TM2"/>
        <w:rPr>
          <w:rFonts w:asciiTheme="minorHAnsi" w:eastAsiaTheme="minorEastAsia" w:hAnsiTheme="minorHAnsi" w:cstheme="minorBidi"/>
          <w:b w:val="0"/>
          <w:sz w:val="22"/>
          <w:szCs w:val="22"/>
          <w:lang w:val="en-US" w:eastAsia="en-US"/>
        </w:rPr>
      </w:pPr>
      <w:hyperlink w:anchor="_Toc104761735" w:history="1">
        <w:r w:rsidRPr="000B7E1A">
          <w:rPr>
            <w:rStyle w:val="Lienhypertexte"/>
            <w:rFonts w:ascii="Times New Roman" w:eastAsia="Calibri" w:hAnsi="Times New Roman"/>
            <w:b w:val="0"/>
            <w:kern w:val="28"/>
            <w:lang w:val="fr-CA"/>
          </w:rPr>
          <w:t>2.5</w:t>
        </w:r>
        <w:r w:rsidRPr="000B7E1A">
          <w:rPr>
            <w:rFonts w:asciiTheme="minorHAnsi" w:eastAsiaTheme="minorEastAsia" w:hAnsiTheme="minorHAnsi" w:cstheme="minorBidi"/>
            <w:b w:val="0"/>
            <w:sz w:val="22"/>
            <w:szCs w:val="22"/>
            <w:lang w:val="en-US" w:eastAsia="en-US"/>
          </w:rPr>
          <w:tab/>
        </w:r>
        <w:r w:rsidRPr="000B7E1A">
          <w:rPr>
            <w:rStyle w:val="Lienhypertexte"/>
            <w:rFonts w:ascii="Times New Roman" w:eastAsia="Calibri" w:hAnsi="Times New Roman"/>
            <w:b w:val="0"/>
            <w:kern w:val="28"/>
            <w:lang w:val="fr-CA"/>
          </w:rPr>
          <w:t>Exigences de la Banque Africaine de Développement</w:t>
        </w:r>
        <w:r w:rsidRPr="000B7E1A">
          <w:rPr>
            <w:b w:val="0"/>
            <w:webHidden/>
          </w:rPr>
          <w:tab/>
        </w:r>
        <w:r w:rsidRPr="000B7E1A">
          <w:rPr>
            <w:b w:val="0"/>
            <w:webHidden/>
          </w:rPr>
          <w:fldChar w:fldCharType="begin"/>
        </w:r>
        <w:r w:rsidRPr="000B7E1A">
          <w:rPr>
            <w:b w:val="0"/>
            <w:webHidden/>
          </w:rPr>
          <w:instrText xml:space="preserve"> PAGEREF _Toc104761735 \h </w:instrText>
        </w:r>
        <w:r w:rsidRPr="000B7E1A">
          <w:rPr>
            <w:b w:val="0"/>
            <w:webHidden/>
          </w:rPr>
        </w:r>
        <w:r w:rsidRPr="000B7E1A">
          <w:rPr>
            <w:b w:val="0"/>
            <w:webHidden/>
          </w:rPr>
          <w:fldChar w:fldCharType="separate"/>
        </w:r>
        <w:r w:rsidRPr="000B7E1A">
          <w:rPr>
            <w:b w:val="0"/>
            <w:webHidden/>
          </w:rPr>
          <w:t>30</w:t>
        </w:r>
        <w:r w:rsidRPr="000B7E1A">
          <w:rPr>
            <w:b w:val="0"/>
            <w:webHidden/>
          </w:rPr>
          <w:fldChar w:fldCharType="end"/>
        </w:r>
      </w:hyperlink>
    </w:p>
    <w:p w14:paraId="13B69906" w14:textId="7A75E8AD" w:rsidR="000B7E1A" w:rsidRPr="000B7E1A" w:rsidRDefault="000B7E1A">
      <w:pPr>
        <w:pStyle w:val="TM3"/>
        <w:tabs>
          <w:tab w:val="left" w:pos="1440"/>
          <w:tab w:val="right" w:leader="dot" w:pos="9628"/>
        </w:tabs>
        <w:rPr>
          <w:rFonts w:asciiTheme="minorHAnsi" w:eastAsiaTheme="minorEastAsia" w:hAnsiTheme="minorHAnsi" w:cstheme="minorBidi"/>
          <w:bCs/>
          <w:sz w:val="22"/>
          <w:szCs w:val="22"/>
          <w:lang w:val="en-US" w:eastAsia="en-US"/>
        </w:rPr>
      </w:pPr>
      <w:hyperlink w:anchor="_Toc104761736" w:history="1">
        <w:r w:rsidRPr="000B7E1A">
          <w:rPr>
            <w:rStyle w:val="Lienhypertexte"/>
            <w:bCs/>
          </w:rPr>
          <w:t>2.5.1</w:t>
        </w:r>
        <w:r w:rsidRPr="000B7E1A">
          <w:rPr>
            <w:rFonts w:asciiTheme="minorHAnsi" w:eastAsiaTheme="minorEastAsia" w:hAnsiTheme="minorHAnsi" w:cstheme="minorBidi"/>
            <w:bCs/>
            <w:sz w:val="22"/>
            <w:szCs w:val="22"/>
            <w:lang w:val="en-US" w:eastAsia="en-US"/>
          </w:rPr>
          <w:tab/>
        </w:r>
        <w:r w:rsidRPr="000B7E1A">
          <w:rPr>
            <w:rStyle w:val="Lienhypertexte"/>
            <w:bCs/>
          </w:rPr>
          <w:t>Politique de la banque en matière de réduction de la pauvreté (2001)</w:t>
        </w:r>
        <w:r w:rsidRPr="000B7E1A">
          <w:rPr>
            <w:bCs/>
            <w:webHidden/>
          </w:rPr>
          <w:tab/>
        </w:r>
        <w:r w:rsidRPr="000B7E1A">
          <w:rPr>
            <w:bCs/>
            <w:webHidden/>
          </w:rPr>
          <w:fldChar w:fldCharType="begin"/>
        </w:r>
        <w:r w:rsidRPr="000B7E1A">
          <w:rPr>
            <w:bCs/>
            <w:webHidden/>
          </w:rPr>
          <w:instrText xml:space="preserve"> PAGEREF _Toc104761736 \h </w:instrText>
        </w:r>
        <w:r w:rsidRPr="000B7E1A">
          <w:rPr>
            <w:bCs/>
            <w:webHidden/>
          </w:rPr>
        </w:r>
        <w:r w:rsidRPr="000B7E1A">
          <w:rPr>
            <w:bCs/>
            <w:webHidden/>
          </w:rPr>
          <w:fldChar w:fldCharType="separate"/>
        </w:r>
        <w:r w:rsidRPr="000B7E1A">
          <w:rPr>
            <w:bCs/>
            <w:webHidden/>
          </w:rPr>
          <w:t>31</w:t>
        </w:r>
        <w:r w:rsidRPr="000B7E1A">
          <w:rPr>
            <w:bCs/>
            <w:webHidden/>
          </w:rPr>
          <w:fldChar w:fldCharType="end"/>
        </w:r>
      </w:hyperlink>
    </w:p>
    <w:p w14:paraId="5F194030" w14:textId="6F4CE3F8" w:rsidR="000B7E1A" w:rsidRPr="000B7E1A" w:rsidRDefault="000B7E1A">
      <w:pPr>
        <w:pStyle w:val="TM3"/>
        <w:tabs>
          <w:tab w:val="left" w:pos="1440"/>
          <w:tab w:val="right" w:leader="dot" w:pos="9628"/>
        </w:tabs>
        <w:rPr>
          <w:rFonts w:asciiTheme="minorHAnsi" w:eastAsiaTheme="minorEastAsia" w:hAnsiTheme="minorHAnsi" w:cstheme="minorBidi"/>
          <w:bCs/>
          <w:sz w:val="22"/>
          <w:szCs w:val="22"/>
          <w:lang w:val="en-US" w:eastAsia="en-US"/>
        </w:rPr>
      </w:pPr>
      <w:hyperlink w:anchor="_Toc104761737" w:history="1">
        <w:r w:rsidRPr="000B7E1A">
          <w:rPr>
            <w:rStyle w:val="Lienhypertexte"/>
            <w:bCs/>
          </w:rPr>
          <w:t>2.5.2</w:t>
        </w:r>
        <w:r w:rsidRPr="000B7E1A">
          <w:rPr>
            <w:rFonts w:asciiTheme="minorHAnsi" w:eastAsiaTheme="minorEastAsia" w:hAnsiTheme="minorHAnsi" w:cstheme="minorBidi"/>
            <w:bCs/>
            <w:sz w:val="22"/>
            <w:szCs w:val="22"/>
            <w:lang w:val="en-US" w:eastAsia="en-US"/>
          </w:rPr>
          <w:tab/>
        </w:r>
        <w:r w:rsidRPr="000B7E1A">
          <w:rPr>
            <w:rStyle w:val="Lienhypertexte"/>
            <w:bCs/>
          </w:rPr>
          <w:t>Politique de la banque en matière de gestion intégrée des ressources en eau (2000)</w:t>
        </w:r>
        <w:r w:rsidRPr="000B7E1A">
          <w:rPr>
            <w:bCs/>
            <w:webHidden/>
          </w:rPr>
          <w:tab/>
        </w:r>
        <w:r w:rsidRPr="000B7E1A">
          <w:rPr>
            <w:bCs/>
            <w:webHidden/>
          </w:rPr>
          <w:fldChar w:fldCharType="begin"/>
        </w:r>
        <w:r w:rsidRPr="000B7E1A">
          <w:rPr>
            <w:bCs/>
            <w:webHidden/>
          </w:rPr>
          <w:instrText xml:space="preserve"> PAGEREF _Toc104761737 \h </w:instrText>
        </w:r>
        <w:r w:rsidRPr="000B7E1A">
          <w:rPr>
            <w:bCs/>
            <w:webHidden/>
          </w:rPr>
        </w:r>
        <w:r w:rsidRPr="000B7E1A">
          <w:rPr>
            <w:bCs/>
            <w:webHidden/>
          </w:rPr>
          <w:fldChar w:fldCharType="separate"/>
        </w:r>
        <w:r w:rsidRPr="000B7E1A">
          <w:rPr>
            <w:bCs/>
            <w:webHidden/>
          </w:rPr>
          <w:t>32</w:t>
        </w:r>
        <w:r w:rsidRPr="000B7E1A">
          <w:rPr>
            <w:bCs/>
            <w:webHidden/>
          </w:rPr>
          <w:fldChar w:fldCharType="end"/>
        </w:r>
      </w:hyperlink>
    </w:p>
    <w:p w14:paraId="66C05670" w14:textId="536533B0" w:rsidR="000B7E1A" w:rsidRPr="000B7E1A" w:rsidRDefault="000B7E1A">
      <w:pPr>
        <w:pStyle w:val="TM3"/>
        <w:tabs>
          <w:tab w:val="left" w:pos="1440"/>
          <w:tab w:val="right" w:leader="dot" w:pos="9628"/>
        </w:tabs>
        <w:rPr>
          <w:rFonts w:asciiTheme="minorHAnsi" w:eastAsiaTheme="minorEastAsia" w:hAnsiTheme="minorHAnsi" w:cstheme="minorBidi"/>
          <w:bCs/>
          <w:sz w:val="22"/>
          <w:szCs w:val="22"/>
          <w:lang w:val="en-US" w:eastAsia="en-US"/>
        </w:rPr>
      </w:pPr>
      <w:hyperlink w:anchor="_Toc104761738" w:history="1">
        <w:r w:rsidRPr="000B7E1A">
          <w:rPr>
            <w:rStyle w:val="Lienhypertexte"/>
            <w:bCs/>
          </w:rPr>
          <w:t>2.5.3</w:t>
        </w:r>
        <w:r w:rsidRPr="000B7E1A">
          <w:rPr>
            <w:rFonts w:asciiTheme="minorHAnsi" w:eastAsiaTheme="minorEastAsia" w:hAnsiTheme="minorHAnsi" w:cstheme="minorBidi"/>
            <w:bCs/>
            <w:sz w:val="22"/>
            <w:szCs w:val="22"/>
            <w:lang w:val="en-US" w:eastAsia="en-US"/>
          </w:rPr>
          <w:tab/>
        </w:r>
        <w:r w:rsidRPr="000B7E1A">
          <w:rPr>
            <w:rStyle w:val="Lienhypertexte"/>
            <w:bCs/>
          </w:rPr>
          <w:t>Politique de diffusion et d’accès à l’information (2012)</w:t>
        </w:r>
        <w:r w:rsidRPr="000B7E1A">
          <w:rPr>
            <w:bCs/>
            <w:webHidden/>
          </w:rPr>
          <w:tab/>
        </w:r>
        <w:r w:rsidRPr="000B7E1A">
          <w:rPr>
            <w:bCs/>
            <w:webHidden/>
          </w:rPr>
          <w:fldChar w:fldCharType="begin"/>
        </w:r>
        <w:r w:rsidRPr="000B7E1A">
          <w:rPr>
            <w:bCs/>
            <w:webHidden/>
          </w:rPr>
          <w:instrText xml:space="preserve"> PAGEREF _Toc104761738 \h </w:instrText>
        </w:r>
        <w:r w:rsidRPr="000B7E1A">
          <w:rPr>
            <w:bCs/>
            <w:webHidden/>
          </w:rPr>
        </w:r>
        <w:r w:rsidRPr="000B7E1A">
          <w:rPr>
            <w:bCs/>
            <w:webHidden/>
          </w:rPr>
          <w:fldChar w:fldCharType="separate"/>
        </w:r>
        <w:r w:rsidRPr="000B7E1A">
          <w:rPr>
            <w:bCs/>
            <w:webHidden/>
          </w:rPr>
          <w:t>33</w:t>
        </w:r>
        <w:r w:rsidRPr="000B7E1A">
          <w:rPr>
            <w:bCs/>
            <w:webHidden/>
          </w:rPr>
          <w:fldChar w:fldCharType="end"/>
        </w:r>
      </w:hyperlink>
    </w:p>
    <w:p w14:paraId="7BC10131" w14:textId="076E0361" w:rsidR="000B7E1A" w:rsidRPr="000B7E1A" w:rsidRDefault="000B7E1A">
      <w:pPr>
        <w:pStyle w:val="TM3"/>
        <w:tabs>
          <w:tab w:val="left" w:pos="1440"/>
          <w:tab w:val="right" w:leader="dot" w:pos="9628"/>
        </w:tabs>
        <w:rPr>
          <w:rFonts w:asciiTheme="minorHAnsi" w:eastAsiaTheme="minorEastAsia" w:hAnsiTheme="minorHAnsi" w:cstheme="minorBidi"/>
          <w:bCs/>
          <w:sz w:val="22"/>
          <w:szCs w:val="22"/>
          <w:lang w:val="en-US" w:eastAsia="en-US"/>
        </w:rPr>
      </w:pPr>
      <w:hyperlink w:anchor="_Toc104761739" w:history="1">
        <w:r w:rsidRPr="000B7E1A">
          <w:rPr>
            <w:rStyle w:val="Lienhypertexte"/>
            <w:bCs/>
          </w:rPr>
          <w:t>2.5.4</w:t>
        </w:r>
        <w:r w:rsidRPr="000B7E1A">
          <w:rPr>
            <w:rFonts w:asciiTheme="minorHAnsi" w:eastAsiaTheme="minorEastAsia" w:hAnsiTheme="minorHAnsi" w:cstheme="minorBidi"/>
            <w:bCs/>
            <w:sz w:val="22"/>
            <w:szCs w:val="22"/>
            <w:lang w:val="en-US" w:eastAsia="en-US"/>
          </w:rPr>
          <w:tab/>
        </w:r>
        <w:r w:rsidRPr="000B7E1A">
          <w:rPr>
            <w:rStyle w:val="Lienhypertexte"/>
            <w:bCs/>
          </w:rPr>
          <w:t>Politique de la BAD en matière de genre</w:t>
        </w:r>
        <w:r w:rsidRPr="000B7E1A">
          <w:rPr>
            <w:bCs/>
            <w:webHidden/>
          </w:rPr>
          <w:tab/>
        </w:r>
        <w:r w:rsidRPr="000B7E1A">
          <w:rPr>
            <w:bCs/>
            <w:webHidden/>
          </w:rPr>
          <w:fldChar w:fldCharType="begin"/>
        </w:r>
        <w:r w:rsidRPr="000B7E1A">
          <w:rPr>
            <w:bCs/>
            <w:webHidden/>
          </w:rPr>
          <w:instrText xml:space="preserve"> PAGEREF _Toc104761739 \h </w:instrText>
        </w:r>
        <w:r w:rsidRPr="000B7E1A">
          <w:rPr>
            <w:bCs/>
            <w:webHidden/>
          </w:rPr>
        </w:r>
        <w:r w:rsidRPr="000B7E1A">
          <w:rPr>
            <w:bCs/>
            <w:webHidden/>
          </w:rPr>
          <w:fldChar w:fldCharType="separate"/>
        </w:r>
        <w:r w:rsidRPr="000B7E1A">
          <w:rPr>
            <w:bCs/>
            <w:webHidden/>
          </w:rPr>
          <w:t>33</w:t>
        </w:r>
        <w:r w:rsidRPr="000B7E1A">
          <w:rPr>
            <w:bCs/>
            <w:webHidden/>
          </w:rPr>
          <w:fldChar w:fldCharType="end"/>
        </w:r>
      </w:hyperlink>
    </w:p>
    <w:p w14:paraId="3657B454" w14:textId="66997589" w:rsidR="000B7E1A" w:rsidRPr="000B7E1A" w:rsidRDefault="000B7E1A">
      <w:pPr>
        <w:pStyle w:val="TM3"/>
        <w:tabs>
          <w:tab w:val="left" w:pos="1440"/>
          <w:tab w:val="right" w:leader="dot" w:pos="9628"/>
        </w:tabs>
        <w:rPr>
          <w:rFonts w:asciiTheme="minorHAnsi" w:eastAsiaTheme="minorEastAsia" w:hAnsiTheme="minorHAnsi" w:cstheme="minorBidi"/>
          <w:bCs/>
          <w:sz w:val="22"/>
          <w:szCs w:val="22"/>
          <w:lang w:val="en-US" w:eastAsia="en-US"/>
        </w:rPr>
      </w:pPr>
      <w:hyperlink w:anchor="_Toc104761740" w:history="1">
        <w:r w:rsidRPr="000B7E1A">
          <w:rPr>
            <w:rStyle w:val="Lienhypertexte"/>
            <w:bCs/>
          </w:rPr>
          <w:t>2.5.5</w:t>
        </w:r>
        <w:r w:rsidRPr="000B7E1A">
          <w:rPr>
            <w:rFonts w:asciiTheme="minorHAnsi" w:eastAsiaTheme="minorEastAsia" w:hAnsiTheme="minorHAnsi" w:cstheme="minorBidi"/>
            <w:bCs/>
            <w:sz w:val="22"/>
            <w:szCs w:val="22"/>
            <w:lang w:val="en-US" w:eastAsia="en-US"/>
          </w:rPr>
          <w:tab/>
        </w:r>
        <w:r w:rsidRPr="000B7E1A">
          <w:rPr>
            <w:rStyle w:val="Lienhypertexte"/>
            <w:bCs/>
          </w:rPr>
          <w:t>Les procédures d'évaluation environnementale et sociale de la banque</w:t>
        </w:r>
        <w:r w:rsidRPr="000B7E1A">
          <w:rPr>
            <w:bCs/>
            <w:webHidden/>
          </w:rPr>
          <w:tab/>
        </w:r>
        <w:r w:rsidRPr="000B7E1A">
          <w:rPr>
            <w:bCs/>
            <w:webHidden/>
          </w:rPr>
          <w:fldChar w:fldCharType="begin"/>
        </w:r>
        <w:r w:rsidRPr="000B7E1A">
          <w:rPr>
            <w:bCs/>
            <w:webHidden/>
          </w:rPr>
          <w:instrText xml:space="preserve"> PAGEREF _Toc104761740 \h </w:instrText>
        </w:r>
        <w:r w:rsidRPr="000B7E1A">
          <w:rPr>
            <w:bCs/>
            <w:webHidden/>
          </w:rPr>
        </w:r>
        <w:r w:rsidRPr="000B7E1A">
          <w:rPr>
            <w:bCs/>
            <w:webHidden/>
          </w:rPr>
          <w:fldChar w:fldCharType="separate"/>
        </w:r>
        <w:r w:rsidRPr="000B7E1A">
          <w:rPr>
            <w:bCs/>
            <w:webHidden/>
          </w:rPr>
          <w:t>34</w:t>
        </w:r>
        <w:r w:rsidRPr="000B7E1A">
          <w:rPr>
            <w:bCs/>
            <w:webHidden/>
          </w:rPr>
          <w:fldChar w:fldCharType="end"/>
        </w:r>
      </w:hyperlink>
    </w:p>
    <w:p w14:paraId="5DADDA59" w14:textId="300D1C49" w:rsidR="000B7E1A" w:rsidRPr="000B7E1A" w:rsidRDefault="000B7E1A">
      <w:pPr>
        <w:pStyle w:val="TM3"/>
        <w:tabs>
          <w:tab w:val="left" w:pos="1440"/>
          <w:tab w:val="right" w:leader="dot" w:pos="9628"/>
        </w:tabs>
        <w:rPr>
          <w:rFonts w:asciiTheme="minorHAnsi" w:eastAsiaTheme="minorEastAsia" w:hAnsiTheme="minorHAnsi" w:cstheme="minorBidi"/>
          <w:bCs/>
          <w:sz w:val="22"/>
          <w:szCs w:val="22"/>
          <w:lang w:val="en-US" w:eastAsia="en-US"/>
        </w:rPr>
      </w:pPr>
      <w:hyperlink w:anchor="_Toc104761741" w:history="1">
        <w:r w:rsidRPr="000B7E1A">
          <w:rPr>
            <w:rStyle w:val="Lienhypertexte"/>
            <w:bCs/>
          </w:rPr>
          <w:t>2.5.6</w:t>
        </w:r>
        <w:r w:rsidRPr="000B7E1A">
          <w:rPr>
            <w:rFonts w:asciiTheme="minorHAnsi" w:eastAsiaTheme="minorEastAsia" w:hAnsiTheme="minorHAnsi" w:cstheme="minorBidi"/>
            <w:bCs/>
            <w:sz w:val="22"/>
            <w:szCs w:val="22"/>
            <w:lang w:val="en-US" w:eastAsia="en-US"/>
          </w:rPr>
          <w:tab/>
        </w:r>
        <w:r w:rsidRPr="000B7E1A">
          <w:rPr>
            <w:rStyle w:val="Lienhypertexte"/>
            <w:bCs/>
          </w:rPr>
          <w:t>Cadre d'engagement consolidé avec les organisations de la société civile (2012)</w:t>
        </w:r>
        <w:r w:rsidRPr="000B7E1A">
          <w:rPr>
            <w:bCs/>
            <w:webHidden/>
          </w:rPr>
          <w:tab/>
        </w:r>
        <w:r w:rsidRPr="000B7E1A">
          <w:rPr>
            <w:bCs/>
            <w:webHidden/>
          </w:rPr>
          <w:fldChar w:fldCharType="begin"/>
        </w:r>
        <w:r w:rsidRPr="000B7E1A">
          <w:rPr>
            <w:bCs/>
            <w:webHidden/>
          </w:rPr>
          <w:instrText xml:space="preserve"> PAGEREF _Toc104761741 \h </w:instrText>
        </w:r>
        <w:r w:rsidRPr="000B7E1A">
          <w:rPr>
            <w:bCs/>
            <w:webHidden/>
          </w:rPr>
        </w:r>
        <w:r w:rsidRPr="000B7E1A">
          <w:rPr>
            <w:bCs/>
            <w:webHidden/>
          </w:rPr>
          <w:fldChar w:fldCharType="separate"/>
        </w:r>
        <w:r w:rsidRPr="000B7E1A">
          <w:rPr>
            <w:bCs/>
            <w:webHidden/>
          </w:rPr>
          <w:t>35</w:t>
        </w:r>
        <w:r w:rsidRPr="000B7E1A">
          <w:rPr>
            <w:bCs/>
            <w:webHidden/>
          </w:rPr>
          <w:fldChar w:fldCharType="end"/>
        </w:r>
      </w:hyperlink>
    </w:p>
    <w:p w14:paraId="719E6E62" w14:textId="1CFD0B08" w:rsidR="000B7E1A" w:rsidRPr="000B7E1A" w:rsidRDefault="000B7E1A">
      <w:pPr>
        <w:pStyle w:val="TM1"/>
        <w:rPr>
          <w:rFonts w:asciiTheme="minorHAnsi" w:eastAsiaTheme="minorEastAsia" w:hAnsiTheme="minorHAnsi" w:cstheme="minorBidi"/>
          <w:b w:val="0"/>
          <w:bCs/>
          <w:lang w:val="en-US" w:eastAsia="en-US"/>
        </w:rPr>
      </w:pPr>
      <w:hyperlink w:anchor="_Toc104761742" w:history="1">
        <w:r w:rsidRPr="000B7E1A">
          <w:rPr>
            <w:rStyle w:val="Lienhypertexte"/>
            <w:b w:val="0"/>
            <w:bCs/>
          </w:rPr>
          <w:t>III.</w:t>
        </w:r>
        <w:r w:rsidRPr="000B7E1A">
          <w:rPr>
            <w:rFonts w:asciiTheme="minorHAnsi" w:eastAsiaTheme="minorEastAsia" w:hAnsiTheme="minorHAnsi" w:cstheme="minorBidi"/>
            <w:b w:val="0"/>
            <w:bCs/>
            <w:lang w:val="en-US" w:eastAsia="en-US"/>
          </w:rPr>
          <w:tab/>
        </w:r>
        <w:r w:rsidRPr="000B7E1A">
          <w:rPr>
            <w:rStyle w:val="Lienhypertexte"/>
            <w:b w:val="0"/>
            <w:bCs/>
          </w:rPr>
          <w:t>DESCRIPTION ET JUSTIFICATION DU PROJET ET DU SOUS-PROJET</w:t>
        </w:r>
        <w:r w:rsidRPr="000B7E1A">
          <w:rPr>
            <w:b w:val="0"/>
            <w:bCs/>
            <w:webHidden/>
          </w:rPr>
          <w:tab/>
        </w:r>
        <w:r w:rsidRPr="000B7E1A">
          <w:rPr>
            <w:b w:val="0"/>
            <w:bCs/>
            <w:webHidden/>
          </w:rPr>
          <w:fldChar w:fldCharType="begin"/>
        </w:r>
        <w:r w:rsidRPr="000B7E1A">
          <w:rPr>
            <w:b w:val="0"/>
            <w:bCs/>
            <w:webHidden/>
          </w:rPr>
          <w:instrText xml:space="preserve"> PAGEREF _Toc104761742 \h </w:instrText>
        </w:r>
        <w:r w:rsidRPr="000B7E1A">
          <w:rPr>
            <w:b w:val="0"/>
            <w:bCs/>
            <w:webHidden/>
          </w:rPr>
        </w:r>
        <w:r w:rsidRPr="000B7E1A">
          <w:rPr>
            <w:b w:val="0"/>
            <w:bCs/>
            <w:webHidden/>
          </w:rPr>
          <w:fldChar w:fldCharType="separate"/>
        </w:r>
        <w:r w:rsidRPr="000B7E1A">
          <w:rPr>
            <w:b w:val="0"/>
            <w:bCs/>
            <w:webHidden/>
          </w:rPr>
          <w:t>45</w:t>
        </w:r>
        <w:r w:rsidRPr="000B7E1A">
          <w:rPr>
            <w:b w:val="0"/>
            <w:bCs/>
            <w:webHidden/>
          </w:rPr>
          <w:fldChar w:fldCharType="end"/>
        </w:r>
      </w:hyperlink>
    </w:p>
    <w:p w14:paraId="65FD8E93" w14:textId="45CEFEF3" w:rsidR="000B7E1A" w:rsidRPr="000B7E1A" w:rsidRDefault="000B7E1A">
      <w:pPr>
        <w:pStyle w:val="TM2"/>
        <w:rPr>
          <w:rFonts w:asciiTheme="minorHAnsi" w:eastAsiaTheme="minorEastAsia" w:hAnsiTheme="minorHAnsi" w:cstheme="minorBidi"/>
          <w:b w:val="0"/>
          <w:sz w:val="22"/>
          <w:szCs w:val="22"/>
          <w:lang w:val="en-US" w:eastAsia="en-US"/>
        </w:rPr>
      </w:pPr>
      <w:hyperlink w:anchor="_Toc104761743" w:history="1">
        <w:r w:rsidRPr="000B7E1A">
          <w:rPr>
            <w:rStyle w:val="Lienhypertexte"/>
            <w:rFonts w:ascii="Times New Roman" w:hAnsi="Times New Roman"/>
            <w:b w:val="0"/>
            <w:kern w:val="28"/>
          </w:rPr>
          <w:t>3.1</w:t>
        </w:r>
        <w:r w:rsidRPr="000B7E1A">
          <w:rPr>
            <w:rFonts w:asciiTheme="minorHAnsi" w:eastAsiaTheme="minorEastAsia" w:hAnsiTheme="minorHAnsi" w:cstheme="minorBidi"/>
            <w:b w:val="0"/>
            <w:sz w:val="22"/>
            <w:szCs w:val="22"/>
            <w:lang w:val="en-US" w:eastAsia="en-US"/>
          </w:rPr>
          <w:tab/>
        </w:r>
        <w:r w:rsidRPr="000B7E1A">
          <w:rPr>
            <w:rStyle w:val="Lienhypertexte"/>
            <w:rFonts w:ascii="Times New Roman" w:hAnsi="Times New Roman"/>
            <w:b w:val="0"/>
            <w:kern w:val="28"/>
          </w:rPr>
          <w:t>Description du projet</w:t>
        </w:r>
        <w:r w:rsidRPr="000B7E1A">
          <w:rPr>
            <w:b w:val="0"/>
            <w:webHidden/>
          </w:rPr>
          <w:tab/>
        </w:r>
        <w:r w:rsidRPr="000B7E1A">
          <w:rPr>
            <w:b w:val="0"/>
            <w:webHidden/>
          </w:rPr>
          <w:fldChar w:fldCharType="begin"/>
        </w:r>
        <w:r w:rsidRPr="000B7E1A">
          <w:rPr>
            <w:b w:val="0"/>
            <w:webHidden/>
          </w:rPr>
          <w:instrText xml:space="preserve"> PAGEREF _Toc104761743 \h </w:instrText>
        </w:r>
        <w:r w:rsidRPr="000B7E1A">
          <w:rPr>
            <w:b w:val="0"/>
            <w:webHidden/>
          </w:rPr>
        </w:r>
        <w:r w:rsidRPr="000B7E1A">
          <w:rPr>
            <w:b w:val="0"/>
            <w:webHidden/>
          </w:rPr>
          <w:fldChar w:fldCharType="separate"/>
        </w:r>
        <w:r w:rsidRPr="000B7E1A">
          <w:rPr>
            <w:b w:val="0"/>
            <w:webHidden/>
          </w:rPr>
          <w:t>45</w:t>
        </w:r>
        <w:r w:rsidRPr="000B7E1A">
          <w:rPr>
            <w:b w:val="0"/>
            <w:webHidden/>
          </w:rPr>
          <w:fldChar w:fldCharType="end"/>
        </w:r>
      </w:hyperlink>
    </w:p>
    <w:p w14:paraId="4B5389AC" w14:textId="0C6D0C0F" w:rsidR="000B7E1A" w:rsidRPr="000B7E1A" w:rsidRDefault="000B7E1A">
      <w:pPr>
        <w:pStyle w:val="TM2"/>
        <w:rPr>
          <w:rFonts w:asciiTheme="minorHAnsi" w:eastAsiaTheme="minorEastAsia" w:hAnsiTheme="minorHAnsi" w:cstheme="minorBidi"/>
          <w:b w:val="0"/>
          <w:sz w:val="22"/>
          <w:szCs w:val="22"/>
          <w:lang w:val="en-US" w:eastAsia="en-US"/>
        </w:rPr>
      </w:pPr>
      <w:hyperlink w:anchor="_Toc104761744" w:history="1">
        <w:r w:rsidRPr="000B7E1A">
          <w:rPr>
            <w:rStyle w:val="Lienhypertexte"/>
            <w:rFonts w:ascii="Times New Roman" w:hAnsi="Times New Roman"/>
            <w:b w:val="0"/>
          </w:rPr>
          <w:t>3.2.</w:t>
        </w:r>
        <w:r w:rsidRPr="000B7E1A">
          <w:rPr>
            <w:rFonts w:asciiTheme="minorHAnsi" w:eastAsiaTheme="minorEastAsia" w:hAnsiTheme="minorHAnsi" w:cstheme="minorBidi"/>
            <w:b w:val="0"/>
            <w:sz w:val="22"/>
            <w:szCs w:val="22"/>
            <w:lang w:val="en-US" w:eastAsia="en-US"/>
          </w:rPr>
          <w:tab/>
        </w:r>
        <w:r w:rsidRPr="000B7E1A">
          <w:rPr>
            <w:rStyle w:val="Lienhypertexte"/>
            <w:rFonts w:ascii="Times New Roman" w:hAnsi="Times New Roman"/>
            <w:b w:val="0"/>
          </w:rPr>
          <w:t>Description du sous projet</w:t>
        </w:r>
        <w:r w:rsidRPr="000B7E1A">
          <w:rPr>
            <w:b w:val="0"/>
            <w:webHidden/>
          </w:rPr>
          <w:tab/>
        </w:r>
        <w:r w:rsidRPr="000B7E1A">
          <w:rPr>
            <w:b w:val="0"/>
            <w:webHidden/>
          </w:rPr>
          <w:fldChar w:fldCharType="begin"/>
        </w:r>
        <w:r w:rsidRPr="000B7E1A">
          <w:rPr>
            <w:b w:val="0"/>
            <w:webHidden/>
          </w:rPr>
          <w:instrText xml:space="preserve"> PAGEREF _Toc104761744 \h </w:instrText>
        </w:r>
        <w:r w:rsidRPr="000B7E1A">
          <w:rPr>
            <w:b w:val="0"/>
            <w:webHidden/>
          </w:rPr>
        </w:r>
        <w:r w:rsidRPr="000B7E1A">
          <w:rPr>
            <w:b w:val="0"/>
            <w:webHidden/>
          </w:rPr>
          <w:fldChar w:fldCharType="separate"/>
        </w:r>
        <w:r w:rsidRPr="000B7E1A">
          <w:rPr>
            <w:b w:val="0"/>
            <w:webHidden/>
          </w:rPr>
          <w:t>45</w:t>
        </w:r>
        <w:r w:rsidRPr="000B7E1A">
          <w:rPr>
            <w:b w:val="0"/>
            <w:webHidden/>
          </w:rPr>
          <w:fldChar w:fldCharType="end"/>
        </w:r>
      </w:hyperlink>
    </w:p>
    <w:p w14:paraId="5ED57761" w14:textId="4CE4ED0F" w:rsidR="000B7E1A" w:rsidRPr="000B7E1A" w:rsidRDefault="000B7E1A">
      <w:pPr>
        <w:pStyle w:val="TM2"/>
        <w:rPr>
          <w:rFonts w:asciiTheme="minorHAnsi" w:eastAsiaTheme="minorEastAsia" w:hAnsiTheme="minorHAnsi" w:cstheme="minorBidi"/>
          <w:b w:val="0"/>
          <w:sz w:val="22"/>
          <w:szCs w:val="22"/>
          <w:lang w:val="en-US" w:eastAsia="en-US"/>
        </w:rPr>
      </w:pPr>
      <w:hyperlink w:anchor="_Toc104761745" w:history="1">
        <w:r w:rsidRPr="000B7E1A">
          <w:rPr>
            <w:rStyle w:val="Lienhypertexte"/>
            <w:rFonts w:ascii="Times New Roman" w:hAnsi="Times New Roman"/>
            <w:b w:val="0"/>
          </w:rPr>
          <w:t>3.2.1</w:t>
        </w:r>
        <w:r w:rsidRPr="000B7E1A">
          <w:rPr>
            <w:rFonts w:asciiTheme="minorHAnsi" w:eastAsiaTheme="minorEastAsia" w:hAnsiTheme="minorHAnsi" w:cstheme="minorBidi"/>
            <w:b w:val="0"/>
            <w:sz w:val="22"/>
            <w:szCs w:val="22"/>
            <w:lang w:val="en-US" w:eastAsia="en-US"/>
          </w:rPr>
          <w:tab/>
        </w:r>
        <w:r w:rsidRPr="000B7E1A">
          <w:rPr>
            <w:rStyle w:val="Lienhypertexte"/>
            <w:rFonts w:ascii="Times New Roman" w:hAnsi="Times New Roman"/>
            <w:b w:val="0"/>
          </w:rPr>
          <w:t>Descriptif du matériel</w:t>
        </w:r>
        <w:r w:rsidRPr="000B7E1A">
          <w:rPr>
            <w:b w:val="0"/>
            <w:webHidden/>
          </w:rPr>
          <w:tab/>
        </w:r>
        <w:r w:rsidRPr="000B7E1A">
          <w:rPr>
            <w:b w:val="0"/>
            <w:webHidden/>
          </w:rPr>
          <w:fldChar w:fldCharType="begin"/>
        </w:r>
        <w:r w:rsidRPr="000B7E1A">
          <w:rPr>
            <w:b w:val="0"/>
            <w:webHidden/>
          </w:rPr>
          <w:instrText xml:space="preserve"> PAGEREF _Toc104761745 \h </w:instrText>
        </w:r>
        <w:r w:rsidRPr="000B7E1A">
          <w:rPr>
            <w:b w:val="0"/>
            <w:webHidden/>
          </w:rPr>
        </w:r>
        <w:r w:rsidRPr="000B7E1A">
          <w:rPr>
            <w:b w:val="0"/>
            <w:webHidden/>
          </w:rPr>
          <w:fldChar w:fldCharType="separate"/>
        </w:r>
        <w:r w:rsidRPr="000B7E1A">
          <w:rPr>
            <w:b w:val="0"/>
            <w:webHidden/>
          </w:rPr>
          <w:t>46</w:t>
        </w:r>
        <w:r w:rsidRPr="000B7E1A">
          <w:rPr>
            <w:b w:val="0"/>
            <w:webHidden/>
          </w:rPr>
          <w:fldChar w:fldCharType="end"/>
        </w:r>
      </w:hyperlink>
    </w:p>
    <w:p w14:paraId="3E51B3A8" w14:textId="5A0F33CF" w:rsidR="000B7E1A" w:rsidRPr="000B7E1A" w:rsidRDefault="000B7E1A">
      <w:pPr>
        <w:pStyle w:val="TM2"/>
        <w:rPr>
          <w:rFonts w:asciiTheme="minorHAnsi" w:eastAsiaTheme="minorEastAsia" w:hAnsiTheme="minorHAnsi" w:cstheme="minorBidi"/>
          <w:b w:val="0"/>
          <w:sz w:val="22"/>
          <w:szCs w:val="22"/>
          <w:lang w:val="en-US" w:eastAsia="en-US"/>
        </w:rPr>
      </w:pPr>
      <w:hyperlink w:anchor="_Toc104761746" w:history="1">
        <w:r w:rsidRPr="000B7E1A">
          <w:rPr>
            <w:rStyle w:val="Lienhypertexte"/>
            <w:rFonts w:ascii="Times New Roman" w:hAnsi="Times New Roman"/>
            <w:b w:val="0"/>
          </w:rPr>
          <w:t>POUR LE DOSAGE DES PRODUITS A BROYER</w:t>
        </w:r>
        <w:r w:rsidRPr="000B7E1A">
          <w:rPr>
            <w:b w:val="0"/>
            <w:webHidden/>
          </w:rPr>
          <w:tab/>
        </w:r>
        <w:r w:rsidRPr="000B7E1A">
          <w:rPr>
            <w:b w:val="0"/>
            <w:webHidden/>
          </w:rPr>
          <w:fldChar w:fldCharType="begin"/>
        </w:r>
        <w:r w:rsidRPr="000B7E1A">
          <w:rPr>
            <w:b w:val="0"/>
            <w:webHidden/>
          </w:rPr>
          <w:instrText xml:space="preserve"> PAGEREF _Toc104761746 \h </w:instrText>
        </w:r>
        <w:r w:rsidRPr="000B7E1A">
          <w:rPr>
            <w:b w:val="0"/>
            <w:webHidden/>
          </w:rPr>
        </w:r>
        <w:r w:rsidRPr="000B7E1A">
          <w:rPr>
            <w:b w:val="0"/>
            <w:webHidden/>
          </w:rPr>
          <w:fldChar w:fldCharType="separate"/>
        </w:r>
        <w:r w:rsidRPr="000B7E1A">
          <w:rPr>
            <w:b w:val="0"/>
            <w:webHidden/>
          </w:rPr>
          <w:t>48</w:t>
        </w:r>
        <w:r w:rsidRPr="000B7E1A">
          <w:rPr>
            <w:b w:val="0"/>
            <w:webHidden/>
          </w:rPr>
          <w:fldChar w:fldCharType="end"/>
        </w:r>
      </w:hyperlink>
    </w:p>
    <w:p w14:paraId="5F6611B1" w14:textId="4613F467" w:rsidR="000B7E1A" w:rsidRPr="000B7E1A" w:rsidRDefault="000B7E1A">
      <w:pPr>
        <w:pStyle w:val="TM2"/>
        <w:rPr>
          <w:rFonts w:asciiTheme="minorHAnsi" w:eastAsiaTheme="minorEastAsia" w:hAnsiTheme="minorHAnsi" w:cstheme="minorBidi"/>
          <w:b w:val="0"/>
          <w:sz w:val="22"/>
          <w:szCs w:val="22"/>
          <w:lang w:val="en-US" w:eastAsia="en-US"/>
        </w:rPr>
      </w:pPr>
      <w:hyperlink w:anchor="_Toc104761747" w:history="1">
        <w:r w:rsidRPr="000B7E1A">
          <w:rPr>
            <w:rStyle w:val="Lienhypertexte"/>
            <w:rFonts w:ascii="Times New Roman" w:hAnsi="Times New Roman"/>
            <w:b w:val="0"/>
          </w:rPr>
          <w:t>3.2.2</w:t>
        </w:r>
        <w:r w:rsidRPr="000B7E1A">
          <w:rPr>
            <w:rFonts w:asciiTheme="minorHAnsi" w:eastAsiaTheme="minorEastAsia" w:hAnsiTheme="minorHAnsi" w:cstheme="minorBidi"/>
            <w:b w:val="0"/>
            <w:sz w:val="22"/>
            <w:szCs w:val="22"/>
            <w:lang w:val="en-US" w:eastAsia="en-US"/>
          </w:rPr>
          <w:tab/>
        </w:r>
        <w:r w:rsidRPr="000B7E1A">
          <w:rPr>
            <w:rStyle w:val="Lienhypertexte"/>
            <w:rFonts w:ascii="Times New Roman" w:hAnsi="Times New Roman"/>
            <w:b w:val="0"/>
          </w:rPr>
          <w:t>Bâtiment pour l’installation des équipements</w:t>
        </w:r>
        <w:r w:rsidRPr="000B7E1A">
          <w:rPr>
            <w:b w:val="0"/>
            <w:webHidden/>
          </w:rPr>
          <w:tab/>
        </w:r>
        <w:r w:rsidRPr="000B7E1A">
          <w:rPr>
            <w:b w:val="0"/>
            <w:webHidden/>
          </w:rPr>
          <w:fldChar w:fldCharType="begin"/>
        </w:r>
        <w:r w:rsidRPr="000B7E1A">
          <w:rPr>
            <w:b w:val="0"/>
            <w:webHidden/>
          </w:rPr>
          <w:instrText xml:space="preserve"> PAGEREF _Toc104761747 \h </w:instrText>
        </w:r>
        <w:r w:rsidRPr="000B7E1A">
          <w:rPr>
            <w:b w:val="0"/>
            <w:webHidden/>
          </w:rPr>
        </w:r>
        <w:r w:rsidRPr="000B7E1A">
          <w:rPr>
            <w:b w:val="0"/>
            <w:webHidden/>
          </w:rPr>
          <w:fldChar w:fldCharType="separate"/>
        </w:r>
        <w:r w:rsidRPr="000B7E1A">
          <w:rPr>
            <w:b w:val="0"/>
            <w:webHidden/>
          </w:rPr>
          <w:t>54</w:t>
        </w:r>
        <w:r w:rsidRPr="000B7E1A">
          <w:rPr>
            <w:b w:val="0"/>
            <w:webHidden/>
          </w:rPr>
          <w:fldChar w:fldCharType="end"/>
        </w:r>
      </w:hyperlink>
    </w:p>
    <w:p w14:paraId="69C18F16" w14:textId="4A985A46" w:rsidR="000B7E1A" w:rsidRPr="000B7E1A" w:rsidRDefault="000B7E1A">
      <w:pPr>
        <w:pStyle w:val="TM1"/>
        <w:rPr>
          <w:rFonts w:asciiTheme="minorHAnsi" w:eastAsiaTheme="minorEastAsia" w:hAnsiTheme="minorHAnsi" w:cstheme="minorBidi"/>
          <w:b w:val="0"/>
          <w:bCs/>
          <w:lang w:val="en-US" w:eastAsia="en-US"/>
        </w:rPr>
      </w:pPr>
      <w:hyperlink w:anchor="_Toc104761748" w:history="1">
        <w:r w:rsidRPr="000B7E1A">
          <w:rPr>
            <w:rStyle w:val="Lienhypertexte"/>
            <w:b w:val="0"/>
            <w:bCs/>
          </w:rPr>
          <w:t>IV.</w:t>
        </w:r>
        <w:r w:rsidRPr="000B7E1A">
          <w:rPr>
            <w:rFonts w:asciiTheme="minorHAnsi" w:eastAsiaTheme="minorEastAsia" w:hAnsiTheme="minorHAnsi" w:cstheme="minorBidi"/>
            <w:b w:val="0"/>
            <w:bCs/>
            <w:lang w:val="en-US" w:eastAsia="en-US"/>
          </w:rPr>
          <w:tab/>
        </w:r>
        <w:r w:rsidRPr="000B7E1A">
          <w:rPr>
            <w:rStyle w:val="Lienhypertexte"/>
            <w:b w:val="0"/>
            <w:bCs/>
          </w:rPr>
          <w:t>ETAT INITIAL DE L'ENVIRONNEMENT DE LA ZONE DU SOUS-PROJET</w:t>
        </w:r>
        <w:r w:rsidRPr="000B7E1A">
          <w:rPr>
            <w:b w:val="0"/>
            <w:bCs/>
            <w:webHidden/>
          </w:rPr>
          <w:tab/>
        </w:r>
        <w:r w:rsidRPr="000B7E1A">
          <w:rPr>
            <w:b w:val="0"/>
            <w:bCs/>
            <w:webHidden/>
          </w:rPr>
          <w:fldChar w:fldCharType="begin"/>
        </w:r>
        <w:r w:rsidRPr="000B7E1A">
          <w:rPr>
            <w:b w:val="0"/>
            <w:bCs/>
            <w:webHidden/>
          </w:rPr>
          <w:instrText xml:space="preserve"> PAGEREF _Toc104761748 \h </w:instrText>
        </w:r>
        <w:r w:rsidRPr="000B7E1A">
          <w:rPr>
            <w:b w:val="0"/>
            <w:bCs/>
            <w:webHidden/>
          </w:rPr>
        </w:r>
        <w:r w:rsidRPr="000B7E1A">
          <w:rPr>
            <w:b w:val="0"/>
            <w:bCs/>
            <w:webHidden/>
          </w:rPr>
          <w:fldChar w:fldCharType="separate"/>
        </w:r>
        <w:r w:rsidRPr="000B7E1A">
          <w:rPr>
            <w:b w:val="0"/>
            <w:bCs/>
            <w:webHidden/>
          </w:rPr>
          <w:t>59</w:t>
        </w:r>
        <w:r w:rsidRPr="000B7E1A">
          <w:rPr>
            <w:b w:val="0"/>
            <w:bCs/>
            <w:webHidden/>
          </w:rPr>
          <w:fldChar w:fldCharType="end"/>
        </w:r>
      </w:hyperlink>
    </w:p>
    <w:p w14:paraId="419B2C63" w14:textId="38BF6578" w:rsidR="000B7E1A" w:rsidRPr="000B7E1A" w:rsidRDefault="000B7E1A">
      <w:pPr>
        <w:pStyle w:val="TM2"/>
        <w:rPr>
          <w:rFonts w:asciiTheme="minorHAnsi" w:eastAsiaTheme="minorEastAsia" w:hAnsiTheme="minorHAnsi" w:cstheme="minorBidi"/>
          <w:b w:val="0"/>
          <w:sz w:val="22"/>
          <w:szCs w:val="22"/>
          <w:lang w:val="en-US" w:eastAsia="en-US"/>
        </w:rPr>
      </w:pPr>
      <w:hyperlink w:anchor="_Toc104761749" w:history="1">
        <w:r w:rsidRPr="000B7E1A">
          <w:rPr>
            <w:rStyle w:val="Lienhypertexte"/>
            <w:rFonts w:ascii="Times New Roman" w:hAnsi="Times New Roman"/>
            <w:b w:val="0"/>
            <w:kern w:val="28"/>
          </w:rPr>
          <w:t>4.1.</w:t>
        </w:r>
        <w:r w:rsidRPr="000B7E1A">
          <w:rPr>
            <w:rFonts w:asciiTheme="minorHAnsi" w:eastAsiaTheme="minorEastAsia" w:hAnsiTheme="minorHAnsi" w:cstheme="minorBidi"/>
            <w:b w:val="0"/>
            <w:sz w:val="22"/>
            <w:szCs w:val="22"/>
            <w:lang w:val="en-US" w:eastAsia="en-US"/>
          </w:rPr>
          <w:tab/>
        </w:r>
        <w:r w:rsidRPr="000B7E1A">
          <w:rPr>
            <w:rStyle w:val="Lienhypertexte"/>
            <w:rFonts w:ascii="Times New Roman" w:hAnsi="Times New Roman"/>
            <w:b w:val="0"/>
            <w:kern w:val="28"/>
          </w:rPr>
          <w:t>Les différentes zones d’influence du sous-projet.</w:t>
        </w:r>
        <w:r w:rsidRPr="000B7E1A">
          <w:rPr>
            <w:b w:val="0"/>
            <w:webHidden/>
          </w:rPr>
          <w:tab/>
        </w:r>
        <w:r w:rsidRPr="000B7E1A">
          <w:rPr>
            <w:b w:val="0"/>
            <w:webHidden/>
          </w:rPr>
          <w:fldChar w:fldCharType="begin"/>
        </w:r>
        <w:r w:rsidRPr="000B7E1A">
          <w:rPr>
            <w:b w:val="0"/>
            <w:webHidden/>
          </w:rPr>
          <w:instrText xml:space="preserve"> PAGEREF _Toc104761749 \h </w:instrText>
        </w:r>
        <w:r w:rsidRPr="000B7E1A">
          <w:rPr>
            <w:b w:val="0"/>
            <w:webHidden/>
          </w:rPr>
        </w:r>
        <w:r w:rsidRPr="000B7E1A">
          <w:rPr>
            <w:b w:val="0"/>
            <w:webHidden/>
          </w:rPr>
          <w:fldChar w:fldCharType="separate"/>
        </w:r>
        <w:r w:rsidRPr="000B7E1A">
          <w:rPr>
            <w:b w:val="0"/>
            <w:webHidden/>
          </w:rPr>
          <w:t>59</w:t>
        </w:r>
        <w:r w:rsidRPr="000B7E1A">
          <w:rPr>
            <w:b w:val="0"/>
            <w:webHidden/>
          </w:rPr>
          <w:fldChar w:fldCharType="end"/>
        </w:r>
      </w:hyperlink>
    </w:p>
    <w:p w14:paraId="7902B34B" w14:textId="21063948" w:rsidR="000B7E1A" w:rsidRPr="000B7E1A" w:rsidRDefault="000B7E1A">
      <w:pPr>
        <w:pStyle w:val="TM3"/>
        <w:tabs>
          <w:tab w:val="left" w:pos="1440"/>
          <w:tab w:val="right" w:leader="dot" w:pos="9628"/>
        </w:tabs>
        <w:rPr>
          <w:rFonts w:asciiTheme="minorHAnsi" w:eastAsiaTheme="minorEastAsia" w:hAnsiTheme="minorHAnsi" w:cstheme="minorBidi"/>
          <w:bCs/>
          <w:sz w:val="22"/>
          <w:szCs w:val="22"/>
          <w:lang w:val="en-US" w:eastAsia="en-US"/>
        </w:rPr>
      </w:pPr>
      <w:hyperlink w:anchor="_Toc104761750" w:history="1">
        <w:r w:rsidRPr="000B7E1A">
          <w:rPr>
            <w:rStyle w:val="Lienhypertexte"/>
            <w:bCs/>
            <w:i/>
            <w:iCs/>
            <w:kern w:val="28"/>
          </w:rPr>
          <w:t>4.1.1</w:t>
        </w:r>
        <w:r w:rsidRPr="000B7E1A">
          <w:rPr>
            <w:rFonts w:asciiTheme="minorHAnsi" w:eastAsiaTheme="minorEastAsia" w:hAnsiTheme="minorHAnsi" w:cstheme="minorBidi"/>
            <w:bCs/>
            <w:sz w:val="22"/>
            <w:szCs w:val="22"/>
            <w:lang w:val="en-US" w:eastAsia="en-US"/>
          </w:rPr>
          <w:tab/>
        </w:r>
        <w:r w:rsidRPr="000B7E1A">
          <w:rPr>
            <w:rStyle w:val="Lienhypertexte"/>
            <w:bCs/>
            <w:i/>
            <w:iCs/>
            <w:kern w:val="28"/>
          </w:rPr>
          <w:t>La zone d’influence directe ou restreinte : le site du projet</w:t>
        </w:r>
        <w:r w:rsidRPr="000B7E1A">
          <w:rPr>
            <w:bCs/>
            <w:webHidden/>
          </w:rPr>
          <w:tab/>
        </w:r>
        <w:r w:rsidRPr="000B7E1A">
          <w:rPr>
            <w:bCs/>
            <w:webHidden/>
          </w:rPr>
          <w:fldChar w:fldCharType="begin"/>
        </w:r>
        <w:r w:rsidRPr="000B7E1A">
          <w:rPr>
            <w:bCs/>
            <w:webHidden/>
          </w:rPr>
          <w:instrText xml:space="preserve"> PAGEREF _Toc104761750 \h </w:instrText>
        </w:r>
        <w:r w:rsidRPr="000B7E1A">
          <w:rPr>
            <w:bCs/>
            <w:webHidden/>
          </w:rPr>
        </w:r>
        <w:r w:rsidRPr="000B7E1A">
          <w:rPr>
            <w:bCs/>
            <w:webHidden/>
          </w:rPr>
          <w:fldChar w:fldCharType="separate"/>
        </w:r>
        <w:r w:rsidRPr="000B7E1A">
          <w:rPr>
            <w:bCs/>
            <w:webHidden/>
          </w:rPr>
          <w:t>59</w:t>
        </w:r>
        <w:r w:rsidRPr="000B7E1A">
          <w:rPr>
            <w:bCs/>
            <w:webHidden/>
          </w:rPr>
          <w:fldChar w:fldCharType="end"/>
        </w:r>
      </w:hyperlink>
    </w:p>
    <w:p w14:paraId="77A54292" w14:textId="5A201C8F" w:rsidR="000B7E1A" w:rsidRPr="000B7E1A" w:rsidRDefault="000B7E1A">
      <w:pPr>
        <w:pStyle w:val="TM3"/>
        <w:tabs>
          <w:tab w:val="left" w:pos="1440"/>
          <w:tab w:val="right" w:leader="dot" w:pos="9628"/>
        </w:tabs>
        <w:rPr>
          <w:rFonts w:asciiTheme="minorHAnsi" w:eastAsiaTheme="minorEastAsia" w:hAnsiTheme="minorHAnsi" w:cstheme="minorBidi"/>
          <w:bCs/>
          <w:sz w:val="22"/>
          <w:szCs w:val="22"/>
          <w:lang w:val="en-US" w:eastAsia="en-US"/>
        </w:rPr>
      </w:pPr>
      <w:hyperlink w:anchor="_Toc104761751" w:history="1">
        <w:r w:rsidRPr="000B7E1A">
          <w:rPr>
            <w:rStyle w:val="Lienhypertexte"/>
            <w:bCs/>
            <w:i/>
            <w:iCs/>
            <w:kern w:val="28"/>
          </w:rPr>
          <w:t>4.1.2</w:t>
        </w:r>
        <w:r w:rsidRPr="000B7E1A">
          <w:rPr>
            <w:rFonts w:asciiTheme="minorHAnsi" w:eastAsiaTheme="minorEastAsia" w:hAnsiTheme="minorHAnsi" w:cstheme="minorBidi"/>
            <w:bCs/>
            <w:sz w:val="22"/>
            <w:szCs w:val="22"/>
            <w:lang w:val="en-US" w:eastAsia="en-US"/>
          </w:rPr>
          <w:tab/>
        </w:r>
        <w:r w:rsidRPr="000B7E1A">
          <w:rPr>
            <w:rStyle w:val="Lienhypertexte"/>
            <w:bCs/>
            <w:i/>
            <w:iCs/>
            <w:kern w:val="28"/>
          </w:rPr>
          <w:t>La zone d’influence intermédiaire et élargie.</w:t>
        </w:r>
        <w:r w:rsidRPr="000B7E1A">
          <w:rPr>
            <w:bCs/>
            <w:webHidden/>
          </w:rPr>
          <w:tab/>
        </w:r>
        <w:r w:rsidRPr="000B7E1A">
          <w:rPr>
            <w:bCs/>
            <w:webHidden/>
          </w:rPr>
          <w:fldChar w:fldCharType="begin"/>
        </w:r>
        <w:r w:rsidRPr="000B7E1A">
          <w:rPr>
            <w:bCs/>
            <w:webHidden/>
          </w:rPr>
          <w:instrText xml:space="preserve"> PAGEREF _Toc104761751 \h </w:instrText>
        </w:r>
        <w:r w:rsidRPr="000B7E1A">
          <w:rPr>
            <w:bCs/>
            <w:webHidden/>
          </w:rPr>
        </w:r>
        <w:r w:rsidRPr="000B7E1A">
          <w:rPr>
            <w:bCs/>
            <w:webHidden/>
          </w:rPr>
          <w:fldChar w:fldCharType="separate"/>
        </w:r>
        <w:r w:rsidRPr="000B7E1A">
          <w:rPr>
            <w:bCs/>
            <w:webHidden/>
          </w:rPr>
          <w:t>60</w:t>
        </w:r>
        <w:r w:rsidRPr="000B7E1A">
          <w:rPr>
            <w:bCs/>
            <w:webHidden/>
          </w:rPr>
          <w:fldChar w:fldCharType="end"/>
        </w:r>
      </w:hyperlink>
    </w:p>
    <w:p w14:paraId="19F7E4D6" w14:textId="7EB393D2" w:rsidR="000B7E1A" w:rsidRPr="000B7E1A" w:rsidRDefault="000B7E1A">
      <w:pPr>
        <w:pStyle w:val="TM1"/>
        <w:rPr>
          <w:rFonts w:asciiTheme="minorHAnsi" w:eastAsiaTheme="minorEastAsia" w:hAnsiTheme="minorHAnsi" w:cstheme="minorBidi"/>
          <w:b w:val="0"/>
          <w:bCs/>
          <w:lang w:val="en-US" w:eastAsia="en-US"/>
        </w:rPr>
      </w:pPr>
      <w:hyperlink w:anchor="_Toc104761752" w:history="1">
        <w:r w:rsidRPr="000B7E1A">
          <w:rPr>
            <w:rStyle w:val="Lienhypertexte"/>
            <w:b w:val="0"/>
            <w:bCs/>
          </w:rPr>
          <w:t>V.</w:t>
        </w:r>
        <w:r w:rsidRPr="000B7E1A">
          <w:rPr>
            <w:rFonts w:asciiTheme="minorHAnsi" w:eastAsiaTheme="minorEastAsia" w:hAnsiTheme="minorHAnsi" w:cstheme="minorBidi"/>
            <w:b w:val="0"/>
            <w:bCs/>
            <w:lang w:val="en-US" w:eastAsia="en-US"/>
          </w:rPr>
          <w:tab/>
        </w:r>
        <w:r w:rsidRPr="000B7E1A">
          <w:rPr>
            <w:rStyle w:val="Lienhypertexte"/>
            <w:b w:val="0"/>
            <w:bCs/>
          </w:rPr>
          <w:t>ANALYSE DES VARIANTES</w:t>
        </w:r>
        <w:r w:rsidRPr="000B7E1A">
          <w:rPr>
            <w:b w:val="0"/>
            <w:bCs/>
            <w:webHidden/>
          </w:rPr>
          <w:tab/>
        </w:r>
        <w:r w:rsidRPr="000B7E1A">
          <w:rPr>
            <w:b w:val="0"/>
            <w:bCs/>
            <w:webHidden/>
          </w:rPr>
          <w:fldChar w:fldCharType="begin"/>
        </w:r>
        <w:r w:rsidRPr="000B7E1A">
          <w:rPr>
            <w:b w:val="0"/>
            <w:bCs/>
            <w:webHidden/>
          </w:rPr>
          <w:instrText xml:space="preserve"> PAGEREF _Toc104761752 \h </w:instrText>
        </w:r>
        <w:r w:rsidRPr="000B7E1A">
          <w:rPr>
            <w:b w:val="0"/>
            <w:bCs/>
            <w:webHidden/>
          </w:rPr>
        </w:r>
        <w:r w:rsidRPr="000B7E1A">
          <w:rPr>
            <w:b w:val="0"/>
            <w:bCs/>
            <w:webHidden/>
          </w:rPr>
          <w:fldChar w:fldCharType="separate"/>
        </w:r>
        <w:r w:rsidRPr="000B7E1A">
          <w:rPr>
            <w:b w:val="0"/>
            <w:bCs/>
            <w:webHidden/>
          </w:rPr>
          <w:t>68</w:t>
        </w:r>
        <w:r w:rsidRPr="000B7E1A">
          <w:rPr>
            <w:b w:val="0"/>
            <w:bCs/>
            <w:webHidden/>
          </w:rPr>
          <w:fldChar w:fldCharType="end"/>
        </w:r>
      </w:hyperlink>
    </w:p>
    <w:p w14:paraId="56129AB7" w14:textId="6D99130E" w:rsidR="000B7E1A" w:rsidRPr="000B7E1A" w:rsidRDefault="000B7E1A">
      <w:pPr>
        <w:pStyle w:val="TM3"/>
        <w:tabs>
          <w:tab w:val="left" w:pos="1100"/>
          <w:tab w:val="right" w:leader="dot" w:pos="9628"/>
        </w:tabs>
        <w:rPr>
          <w:rFonts w:asciiTheme="minorHAnsi" w:eastAsiaTheme="minorEastAsia" w:hAnsiTheme="minorHAnsi" w:cstheme="minorBidi"/>
          <w:bCs/>
          <w:sz w:val="22"/>
          <w:szCs w:val="22"/>
          <w:lang w:val="en-US" w:eastAsia="en-US"/>
        </w:rPr>
      </w:pPr>
      <w:hyperlink w:anchor="_Toc104761753" w:history="1">
        <w:r w:rsidRPr="000B7E1A">
          <w:rPr>
            <w:rStyle w:val="Lienhypertexte"/>
            <w:bCs/>
          </w:rPr>
          <w:t>5.1</w:t>
        </w:r>
        <w:r w:rsidRPr="000B7E1A">
          <w:rPr>
            <w:rFonts w:asciiTheme="minorHAnsi" w:eastAsiaTheme="minorEastAsia" w:hAnsiTheme="minorHAnsi" w:cstheme="minorBidi"/>
            <w:bCs/>
            <w:sz w:val="22"/>
            <w:szCs w:val="22"/>
            <w:lang w:val="en-US" w:eastAsia="en-US"/>
          </w:rPr>
          <w:tab/>
        </w:r>
        <w:r w:rsidRPr="000B7E1A">
          <w:rPr>
            <w:rStyle w:val="Lienhypertexte"/>
            <w:bCs/>
          </w:rPr>
          <w:t>Méthodologie de l’analyse des variantes.</w:t>
        </w:r>
        <w:r w:rsidRPr="000B7E1A">
          <w:rPr>
            <w:bCs/>
            <w:webHidden/>
          </w:rPr>
          <w:tab/>
        </w:r>
        <w:r w:rsidRPr="000B7E1A">
          <w:rPr>
            <w:bCs/>
            <w:webHidden/>
          </w:rPr>
          <w:fldChar w:fldCharType="begin"/>
        </w:r>
        <w:r w:rsidRPr="000B7E1A">
          <w:rPr>
            <w:bCs/>
            <w:webHidden/>
          </w:rPr>
          <w:instrText xml:space="preserve"> PAGEREF _Toc104761753 \h </w:instrText>
        </w:r>
        <w:r w:rsidRPr="000B7E1A">
          <w:rPr>
            <w:bCs/>
            <w:webHidden/>
          </w:rPr>
        </w:r>
        <w:r w:rsidRPr="000B7E1A">
          <w:rPr>
            <w:bCs/>
            <w:webHidden/>
          </w:rPr>
          <w:fldChar w:fldCharType="separate"/>
        </w:r>
        <w:r w:rsidRPr="000B7E1A">
          <w:rPr>
            <w:bCs/>
            <w:webHidden/>
          </w:rPr>
          <w:t>68</w:t>
        </w:r>
        <w:r w:rsidRPr="000B7E1A">
          <w:rPr>
            <w:bCs/>
            <w:webHidden/>
          </w:rPr>
          <w:fldChar w:fldCharType="end"/>
        </w:r>
      </w:hyperlink>
    </w:p>
    <w:p w14:paraId="22C6486E" w14:textId="54D7A84F" w:rsidR="000B7E1A" w:rsidRPr="000B7E1A" w:rsidRDefault="000B7E1A">
      <w:pPr>
        <w:pStyle w:val="TM3"/>
        <w:tabs>
          <w:tab w:val="left" w:pos="1100"/>
          <w:tab w:val="right" w:leader="dot" w:pos="9628"/>
        </w:tabs>
        <w:rPr>
          <w:rFonts w:asciiTheme="minorHAnsi" w:eastAsiaTheme="minorEastAsia" w:hAnsiTheme="minorHAnsi" w:cstheme="minorBidi"/>
          <w:bCs/>
          <w:sz w:val="22"/>
          <w:szCs w:val="22"/>
          <w:lang w:val="en-US" w:eastAsia="en-US"/>
        </w:rPr>
      </w:pPr>
      <w:hyperlink w:anchor="_Toc104761754" w:history="1">
        <w:r w:rsidRPr="000B7E1A">
          <w:rPr>
            <w:rStyle w:val="Lienhypertexte"/>
            <w:bCs/>
          </w:rPr>
          <w:t>5.2</w:t>
        </w:r>
        <w:r w:rsidRPr="000B7E1A">
          <w:rPr>
            <w:rFonts w:asciiTheme="minorHAnsi" w:eastAsiaTheme="minorEastAsia" w:hAnsiTheme="minorHAnsi" w:cstheme="minorBidi"/>
            <w:bCs/>
            <w:sz w:val="22"/>
            <w:szCs w:val="22"/>
            <w:lang w:val="en-US" w:eastAsia="en-US"/>
          </w:rPr>
          <w:tab/>
        </w:r>
        <w:r w:rsidRPr="000B7E1A">
          <w:rPr>
            <w:rStyle w:val="Lienhypertexte"/>
            <w:bCs/>
          </w:rPr>
          <w:t>Variante « sans projet » et « avec projet ».</w:t>
        </w:r>
        <w:r w:rsidRPr="000B7E1A">
          <w:rPr>
            <w:bCs/>
            <w:webHidden/>
          </w:rPr>
          <w:tab/>
        </w:r>
        <w:r w:rsidRPr="000B7E1A">
          <w:rPr>
            <w:bCs/>
            <w:webHidden/>
          </w:rPr>
          <w:fldChar w:fldCharType="begin"/>
        </w:r>
        <w:r w:rsidRPr="000B7E1A">
          <w:rPr>
            <w:bCs/>
            <w:webHidden/>
          </w:rPr>
          <w:instrText xml:space="preserve"> PAGEREF _Toc104761754 \h </w:instrText>
        </w:r>
        <w:r w:rsidRPr="000B7E1A">
          <w:rPr>
            <w:bCs/>
            <w:webHidden/>
          </w:rPr>
        </w:r>
        <w:r w:rsidRPr="000B7E1A">
          <w:rPr>
            <w:bCs/>
            <w:webHidden/>
          </w:rPr>
          <w:fldChar w:fldCharType="separate"/>
        </w:r>
        <w:r w:rsidRPr="000B7E1A">
          <w:rPr>
            <w:bCs/>
            <w:webHidden/>
          </w:rPr>
          <w:t>68</w:t>
        </w:r>
        <w:r w:rsidRPr="000B7E1A">
          <w:rPr>
            <w:bCs/>
            <w:webHidden/>
          </w:rPr>
          <w:fldChar w:fldCharType="end"/>
        </w:r>
      </w:hyperlink>
    </w:p>
    <w:p w14:paraId="2BD577A8" w14:textId="46895CE9" w:rsidR="000B7E1A" w:rsidRPr="000B7E1A" w:rsidRDefault="000B7E1A">
      <w:pPr>
        <w:pStyle w:val="TM2"/>
        <w:rPr>
          <w:rFonts w:asciiTheme="minorHAnsi" w:eastAsiaTheme="minorEastAsia" w:hAnsiTheme="minorHAnsi" w:cstheme="minorBidi"/>
          <w:b w:val="0"/>
          <w:sz w:val="22"/>
          <w:szCs w:val="22"/>
          <w:lang w:val="en-US" w:eastAsia="en-US"/>
        </w:rPr>
      </w:pPr>
      <w:hyperlink w:anchor="_Toc104761755" w:history="1">
        <w:r w:rsidRPr="000B7E1A">
          <w:rPr>
            <w:rStyle w:val="Lienhypertexte"/>
            <w:rFonts w:ascii="Times New Roman" w:eastAsia="Wingdings" w:hAnsi="Times New Roman"/>
            <w:b w:val="0"/>
          </w:rPr>
          <w:t>5.3</w:t>
        </w:r>
        <w:r w:rsidRPr="000B7E1A">
          <w:rPr>
            <w:rFonts w:asciiTheme="minorHAnsi" w:eastAsiaTheme="minorEastAsia" w:hAnsiTheme="minorHAnsi" w:cstheme="minorBidi"/>
            <w:b w:val="0"/>
            <w:sz w:val="22"/>
            <w:szCs w:val="22"/>
            <w:lang w:val="en-US" w:eastAsia="en-US"/>
          </w:rPr>
          <w:tab/>
        </w:r>
        <w:r w:rsidRPr="000B7E1A">
          <w:rPr>
            <w:rStyle w:val="Lienhypertexte"/>
            <w:rFonts w:ascii="Times New Roman" w:eastAsia="Wingdings" w:hAnsi="Times New Roman"/>
            <w:b w:val="0"/>
          </w:rPr>
          <w:t>Variante retenue</w:t>
        </w:r>
        <w:r w:rsidRPr="000B7E1A">
          <w:rPr>
            <w:b w:val="0"/>
            <w:webHidden/>
          </w:rPr>
          <w:tab/>
        </w:r>
        <w:r w:rsidRPr="000B7E1A">
          <w:rPr>
            <w:b w:val="0"/>
            <w:webHidden/>
          </w:rPr>
          <w:fldChar w:fldCharType="begin"/>
        </w:r>
        <w:r w:rsidRPr="000B7E1A">
          <w:rPr>
            <w:b w:val="0"/>
            <w:webHidden/>
          </w:rPr>
          <w:instrText xml:space="preserve"> PAGEREF _Toc104761755 \h </w:instrText>
        </w:r>
        <w:r w:rsidRPr="000B7E1A">
          <w:rPr>
            <w:b w:val="0"/>
            <w:webHidden/>
          </w:rPr>
        </w:r>
        <w:r w:rsidRPr="000B7E1A">
          <w:rPr>
            <w:b w:val="0"/>
            <w:webHidden/>
          </w:rPr>
          <w:fldChar w:fldCharType="separate"/>
        </w:r>
        <w:r w:rsidRPr="000B7E1A">
          <w:rPr>
            <w:b w:val="0"/>
            <w:webHidden/>
          </w:rPr>
          <w:t>71</w:t>
        </w:r>
        <w:r w:rsidRPr="000B7E1A">
          <w:rPr>
            <w:b w:val="0"/>
            <w:webHidden/>
          </w:rPr>
          <w:fldChar w:fldCharType="end"/>
        </w:r>
      </w:hyperlink>
    </w:p>
    <w:p w14:paraId="375C3DC0" w14:textId="400D8E1A" w:rsidR="000B7E1A" w:rsidRPr="000B7E1A" w:rsidRDefault="000B7E1A">
      <w:pPr>
        <w:pStyle w:val="TM1"/>
        <w:rPr>
          <w:rFonts w:asciiTheme="minorHAnsi" w:eastAsiaTheme="minorEastAsia" w:hAnsiTheme="minorHAnsi" w:cstheme="minorBidi"/>
          <w:b w:val="0"/>
          <w:bCs/>
          <w:lang w:val="en-US" w:eastAsia="en-US"/>
        </w:rPr>
      </w:pPr>
      <w:hyperlink w:anchor="_Toc104761756" w:history="1">
        <w:r w:rsidRPr="000B7E1A">
          <w:rPr>
            <w:rStyle w:val="Lienhypertexte"/>
            <w:b w:val="0"/>
            <w:bCs/>
          </w:rPr>
          <w:t>VI.</w:t>
        </w:r>
        <w:r w:rsidRPr="000B7E1A">
          <w:rPr>
            <w:rFonts w:asciiTheme="minorHAnsi" w:eastAsiaTheme="minorEastAsia" w:hAnsiTheme="minorHAnsi" w:cstheme="minorBidi"/>
            <w:b w:val="0"/>
            <w:bCs/>
            <w:lang w:val="en-US" w:eastAsia="en-US"/>
          </w:rPr>
          <w:tab/>
        </w:r>
        <w:r w:rsidRPr="000B7E1A">
          <w:rPr>
            <w:rStyle w:val="Lienhypertexte"/>
            <w:b w:val="0"/>
            <w:bCs/>
          </w:rPr>
          <w:t>CONSULTATION PUBLIQUE</w:t>
        </w:r>
        <w:r w:rsidRPr="000B7E1A">
          <w:rPr>
            <w:b w:val="0"/>
            <w:bCs/>
            <w:webHidden/>
          </w:rPr>
          <w:tab/>
        </w:r>
        <w:r w:rsidRPr="000B7E1A">
          <w:rPr>
            <w:b w:val="0"/>
            <w:bCs/>
            <w:webHidden/>
          </w:rPr>
          <w:fldChar w:fldCharType="begin"/>
        </w:r>
        <w:r w:rsidRPr="000B7E1A">
          <w:rPr>
            <w:b w:val="0"/>
            <w:bCs/>
            <w:webHidden/>
          </w:rPr>
          <w:instrText xml:space="preserve"> PAGEREF _Toc104761756 \h </w:instrText>
        </w:r>
        <w:r w:rsidRPr="000B7E1A">
          <w:rPr>
            <w:b w:val="0"/>
            <w:bCs/>
            <w:webHidden/>
          </w:rPr>
        </w:r>
        <w:r w:rsidRPr="000B7E1A">
          <w:rPr>
            <w:b w:val="0"/>
            <w:bCs/>
            <w:webHidden/>
          </w:rPr>
          <w:fldChar w:fldCharType="separate"/>
        </w:r>
        <w:r w:rsidRPr="000B7E1A">
          <w:rPr>
            <w:b w:val="0"/>
            <w:bCs/>
            <w:webHidden/>
          </w:rPr>
          <w:t>71</w:t>
        </w:r>
        <w:r w:rsidRPr="000B7E1A">
          <w:rPr>
            <w:b w:val="0"/>
            <w:bCs/>
            <w:webHidden/>
          </w:rPr>
          <w:fldChar w:fldCharType="end"/>
        </w:r>
      </w:hyperlink>
    </w:p>
    <w:p w14:paraId="68B9C0CB" w14:textId="3CFEAFC3" w:rsidR="000B7E1A" w:rsidRPr="000B7E1A" w:rsidRDefault="000B7E1A">
      <w:pPr>
        <w:pStyle w:val="TM2"/>
        <w:rPr>
          <w:rFonts w:asciiTheme="minorHAnsi" w:eastAsiaTheme="minorEastAsia" w:hAnsiTheme="minorHAnsi" w:cstheme="minorBidi"/>
          <w:b w:val="0"/>
          <w:sz w:val="22"/>
          <w:szCs w:val="22"/>
          <w:lang w:val="en-US" w:eastAsia="en-US"/>
        </w:rPr>
      </w:pPr>
      <w:hyperlink w:anchor="_Toc104761757" w:history="1">
        <w:r w:rsidRPr="000B7E1A">
          <w:rPr>
            <w:rStyle w:val="Lienhypertexte"/>
            <w:rFonts w:ascii="Times New Roman" w:eastAsia="Wingdings" w:hAnsi="Times New Roman"/>
            <w:b w:val="0"/>
          </w:rPr>
          <w:t>6.1</w:t>
        </w:r>
        <w:r w:rsidRPr="000B7E1A">
          <w:rPr>
            <w:rFonts w:asciiTheme="minorHAnsi" w:eastAsiaTheme="minorEastAsia" w:hAnsiTheme="minorHAnsi" w:cstheme="minorBidi"/>
            <w:b w:val="0"/>
            <w:sz w:val="22"/>
            <w:szCs w:val="22"/>
            <w:lang w:val="en-US" w:eastAsia="en-US"/>
          </w:rPr>
          <w:tab/>
        </w:r>
        <w:r w:rsidRPr="000B7E1A">
          <w:rPr>
            <w:rStyle w:val="Lienhypertexte"/>
            <w:rFonts w:ascii="Times New Roman" w:eastAsia="Wingdings" w:hAnsi="Times New Roman"/>
            <w:b w:val="0"/>
          </w:rPr>
          <w:t>Activités du consultant lors de l’étude environnementale et sociale</w:t>
        </w:r>
        <w:r w:rsidRPr="000B7E1A">
          <w:rPr>
            <w:b w:val="0"/>
            <w:webHidden/>
          </w:rPr>
          <w:tab/>
        </w:r>
        <w:r w:rsidRPr="000B7E1A">
          <w:rPr>
            <w:b w:val="0"/>
            <w:webHidden/>
          </w:rPr>
          <w:fldChar w:fldCharType="begin"/>
        </w:r>
        <w:r w:rsidRPr="000B7E1A">
          <w:rPr>
            <w:b w:val="0"/>
            <w:webHidden/>
          </w:rPr>
          <w:instrText xml:space="preserve"> PAGEREF _Toc104761757 \h </w:instrText>
        </w:r>
        <w:r w:rsidRPr="000B7E1A">
          <w:rPr>
            <w:b w:val="0"/>
            <w:webHidden/>
          </w:rPr>
        </w:r>
        <w:r w:rsidRPr="000B7E1A">
          <w:rPr>
            <w:b w:val="0"/>
            <w:webHidden/>
          </w:rPr>
          <w:fldChar w:fldCharType="separate"/>
        </w:r>
        <w:r w:rsidRPr="000B7E1A">
          <w:rPr>
            <w:b w:val="0"/>
            <w:webHidden/>
          </w:rPr>
          <w:t>72</w:t>
        </w:r>
        <w:r w:rsidRPr="000B7E1A">
          <w:rPr>
            <w:b w:val="0"/>
            <w:webHidden/>
          </w:rPr>
          <w:fldChar w:fldCharType="end"/>
        </w:r>
      </w:hyperlink>
    </w:p>
    <w:p w14:paraId="392627FA" w14:textId="131C9C7A" w:rsidR="000B7E1A" w:rsidRPr="000B7E1A" w:rsidRDefault="000B7E1A">
      <w:pPr>
        <w:pStyle w:val="TM2"/>
        <w:rPr>
          <w:rFonts w:asciiTheme="minorHAnsi" w:eastAsiaTheme="minorEastAsia" w:hAnsiTheme="minorHAnsi" w:cstheme="minorBidi"/>
          <w:b w:val="0"/>
          <w:sz w:val="22"/>
          <w:szCs w:val="22"/>
          <w:lang w:val="en-US" w:eastAsia="en-US"/>
        </w:rPr>
      </w:pPr>
      <w:hyperlink w:anchor="_Toc104761758" w:history="1">
        <w:r w:rsidRPr="000B7E1A">
          <w:rPr>
            <w:rStyle w:val="Lienhypertexte"/>
            <w:rFonts w:ascii="Times New Roman" w:eastAsia="Wingdings" w:hAnsi="Times New Roman"/>
            <w:b w:val="0"/>
          </w:rPr>
          <w:t>6.2</w:t>
        </w:r>
        <w:r w:rsidRPr="000B7E1A">
          <w:rPr>
            <w:rFonts w:asciiTheme="minorHAnsi" w:eastAsiaTheme="minorEastAsia" w:hAnsiTheme="minorHAnsi" w:cstheme="minorBidi"/>
            <w:b w:val="0"/>
            <w:sz w:val="22"/>
            <w:szCs w:val="22"/>
            <w:lang w:val="en-US" w:eastAsia="en-US"/>
          </w:rPr>
          <w:tab/>
        </w:r>
        <w:r w:rsidRPr="000B7E1A">
          <w:rPr>
            <w:rStyle w:val="Lienhypertexte"/>
            <w:rFonts w:ascii="Times New Roman" w:eastAsia="Wingdings" w:hAnsi="Times New Roman"/>
            <w:b w:val="0"/>
          </w:rPr>
          <w:t>Procédure de la consultation publique</w:t>
        </w:r>
        <w:r w:rsidRPr="000B7E1A">
          <w:rPr>
            <w:b w:val="0"/>
            <w:webHidden/>
          </w:rPr>
          <w:tab/>
        </w:r>
        <w:r w:rsidRPr="000B7E1A">
          <w:rPr>
            <w:b w:val="0"/>
            <w:webHidden/>
          </w:rPr>
          <w:fldChar w:fldCharType="begin"/>
        </w:r>
        <w:r w:rsidRPr="000B7E1A">
          <w:rPr>
            <w:b w:val="0"/>
            <w:webHidden/>
          </w:rPr>
          <w:instrText xml:space="preserve"> PAGEREF _Toc104761758 \h </w:instrText>
        </w:r>
        <w:r w:rsidRPr="000B7E1A">
          <w:rPr>
            <w:b w:val="0"/>
            <w:webHidden/>
          </w:rPr>
        </w:r>
        <w:r w:rsidRPr="000B7E1A">
          <w:rPr>
            <w:b w:val="0"/>
            <w:webHidden/>
          </w:rPr>
          <w:fldChar w:fldCharType="separate"/>
        </w:r>
        <w:r w:rsidRPr="000B7E1A">
          <w:rPr>
            <w:b w:val="0"/>
            <w:webHidden/>
          </w:rPr>
          <w:t>72</w:t>
        </w:r>
        <w:r w:rsidRPr="000B7E1A">
          <w:rPr>
            <w:b w:val="0"/>
            <w:webHidden/>
          </w:rPr>
          <w:fldChar w:fldCharType="end"/>
        </w:r>
      </w:hyperlink>
    </w:p>
    <w:p w14:paraId="07D881CF" w14:textId="40D56CB5" w:rsidR="000B7E1A" w:rsidRPr="000B7E1A" w:rsidRDefault="000B7E1A">
      <w:pPr>
        <w:pStyle w:val="TM2"/>
        <w:rPr>
          <w:rFonts w:asciiTheme="minorHAnsi" w:eastAsiaTheme="minorEastAsia" w:hAnsiTheme="minorHAnsi" w:cstheme="minorBidi"/>
          <w:b w:val="0"/>
          <w:sz w:val="22"/>
          <w:szCs w:val="22"/>
          <w:lang w:val="en-US" w:eastAsia="en-US"/>
        </w:rPr>
      </w:pPr>
      <w:hyperlink w:anchor="_Toc104761759" w:history="1">
        <w:r w:rsidRPr="000B7E1A">
          <w:rPr>
            <w:rStyle w:val="Lienhypertexte"/>
            <w:rFonts w:ascii="Times New Roman" w:eastAsia="Wingdings" w:hAnsi="Times New Roman"/>
            <w:b w:val="0"/>
          </w:rPr>
          <w:t>6.3</w:t>
        </w:r>
        <w:r w:rsidRPr="000B7E1A">
          <w:rPr>
            <w:rFonts w:asciiTheme="minorHAnsi" w:eastAsiaTheme="minorEastAsia" w:hAnsiTheme="minorHAnsi" w:cstheme="minorBidi"/>
            <w:b w:val="0"/>
            <w:sz w:val="22"/>
            <w:szCs w:val="22"/>
            <w:lang w:val="en-US" w:eastAsia="en-US"/>
          </w:rPr>
          <w:tab/>
        </w:r>
        <w:r w:rsidRPr="000B7E1A">
          <w:rPr>
            <w:rStyle w:val="Lienhypertexte"/>
            <w:rFonts w:ascii="Times New Roman" w:eastAsia="Wingdings" w:hAnsi="Times New Roman"/>
            <w:b w:val="0"/>
          </w:rPr>
          <w:t>Résultats de la consultation publique</w:t>
        </w:r>
        <w:r w:rsidRPr="000B7E1A">
          <w:rPr>
            <w:b w:val="0"/>
            <w:webHidden/>
          </w:rPr>
          <w:tab/>
        </w:r>
        <w:r w:rsidRPr="000B7E1A">
          <w:rPr>
            <w:b w:val="0"/>
            <w:webHidden/>
          </w:rPr>
          <w:fldChar w:fldCharType="begin"/>
        </w:r>
        <w:r w:rsidRPr="000B7E1A">
          <w:rPr>
            <w:b w:val="0"/>
            <w:webHidden/>
          </w:rPr>
          <w:instrText xml:space="preserve"> PAGEREF _Toc104761759 \h </w:instrText>
        </w:r>
        <w:r w:rsidRPr="000B7E1A">
          <w:rPr>
            <w:b w:val="0"/>
            <w:webHidden/>
          </w:rPr>
        </w:r>
        <w:r w:rsidRPr="000B7E1A">
          <w:rPr>
            <w:b w:val="0"/>
            <w:webHidden/>
          </w:rPr>
          <w:fldChar w:fldCharType="separate"/>
        </w:r>
        <w:r w:rsidRPr="000B7E1A">
          <w:rPr>
            <w:b w:val="0"/>
            <w:webHidden/>
          </w:rPr>
          <w:t>72</w:t>
        </w:r>
        <w:r w:rsidRPr="000B7E1A">
          <w:rPr>
            <w:b w:val="0"/>
            <w:webHidden/>
          </w:rPr>
          <w:fldChar w:fldCharType="end"/>
        </w:r>
      </w:hyperlink>
    </w:p>
    <w:p w14:paraId="17F88977" w14:textId="31955FF6" w:rsidR="000B7E1A" w:rsidRPr="000B7E1A" w:rsidRDefault="000B7E1A">
      <w:pPr>
        <w:pStyle w:val="TM2"/>
        <w:rPr>
          <w:rFonts w:asciiTheme="minorHAnsi" w:eastAsiaTheme="minorEastAsia" w:hAnsiTheme="minorHAnsi" w:cstheme="minorBidi"/>
          <w:b w:val="0"/>
          <w:sz w:val="22"/>
          <w:szCs w:val="22"/>
          <w:lang w:val="en-US" w:eastAsia="en-US"/>
        </w:rPr>
      </w:pPr>
      <w:hyperlink w:anchor="_Toc104761760" w:history="1">
        <w:r w:rsidRPr="000B7E1A">
          <w:rPr>
            <w:rStyle w:val="Lienhypertexte"/>
            <w:rFonts w:ascii="Times New Roman" w:eastAsia="Wingdings" w:hAnsi="Times New Roman"/>
            <w:b w:val="0"/>
          </w:rPr>
          <w:t>6.4</w:t>
        </w:r>
        <w:r w:rsidRPr="000B7E1A">
          <w:rPr>
            <w:rFonts w:asciiTheme="minorHAnsi" w:eastAsiaTheme="minorEastAsia" w:hAnsiTheme="minorHAnsi" w:cstheme="minorBidi"/>
            <w:b w:val="0"/>
            <w:sz w:val="22"/>
            <w:szCs w:val="22"/>
            <w:lang w:val="en-US" w:eastAsia="en-US"/>
          </w:rPr>
          <w:tab/>
        </w:r>
        <w:r w:rsidRPr="000B7E1A">
          <w:rPr>
            <w:rStyle w:val="Lienhypertexte"/>
            <w:rFonts w:ascii="Times New Roman" w:eastAsia="Wingdings" w:hAnsi="Times New Roman"/>
            <w:b w:val="0"/>
          </w:rPr>
          <w:t>Mobilisation communautaire potentielle au profit du sous-projet.</w:t>
        </w:r>
        <w:r w:rsidRPr="000B7E1A">
          <w:rPr>
            <w:b w:val="0"/>
            <w:webHidden/>
          </w:rPr>
          <w:tab/>
        </w:r>
        <w:r w:rsidRPr="000B7E1A">
          <w:rPr>
            <w:b w:val="0"/>
            <w:webHidden/>
          </w:rPr>
          <w:fldChar w:fldCharType="begin"/>
        </w:r>
        <w:r w:rsidRPr="000B7E1A">
          <w:rPr>
            <w:b w:val="0"/>
            <w:webHidden/>
          </w:rPr>
          <w:instrText xml:space="preserve"> PAGEREF _Toc104761760 \h </w:instrText>
        </w:r>
        <w:r w:rsidRPr="000B7E1A">
          <w:rPr>
            <w:b w:val="0"/>
            <w:webHidden/>
          </w:rPr>
        </w:r>
        <w:r w:rsidRPr="000B7E1A">
          <w:rPr>
            <w:b w:val="0"/>
            <w:webHidden/>
          </w:rPr>
          <w:fldChar w:fldCharType="separate"/>
        </w:r>
        <w:r w:rsidRPr="000B7E1A">
          <w:rPr>
            <w:b w:val="0"/>
            <w:webHidden/>
          </w:rPr>
          <w:t>72</w:t>
        </w:r>
        <w:r w:rsidRPr="000B7E1A">
          <w:rPr>
            <w:b w:val="0"/>
            <w:webHidden/>
          </w:rPr>
          <w:fldChar w:fldCharType="end"/>
        </w:r>
      </w:hyperlink>
    </w:p>
    <w:p w14:paraId="34BE549A" w14:textId="770DD93A" w:rsidR="000B7E1A" w:rsidRPr="000B7E1A" w:rsidRDefault="000B7E1A">
      <w:pPr>
        <w:pStyle w:val="TM2"/>
        <w:rPr>
          <w:rFonts w:asciiTheme="minorHAnsi" w:eastAsiaTheme="minorEastAsia" w:hAnsiTheme="minorHAnsi" w:cstheme="minorBidi"/>
          <w:b w:val="0"/>
          <w:sz w:val="22"/>
          <w:szCs w:val="22"/>
          <w:lang w:val="en-US" w:eastAsia="en-US"/>
        </w:rPr>
      </w:pPr>
      <w:hyperlink w:anchor="_Toc104761761" w:history="1">
        <w:r w:rsidRPr="000B7E1A">
          <w:rPr>
            <w:rStyle w:val="Lienhypertexte"/>
            <w:rFonts w:ascii="Times New Roman" w:hAnsi="Times New Roman"/>
            <w:b w:val="0"/>
            <w:spacing w:val="-1"/>
            <w:kern w:val="28"/>
          </w:rPr>
          <w:t>S</w:t>
        </w:r>
        <w:r w:rsidRPr="000B7E1A">
          <w:rPr>
            <w:rStyle w:val="Lienhypertexte"/>
            <w:rFonts w:ascii="Times New Roman" w:hAnsi="Times New Roman"/>
            <w:b w:val="0"/>
            <w:kern w:val="28"/>
          </w:rPr>
          <w:t>tr</w:t>
        </w:r>
        <w:r w:rsidRPr="000B7E1A">
          <w:rPr>
            <w:rStyle w:val="Lienhypertexte"/>
            <w:rFonts w:ascii="Times New Roman" w:hAnsi="Times New Roman"/>
            <w:b w:val="0"/>
            <w:spacing w:val="-1"/>
            <w:kern w:val="28"/>
          </w:rPr>
          <w:t>u</w:t>
        </w:r>
        <w:r w:rsidRPr="000B7E1A">
          <w:rPr>
            <w:rStyle w:val="Lienhypertexte"/>
            <w:rFonts w:ascii="Times New Roman" w:hAnsi="Times New Roman"/>
            <w:b w:val="0"/>
            <w:kern w:val="28"/>
          </w:rPr>
          <w:t>ct</w:t>
        </w:r>
        <w:r w:rsidRPr="000B7E1A">
          <w:rPr>
            <w:rStyle w:val="Lienhypertexte"/>
            <w:rFonts w:ascii="Times New Roman" w:hAnsi="Times New Roman"/>
            <w:b w:val="0"/>
            <w:spacing w:val="-1"/>
            <w:kern w:val="28"/>
          </w:rPr>
          <w:t>u</w:t>
        </w:r>
        <w:r w:rsidRPr="000B7E1A">
          <w:rPr>
            <w:rStyle w:val="Lienhypertexte"/>
            <w:rFonts w:ascii="Times New Roman" w:hAnsi="Times New Roman"/>
            <w:b w:val="0"/>
            <w:spacing w:val="-3"/>
            <w:kern w:val="28"/>
          </w:rPr>
          <w:t>r</w:t>
        </w:r>
        <w:r w:rsidRPr="000B7E1A">
          <w:rPr>
            <w:rStyle w:val="Lienhypertexte"/>
            <w:rFonts w:ascii="Times New Roman" w:hAnsi="Times New Roman"/>
            <w:b w:val="0"/>
            <w:kern w:val="28"/>
          </w:rPr>
          <w:t>es</w:t>
        </w:r>
        <w:r w:rsidRPr="000B7E1A">
          <w:rPr>
            <w:rStyle w:val="Lienhypertexte"/>
            <w:rFonts w:ascii="Times New Roman" w:hAnsi="Times New Roman"/>
            <w:b w:val="0"/>
            <w:spacing w:val="1"/>
            <w:kern w:val="28"/>
          </w:rPr>
          <w:t>/</w:t>
        </w:r>
        <w:r w:rsidRPr="000B7E1A">
          <w:rPr>
            <w:rStyle w:val="Lienhypertexte"/>
            <w:rFonts w:ascii="Times New Roman" w:hAnsi="Times New Roman"/>
            <w:b w:val="0"/>
            <w:kern w:val="28"/>
          </w:rPr>
          <w:t>Or</w:t>
        </w:r>
        <w:r w:rsidRPr="000B7E1A">
          <w:rPr>
            <w:rStyle w:val="Lienhypertexte"/>
            <w:rFonts w:ascii="Times New Roman" w:hAnsi="Times New Roman"/>
            <w:b w:val="0"/>
            <w:spacing w:val="-1"/>
            <w:kern w:val="28"/>
          </w:rPr>
          <w:t>g</w:t>
        </w:r>
        <w:r w:rsidRPr="000B7E1A">
          <w:rPr>
            <w:rStyle w:val="Lienhypertexte"/>
            <w:rFonts w:ascii="Times New Roman" w:hAnsi="Times New Roman"/>
            <w:b w:val="0"/>
            <w:kern w:val="28"/>
          </w:rPr>
          <w:t>a</w:t>
        </w:r>
        <w:r w:rsidRPr="000B7E1A">
          <w:rPr>
            <w:rStyle w:val="Lienhypertexte"/>
            <w:rFonts w:ascii="Times New Roman" w:hAnsi="Times New Roman"/>
            <w:b w:val="0"/>
            <w:spacing w:val="-1"/>
            <w:kern w:val="28"/>
          </w:rPr>
          <w:t>ni</w:t>
        </w:r>
        <w:r w:rsidRPr="000B7E1A">
          <w:rPr>
            <w:rStyle w:val="Lienhypertexte"/>
            <w:rFonts w:ascii="Times New Roman" w:hAnsi="Times New Roman"/>
            <w:b w:val="0"/>
            <w:kern w:val="28"/>
          </w:rPr>
          <w:t>sat</w:t>
        </w:r>
        <w:r w:rsidRPr="000B7E1A">
          <w:rPr>
            <w:rStyle w:val="Lienhypertexte"/>
            <w:rFonts w:ascii="Times New Roman" w:hAnsi="Times New Roman"/>
            <w:b w:val="0"/>
            <w:spacing w:val="-3"/>
            <w:kern w:val="28"/>
          </w:rPr>
          <w:t>i</w:t>
        </w:r>
        <w:r w:rsidRPr="000B7E1A">
          <w:rPr>
            <w:rStyle w:val="Lienhypertexte"/>
            <w:rFonts w:ascii="Times New Roman" w:hAnsi="Times New Roman"/>
            <w:b w:val="0"/>
            <w:spacing w:val="1"/>
            <w:kern w:val="28"/>
          </w:rPr>
          <w:t>o</w:t>
        </w:r>
        <w:r w:rsidRPr="000B7E1A">
          <w:rPr>
            <w:rStyle w:val="Lienhypertexte"/>
            <w:rFonts w:ascii="Times New Roman" w:hAnsi="Times New Roman"/>
            <w:b w:val="0"/>
            <w:kern w:val="28"/>
          </w:rPr>
          <w:t>ns</w:t>
        </w:r>
        <w:r w:rsidRPr="000B7E1A">
          <w:rPr>
            <w:b w:val="0"/>
            <w:webHidden/>
          </w:rPr>
          <w:tab/>
        </w:r>
        <w:r w:rsidRPr="000B7E1A">
          <w:rPr>
            <w:b w:val="0"/>
            <w:webHidden/>
          </w:rPr>
          <w:fldChar w:fldCharType="begin"/>
        </w:r>
        <w:r w:rsidRPr="000B7E1A">
          <w:rPr>
            <w:b w:val="0"/>
            <w:webHidden/>
          </w:rPr>
          <w:instrText xml:space="preserve"> PAGEREF _Toc104761761 \h </w:instrText>
        </w:r>
        <w:r w:rsidRPr="000B7E1A">
          <w:rPr>
            <w:b w:val="0"/>
            <w:webHidden/>
          </w:rPr>
        </w:r>
        <w:r w:rsidRPr="000B7E1A">
          <w:rPr>
            <w:b w:val="0"/>
            <w:webHidden/>
          </w:rPr>
          <w:fldChar w:fldCharType="separate"/>
        </w:r>
        <w:r w:rsidRPr="000B7E1A">
          <w:rPr>
            <w:b w:val="0"/>
            <w:webHidden/>
          </w:rPr>
          <w:t>73</w:t>
        </w:r>
        <w:r w:rsidRPr="000B7E1A">
          <w:rPr>
            <w:b w:val="0"/>
            <w:webHidden/>
          </w:rPr>
          <w:fldChar w:fldCharType="end"/>
        </w:r>
      </w:hyperlink>
    </w:p>
    <w:p w14:paraId="04C05E88" w14:textId="14D3FA9F" w:rsidR="000B7E1A" w:rsidRPr="000B7E1A" w:rsidRDefault="000B7E1A">
      <w:pPr>
        <w:pStyle w:val="TM2"/>
        <w:rPr>
          <w:rFonts w:asciiTheme="minorHAnsi" w:eastAsiaTheme="minorEastAsia" w:hAnsiTheme="minorHAnsi" w:cstheme="minorBidi"/>
          <w:b w:val="0"/>
          <w:sz w:val="22"/>
          <w:szCs w:val="22"/>
          <w:lang w:val="en-US" w:eastAsia="en-US"/>
        </w:rPr>
      </w:pPr>
      <w:hyperlink w:anchor="_Toc104761762" w:history="1">
        <w:r w:rsidRPr="000B7E1A">
          <w:rPr>
            <w:rStyle w:val="Lienhypertexte"/>
            <w:rFonts w:ascii="Times New Roman" w:hAnsi="Times New Roman"/>
            <w:b w:val="0"/>
            <w:kern w:val="28"/>
          </w:rPr>
          <w:t>Res</w:t>
        </w:r>
        <w:r w:rsidRPr="000B7E1A">
          <w:rPr>
            <w:rStyle w:val="Lienhypertexte"/>
            <w:rFonts w:ascii="Times New Roman" w:hAnsi="Times New Roman"/>
            <w:b w:val="0"/>
            <w:spacing w:val="-1"/>
            <w:kern w:val="28"/>
          </w:rPr>
          <w:t>p</w:t>
        </w:r>
        <w:r w:rsidRPr="000B7E1A">
          <w:rPr>
            <w:rStyle w:val="Lienhypertexte"/>
            <w:rFonts w:ascii="Times New Roman" w:hAnsi="Times New Roman"/>
            <w:b w:val="0"/>
            <w:spacing w:val="1"/>
            <w:kern w:val="28"/>
          </w:rPr>
          <w:t>o</w:t>
        </w:r>
        <w:r w:rsidRPr="000B7E1A">
          <w:rPr>
            <w:rStyle w:val="Lienhypertexte"/>
            <w:rFonts w:ascii="Times New Roman" w:hAnsi="Times New Roman"/>
            <w:b w:val="0"/>
            <w:spacing w:val="-1"/>
            <w:kern w:val="28"/>
          </w:rPr>
          <w:t>n</w:t>
        </w:r>
        <w:r w:rsidRPr="000B7E1A">
          <w:rPr>
            <w:rStyle w:val="Lienhypertexte"/>
            <w:rFonts w:ascii="Times New Roman" w:hAnsi="Times New Roman"/>
            <w:b w:val="0"/>
            <w:kern w:val="28"/>
          </w:rPr>
          <w:t>sa</w:t>
        </w:r>
        <w:r w:rsidRPr="000B7E1A">
          <w:rPr>
            <w:rStyle w:val="Lienhypertexte"/>
            <w:rFonts w:ascii="Times New Roman" w:hAnsi="Times New Roman"/>
            <w:b w:val="0"/>
            <w:spacing w:val="-1"/>
            <w:kern w:val="28"/>
          </w:rPr>
          <w:t>b</w:t>
        </w:r>
        <w:r w:rsidRPr="000B7E1A">
          <w:rPr>
            <w:rStyle w:val="Lienhypertexte"/>
            <w:rFonts w:ascii="Times New Roman" w:hAnsi="Times New Roman"/>
            <w:b w:val="0"/>
            <w:spacing w:val="-3"/>
            <w:kern w:val="28"/>
          </w:rPr>
          <w:t>l</w:t>
        </w:r>
        <w:r w:rsidRPr="000B7E1A">
          <w:rPr>
            <w:rStyle w:val="Lienhypertexte"/>
            <w:rFonts w:ascii="Times New Roman" w:hAnsi="Times New Roman"/>
            <w:b w:val="0"/>
            <w:kern w:val="28"/>
          </w:rPr>
          <w:t>es</w:t>
        </w:r>
        <w:r w:rsidRPr="000B7E1A">
          <w:rPr>
            <w:b w:val="0"/>
            <w:webHidden/>
          </w:rPr>
          <w:tab/>
        </w:r>
        <w:r w:rsidRPr="000B7E1A">
          <w:rPr>
            <w:b w:val="0"/>
            <w:webHidden/>
          </w:rPr>
          <w:fldChar w:fldCharType="begin"/>
        </w:r>
        <w:r w:rsidRPr="000B7E1A">
          <w:rPr>
            <w:b w:val="0"/>
            <w:webHidden/>
          </w:rPr>
          <w:instrText xml:space="preserve"> PAGEREF _Toc104761762 \h </w:instrText>
        </w:r>
        <w:r w:rsidRPr="000B7E1A">
          <w:rPr>
            <w:b w:val="0"/>
            <w:webHidden/>
          </w:rPr>
        </w:r>
        <w:r w:rsidRPr="000B7E1A">
          <w:rPr>
            <w:b w:val="0"/>
            <w:webHidden/>
          </w:rPr>
          <w:fldChar w:fldCharType="separate"/>
        </w:r>
        <w:r w:rsidRPr="000B7E1A">
          <w:rPr>
            <w:b w:val="0"/>
            <w:webHidden/>
          </w:rPr>
          <w:t>73</w:t>
        </w:r>
        <w:r w:rsidRPr="000B7E1A">
          <w:rPr>
            <w:b w:val="0"/>
            <w:webHidden/>
          </w:rPr>
          <w:fldChar w:fldCharType="end"/>
        </w:r>
      </w:hyperlink>
    </w:p>
    <w:p w14:paraId="62F73EED" w14:textId="7150DCE1" w:rsidR="000B7E1A" w:rsidRPr="000B7E1A" w:rsidRDefault="000B7E1A">
      <w:pPr>
        <w:pStyle w:val="TM2"/>
        <w:rPr>
          <w:rFonts w:asciiTheme="minorHAnsi" w:eastAsiaTheme="minorEastAsia" w:hAnsiTheme="minorHAnsi" w:cstheme="minorBidi"/>
          <w:b w:val="0"/>
          <w:sz w:val="22"/>
          <w:szCs w:val="22"/>
          <w:lang w:val="en-US" w:eastAsia="en-US"/>
        </w:rPr>
      </w:pPr>
      <w:hyperlink w:anchor="_Toc104761763" w:history="1">
        <w:r w:rsidRPr="000B7E1A">
          <w:rPr>
            <w:rStyle w:val="Lienhypertexte"/>
            <w:rFonts w:ascii="Times New Roman" w:hAnsi="Times New Roman"/>
            <w:b w:val="0"/>
            <w:kern w:val="28"/>
          </w:rPr>
          <w:t>R</w:t>
        </w:r>
        <w:r w:rsidRPr="000B7E1A">
          <w:rPr>
            <w:rStyle w:val="Lienhypertexte"/>
            <w:rFonts w:ascii="Times New Roman" w:hAnsi="Times New Roman"/>
            <w:b w:val="0"/>
            <w:spacing w:val="1"/>
            <w:kern w:val="28"/>
          </w:rPr>
          <w:t>ô</w:t>
        </w:r>
        <w:r w:rsidRPr="000B7E1A">
          <w:rPr>
            <w:rStyle w:val="Lienhypertexte"/>
            <w:rFonts w:ascii="Times New Roman" w:hAnsi="Times New Roman"/>
            <w:b w:val="0"/>
            <w:spacing w:val="-1"/>
            <w:kern w:val="28"/>
          </w:rPr>
          <w:t>l</w:t>
        </w:r>
        <w:r w:rsidRPr="000B7E1A">
          <w:rPr>
            <w:rStyle w:val="Lienhypertexte"/>
            <w:rFonts w:ascii="Times New Roman" w:hAnsi="Times New Roman"/>
            <w:b w:val="0"/>
            <w:kern w:val="28"/>
          </w:rPr>
          <w:t>e et t</w:t>
        </w:r>
        <w:r w:rsidRPr="000B7E1A">
          <w:rPr>
            <w:rStyle w:val="Lienhypertexte"/>
            <w:rFonts w:ascii="Times New Roman" w:hAnsi="Times New Roman"/>
            <w:b w:val="0"/>
            <w:spacing w:val="1"/>
            <w:kern w:val="28"/>
          </w:rPr>
          <w:t>â</w:t>
        </w:r>
        <w:r w:rsidRPr="000B7E1A">
          <w:rPr>
            <w:rStyle w:val="Lienhypertexte"/>
            <w:rFonts w:ascii="Times New Roman" w:hAnsi="Times New Roman"/>
            <w:b w:val="0"/>
            <w:kern w:val="28"/>
          </w:rPr>
          <w:t>c</w:t>
        </w:r>
        <w:r w:rsidRPr="000B7E1A">
          <w:rPr>
            <w:rStyle w:val="Lienhypertexte"/>
            <w:rFonts w:ascii="Times New Roman" w:hAnsi="Times New Roman"/>
            <w:b w:val="0"/>
            <w:spacing w:val="-1"/>
            <w:kern w:val="28"/>
          </w:rPr>
          <w:t>h</w:t>
        </w:r>
        <w:r w:rsidRPr="000B7E1A">
          <w:rPr>
            <w:rStyle w:val="Lienhypertexte"/>
            <w:rFonts w:ascii="Times New Roman" w:hAnsi="Times New Roman"/>
            <w:b w:val="0"/>
            <w:kern w:val="28"/>
          </w:rPr>
          <w:t xml:space="preserve">es </w:t>
        </w:r>
        <w:r w:rsidRPr="000B7E1A">
          <w:rPr>
            <w:rStyle w:val="Lienhypertexte"/>
            <w:rFonts w:ascii="Times New Roman" w:hAnsi="Times New Roman"/>
            <w:b w:val="0"/>
            <w:spacing w:val="-1"/>
            <w:kern w:val="28"/>
          </w:rPr>
          <w:t>p</w:t>
        </w:r>
        <w:r w:rsidRPr="000B7E1A">
          <w:rPr>
            <w:rStyle w:val="Lienhypertexte"/>
            <w:rFonts w:ascii="Times New Roman" w:hAnsi="Times New Roman"/>
            <w:b w:val="0"/>
            <w:spacing w:val="-2"/>
            <w:kern w:val="28"/>
          </w:rPr>
          <w:t>o</w:t>
        </w:r>
        <w:r w:rsidRPr="000B7E1A">
          <w:rPr>
            <w:rStyle w:val="Lienhypertexte"/>
            <w:rFonts w:ascii="Times New Roman" w:hAnsi="Times New Roman"/>
            <w:b w:val="0"/>
            <w:kern w:val="28"/>
          </w:rPr>
          <w:t>te</w:t>
        </w:r>
        <w:r w:rsidRPr="000B7E1A">
          <w:rPr>
            <w:rStyle w:val="Lienhypertexte"/>
            <w:rFonts w:ascii="Times New Roman" w:hAnsi="Times New Roman"/>
            <w:b w:val="0"/>
            <w:spacing w:val="-1"/>
            <w:kern w:val="28"/>
          </w:rPr>
          <w:t>n</w:t>
        </w:r>
        <w:r w:rsidRPr="000B7E1A">
          <w:rPr>
            <w:rStyle w:val="Lienhypertexte"/>
            <w:rFonts w:ascii="Times New Roman" w:hAnsi="Times New Roman"/>
            <w:b w:val="0"/>
            <w:kern w:val="28"/>
          </w:rPr>
          <w:t>t</w:t>
        </w:r>
        <w:r w:rsidRPr="000B7E1A">
          <w:rPr>
            <w:rStyle w:val="Lienhypertexte"/>
            <w:rFonts w:ascii="Times New Roman" w:hAnsi="Times New Roman"/>
            <w:b w:val="0"/>
            <w:spacing w:val="-1"/>
            <w:kern w:val="28"/>
          </w:rPr>
          <w:t>i</w:t>
        </w:r>
        <w:r w:rsidRPr="000B7E1A">
          <w:rPr>
            <w:rStyle w:val="Lienhypertexte"/>
            <w:rFonts w:ascii="Times New Roman" w:hAnsi="Times New Roman"/>
            <w:b w:val="0"/>
            <w:kern w:val="28"/>
          </w:rPr>
          <w:t>e</w:t>
        </w:r>
        <w:r w:rsidRPr="000B7E1A">
          <w:rPr>
            <w:rStyle w:val="Lienhypertexte"/>
            <w:rFonts w:ascii="Times New Roman" w:hAnsi="Times New Roman"/>
            <w:b w:val="0"/>
            <w:spacing w:val="-1"/>
            <w:kern w:val="28"/>
          </w:rPr>
          <w:t>l</w:t>
        </w:r>
        <w:r w:rsidRPr="000B7E1A">
          <w:rPr>
            <w:rStyle w:val="Lienhypertexte"/>
            <w:rFonts w:ascii="Times New Roman" w:hAnsi="Times New Roman"/>
            <w:b w:val="0"/>
            <w:kern w:val="28"/>
          </w:rPr>
          <w:t>s</w:t>
        </w:r>
        <w:r w:rsidRPr="000B7E1A">
          <w:rPr>
            <w:b w:val="0"/>
            <w:webHidden/>
          </w:rPr>
          <w:tab/>
        </w:r>
        <w:r w:rsidRPr="000B7E1A">
          <w:rPr>
            <w:b w:val="0"/>
            <w:webHidden/>
          </w:rPr>
          <w:fldChar w:fldCharType="begin"/>
        </w:r>
        <w:r w:rsidRPr="000B7E1A">
          <w:rPr>
            <w:b w:val="0"/>
            <w:webHidden/>
          </w:rPr>
          <w:instrText xml:space="preserve"> PAGEREF _Toc104761763 \h </w:instrText>
        </w:r>
        <w:r w:rsidRPr="000B7E1A">
          <w:rPr>
            <w:b w:val="0"/>
            <w:webHidden/>
          </w:rPr>
        </w:r>
        <w:r w:rsidRPr="000B7E1A">
          <w:rPr>
            <w:b w:val="0"/>
            <w:webHidden/>
          </w:rPr>
          <w:fldChar w:fldCharType="separate"/>
        </w:r>
        <w:r w:rsidRPr="000B7E1A">
          <w:rPr>
            <w:b w:val="0"/>
            <w:webHidden/>
          </w:rPr>
          <w:t>73</w:t>
        </w:r>
        <w:r w:rsidRPr="000B7E1A">
          <w:rPr>
            <w:b w:val="0"/>
            <w:webHidden/>
          </w:rPr>
          <w:fldChar w:fldCharType="end"/>
        </w:r>
      </w:hyperlink>
    </w:p>
    <w:p w14:paraId="4235FACA" w14:textId="35D9289B" w:rsidR="000B7E1A" w:rsidRPr="000B7E1A" w:rsidRDefault="000B7E1A">
      <w:pPr>
        <w:pStyle w:val="TM2"/>
        <w:rPr>
          <w:rFonts w:asciiTheme="minorHAnsi" w:eastAsiaTheme="minorEastAsia" w:hAnsiTheme="minorHAnsi" w:cstheme="minorBidi"/>
          <w:b w:val="0"/>
          <w:sz w:val="22"/>
          <w:szCs w:val="22"/>
          <w:lang w:val="en-US" w:eastAsia="en-US"/>
        </w:rPr>
      </w:pPr>
      <w:hyperlink w:anchor="_Toc104761764" w:history="1">
        <w:r w:rsidRPr="000B7E1A">
          <w:rPr>
            <w:rStyle w:val="Lienhypertexte"/>
            <w:rFonts w:ascii="Times New Roman" w:hAnsi="Times New Roman"/>
            <w:b w:val="0"/>
            <w:kern w:val="28"/>
            <w:lang w:val="fr-CA"/>
          </w:rPr>
          <w:t>Ma</w:t>
        </w:r>
        <w:r w:rsidRPr="000B7E1A">
          <w:rPr>
            <w:rStyle w:val="Lienhypertexte"/>
            <w:rFonts w:ascii="Times New Roman" w:hAnsi="Times New Roman"/>
            <w:b w:val="0"/>
            <w:spacing w:val="-1"/>
            <w:kern w:val="28"/>
            <w:lang w:val="fr-CA"/>
          </w:rPr>
          <w:t>i</w:t>
        </w:r>
        <w:r w:rsidRPr="000B7E1A">
          <w:rPr>
            <w:rStyle w:val="Lienhypertexte"/>
            <w:rFonts w:ascii="Times New Roman" w:hAnsi="Times New Roman"/>
            <w:b w:val="0"/>
            <w:kern w:val="28"/>
            <w:lang w:val="fr-CA"/>
          </w:rPr>
          <w:t>r</w:t>
        </w:r>
        <w:r w:rsidRPr="000B7E1A">
          <w:rPr>
            <w:rStyle w:val="Lienhypertexte"/>
            <w:rFonts w:ascii="Times New Roman" w:hAnsi="Times New Roman"/>
            <w:b w:val="0"/>
            <w:spacing w:val="-1"/>
            <w:kern w:val="28"/>
            <w:lang w:val="fr-CA"/>
          </w:rPr>
          <w:t>i</w:t>
        </w:r>
        <w:r w:rsidRPr="000B7E1A">
          <w:rPr>
            <w:rStyle w:val="Lienhypertexte"/>
            <w:rFonts w:ascii="Times New Roman" w:hAnsi="Times New Roman"/>
            <w:b w:val="0"/>
            <w:kern w:val="28"/>
            <w:lang w:val="fr-CA"/>
          </w:rPr>
          <w:t>es</w:t>
        </w:r>
        <w:r w:rsidRPr="000B7E1A">
          <w:rPr>
            <w:b w:val="0"/>
            <w:webHidden/>
          </w:rPr>
          <w:tab/>
        </w:r>
        <w:r w:rsidRPr="000B7E1A">
          <w:rPr>
            <w:b w:val="0"/>
            <w:webHidden/>
          </w:rPr>
          <w:fldChar w:fldCharType="begin"/>
        </w:r>
        <w:r w:rsidRPr="000B7E1A">
          <w:rPr>
            <w:b w:val="0"/>
            <w:webHidden/>
          </w:rPr>
          <w:instrText xml:space="preserve"> PAGEREF _Toc104761764 \h </w:instrText>
        </w:r>
        <w:r w:rsidRPr="000B7E1A">
          <w:rPr>
            <w:b w:val="0"/>
            <w:webHidden/>
          </w:rPr>
        </w:r>
        <w:r w:rsidRPr="000B7E1A">
          <w:rPr>
            <w:b w:val="0"/>
            <w:webHidden/>
          </w:rPr>
          <w:fldChar w:fldCharType="separate"/>
        </w:r>
        <w:r w:rsidRPr="000B7E1A">
          <w:rPr>
            <w:b w:val="0"/>
            <w:webHidden/>
          </w:rPr>
          <w:t>73</w:t>
        </w:r>
        <w:r w:rsidRPr="000B7E1A">
          <w:rPr>
            <w:b w:val="0"/>
            <w:webHidden/>
          </w:rPr>
          <w:fldChar w:fldCharType="end"/>
        </w:r>
      </w:hyperlink>
    </w:p>
    <w:p w14:paraId="2BE2F86B" w14:textId="4879C2F4" w:rsidR="000B7E1A" w:rsidRPr="000B7E1A" w:rsidRDefault="000B7E1A">
      <w:pPr>
        <w:pStyle w:val="TM2"/>
        <w:rPr>
          <w:rFonts w:asciiTheme="minorHAnsi" w:eastAsiaTheme="minorEastAsia" w:hAnsiTheme="minorHAnsi" w:cstheme="minorBidi"/>
          <w:b w:val="0"/>
          <w:sz w:val="22"/>
          <w:szCs w:val="22"/>
          <w:lang w:val="en-US" w:eastAsia="en-US"/>
        </w:rPr>
      </w:pPr>
      <w:hyperlink w:anchor="_Toc104761765" w:history="1">
        <w:r w:rsidRPr="000B7E1A">
          <w:rPr>
            <w:rStyle w:val="Lienhypertexte"/>
            <w:rFonts w:ascii="Times New Roman" w:hAnsi="Times New Roman"/>
            <w:b w:val="0"/>
            <w:kern w:val="28"/>
          </w:rPr>
          <w:t>Ma</w:t>
        </w:r>
        <w:r w:rsidRPr="000B7E1A">
          <w:rPr>
            <w:rStyle w:val="Lienhypertexte"/>
            <w:rFonts w:ascii="Times New Roman" w:hAnsi="Times New Roman"/>
            <w:b w:val="0"/>
            <w:spacing w:val="-1"/>
            <w:kern w:val="28"/>
          </w:rPr>
          <w:t>i</w:t>
        </w:r>
        <w:r w:rsidRPr="000B7E1A">
          <w:rPr>
            <w:rStyle w:val="Lienhypertexte"/>
            <w:rFonts w:ascii="Times New Roman" w:hAnsi="Times New Roman"/>
            <w:b w:val="0"/>
            <w:kern w:val="28"/>
          </w:rPr>
          <w:t>res et leurs conseils</w:t>
        </w:r>
        <w:r w:rsidRPr="000B7E1A">
          <w:rPr>
            <w:b w:val="0"/>
            <w:webHidden/>
          </w:rPr>
          <w:tab/>
        </w:r>
        <w:r w:rsidRPr="000B7E1A">
          <w:rPr>
            <w:b w:val="0"/>
            <w:webHidden/>
          </w:rPr>
          <w:fldChar w:fldCharType="begin"/>
        </w:r>
        <w:r w:rsidRPr="000B7E1A">
          <w:rPr>
            <w:b w:val="0"/>
            <w:webHidden/>
          </w:rPr>
          <w:instrText xml:space="preserve"> PAGEREF _Toc104761765 \h </w:instrText>
        </w:r>
        <w:r w:rsidRPr="000B7E1A">
          <w:rPr>
            <w:b w:val="0"/>
            <w:webHidden/>
          </w:rPr>
        </w:r>
        <w:r w:rsidRPr="000B7E1A">
          <w:rPr>
            <w:b w:val="0"/>
            <w:webHidden/>
          </w:rPr>
          <w:fldChar w:fldCharType="separate"/>
        </w:r>
        <w:r w:rsidRPr="000B7E1A">
          <w:rPr>
            <w:b w:val="0"/>
            <w:webHidden/>
          </w:rPr>
          <w:t>73</w:t>
        </w:r>
        <w:r w:rsidRPr="000B7E1A">
          <w:rPr>
            <w:b w:val="0"/>
            <w:webHidden/>
          </w:rPr>
          <w:fldChar w:fldCharType="end"/>
        </w:r>
      </w:hyperlink>
    </w:p>
    <w:p w14:paraId="3D60DCF7" w14:textId="39D7AFC0" w:rsidR="000B7E1A" w:rsidRPr="000B7E1A" w:rsidRDefault="000B7E1A">
      <w:pPr>
        <w:pStyle w:val="TM2"/>
        <w:rPr>
          <w:rFonts w:asciiTheme="minorHAnsi" w:eastAsiaTheme="minorEastAsia" w:hAnsiTheme="minorHAnsi" w:cstheme="minorBidi"/>
          <w:b w:val="0"/>
          <w:sz w:val="22"/>
          <w:szCs w:val="22"/>
          <w:lang w:val="en-US" w:eastAsia="en-US"/>
        </w:rPr>
      </w:pPr>
      <w:hyperlink w:anchor="_Toc104761766" w:history="1">
        <w:r w:rsidRPr="000B7E1A">
          <w:rPr>
            <w:rStyle w:val="Lienhypertexte"/>
            <w:rFonts w:ascii="Times New Roman" w:hAnsi="Times New Roman"/>
            <w:b w:val="0"/>
            <w:spacing w:val="-1"/>
            <w:kern w:val="28"/>
          </w:rPr>
          <w:t>In</w:t>
        </w:r>
        <w:r w:rsidRPr="000B7E1A">
          <w:rPr>
            <w:rStyle w:val="Lienhypertexte"/>
            <w:rFonts w:ascii="Times New Roman" w:hAnsi="Times New Roman"/>
            <w:b w:val="0"/>
            <w:kern w:val="28"/>
          </w:rPr>
          <w:t>f</w:t>
        </w:r>
        <w:r w:rsidRPr="000B7E1A">
          <w:rPr>
            <w:rStyle w:val="Lienhypertexte"/>
            <w:rFonts w:ascii="Times New Roman" w:hAnsi="Times New Roman"/>
            <w:b w:val="0"/>
            <w:spacing w:val="1"/>
            <w:kern w:val="28"/>
          </w:rPr>
          <w:t>o</w:t>
        </w:r>
        <w:r w:rsidRPr="000B7E1A">
          <w:rPr>
            <w:rStyle w:val="Lienhypertexte"/>
            <w:rFonts w:ascii="Times New Roman" w:hAnsi="Times New Roman"/>
            <w:b w:val="0"/>
            <w:kern w:val="28"/>
          </w:rPr>
          <w:t>r</w:t>
        </w:r>
        <w:r w:rsidRPr="000B7E1A">
          <w:rPr>
            <w:rStyle w:val="Lienhypertexte"/>
            <w:rFonts w:ascii="Times New Roman" w:hAnsi="Times New Roman"/>
            <w:b w:val="0"/>
            <w:spacing w:val="1"/>
            <w:kern w:val="28"/>
          </w:rPr>
          <w:t>m</w:t>
        </w:r>
        <w:r w:rsidRPr="000B7E1A">
          <w:rPr>
            <w:rStyle w:val="Lienhypertexte"/>
            <w:rFonts w:ascii="Times New Roman" w:hAnsi="Times New Roman"/>
            <w:b w:val="0"/>
            <w:spacing w:val="-3"/>
            <w:kern w:val="28"/>
          </w:rPr>
          <w:t>a</w:t>
        </w:r>
        <w:r w:rsidRPr="000B7E1A">
          <w:rPr>
            <w:rStyle w:val="Lienhypertexte"/>
            <w:rFonts w:ascii="Times New Roman" w:hAnsi="Times New Roman"/>
            <w:b w:val="0"/>
            <w:kern w:val="28"/>
          </w:rPr>
          <w:t>t</w:t>
        </w:r>
        <w:r w:rsidRPr="000B7E1A">
          <w:rPr>
            <w:rStyle w:val="Lienhypertexte"/>
            <w:rFonts w:ascii="Times New Roman" w:hAnsi="Times New Roman"/>
            <w:b w:val="0"/>
            <w:spacing w:val="-1"/>
            <w:kern w:val="28"/>
          </w:rPr>
          <w:t>i</w:t>
        </w:r>
        <w:r w:rsidRPr="000B7E1A">
          <w:rPr>
            <w:rStyle w:val="Lienhypertexte"/>
            <w:rFonts w:ascii="Times New Roman" w:hAnsi="Times New Roman"/>
            <w:b w:val="0"/>
            <w:spacing w:val="1"/>
            <w:kern w:val="28"/>
          </w:rPr>
          <w:t>o</w:t>
        </w:r>
        <w:r w:rsidRPr="000B7E1A">
          <w:rPr>
            <w:rStyle w:val="Lienhypertexte"/>
            <w:rFonts w:ascii="Times New Roman" w:hAnsi="Times New Roman"/>
            <w:b w:val="0"/>
            <w:kern w:val="28"/>
          </w:rPr>
          <w:t xml:space="preserve">n </w:t>
        </w:r>
        <w:r w:rsidRPr="000B7E1A">
          <w:rPr>
            <w:rStyle w:val="Lienhypertexte"/>
            <w:rFonts w:ascii="Times New Roman" w:hAnsi="Times New Roman"/>
            <w:b w:val="0"/>
            <w:spacing w:val="-2"/>
            <w:kern w:val="28"/>
          </w:rPr>
          <w:t>e</w:t>
        </w:r>
        <w:r w:rsidRPr="000B7E1A">
          <w:rPr>
            <w:rStyle w:val="Lienhypertexte"/>
            <w:rFonts w:ascii="Times New Roman" w:hAnsi="Times New Roman"/>
            <w:b w:val="0"/>
            <w:kern w:val="28"/>
          </w:rPr>
          <w:t>t se</w:t>
        </w:r>
        <w:r w:rsidRPr="000B7E1A">
          <w:rPr>
            <w:rStyle w:val="Lienhypertexte"/>
            <w:rFonts w:ascii="Times New Roman" w:hAnsi="Times New Roman"/>
            <w:b w:val="0"/>
            <w:spacing w:val="-1"/>
            <w:kern w:val="28"/>
          </w:rPr>
          <w:t>n</w:t>
        </w:r>
        <w:r w:rsidRPr="000B7E1A">
          <w:rPr>
            <w:rStyle w:val="Lienhypertexte"/>
            <w:rFonts w:ascii="Times New Roman" w:hAnsi="Times New Roman"/>
            <w:b w:val="0"/>
            <w:kern w:val="28"/>
          </w:rPr>
          <w:t>s</w:t>
        </w:r>
        <w:r w:rsidRPr="000B7E1A">
          <w:rPr>
            <w:rStyle w:val="Lienhypertexte"/>
            <w:rFonts w:ascii="Times New Roman" w:hAnsi="Times New Roman"/>
            <w:b w:val="0"/>
            <w:spacing w:val="-1"/>
            <w:kern w:val="28"/>
          </w:rPr>
          <w:t>i</w:t>
        </w:r>
        <w:r w:rsidRPr="000B7E1A">
          <w:rPr>
            <w:rStyle w:val="Lienhypertexte"/>
            <w:rFonts w:ascii="Times New Roman" w:hAnsi="Times New Roman"/>
            <w:b w:val="0"/>
            <w:spacing w:val="-4"/>
            <w:kern w:val="28"/>
          </w:rPr>
          <w:t>b</w:t>
        </w:r>
        <w:r w:rsidRPr="000B7E1A">
          <w:rPr>
            <w:rStyle w:val="Lienhypertexte"/>
            <w:rFonts w:ascii="Times New Roman" w:hAnsi="Times New Roman"/>
            <w:b w:val="0"/>
            <w:spacing w:val="-1"/>
            <w:kern w:val="28"/>
          </w:rPr>
          <w:t>ili</w:t>
        </w:r>
        <w:r w:rsidRPr="000B7E1A">
          <w:rPr>
            <w:rStyle w:val="Lienhypertexte"/>
            <w:rFonts w:ascii="Times New Roman" w:hAnsi="Times New Roman"/>
            <w:b w:val="0"/>
            <w:kern w:val="28"/>
          </w:rPr>
          <w:t>sat</w:t>
        </w:r>
        <w:r w:rsidRPr="000B7E1A">
          <w:rPr>
            <w:rStyle w:val="Lienhypertexte"/>
            <w:rFonts w:ascii="Times New Roman" w:hAnsi="Times New Roman"/>
            <w:b w:val="0"/>
            <w:spacing w:val="-1"/>
            <w:kern w:val="28"/>
          </w:rPr>
          <w:t>i</w:t>
        </w:r>
        <w:r w:rsidRPr="000B7E1A">
          <w:rPr>
            <w:rStyle w:val="Lienhypertexte"/>
            <w:rFonts w:ascii="Times New Roman" w:hAnsi="Times New Roman"/>
            <w:b w:val="0"/>
            <w:spacing w:val="1"/>
            <w:kern w:val="28"/>
          </w:rPr>
          <w:t>o</w:t>
        </w:r>
        <w:r w:rsidRPr="000B7E1A">
          <w:rPr>
            <w:rStyle w:val="Lienhypertexte"/>
            <w:rFonts w:ascii="Times New Roman" w:hAnsi="Times New Roman"/>
            <w:b w:val="0"/>
            <w:kern w:val="28"/>
          </w:rPr>
          <w:t xml:space="preserve">n </w:t>
        </w:r>
        <w:r w:rsidRPr="000B7E1A">
          <w:rPr>
            <w:rStyle w:val="Lienhypertexte"/>
            <w:rFonts w:ascii="Times New Roman" w:hAnsi="Times New Roman"/>
            <w:b w:val="0"/>
            <w:spacing w:val="-1"/>
            <w:kern w:val="28"/>
          </w:rPr>
          <w:t>d</w:t>
        </w:r>
        <w:r w:rsidRPr="000B7E1A">
          <w:rPr>
            <w:rStyle w:val="Lienhypertexte"/>
            <w:rFonts w:ascii="Times New Roman" w:hAnsi="Times New Roman"/>
            <w:b w:val="0"/>
            <w:kern w:val="28"/>
          </w:rPr>
          <w:t xml:space="preserve">es </w:t>
        </w:r>
        <w:r w:rsidRPr="000B7E1A">
          <w:rPr>
            <w:rStyle w:val="Lienhypertexte"/>
            <w:rFonts w:ascii="Times New Roman" w:hAnsi="Times New Roman"/>
            <w:b w:val="0"/>
            <w:spacing w:val="-1"/>
            <w:kern w:val="28"/>
          </w:rPr>
          <w:t>p</w:t>
        </w:r>
        <w:r w:rsidRPr="000B7E1A">
          <w:rPr>
            <w:rStyle w:val="Lienhypertexte"/>
            <w:rFonts w:ascii="Times New Roman" w:hAnsi="Times New Roman"/>
            <w:b w:val="0"/>
            <w:spacing w:val="1"/>
            <w:kern w:val="28"/>
          </w:rPr>
          <w:t>o</w:t>
        </w:r>
        <w:r w:rsidRPr="000B7E1A">
          <w:rPr>
            <w:rStyle w:val="Lienhypertexte"/>
            <w:rFonts w:ascii="Times New Roman" w:hAnsi="Times New Roman"/>
            <w:b w:val="0"/>
            <w:spacing w:val="-1"/>
            <w:kern w:val="28"/>
          </w:rPr>
          <w:t>pul</w:t>
        </w:r>
        <w:r w:rsidRPr="000B7E1A">
          <w:rPr>
            <w:rStyle w:val="Lienhypertexte"/>
            <w:rFonts w:ascii="Times New Roman" w:hAnsi="Times New Roman"/>
            <w:b w:val="0"/>
            <w:kern w:val="28"/>
          </w:rPr>
          <w:t>at</w:t>
        </w:r>
        <w:r w:rsidRPr="000B7E1A">
          <w:rPr>
            <w:rStyle w:val="Lienhypertexte"/>
            <w:rFonts w:ascii="Times New Roman" w:hAnsi="Times New Roman"/>
            <w:b w:val="0"/>
            <w:spacing w:val="-1"/>
            <w:kern w:val="28"/>
          </w:rPr>
          <w:t>i</w:t>
        </w:r>
        <w:r w:rsidRPr="000B7E1A">
          <w:rPr>
            <w:rStyle w:val="Lienhypertexte"/>
            <w:rFonts w:ascii="Times New Roman" w:hAnsi="Times New Roman"/>
            <w:b w:val="0"/>
            <w:spacing w:val="1"/>
            <w:kern w:val="28"/>
          </w:rPr>
          <w:t>o</w:t>
        </w:r>
        <w:r w:rsidRPr="000B7E1A">
          <w:rPr>
            <w:rStyle w:val="Lienhypertexte"/>
            <w:rFonts w:ascii="Times New Roman" w:hAnsi="Times New Roman"/>
            <w:b w:val="0"/>
            <w:spacing w:val="-1"/>
            <w:kern w:val="28"/>
          </w:rPr>
          <w:t>n</w:t>
        </w:r>
        <w:r w:rsidRPr="000B7E1A">
          <w:rPr>
            <w:rStyle w:val="Lienhypertexte"/>
            <w:rFonts w:ascii="Times New Roman" w:hAnsi="Times New Roman"/>
            <w:b w:val="0"/>
            <w:kern w:val="28"/>
          </w:rPr>
          <w:t xml:space="preserve">s, </w:t>
        </w:r>
        <w:r w:rsidRPr="000B7E1A">
          <w:rPr>
            <w:rStyle w:val="Lienhypertexte"/>
            <w:rFonts w:ascii="Times New Roman" w:hAnsi="Times New Roman"/>
            <w:b w:val="0"/>
            <w:spacing w:val="-1"/>
            <w:kern w:val="28"/>
          </w:rPr>
          <w:t>l</w:t>
        </w:r>
        <w:r w:rsidRPr="000B7E1A">
          <w:rPr>
            <w:rStyle w:val="Lienhypertexte"/>
            <w:rFonts w:ascii="Times New Roman" w:hAnsi="Times New Roman"/>
            <w:b w:val="0"/>
            <w:kern w:val="28"/>
          </w:rPr>
          <w:t>a</w:t>
        </w:r>
        <w:r w:rsidRPr="000B7E1A">
          <w:rPr>
            <w:rStyle w:val="Lienhypertexte"/>
            <w:rFonts w:ascii="Times New Roman" w:hAnsi="Times New Roman"/>
            <w:b w:val="0"/>
            <w:spacing w:val="-1"/>
            <w:kern w:val="28"/>
          </w:rPr>
          <w:t>n</w:t>
        </w:r>
        <w:r w:rsidRPr="000B7E1A">
          <w:rPr>
            <w:rStyle w:val="Lienhypertexte"/>
            <w:rFonts w:ascii="Times New Roman" w:hAnsi="Times New Roman"/>
            <w:b w:val="0"/>
            <w:kern w:val="28"/>
          </w:rPr>
          <w:t>c</w:t>
        </w:r>
        <w:r w:rsidRPr="000B7E1A">
          <w:rPr>
            <w:rStyle w:val="Lienhypertexte"/>
            <w:rFonts w:ascii="Times New Roman" w:hAnsi="Times New Roman"/>
            <w:b w:val="0"/>
            <w:spacing w:val="-2"/>
            <w:kern w:val="28"/>
          </w:rPr>
          <w:t>e</w:t>
        </w:r>
        <w:r w:rsidRPr="000B7E1A">
          <w:rPr>
            <w:rStyle w:val="Lienhypertexte"/>
            <w:rFonts w:ascii="Times New Roman" w:hAnsi="Times New Roman"/>
            <w:b w:val="0"/>
            <w:spacing w:val="1"/>
            <w:kern w:val="28"/>
          </w:rPr>
          <w:t>m</w:t>
        </w:r>
        <w:r w:rsidRPr="000B7E1A">
          <w:rPr>
            <w:rStyle w:val="Lienhypertexte"/>
            <w:rFonts w:ascii="Times New Roman" w:hAnsi="Times New Roman"/>
            <w:b w:val="0"/>
            <w:kern w:val="28"/>
          </w:rPr>
          <w:t>e</w:t>
        </w:r>
        <w:r w:rsidRPr="000B7E1A">
          <w:rPr>
            <w:rStyle w:val="Lienhypertexte"/>
            <w:rFonts w:ascii="Times New Roman" w:hAnsi="Times New Roman"/>
            <w:b w:val="0"/>
            <w:spacing w:val="-1"/>
            <w:kern w:val="28"/>
          </w:rPr>
          <w:t>n</w:t>
        </w:r>
        <w:r w:rsidRPr="000B7E1A">
          <w:rPr>
            <w:rStyle w:val="Lienhypertexte"/>
            <w:rFonts w:ascii="Times New Roman" w:hAnsi="Times New Roman"/>
            <w:b w:val="0"/>
            <w:kern w:val="28"/>
          </w:rPr>
          <w:t xml:space="preserve">t </w:t>
        </w:r>
        <w:r w:rsidRPr="000B7E1A">
          <w:rPr>
            <w:rStyle w:val="Lienhypertexte"/>
            <w:rFonts w:ascii="Times New Roman" w:hAnsi="Times New Roman"/>
            <w:b w:val="0"/>
            <w:spacing w:val="-1"/>
            <w:kern w:val="28"/>
          </w:rPr>
          <w:t>d</w:t>
        </w:r>
        <w:r w:rsidRPr="000B7E1A">
          <w:rPr>
            <w:rStyle w:val="Lienhypertexte"/>
            <w:rFonts w:ascii="Times New Roman" w:hAnsi="Times New Roman"/>
            <w:b w:val="0"/>
            <w:spacing w:val="-2"/>
            <w:kern w:val="28"/>
          </w:rPr>
          <w:t>e</w:t>
        </w:r>
        <w:r w:rsidRPr="000B7E1A">
          <w:rPr>
            <w:rStyle w:val="Lienhypertexte"/>
            <w:rFonts w:ascii="Times New Roman" w:hAnsi="Times New Roman"/>
            <w:b w:val="0"/>
            <w:kern w:val="28"/>
          </w:rPr>
          <w:t>s tra</w:t>
        </w:r>
        <w:r w:rsidRPr="000B7E1A">
          <w:rPr>
            <w:rStyle w:val="Lienhypertexte"/>
            <w:rFonts w:ascii="Times New Roman" w:hAnsi="Times New Roman"/>
            <w:b w:val="0"/>
            <w:spacing w:val="-2"/>
            <w:kern w:val="28"/>
          </w:rPr>
          <w:t>v</w:t>
        </w:r>
        <w:r w:rsidRPr="000B7E1A">
          <w:rPr>
            <w:rStyle w:val="Lienhypertexte"/>
            <w:rFonts w:ascii="Times New Roman" w:hAnsi="Times New Roman"/>
            <w:b w:val="0"/>
            <w:kern w:val="28"/>
          </w:rPr>
          <w:t>a</w:t>
        </w:r>
        <w:r w:rsidRPr="000B7E1A">
          <w:rPr>
            <w:rStyle w:val="Lienhypertexte"/>
            <w:rFonts w:ascii="Times New Roman" w:hAnsi="Times New Roman"/>
            <w:b w:val="0"/>
            <w:spacing w:val="-1"/>
            <w:kern w:val="28"/>
          </w:rPr>
          <w:t>u</w:t>
        </w:r>
        <w:r w:rsidRPr="000B7E1A">
          <w:rPr>
            <w:rStyle w:val="Lienhypertexte"/>
            <w:rFonts w:ascii="Times New Roman" w:hAnsi="Times New Roman"/>
            <w:b w:val="0"/>
            <w:kern w:val="28"/>
          </w:rPr>
          <w:t>x</w:t>
        </w:r>
        <w:r w:rsidRPr="000B7E1A">
          <w:rPr>
            <w:b w:val="0"/>
            <w:webHidden/>
          </w:rPr>
          <w:tab/>
        </w:r>
        <w:r w:rsidRPr="000B7E1A">
          <w:rPr>
            <w:b w:val="0"/>
            <w:webHidden/>
          </w:rPr>
          <w:fldChar w:fldCharType="begin"/>
        </w:r>
        <w:r w:rsidRPr="000B7E1A">
          <w:rPr>
            <w:b w:val="0"/>
            <w:webHidden/>
          </w:rPr>
          <w:instrText xml:space="preserve"> PAGEREF _Toc104761766 \h </w:instrText>
        </w:r>
        <w:r w:rsidRPr="000B7E1A">
          <w:rPr>
            <w:b w:val="0"/>
            <w:webHidden/>
          </w:rPr>
        </w:r>
        <w:r w:rsidRPr="000B7E1A">
          <w:rPr>
            <w:b w:val="0"/>
            <w:webHidden/>
          </w:rPr>
          <w:fldChar w:fldCharType="separate"/>
        </w:r>
        <w:r w:rsidRPr="000B7E1A">
          <w:rPr>
            <w:b w:val="0"/>
            <w:webHidden/>
          </w:rPr>
          <w:t>73</w:t>
        </w:r>
        <w:r w:rsidRPr="000B7E1A">
          <w:rPr>
            <w:b w:val="0"/>
            <w:webHidden/>
          </w:rPr>
          <w:fldChar w:fldCharType="end"/>
        </w:r>
      </w:hyperlink>
    </w:p>
    <w:p w14:paraId="4809BD22" w14:textId="5DE5A187" w:rsidR="000B7E1A" w:rsidRPr="000B7E1A" w:rsidRDefault="000B7E1A">
      <w:pPr>
        <w:pStyle w:val="TM2"/>
        <w:rPr>
          <w:rFonts w:asciiTheme="minorHAnsi" w:eastAsiaTheme="minorEastAsia" w:hAnsiTheme="minorHAnsi" w:cstheme="minorBidi"/>
          <w:b w:val="0"/>
          <w:sz w:val="22"/>
          <w:szCs w:val="22"/>
          <w:lang w:val="en-US" w:eastAsia="en-US"/>
        </w:rPr>
      </w:pPr>
      <w:hyperlink w:anchor="_Toc104761767" w:history="1">
        <w:r w:rsidRPr="000B7E1A">
          <w:rPr>
            <w:rStyle w:val="Lienhypertexte"/>
            <w:rFonts w:ascii="Times New Roman" w:hAnsi="Times New Roman"/>
            <w:b w:val="0"/>
            <w:kern w:val="28"/>
          </w:rPr>
          <w:t>C</w:t>
        </w:r>
        <w:r w:rsidRPr="000B7E1A">
          <w:rPr>
            <w:rStyle w:val="Lienhypertexte"/>
            <w:rFonts w:ascii="Times New Roman" w:hAnsi="Times New Roman"/>
            <w:b w:val="0"/>
            <w:spacing w:val="1"/>
            <w:kern w:val="28"/>
          </w:rPr>
          <w:t>o</w:t>
        </w:r>
        <w:r w:rsidRPr="000B7E1A">
          <w:rPr>
            <w:rStyle w:val="Lienhypertexte"/>
            <w:rFonts w:ascii="Times New Roman" w:hAnsi="Times New Roman"/>
            <w:b w:val="0"/>
            <w:spacing w:val="-1"/>
            <w:kern w:val="28"/>
          </w:rPr>
          <w:t>n</w:t>
        </w:r>
        <w:r w:rsidRPr="000B7E1A">
          <w:rPr>
            <w:rStyle w:val="Lienhypertexte"/>
            <w:rFonts w:ascii="Times New Roman" w:hAnsi="Times New Roman"/>
            <w:b w:val="0"/>
            <w:kern w:val="28"/>
          </w:rPr>
          <w:t>se</w:t>
        </w:r>
        <w:r w:rsidRPr="000B7E1A">
          <w:rPr>
            <w:rStyle w:val="Lienhypertexte"/>
            <w:rFonts w:ascii="Times New Roman" w:hAnsi="Times New Roman"/>
            <w:b w:val="0"/>
            <w:spacing w:val="-1"/>
            <w:kern w:val="28"/>
          </w:rPr>
          <w:t>ill</w:t>
        </w:r>
        <w:r w:rsidRPr="000B7E1A">
          <w:rPr>
            <w:rStyle w:val="Lienhypertexte"/>
            <w:rFonts w:ascii="Times New Roman" w:hAnsi="Times New Roman"/>
            <w:b w:val="0"/>
            <w:kern w:val="28"/>
          </w:rPr>
          <w:t>e</w:t>
        </w:r>
        <w:r w:rsidRPr="000B7E1A">
          <w:rPr>
            <w:rStyle w:val="Lienhypertexte"/>
            <w:rFonts w:ascii="Times New Roman" w:hAnsi="Times New Roman"/>
            <w:b w:val="0"/>
            <w:spacing w:val="-3"/>
            <w:kern w:val="28"/>
          </w:rPr>
          <w:t>r</w:t>
        </w:r>
        <w:r w:rsidRPr="000B7E1A">
          <w:rPr>
            <w:rStyle w:val="Lienhypertexte"/>
            <w:rFonts w:ascii="Times New Roman" w:hAnsi="Times New Roman"/>
            <w:b w:val="0"/>
            <w:kern w:val="28"/>
          </w:rPr>
          <w:t>s municipaux</w:t>
        </w:r>
        <w:r w:rsidRPr="000B7E1A">
          <w:rPr>
            <w:b w:val="0"/>
            <w:webHidden/>
          </w:rPr>
          <w:tab/>
        </w:r>
        <w:r w:rsidRPr="000B7E1A">
          <w:rPr>
            <w:b w:val="0"/>
            <w:webHidden/>
          </w:rPr>
          <w:fldChar w:fldCharType="begin"/>
        </w:r>
        <w:r w:rsidRPr="000B7E1A">
          <w:rPr>
            <w:b w:val="0"/>
            <w:webHidden/>
          </w:rPr>
          <w:instrText xml:space="preserve"> PAGEREF _Toc104761767 \h </w:instrText>
        </w:r>
        <w:r w:rsidRPr="000B7E1A">
          <w:rPr>
            <w:b w:val="0"/>
            <w:webHidden/>
          </w:rPr>
        </w:r>
        <w:r w:rsidRPr="000B7E1A">
          <w:rPr>
            <w:b w:val="0"/>
            <w:webHidden/>
          </w:rPr>
          <w:fldChar w:fldCharType="separate"/>
        </w:r>
        <w:r w:rsidRPr="000B7E1A">
          <w:rPr>
            <w:b w:val="0"/>
            <w:webHidden/>
          </w:rPr>
          <w:t>73</w:t>
        </w:r>
        <w:r w:rsidRPr="000B7E1A">
          <w:rPr>
            <w:b w:val="0"/>
            <w:webHidden/>
          </w:rPr>
          <w:fldChar w:fldCharType="end"/>
        </w:r>
      </w:hyperlink>
    </w:p>
    <w:p w14:paraId="38A98D2E" w14:textId="6B76A8B3" w:rsidR="000B7E1A" w:rsidRPr="000B7E1A" w:rsidRDefault="000B7E1A">
      <w:pPr>
        <w:pStyle w:val="TM2"/>
        <w:rPr>
          <w:rFonts w:asciiTheme="minorHAnsi" w:eastAsiaTheme="minorEastAsia" w:hAnsiTheme="minorHAnsi" w:cstheme="minorBidi"/>
          <w:b w:val="0"/>
          <w:sz w:val="22"/>
          <w:szCs w:val="22"/>
          <w:lang w:val="en-US" w:eastAsia="en-US"/>
        </w:rPr>
      </w:pPr>
      <w:hyperlink w:anchor="_Toc104761768" w:history="1">
        <w:r w:rsidRPr="000B7E1A">
          <w:rPr>
            <w:rStyle w:val="Lienhypertexte"/>
            <w:rFonts w:ascii="Times New Roman" w:hAnsi="Times New Roman"/>
            <w:b w:val="0"/>
            <w:kern w:val="28"/>
          </w:rPr>
          <w:t>Elus</w:t>
        </w:r>
        <w:r w:rsidRPr="000B7E1A">
          <w:rPr>
            <w:b w:val="0"/>
            <w:webHidden/>
          </w:rPr>
          <w:tab/>
        </w:r>
        <w:r w:rsidRPr="000B7E1A">
          <w:rPr>
            <w:b w:val="0"/>
            <w:webHidden/>
          </w:rPr>
          <w:fldChar w:fldCharType="begin"/>
        </w:r>
        <w:r w:rsidRPr="000B7E1A">
          <w:rPr>
            <w:b w:val="0"/>
            <w:webHidden/>
          </w:rPr>
          <w:instrText xml:space="preserve"> PAGEREF _Toc104761768 \h </w:instrText>
        </w:r>
        <w:r w:rsidRPr="000B7E1A">
          <w:rPr>
            <w:b w:val="0"/>
            <w:webHidden/>
          </w:rPr>
        </w:r>
        <w:r w:rsidRPr="000B7E1A">
          <w:rPr>
            <w:b w:val="0"/>
            <w:webHidden/>
          </w:rPr>
          <w:fldChar w:fldCharType="separate"/>
        </w:r>
        <w:r w:rsidRPr="000B7E1A">
          <w:rPr>
            <w:b w:val="0"/>
            <w:webHidden/>
          </w:rPr>
          <w:t>73</w:t>
        </w:r>
        <w:r w:rsidRPr="000B7E1A">
          <w:rPr>
            <w:b w:val="0"/>
            <w:webHidden/>
          </w:rPr>
          <w:fldChar w:fldCharType="end"/>
        </w:r>
      </w:hyperlink>
    </w:p>
    <w:p w14:paraId="5B99F0A8" w14:textId="60ED111B" w:rsidR="000B7E1A" w:rsidRPr="000B7E1A" w:rsidRDefault="000B7E1A">
      <w:pPr>
        <w:pStyle w:val="TM2"/>
        <w:rPr>
          <w:rFonts w:asciiTheme="minorHAnsi" w:eastAsiaTheme="minorEastAsia" w:hAnsiTheme="minorHAnsi" w:cstheme="minorBidi"/>
          <w:b w:val="0"/>
          <w:sz w:val="22"/>
          <w:szCs w:val="22"/>
          <w:lang w:val="en-US" w:eastAsia="en-US"/>
        </w:rPr>
      </w:pPr>
      <w:hyperlink w:anchor="_Toc104761769" w:history="1">
        <w:r w:rsidRPr="000B7E1A">
          <w:rPr>
            <w:rStyle w:val="Lienhypertexte"/>
            <w:rFonts w:ascii="Times New Roman" w:hAnsi="Times New Roman"/>
            <w:b w:val="0"/>
            <w:spacing w:val="-1"/>
            <w:kern w:val="28"/>
          </w:rPr>
          <w:t>Appu</w:t>
        </w:r>
        <w:r w:rsidRPr="000B7E1A">
          <w:rPr>
            <w:rStyle w:val="Lienhypertexte"/>
            <w:rFonts w:ascii="Times New Roman" w:hAnsi="Times New Roman"/>
            <w:b w:val="0"/>
            <w:kern w:val="28"/>
          </w:rPr>
          <w:t xml:space="preserve">i à </w:t>
        </w:r>
        <w:r w:rsidRPr="000B7E1A">
          <w:rPr>
            <w:rStyle w:val="Lienhypertexte"/>
            <w:rFonts w:ascii="Times New Roman" w:hAnsi="Times New Roman"/>
            <w:b w:val="0"/>
            <w:spacing w:val="-1"/>
            <w:kern w:val="28"/>
          </w:rPr>
          <w:t>l</w:t>
        </w:r>
        <w:r w:rsidRPr="000B7E1A">
          <w:rPr>
            <w:rStyle w:val="Lienhypertexte"/>
            <w:rFonts w:ascii="Times New Roman" w:hAnsi="Times New Roman"/>
            <w:b w:val="0"/>
            <w:kern w:val="28"/>
          </w:rPr>
          <w:t xml:space="preserve">a </w:t>
        </w:r>
        <w:r w:rsidRPr="000B7E1A">
          <w:rPr>
            <w:rStyle w:val="Lienhypertexte"/>
            <w:rFonts w:ascii="Times New Roman" w:hAnsi="Times New Roman"/>
            <w:b w:val="0"/>
            <w:spacing w:val="1"/>
            <w:kern w:val="28"/>
          </w:rPr>
          <w:t>mo</w:t>
        </w:r>
        <w:r w:rsidRPr="000B7E1A">
          <w:rPr>
            <w:rStyle w:val="Lienhypertexte"/>
            <w:rFonts w:ascii="Times New Roman" w:hAnsi="Times New Roman"/>
            <w:b w:val="0"/>
            <w:spacing w:val="-1"/>
            <w:kern w:val="28"/>
          </w:rPr>
          <w:t>bili</w:t>
        </w:r>
        <w:r w:rsidRPr="000B7E1A">
          <w:rPr>
            <w:rStyle w:val="Lienhypertexte"/>
            <w:rFonts w:ascii="Times New Roman" w:hAnsi="Times New Roman"/>
            <w:b w:val="0"/>
            <w:kern w:val="28"/>
          </w:rPr>
          <w:t>sat</w:t>
        </w:r>
        <w:r w:rsidRPr="000B7E1A">
          <w:rPr>
            <w:rStyle w:val="Lienhypertexte"/>
            <w:rFonts w:ascii="Times New Roman" w:hAnsi="Times New Roman"/>
            <w:b w:val="0"/>
            <w:spacing w:val="-1"/>
            <w:kern w:val="28"/>
          </w:rPr>
          <w:t>i</w:t>
        </w:r>
        <w:r w:rsidRPr="000B7E1A">
          <w:rPr>
            <w:rStyle w:val="Lienhypertexte"/>
            <w:rFonts w:ascii="Times New Roman" w:hAnsi="Times New Roman"/>
            <w:b w:val="0"/>
            <w:spacing w:val="1"/>
            <w:kern w:val="28"/>
          </w:rPr>
          <w:t>o</w:t>
        </w:r>
        <w:r w:rsidRPr="000B7E1A">
          <w:rPr>
            <w:rStyle w:val="Lienhypertexte"/>
            <w:rFonts w:ascii="Times New Roman" w:hAnsi="Times New Roman"/>
            <w:b w:val="0"/>
            <w:kern w:val="28"/>
          </w:rPr>
          <w:t xml:space="preserve">n </w:t>
        </w:r>
        <w:r w:rsidRPr="000B7E1A">
          <w:rPr>
            <w:rStyle w:val="Lienhypertexte"/>
            <w:rFonts w:ascii="Times New Roman" w:hAnsi="Times New Roman"/>
            <w:b w:val="0"/>
            <w:spacing w:val="-1"/>
            <w:kern w:val="28"/>
          </w:rPr>
          <w:t>d</w:t>
        </w:r>
        <w:r w:rsidRPr="000B7E1A">
          <w:rPr>
            <w:rStyle w:val="Lienhypertexte"/>
            <w:rFonts w:ascii="Times New Roman" w:hAnsi="Times New Roman"/>
            <w:b w:val="0"/>
            <w:kern w:val="28"/>
          </w:rPr>
          <w:t xml:space="preserve">e </w:t>
        </w:r>
        <w:r w:rsidRPr="000B7E1A">
          <w:rPr>
            <w:rStyle w:val="Lienhypertexte"/>
            <w:rFonts w:ascii="Times New Roman" w:hAnsi="Times New Roman"/>
            <w:b w:val="0"/>
            <w:spacing w:val="-1"/>
            <w:kern w:val="28"/>
          </w:rPr>
          <w:t>l</w:t>
        </w:r>
        <w:r w:rsidRPr="000B7E1A">
          <w:rPr>
            <w:rStyle w:val="Lienhypertexte"/>
            <w:rFonts w:ascii="Times New Roman" w:hAnsi="Times New Roman"/>
            <w:b w:val="0"/>
            <w:kern w:val="28"/>
          </w:rPr>
          <w:t xml:space="preserve">a </w:t>
        </w:r>
        <w:r w:rsidRPr="000B7E1A">
          <w:rPr>
            <w:rStyle w:val="Lienhypertexte"/>
            <w:rFonts w:ascii="Times New Roman" w:hAnsi="Times New Roman"/>
            <w:b w:val="0"/>
            <w:spacing w:val="1"/>
            <w:kern w:val="28"/>
          </w:rPr>
          <w:t>m</w:t>
        </w:r>
        <w:r w:rsidRPr="000B7E1A">
          <w:rPr>
            <w:rStyle w:val="Lienhypertexte"/>
            <w:rFonts w:ascii="Times New Roman" w:hAnsi="Times New Roman"/>
            <w:b w:val="0"/>
            <w:kern w:val="28"/>
          </w:rPr>
          <w:t>a</w:t>
        </w:r>
        <w:r w:rsidRPr="000B7E1A">
          <w:rPr>
            <w:rStyle w:val="Lienhypertexte"/>
            <w:rFonts w:ascii="Times New Roman" w:hAnsi="Times New Roman"/>
            <w:b w:val="0"/>
            <w:spacing w:val="-1"/>
            <w:kern w:val="28"/>
          </w:rPr>
          <w:t>i</w:t>
        </w:r>
        <w:r w:rsidRPr="000B7E1A">
          <w:rPr>
            <w:rStyle w:val="Lienhypertexte"/>
            <w:rFonts w:ascii="Times New Roman" w:hAnsi="Times New Roman"/>
            <w:b w:val="0"/>
            <w:kern w:val="28"/>
          </w:rPr>
          <w:t xml:space="preserve">n </w:t>
        </w:r>
        <w:r w:rsidRPr="000B7E1A">
          <w:rPr>
            <w:rStyle w:val="Lienhypertexte"/>
            <w:rFonts w:ascii="Times New Roman" w:hAnsi="Times New Roman"/>
            <w:b w:val="0"/>
            <w:spacing w:val="-1"/>
            <w:kern w:val="28"/>
          </w:rPr>
          <w:t>d</w:t>
        </w:r>
        <w:r w:rsidRPr="000B7E1A">
          <w:rPr>
            <w:rStyle w:val="Lienhypertexte"/>
            <w:rFonts w:ascii="Times New Roman" w:hAnsi="Times New Roman"/>
            <w:b w:val="0"/>
            <w:kern w:val="28"/>
          </w:rPr>
          <w:t>’</w:t>
        </w:r>
        <w:r w:rsidRPr="000B7E1A">
          <w:rPr>
            <w:rStyle w:val="Lienhypertexte"/>
            <w:rFonts w:ascii="Times New Roman" w:hAnsi="Times New Roman"/>
            <w:b w:val="0"/>
            <w:spacing w:val="-1"/>
            <w:kern w:val="28"/>
          </w:rPr>
          <w:t>œu</w:t>
        </w:r>
        <w:r w:rsidRPr="000B7E1A">
          <w:rPr>
            <w:rStyle w:val="Lienhypertexte"/>
            <w:rFonts w:ascii="Times New Roman" w:hAnsi="Times New Roman"/>
            <w:b w:val="0"/>
            <w:kern w:val="28"/>
          </w:rPr>
          <w:t xml:space="preserve">vre </w:t>
        </w:r>
        <w:r w:rsidRPr="000B7E1A">
          <w:rPr>
            <w:rStyle w:val="Lienhypertexte"/>
            <w:rFonts w:ascii="Times New Roman" w:hAnsi="Times New Roman"/>
            <w:b w:val="0"/>
            <w:spacing w:val="-3"/>
            <w:kern w:val="28"/>
          </w:rPr>
          <w:t>l</w:t>
        </w:r>
        <w:r w:rsidRPr="000B7E1A">
          <w:rPr>
            <w:rStyle w:val="Lienhypertexte"/>
            <w:rFonts w:ascii="Times New Roman" w:hAnsi="Times New Roman"/>
            <w:b w:val="0"/>
            <w:spacing w:val="1"/>
            <w:kern w:val="28"/>
          </w:rPr>
          <w:t>o</w:t>
        </w:r>
        <w:r w:rsidRPr="000B7E1A">
          <w:rPr>
            <w:rStyle w:val="Lienhypertexte"/>
            <w:rFonts w:ascii="Times New Roman" w:hAnsi="Times New Roman"/>
            <w:b w:val="0"/>
            <w:kern w:val="28"/>
          </w:rPr>
          <w:t>ca</w:t>
        </w:r>
        <w:r w:rsidRPr="000B7E1A">
          <w:rPr>
            <w:rStyle w:val="Lienhypertexte"/>
            <w:rFonts w:ascii="Times New Roman" w:hAnsi="Times New Roman"/>
            <w:b w:val="0"/>
            <w:spacing w:val="-1"/>
            <w:kern w:val="28"/>
          </w:rPr>
          <w:t>l</w:t>
        </w:r>
        <w:r w:rsidRPr="000B7E1A">
          <w:rPr>
            <w:rStyle w:val="Lienhypertexte"/>
            <w:rFonts w:ascii="Times New Roman" w:hAnsi="Times New Roman"/>
            <w:b w:val="0"/>
            <w:kern w:val="28"/>
          </w:rPr>
          <w:t>e</w:t>
        </w:r>
        <w:r w:rsidRPr="000B7E1A">
          <w:rPr>
            <w:b w:val="0"/>
            <w:webHidden/>
          </w:rPr>
          <w:tab/>
        </w:r>
        <w:r w:rsidRPr="000B7E1A">
          <w:rPr>
            <w:b w:val="0"/>
            <w:webHidden/>
          </w:rPr>
          <w:fldChar w:fldCharType="begin"/>
        </w:r>
        <w:r w:rsidRPr="000B7E1A">
          <w:rPr>
            <w:b w:val="0"/>
            <w:webHidden/>
          </w:rPr>
          <w:instrText xml:space="preserve"> PAGEREF _Toc104761769 \h </w:instrText>
        </w:r>
        <w:r w:rsidRPr="000B7E1A">
          <w:rPr>
            <w:b w:val="0"/>
            <w:webHidden/>
          </w:rPr>
        </w:r>
        <w:r w:rsidRPr="000B7E1A">
          <w:rPr>
            <w:b w:val="0"/>
            <w:webHidden/>
          </w:rPr>
          <w:fldChar w:fldCharType="separate"/>
        </w:r>
        <w:r w:rsidRPr="000B7E1A">
          <w:rPr>
            <w:b w:val="0"/>
            <w:webHidden/>
          </w:rPr>
          <w:t>73</w:t>
        </w:r>
        <w:r w:rsidRPr="000B7E1A">
          <w:rPr>
            <w:b w:val="0"/>
            <w:webHidden/>
          </w:rPr>
          <w:fldChar w:fldCharType="end"/>
        </w:r>
      </w:hyperlink>
    </w:p>
    <w:p w14:paraId="3BB239CB" w14:textId="649E257C" w:rsidR="000B7E1A" w:rsidRPr="000B7E1A" w:rsidRDefault="000B7E1A">
      <w:pPr>
        <w:pStyle w:val="TM2"/>
        <w:rPr>
          <w:rFonts w:asciiTheme="minorHAnsi" w:eastAsiaTheme="minorEastAsia" w:hAnsiTheme="minorHAnsi" w:cstheme="minorBidi"/>
          <w:b w:val="0"/>
          <w:sz w:val="22"/>
          <w:szCs w:val="22"/>
          <w:lang w:val="en-US" w:eastAsia="en-US"/>
        </w:rPr>
      </w:pPr>
      <w:hyperlink w:anchor="_Toc104761770" w:history="1">
        <w:r w:rsidRPr="000B7E1A">
          <w:rPr>
            <w:rStyle w:val="Lienhypertexte"/>
            <w:rFonts w:ascii="Times New Roman" w:hAnsi="Times New Roman"/>
            <w:b w:val="0"/>
            <w:spacing w:val="-1"/>
            <w:kern w:val="28"/>
          </w:rPr>
          <w:t>Appu</w:t>
        </w:r>
        <w:r w:rsidRPr="000B7E1A">
          <w:rPr>
            <w:rStyle w:val="Lienhypertexte"/>
            <w:rFonts w:ascii="Times New Roman" w:hAnsi="Times New Roman"/>
            <w:b w:val="0"/>
            <w:kern w:val="28"/>
          </w:rPr>
          <w:t>i au s</w:t>
        </w:r>
        <w:r w:rsidRPr="000B7E1A">
          <w:rPr>
            <w:rStyle w:val="Lienhypertexte"/>
            <w:rFonts w:ascii="Times New Roman" w:hAnsi="Times New Roman"/>
            <w:b w:val="0"/>
            <w:spacing w:val="-1"/>
            <w:kern w:val="28"/>
          </w:rPr>
          <w:t>ui</w:t>
        </w:r>
        <w:r w:rsidRPr="000B7E1A">
          <w:rPr>
            <w:rStyle w:val="Lienhypertexte"/>
            <w:rFonts w:ascii="Times New Roman" w:hAnsi="Times New Roman"/>
            <w:b w:val="0"/>
            <w:spacing w:val="1"/>
            <w:kern w:val="28"/>
          </w:rPr>
          <w:t>v</w:t>
        </w:r>
        <w:r w:rsidRPr="000B7E1A">
          <w:rPr>
            <w:rStyle w:val="Lienhypertexte"/>
            <w:rFonts w:ascii="Times New Roman" w:hAnsi="Times New Roman"/>
            <w:b w:val="0"/>
            <w:spacing w:val="-1"/>
            <w:kern w:val="28"/>
          </w:rPr>
          <w:t>i</w:t>
        </w:r>
        <w:r w:rsidRPr="000B7E1A">
          <w:rPr>
            <w:rStyle w:val="Lienhypertexte"/>
            <w:rFonts w:ascii="Times New Roman" w:hAnsi="Times New Roman"/>
            <w:b w:val="0"/>
            <w:kern w:val="28"/>
          </w:rPr>
          <w:t>, c</w:t>
        </w:r>
        <w:r w:rsidRPr="000B7E1A">
          <w:rPr>
            <w:rStyle w:val="Lienhypertexte"/>
            <w:rFonts w:ascii="Times New Roman" w:hAnsi="Times New Roman"/>
            <w:b w:val="0"/>
            <w:spacing w:val="1"/>
            <w:kern w:val="28"/>
          </w:rPr>
          <w:t>o</w:t>
        </w:r>
        <w:r w:rsidRPr="000B7E1A">
          <w:rPr>
            <w:rStyle w:val="Lienhypertexte"/>
            <w:rFonts w:ascii="Times New Roman" w:hAnsi="Times New Roman"/>
            <w:b w:val="0"/>
            <w:spacing w:val="-1"/>
            <w:kern w:val="28"/>
          </w:rPr>
          <w:t>n</w:t>
        </w:r>
        <w:r w:rsidRPr="000B7E1A">
          <w:rPr>
            <w:rStyle w:val="Lienhypertexte"/>
            <w:rFonts w:ascii="Times New Roman" w:hAnsi="Times New Roman"/>
            <w:b w:val="0"/>
            <w:kern w:val="28"/>
          </w:rPr>
          <w:t>t</w:t>
        </w:r>
        <w:r w:rsidRPr="000B7E1A">
          <w:rPr>
            <w:rStyle w:val="Lienhypertexte"/>
            <w:rFonts w:ascii="Times New Roman" w:hAnsi="Times New Roman"/>
            <w:b w:val="0"/>
            <w:spacing w:val="-3"/>
            <w:kern w:val="28"/>
          </w:rPr>
          <w:t>r</w:t>
        </w:r>
        <w:r w:rsidRPr="000B7E1A">
          <w:rPr>
            <w:rStyle w:val="Lienhypertexte"/>
            <w:rFonts w:ascii="Times New Roman" w:hAnsi="Times New Roman"/>
            <w:b w:val="0"/>
            <w:spacing w:val="1"/>
            <w:kern w:val="28"/>
          </w:rPr>
          <w:t>ô</w:t>
        </w:r>
        <w:r w:rsidRPr="000B7E1A">
          <w:rPr>
            <w:rStyle w:val="Lienhypertexte"/>
            <w:rFonts w:ascii="Times New Roman" w:hAnsi="Times New Roman"/>
            <w:b w:val="0"/>
            <w:spacing w:val="-1"/>
            <w:kern w:val="28"/>
          </w:rPr>
          <w:t>l</w:t>
        </w:r>
        <w:r w:rsidRPr="000B7E1A">
          <w:rPr>
            <w:rStyle w:val="Lienhypertexte"/>
            <w:rFonts w:ascii="Times New Roman" w:hAnsi="Times New Roman"/>
            <w:b w:val="0"/>
            <w:kern w:val="28"/>
          </w:rPr>
          <w:t xml:space="preserve">e </w:t>
        </w:r>
        <w:r w:rsidRPr="000B7E1A">
          <w:rPr>
            <w:rStyle w:val="Lienhypertexte"/>
            <w:rFonts w:ascii="Times New Roman" w:hAnsi="Times New Roman"/>
            <w:b w:val="0"/>
            <w:spacing w:val="-1"/>
            <w:kern w:val="28"/>
          </w:rPr>
          <w:t>d</w:t>
        </w:r>
        <w:r w:rsidRPr="000B7E1A">
          <w:rPr>
            <w:rStyle w:val="Lienhypertexte"/>
            <w:rFonts w:ascii="Times New Roman" w:hAnsi="Times New Roman"/>
            <w:b w:val="0"/>
            <w:kern w:val="28"/>
          </w:rPr>
          <w:t xml:space="preserve">e </w:t>
        </w:r>
        <w:r w:rsidRPr="000B7E1A">
          <w:rPr>
            <w:rStyle w:val="Lienhypertexte"/>
            <w:rFonts w:ascii="Times New Roman" w:hAnsi="Times New Roman"/>
            <w:b w:val="0"/>
            <w:spacing w:val="-1"/>
            <w:kern w:val="28"/>
          </w:rPr>
          <w:t>l</w:t>
        </w:r>
        <w:r w:rsidRPr="000B7E1A">
          <w:rPr>
            <w:rStyle w:val="Lienhypertexte"/>
            <w:rFonts w:ascii="Times New Roman" w:hAnsi="Times New Roman"/>
            <w:b w:val="0"/>
            <w:kern w:val="28"/>
          </w:rPr>
          <w:t xml:space="preserve">a </w:t>
        </w:r>
        <w:r w:rsidRPr="000B7E1A">
          <w:rPr>
            <w:rStyle w:val="Lienhypertexte"/>
            <w:rFonts w:ascii="Times New Roman" w:hAnsi="Times New Roman"/>
            <w:b w:val="0"/>
            <w:spacing w:val="1"/>
            <w:kern w:val="28"/>
          </w:rPr>
          <w:t>m</w:t>
        </w:r>
        <w:r w:rsidRPr="000B7E1A">
          <w:rPr>
            <w:rStyle w:val="Lienhypertexte"/>
            <w:rFonts w:ascii="Times New Roman" w:hAnsi="Times New Roman"/>
            <w:b w:val="0"/>
            <w:kern w:val="28"/>
          </w:rPr>
          <w:t>a</w:t>
        </w:r>
        <w:r w:rsidRPr="000B7E1A">
          <w:rPr>
            <w:rStyle w:val="Lienhypertexte"/>
            <w:rFonts w:ascii="Times New Roman" w:hAnsi="Times New Roman"/>
            <w:b w:val="0"/>
            <w:spacing w:val="-1"/>
            <w:kern w:val="28"/>
          </w:rPr>
          <w:t>i</w:t>
        </w:r>
        <w:r w:rsidRPr="000B7E1A">
          <w:rPr>
            <w:rStyle w:val="Lienhypertexte"/>
            <w:rFonts w:ascii="Times New Roman" w:hAnsi="Times New Roman"/>
            <w:b w:val="0"/>
            <w:kern w:val="28"/>
          </w:rPr>
          <w:t xml:space="preserve">n </w:t>
        </w:r>
        <w:r w:rsidRPr="000B7E1A">
          <w:rPr>
            <w:rStyle w:val="Lienhypertexte"/>
            <w:rFonts w:ascii="Times New Roman" w:hAnsi="Times New Roman"/>
            <w:b w:val="0"/>
            <w:spacing w:val="-1"/>
            <w:kern w:val="28"/>
          </w:rPr>
          <w:t>d</w:t>
        </w:r>
        <w:r w:rsidRPr="000B7E1A">
          <w:rPr>
            <w:rStyle w:val="Lienhypertexte"/>
            <w:rFonts w:ascii="Times New Roman" w:hAnsi="Times New Roman"/>
            <w:b w:val="0"/>
            <w:kern w:val="28"/>
          </w:rPr>
          <w:t>’</w:t>
        </w:r>
        <w:r w:rsidRPr="000B7E1A">
          <w:rPr>
            <w:rStyle w:val="Lienhypertexte"/>
            <w:rFonts w:ascii="Times New Roman" w:hAnsi="Times New Roman"/>
            <w:b w:val="0"/>
            <w:spacing w:val="-1"/>
            <w:kern w:val="28"/>
          </w:rPr>
          <w:t>œu</w:t>
        </w:r>
        <w:r w:rsidRPr="000B7E1A">
          <w:rPr>
            <w:rStyle w:val="Lienhypertexte"/>
            <w:rFonts w:ascii="Times New Roman" w:hAnsi="Times New Roman"/>
            <w:b w:val="0"/>
            <w:kern w:val="28"/>
          </w:rPr>
          <w:t xml:space="preserve">vre </w:t>
        </w:r>
        <w:r w:rsidRPr="000B7E1A">
          <w:rPr>
            <w:rStyle w:val="Lienhypertexte"/>
            <w:rFonts w:ascii="Times New Roman" w:hAnsi="Times New Roman"/>
            <w:b w:val="0"/>
            <w:spacing w:val="-3"/>
            <w:kern w:val="28"/>
          </w:rPr>
          <w:t>l</w:t>
        </w:r>
        <w:r w:rsidRPr="000B7E1A">
          <w:rPr>
            <w:rStyle w:val="Lienhypertexte"/>
            <w:rFonts w:ascii="Times New Roman" w:hAnsi="Times New Roman"/>
            <w:b w:val="0"/>
            <w:spacing w:val="1"/>
            <w:kern w:val="28"/>
          </w:rPr>
          <w:t>o</w:t>
        </w:r>
        <w:r w:rsidRPr="000B7E1A">
          <w:rPr>
            <w:rStyle w:val="Lienhypertexte"/>
            <w:rFonts w:ascii="Times New Roman" w:hAnsi="Times New Roman"/>
            <w:b w:val="0"/>
            <w:kern w:val="28"/>
          </w:rPr>
          <w:t>ca</w:t>
        </w:r>
        <w:r w:rsidRPr="000B7E1A">
          <w:rPr>
            <w:rStyle w:val="Lienhypertexte"/>
            <w:rFonts w:ascii="Times New Roman" w:hAnsi="Times New Roman"/>
            <w:b w:val="0"/>
            <w:spacing w:val="-1"/>
            <w:kern w:val="28"/>
          </w:rPr>
          <w:t>l</w:t>
        </w:r>
        <w:r w:rsidRPr="000B7E1A">
          <w:rPr>
            <w:rStyle w:val="Lienhypertexte"/>
            <w:rFonts w:ascii="Times New Roman" w:hAnsi="Times New Roman"/>
            <w:b w:val="0"/>
            <w:kern w:val="28"/>
          </w:rPr>
          <w:t>e</w:t>
        </w:r>
        <w:r w:rsidRPr="000B7E1A">
          <w:rPr>
            <w:b w:val="0"/>
            <w:webHidden/>
          </w:rPr>
          <w:tab/>
        </w:r>
        <w:r w:rsidRPr="000B7E1A">
          <w:rPr>
            <w:b w:val="0"/>
            <w:webHidden/>
          </w:rPr>
          <w:fldChar w:fldCharType="begin"/>
        </w:r>
        <w:r w:rsidRPr="000B7E1A">
          <w:rPr>
            <w:b w:val="0"/>
            <w:webHidden/>
          </w:rPr>
          <w:instrText xml:space="preserve"> PAGEREF _Toc104761770 \h </w:instrText>
        </w:r>
        <w:r w:rsidRPr="000B7E1A">
          <w:rPr>
            <w:b w:val="0"/>
            <w:webHidden/>
          </w:rPr>
        </w:r>
        <w:r w:rsidRPr="000B7E1A">
          <w:rPr>
            <w:b w:val="0"/>
            <w:webHidden/>
          </w:rPr>
          <w:fldChar w:fldCharType="separate"/>
        </w:r>
        <w:r w:rsidRPr="000B7E1A">
          <w:rPr>
            <w:b w:val="0"/>
            <w:webHidden/>
          </w:rPr>
          <w:t>73</w:t>
        </w:r>
        <w:r w:rsidRPr="000B7E1A">
          <w:rPr>
            <w:b w:val="0"/>
            <w:webHidden/>
          </w:rPr>
          <w:fldChar w:fldCharType="end"/>
        </w:r>
      </w:hyperlink>
    </w:p>
    <w:p w14:paraId="3F5FF5A4" w14:textId="2A8B7108" w:rsidR="000B7E1A" w:rsidRPr="000B7E1A" w:rsidRDefault="000B7E1A">
      <w:pPr>
        <w:pStyle w:val="TM2"/>
        <w:rPr>
          <w:rFonts w:asciiTheme="minorHAnsi" w:eastAsiaTheme="minorEastAsia" w:hAnsiTheme="minorHAnsi" w:cstheme="minorBidi"/>
          <w:b w:val="0"/>
          <w:sz w:val="22"/>
          <w:szCs w:val="22"/>
          <w:lang w:val="en-US" w:eastAsia="en-US"/>
        </w:rPr>
      </w:pPr>
      <w:hyperlink w:anchor="_Toc104761771" w:history="1">
        <w:r w:rsidRPr="000B7E1A">
          <w:rPr>
            <w:rStyle w:val="Lienhypertexte"/>
            <w:rFonts w:ascii="Times New Roman" w:hAnsi="Times New Roman"/>
            <w:b w:val="0"/>
            <w:spacing w:val="1"/>
            <w:kern w:val="28"/>
          </w:rPr>
          <w:t>P</w:t>
        </w:r>
        <w:r w:rsidRPr="000B7E1A">
          <w:rPr>
            <w:rStyle w:val="Lienhypertexte"/>
            <w:rFonts w:ascii="Times New Roman" w:hAnsi="Times New Roman"/>
            <w:b w:val="0"/>
            <w:kern w:val="28"/>
          </w:rPr>
          <w:t>r</w:t>
        </w:r>
        <w:r w:rsidRPr="000B7E1A">
          <w:rPr>
            <w:rStyle w:val="Lienhypertexte"/>
            <w:rFonts w:ascii="Times New Roman" w:hAnsi="Times New Roman"/>
            <w:b w:val="0"/>
            <w:spacing w:val="-2"/>
            <w:kern w:val="28"/>
          </w:rPr>
          <w:t>é</w:t>
        </w:r>
        <w:r w:rsidRPr="000B7E1A">
          <w:rPr>
            <w:rStyle w:val="Lienhypertexte"/>
            <w:rFonts w:ascii="Times New Roman" w:hAnsi="Times New Roman"/>
            <w:b w:val="0"/>
            <w:kern w:val="28"/>
          </w:rPr>
          <w:t>ve</w:t>
        </w:r>
        <w:r w:rsidRPr="000B7E1A">
          <w:rPr>
            <w:rStyle w:val="Lienhypertexte"/>
            <w:rFonts w:ascii="Times New Roman" w:hAnsi="Times New Roman"/>
            <w:b w:val="0"/>
            <w:spacing w:val="-1"/>
            <w:kern w:val="28"/>
          </w:rPr>
          <w:t>n</w:t>
        </w:r>
        <w:r w:rsidRPr="000B7E1A">
          <w:rPr>
            <w:rStyle w:val="Lienhypertexte"/>
            <w:rFonts w:ascii="Times New Roman" w:hAnsi="Times New Roman"/>
            <w:b w:val="0"/>
            <w:kern w:val="28"/>
          </w:rPr>
          <w:t>t</w:t>
        </w:r>
        <w:r w:rsidRPr="000B7E1A">
          <w:rPr>
            <w:rStyle w:val="Lienhypertexte"/>
            <w:rFonts w:ascii="Times New Roman" w:hAnsi="Times New Roman"/>
            <w:b w:val="0"/>
            <w:spacing w:val="-3"/>
            <w:kern w:val="28"/>
          </w:rPr>
          <w:t>i</w:t>
        </w:r>
        <w:r w:rsidRPr="000B7E1A">
          <w:rPr>
            <w:rStyle w:val="Lienhypertexte"/>
            <w:rFonts w:ascii="Times New Roman" w:hAnsi="Times New Roman"/>
            <w:b w:val="0"/>
            <w:spacing w:val="1"/>
            <w:kern w:val="28"/>
          </w:rPr>
          <w:t>o</w:t>
        </w:r>
        <w:r w:rsidRPr="000B7E1A">
          <w:rPr>
            <w:rStyle w:val="Lienhypertexte"/>
            <w:rFonts w:ascii="Times New Roman" w:hAnsi="Times New Roman"/>
            <w:b w:val="0"/>
            <w:kern w:val="28"/>
          </w:rPr>
          <w:t>n et ré</w:t>
        </w:r>
        <w:r w:rsidRPr="000B7E1A">
          <w:rPr>
            <w:rStyle w:val="Lienhypertexte"/>
            <w:rFonts w:ascii="Times New Roman" w:hAnsi="Times New Roman"/>
            <w:b w:val="0"/>
            <w:spacing w:val="-3"/>
            <w:kern w:val="28"/>
          </w:rPr>
          <w:t>s</w:t>
        </w:r>
        <w:r w:rsidRPr="000B7E1A">
          <w:rPr>
            <w:rStyle w:val="Lienhypertexte"/>
            <w:rFonts w:ascii="Times New Roman" w:hAnsi="Times New Roman"/>
            <w:b w:val="0"/>
            <w:spacing w:val="1"/>
            <w:kern w:val="28"/>
          </w:rPr>
          <w:t>o</w:t>
        </w:r>
        <w:r w:rsidRPr="000B7E1A">
          <w:rPr>
            <w:rStyle w:val="Lienhypertexte"/>
            <w:rFonts w:ascii="Times New Roman" w:hAnsi="Times New Roman"/>
            <w:b w:val="0"/>
            <w:spacing w:val="-1"/>
            <w:kern w:val="28"/>
          </w:rPr>
          <w:t>lu</w:t>
        </w:r>
        <w:r w:rsidRPr="000B7E1A">
          <w:rPr>
            <w:rStyle w:val="Lienhypertexte"/>
            <w:rFonts w:ascii="Times New Roman" w:hAnsi="Times New Roman"/>
            <w:b w:val="0"/>
            <w:kern w:val="28"/>
          </w:rPr>
          <w:t>t</w:t>
        </w:r>
        <w:r w:rsidRPr="000B7E1A">
          <w:rPr>
            <w:rStyle w:val="Lienhypertexte"/>
            <w:rFonts w:ascii="Times New Roman" w:hAnsi="Times New Roman"/>
            <w:b w:val="0"/>
            <w:spacing w:val="-1"/>
            <w:kern w:val="28"/>
          </w:rPr>
          <w:t>i</w:t>
        </w:r>
        <w:r w:rsidRPr="000B7E1A">
          <w:rPr>
            <w:rStyle w:val="Lienhypertexte"/>
            <w:rFonts w:ascii="Times New Roman" w:hAnsi="Times New Roman"/>
            <w:b w:val="0"/>
            <w:spacing w:val="1"/>
            <w:kern w:val="28"/>
          </w:rPr>
          <w:t>o</w:t>
        </w:r>
        <w:r w:rsidRPr="000B7E1A">
          <w:rPr>
            <w:rStyle w:val="Lienhypertexte"/>
            <w:rFonts w:ascii="Times New Roman" w:hAnsi="Times New Roman"/>
            <w:b w:val="0"/>
            <w:kern w:val="28"/>
          </w:rPr>
          <w:t xml:space="preserve">n </w:t>
        </w:r>
        <w:r w:rsidRPr="000B7E1A">
          <w:rPr>
            <w:rStyle w:val="Lienhypertexte"/>
            <w:rFonts w:ascii="Times New Roman" w:hAnsi="Times New Roman"/>
            <w:b w:val="0"/>
            <w:spacing w:val="-1"/>
            <w:kern w:val="28"/>
          </w:rPr>
          <w:t>d</w:t>
        </w:r>
        <w:r w:rsidRPr="000B7E1A">
          <w:rPr>
            <w:rStyle w:val="Lienhypertexte"/>
            <w:rFonts w:ascii="Times New Roman" w:hAnsi="Times New Roman"/>
            <w:b w:val="0"/>
            <w:kern w:val="28"/>
          </w:rPr>
          <w:t xml:space="preserve">es </w:t>
        </w:r>
        <w:r w:rsidRPr="000B7E1A">
          <w:rPr>
            <w:rStyle w:val="Lienhypertexte"/>
            <w:rFonts w:ascii="Times New Roman" w:hAnsi="Times New Roman"/>
            <w:b w:val="0"/>
            <w:spacing w:val="-2"/>
            <w:kern w:val="28"/>
          </w:rPr>
          <w:t>c</w:t>
        </w:r>
        <w:r w:rsidRPr="000B7E1A">
          <w:rPr>
            <w:rStyle w:val="Lienhypertexte"/>
            <w:rFonts w:ascii="Times New Roman" w:hAnsi="Times New Roman"/>
            <w:b w:val="0"/>
            <w:spacing w:val="1"/>
            <w:kern w:val="28"/>
          </w:rPr>
          <w:t>o</w:t>
        </w:r>
        <w:r w:rsidRPr="000B7E1A">
          <w:rPr>
            <w:rStyle w:val="Lienhypertexte"/>
            <w:rFonts w:ascii="Times New Roman" w:hAnsi="Times New Roman"/>
            <w:b w:val="0"/>
            <w:spacing w:val="-1"/>
            <w:kern w:val="28"/>
          </w:rPr>
          <w:t>n</w:t>
        </w:r>
        <w:r w:rsidRPr="000B7E1A">
          <w:rPr>
            <w:rStyle w:val="Lienhypertexte"/>
            <w:rFonts w:ascii="Times New Roman" w:hAnsi="Times New Roman"/>
            <w:b w:val="0"/>
            <w:kern w:val="28"/>
          </w:rPr>
          <w:t>f</w:t>
        </w:r>
        <w:r w:rsidRPr="000B7E1A">
          <w:rPr>
            <w:rStyle w:val="Lienhypertexte"/>
            <w:rFonts w:ascii="Times New Roman" w:hAnsi="Times New Roman"/>
            <w:b w:val="0"/>
            <w:spacing w:val="-1"/>
            <w:kern w:val="28"/>
          </w:rPr>
          <w:t>li</w:t>
        </w:r>
        <w:r w:rsidRPr="000B7E1A">
          <w:rPr>
            <w:rStyle w:val="Lienhypertexte"/>
            <w:rFonts w:ascii="Times New Roman" w:hAnsi="Times New Roman"/>
            <w:b w:val="0"/>
            <w:kern w:val="28"/>
          </w:rPr>
          <w:t>ts et te</w:t>
        </w:r>
        <w:r w:rsidRPr="000B7E1A">
          <w:rPr>
            <w:rStyle w:val="Lienhypertexte"/>
            <w:rFonts w:ascii="Times New Roman" w:hAnsi="Times New Roman"/>
            <w:b w:val="0"/>
            <w:spacing w:val="-1"/>
            <w:kern w:val="28"/>
          </w:rPr>
          <w:t>n</w:t>
        </w:r>
        <w:r w:rsidRPr="000B7E1A">
          <w:rPr>
            <w:rStyle w:val="Lienhypertexte"/>
            <w:rFonts w:ascii="Times New Roman" w:hAnsi="Times New Roman"/>
            <w:b w:val="0"/>
            <w:kern w:val="28"/>
          </w:rPr>
          <w:t>s</w:t>
        </w:r>
        <w:r w:rsidRPr="000B7E1A">
          <w:rPr>
            <w:rStyle w:val="Lienhypertexte"/>
            <w:rFonts w:ascii="Times New Roman" w:hAnsi="Times New Roman"/>
            <w:b w:val="0"/>
            <w:spacing w:val="-1"/>
            <w:kern w:val="28"/>
          </w:rPr>
          <w:t>i</w:t>
        </w:r>
        <w:r w:rsidRPr="000B7E1A">
          <w:rPr>
            <w:rStyle w:val="Lienhypertexte"/>
            <w:rFonts w:ascii="Times New Roman" w:hAnsi="Times New Roman"/>
            <w:b w:val="0"/>
            <w:spacing w:val="1"/>
            <w:kern w:val="28"/>
          </w:rPr>
          <w:t>o</w:t>
        </w:r>
        <w:r w:rsidRPr="000B7E1A">
          <w:rPr>
            <w:rStyle w:val="Lienhypertexte"/>
            <w:rFonts w:ascii="Times New Roman" w:hAnsi="Times New Roman"/>
            <w:b w:val="0"/>
            <w:kern w:val="28"/>
          </w:rPr>
          <w:t>ns s</w:t>
        </w:r>
        <w:r w:rsidRPr="000B7E1A">
          <w:rPr>
            <w:rStyle w:val="Lienhypertexte"/>
            <w:rFonts w:ascii="Times New Roman" w:hAnsi="Times New Roman"/>
            <w:b w:val="0"/>
            <w:spacing w:val="-2"/>
            <w:kern w:val="28"/>
          </w:rPr>
          <w:t>o</w:t>
        </w:r>
        <w:r w:rsidRPr="000B7E1A">
          <w:rPr>
            <w:rStyle w:val="Lienhypertexte"/>
            <w:rFonts w:ascii="Times New Roman" w:hAnsi="Times New Roman"/>
            <w:b w:val="0"/>
            <w:kern w:val="28"/>
          </w:rPr>
          <w:t>c</w:t>
        </w:r>
        <w:r w:rsidRPr="000B7E1A">
          <w:rPr>
            <w:rStyle w:val="Lienhypertexte"/>
            <w:rFonts w:ascii="Times New Roman" w:hAnsi="Times New Roman"/>
            <w:b w:val="0"/>
            <w:spacing w:val="-1"/>
            <w:kern w:val="28"/>
          </w:rPr>
          <w:t>i</w:t>
        </w:r>
        <w:r w:rsidRPr="000B7E1A">
          <w:rPr>
            <w:rStyle w:val="Lienhypertexte"/>
            <w:rFonts w:ascii="Times New Roman" w:hAnsi="Times New Roman"/>
            <w:b w:val="0"/>
            <w:kern w:val="28"/>
          </w:rPr>
          <w:t>a</w:t>
        </w:r>
        <w:r w:rsidRPr="000B7E1A">
          <w:rPr>
            <w:rStyle w:val="Lienhypertexte"/>
            <w:rFonts w:ascii="Times New Roman" w:hAnsi="Times New Roman"/>
            <w:b w:val="0"/>
            <w:spacing w:val="-1"/>
            <w:kern w:val="28"/>
          </w:rPr>
          <w:t>l</w:t>
        </w:r>
        <w:r w:rsidRPr="000B7E1A">
          <w:rPr>
            <w:rStyle w:val="Lienhypertexte"/>
            <w:rFonts w:ascii="Times New Roman" w:hAnsi="Times New Roman"/>
            <w:b w:val="0"/>
            <w:kern w:val="28"/>
          </w:rPr>
          <w:t xml:space="preserve">es </w:t>
        </w:r>
        <w:r w:rsidRPr="000B7E1A">
          <w:rPr>
            <w:rStyle w:val="Lienhypertexte"/>
            <w:rFonts w:ascii="Times New Roman" w:hAnsi="Times New Roman"/>
            <w:b w:val="0"/>
            <w:spacing w:val="-1"/>
            <w:kern w:val="28"/>
          </w:rPr>
          <w:t>qu</w:t>
        </w:r>
        <w:r w:rsidRPr="000B7E1A">
          <w:rPr>
            <w:rStyle w:val="Lienhypertexte"/>
            <w:rFonts w:ascii="Times New Roman" w:hAnsi="Times New Roman"/>
            <w:b w:val="0"/>
            <w:kern w:val="28"/>
          </w:rPr>
          <w:t xml:space="preserve">i </w:t>
        </w:r>
        <w:r w:rsidRPr="000B7E1A">
          <w:rPr>
            <w:rStyle w:val="Lienhypertexte"/>
            <w:rFonts w:ascii="Times New Roman" w:hAnsi="Times New Roman"/>
            <w:b w:val="0"/>
            <w:spacing w:val="-1"/>
            <w:kern w:val="28"/>
          </w:rPr>
          <w:t>p</w:t>
        </w:r>
        <w:r w:rsidRPr="000B7E1A">
          <w:rPr>
            <w:rStyle w:val="Lienhypertexte"/>
            <w:rFonts w:ascii="Times New Roman" w:hAnsi="Times New Roman"/>
            <w:b w:val="0"/>
            <w:kern w:val="28"/>
          </w:rPr>
          <w:t>e</w:t>
        </w:r>
        <w:r w:rsidRPr="000B7E1A">
          <w:rPr>
            <w:rStyle w:val="Lienhypertexte"/>
            <w:rFonts w:ascii="Times New Roman" w:hAnsi="Times New Roman"/>
            <w:b w:val="0"/>
            <w:spacing w:val="-1"/>
            <w:kern w:val="28"/>
          </w:rPr>
          <w:t xml:space="preserve">uvent </w:t>
        </w:r>
        <w:r w:rsidRPr="000B7E1A">
          <w:rPr>
            <w:rStyle w:val="Lienhypertexte"/>
            <w:rFonts w:ascii="Times New Roman" w:hAnsi="Times New Roman"/>
            <w:b w:val="0"/>
            <w:kern w:val="28"/>
          </w:rPr>
          <w:t>s</w:t>
        </w:r>
        <w:r w:rsidRPr="000B7E1A">
          <w:rPr>
            <w:rStyle w:val="Lienhypertexte"/>
            <w:rFonts w:ascii="Times New Roman" w:hAnsi="Times New Roman"/>
            <w:b w:val="0"/>
            <w:spacing w:val="-1"/>
            <w:kern w:val="28"/>
          </w:rPr>
          <w:t>u</w:t>
        </w:r>
        <w:r w:rsidRPr="000B7E1A">
          <w:rPr>
            <w:rStyle w:val="Lienhypertexte"/>
            <w:rFonts w:ascii="Times New Roman" w:hAnsi="Times New Roman"/>
            <w:b w:val="0"/>
            <w:kern w:val="28"/>
          </w:rPr>
          <w:t>rve</w:t>
        </w:r>
        <w:r w:rsidRPr="000B7E1A">
          <w:rPr>
            <w:rStyle w:val="Lienhypertexte"/>
            <w:rFonts w:ascii="Times New Roman" w:hAnsi="Times New Roman"/>
            <w:b w:val="0"/>
            <w:spacing w:val="-1"/>
            <w:kern w:val="28"/>
          </w:rPr>
          <w:t>ni</w:t>
        </w:r>
        <w:r w:rsidRPr="000B7E1A">
          <w:rPr>
            <w:rStyle w:val="Lienhypertexte"/>
            <w:rFonts w:ascii="Times New Roman" w:hAnsi="Times New Roman"/>
            <w:b w:val="0"/>
            <w:kern w:val="28"/>
          </w:rPr>
          <w:t xml:space="preserve">r </w:t>
        </w:r>
        <w:r w:rsidRPr="000B7E1A">
          <w:rPr>
            <w:rStyle w:val="Lienhypertexte"/>
            <w:rFonts w:ascii="Times New Roman" w:hAnsi="Times New Roman"/>
            <w:b w:val="0"/>
            <w:spacing w:val="6"/>
            <w:kern w:val="28"/>
          </w:rPr>
          <w:t xml:space="preserve">pendant </w:t>
        </w:r>
        <w:r w:rsidRPr="000B7E1A">
          <w:rPr>
            <w:rStyle w:val="Lienhypertexte"/>
            <w:rFonts w:ascii="Times New Roman" w:hAnsi="Times New Roman"/>
            <w:b w:val="0"/>
            <w:spacing w:val="-1"/>
            <w:kern w:val="28"/>
          </w:rPr>
          <w:t>l</w:t>
        </w:r>
        <w:r w:rsidRPr="000B7E1A">
          <w:rPr>
            <w:rStyle w:val="Lienhypertexte"/>
            <w:rFonts w:ascii="Times New Roman" w:hAnsi="Times New Roman"/>
            <w:b w:val="0"/>
            <w:kern w:val="28"/>
          </w:rPr>
          <w:t>es tr</w:t>
        </w:r>
        <w:r w:rsidRPr="000B7E1A">
          <w:rPr>
            <w:rStyle w:val="Lienhypertexte"/>
            <w:rFonts w:ascii="Times New Roman" w:hAnsi="Times New Roman"/>
            <w:b w:val="0"/>
            <w:spacing w:val="-3"/>
            <w:kern w:val="28"/>
          </w:rPr>
          <w:t>a</w:t>
        </w:r>
        <w:r w:rsidRPr="000B7E1A">
          <w:rPr>
            <w:rStyle w:val="Lienhypertexte"/>
            <w:rFonts w:ascii="Times New Roman" w:hAnsi="Times New Roman"/>
            <w:b w:val="0"/>
            <w:kern w:val="28"/>
          </w:rPr>
          <w:t>va</w:t>
        </w:r>
        <w:r w:rsidRPr="000B7E1A">
          <w:rPr>
            <w:rStyle w:val="Lienhypertexte"/>
            <w:rFonts w:ascii="Times New Roman" w:hAnsi="Times New Roman"/>
            <w:b w:val="0"/>
            <w:spacing w:val="-1"/>
            <w:kern w:val="28"/>
          </w:rPr>
          <w:t>u</w:t>
        </w:r>
        <w:r w:rsidRPr="000B7E1A">
          <w:rPr>
            <w:rStyle w:val="Lienhypertexte"/>
            <w:rFonts w:ascii="Times New Roman" w:hAnsi="Times New Roman"/>
            <w:b w:val="0"/>
            <w:kern w:val="28"/>
          </w:rPr>
          <w:t>x</w:t>
        </w:r>
        <w:r w:rsidRPr="000B7E1A">
          <w:rPr>
            <w:b w:val="0"/>
            <w:webHidden/>
          </w:rPr>
          <w:tab/>
        </w:r>
        <w:r w:rsidRPr="000B7E1A">
          <w:rPr>
            <w:b w:val="0"/>
            <w:webHidden/>
          </w:rPr>
          <w:fldChar w:fldCharType="begin"/>
        </w:r>
        <w:r w:rsidRPr="000B7E1A">
          <w:rPr>
            <w:b w:val="0"/>
            <w:webHidden/>
          </w:rPr>
          <w:instrText xml:space="preserve"> PAGEREF _Toc104761771 \h </w:instrText>
        </w:r>
        <w:r w:rsidRPr="000B7E1A">
          <w:rPr>
            <w:b w:val="0"/>
            <w:webHidden/>
          </w:rPr>
        </w:r>
        <w:r w:rsidRPr="000B7E1A">
          <w:rPr>
            <w:b w:val="0"/>
            <w:webHidden/>
          </w:rPr>
          <w:fldChar w:fldCharType="separate"/>
        </w:r>
        <w:r w:rsidRPr="000B7E1A">
          <w:rPr>
            <w:b w:val="0"/>
            <w:webHidden/>
          </w:rPr>
          <w:t>73</w:t>
        </w:r>
        <w:r w:rsidRPr="000B7E1A">
          <w:rPr>
            <w:b w:val="0"/>
            <w:webHidden/>
          </w:rPr>
          <w:fldChar w:fldCharType="end"/>
        </w:r>
      </w:hyperlink>
    </w:p>
    <w:p w14:paraId="5F5F66B3" w14:textId="10033322" w:rsidR="000B7E1A" w:rsidRPr="000B7E1A" w:rsidRDefault="000B7E1A">
      <w:pPr>
        <w:pStyle w:val="TM2"/>
        <w:rPr>
          <w:rFonts w:asciiTheme="minorHAnsi" w:eastAsiaTheme="minorEastAsia" w:hAnsiTheme="minorHAnsi" w:cstheme="minorBidi"/>
          <w:b w:val="0"/>
          <w:sz w:val="22"/>
          <w:szCs w:val="22"/>
          <w:lang w:val="en-US" w:eastAsia="en-US"/>
        </w:rPr>
      </w:pPr>
      <w:hyperlink w:anchor="_Toc104761772" w:history="1">
        <w:r w:rsidRPr="000B7E1A">
          <w:rPr>
            <w:rStyle w:val="Lienhypertexte"/>
            <w:rFonts w:ascii="Times New Roman" w:hAnsi="Times New Roman"/>
            <w:b w:val="0"/>
            <w:kern w:val="28"/>
            <w:lang w:val="en-US"/>
          </w:rPr>
          <w:t>Membres des C</w:t>
        </w:r>
        <w:r w:rsidRPr="000B7E1A">
          <w:rPr>
            <w:rStyle w:val="Lienhypertexte"/>
            <w:rFonts w:ascii="Times New Roman" w:hAnsi="Times New Roman"/>
            <w:b w:val="0"/>
            <w:spacing w:val="-1"/>
            <w:kern w:val="28"/>
            <w:lang w:val="en-US"/>
          </w:rPr>
          <w:t>V</w:t>
        </w:r>
        <w:r w:rsidRPr="000B7E1A">
          <w:rPr>
            <w:rStyle w:val="Lienhypertexte"/>
            <w:rFonts w:ascii="Times New Roman" w:hAnsi="Times New Roman"/>
            <w:b w:val="0"/>
            <w:kern w:val="28"/>
            <w:lang w:val="en-US"/>
          </w:rPr>
          <w:t>D</w:t>
        </w:r>
        <w:r w:rsidRPr="000B7E1A">
          <w:rPr>
            <w:b w:val="0"/>
            <w:webHidden/>
          </w:rPr>
          <w:tab/>
        </w:r>
        <w:r w:rsidRPr="000B7E1A">
          <w:rPr>
            <w:b w:val="0"/>
            <w:webHidden/>
          </w:rPr>
          <w:fldChar w:fldCharType="begin"/>
        </w:r>
        <w:r w:rsidRPr="000B7E1A">
          <w:rPr>
            <w:b w:val="0"/>
            <w:webHidden/>
          </w:rPr>
          <w:instrText xml:space="preserve"> PAGEREF _Toc104761772 \h </w:instrText>
        </w:r>
        <w:r w:rsidRPr="000B7E1A">
          <w:rPr>
            <w:b w:val="0"/>
            <w:webHidden/>
          </w:rPr>
        </w:r>
        <w:r w:rsidRPr="000B7E1A">
          <w:rPr>
            <w:b w:val="0"/>
            <w:webHidden/>
          </w:rPr>
          <w:fldChar w:fldCharType="separate"/>
        </w:r>
        <w:r w:rsidRPr="000B7E1A">
          <w:rPr>
            <w:b w:val="0"/>
            <w:webHidden/>
          </w:rPr>
          <w:t>73</w:t>
        </w:r>
        <w:r w:rsidRPr="000B7E1A">
          <w:rPr>
            <w:b w:val="0"/>
            <w:webHidden/>
          </w:rPr>
          <w:fldChar w:fldCharType="end"/>
        </w:r>
      </w:hyperlink>
    </w:p>
    <w:p w14:paraId="69F3BDDC" w14:textId="0049092C" w:rsidR="000B7E1A" w:rsidRPr="000B7E1A" w:rsidRDefault="000B7E1A">
      <w:pPr>
        <w:pStyle w:val="TM2"/>
        <w:rPr>
          <w:rFonts w:asciiTheme="minorHAnsi" w:eastAsiaTheme="minorEastAsia" w:hAnsiTheme="minorHAnsi" w:cstheme="minorBidi"/>
          <w:b w:val="0"/>
          <w:sz w:val="22"/>
          <w:szCs w:val="22"/>
          <w:lang w:val="en-US" w:eastAsia="en-US"/>
        </w:rPr>
      </w:pPr>
      <w:hyperlink w:anchor="_Toc104761773" w:history="1">
        <w:r w:rsidRPr="000B7E1A">
          <w:rPr>
            <w:rStyle w:val="Lienhypertexte"/>
            <w:rFonts w:ascii="Times New Roman" w:hAnsi="Times New Roman"/>
            <w:b w:val="0"/>
            <w:spacing w:val="1"/>
            <w:kern w:val="28"/>
          </w:rPr>
          <w:t>P</w:t>
        </w:r>
        <w:r w:rsidRPr="000B7E1A">
          <w:rPr>
            <w:rStyle w:val="Lienhypertexte"/>
            <w:rFonts w:ascii="Times New Roman" w:hAnsi="Times New Roman"/>
            <w:b w:val="0"/>
            <w:kern w:val="28"/>
          </w:rPr>
          <w:t>rés</w:t>
        </w:r>
        <w:r w:rsidRPr="000B7E1A">
          <w:rPr>
            <w:rStyle w:val="Lienhypertexte"/>
            <w:rFonts w:ascii="Times New Roman" w:hAnsi="Times New Roman"/>
            <w:b w:val="0"/>
            <w:spacing w:val="-1"/>
            <w:kern w:val="28"/>
          </w:rPr>
          <w:t>id</w:t>
        </w:r>
        <w:r w:rsidRPr="000B7E1A">
          <w:rPr>
            <w:rStyle w:val="Lienhypertexte"/>
            <w:rFonts w:ascii="Times New Roman" w:hAnsi="Times New Roman"/>
            <w:b w:val="0"/>
            <w:kern w:val="28"/>
          </w:rPr>
          <w:t>e</w:t>
        </w:r>
        <w:r w:rsidRPr="000B7E1A">
          <w:rPr>
            <w:rStyle w:val="Lienhypertexte"/>
            <w:rFonts w:ascii="Times New Roman" w:hAnsi="Times New Roman"/>
            <w:b w:val="0"/>
            <w:spacing w:val="-4"/>
            <w:kern w:val="28"/>
          </w:rPr>
          <w:t>n</w:t>
        </w:r>
        <w:r w:rsidRPr="000B7E1A">
          <w:rPr>
            <w:rStyle w:val="Lienhypertexte"/>
            <w:rFonts w:ascii="Times New Roman" w:hAnsi="Times New Roman"/>
            <w:b w:val="0"/>
            <w:kern w:val="28"/>
          </w:rPr>
          <w:t>ts de CVD</w:t>
        </w:r>
        <w:r w:rsidRPr="000B7E1A">
          <w:rPr>
            <w:b w:val="0"/>
            <w:webHidden/>
          </w:rPr>
          <w:tab/>
        </w:r>
        <w:r w:rsidRPr="000B7E1A">
          <w:rPr>
            <w:b w:val="0"/>
            <w:webHidden/>
          </w:rPr>
          <w:fldChar w:fldCharType="begin"/>
        </w:r>
        <w:r w:rsidRPr="000B7E1A">
          <w:rPr>
            <w:b w:val="0"/>
            <w:webHidden/>
          </w:rPr>
          <w:instrText xml:space="preserve"> PAGEREF _Toc104761773 \h </w:instrText>
        </w:r>
        <w:r w:rsidRPr="000B7E1A">
          <w:rPr>
            <w:b w:val="0"/>
            <w:webHidden/>
          </w:rPr>
        </w:r>
        <w:r w:rsidRPr="000B7E1A">
          <w:rPr>
            <w:b w:val="0"/>
            <w:webHidden/>
          </w:rPr>
          <w:fldChar w:fldCharType="separate"/>
        </w:r>
        <w:r w:rsidRPr="000B7E1A">
          <w:rPr>
            <w:b w:val="0"/>
            <w:webHidden/>
          </w:rPr>
          <w:t>73</w:t>
        </w:r>
        <w:r w:rsidRPr="000B7E1A">
          <w:rPr>
            <w:b w:val="0"/>
            <w:webHidden/>
          </w:rPr>
          <w:fldChar w:fldCharType="end"/>
        </w:r>
      </w:hyperlink>
    </w:p>
    <w:p w14:paraId="46C7A326" w14:textId="596E7543" w:rsidR="000B7E1A" w:rsidRPr="000B7E1A" w:rsidRDefault="000B7E1A">
      <w:pPr>
        <w:pStyle w:val="TM2"/>
        <w:rPr>
          <w:rFonts w:asciiTheme="minorHAnsi" w:eastAsiaTheme="minorEastAsia" w:hAnsiTheme="minorHAnsi" w:cstheme="minorBidi"/>
          <w:b w:val="0"/>
          <w:sz w:val="22"/>
          <w:szCs w:val="22"/>
          <w:lang w:val="en-US" w:eastAsia="en-US"/>
        </w:rPr>
      </w:pPr>
      <w:hyperlink w:anchor="_Toc104761774" w:history="1">
        <w:r w:rsidRPr="000B7E1A">
          <w:rPr>
            <w:rStyle w:val="Lienhypertexte"/>
            <w:rFonts w:ascii="Times New Roman" w:hAnsi="Times New Roman"/>
            <w:b w:val="0"/>
            <w:kern w:val="28"/>
          </w:rPr>
          <w:t>C</w:t>
        </w:r>
        <w:r w:rsidRPr="000B7E1A">
          <w:rPr>
            <w:rStyle w:val="Lienhypertexte"/>
            <w:rFonts w:ascii="Times New Roman" w:hAnsi="Times New Roman"/>
            <w:b w:val="0"/>
            <w:spacing w:val="-1"/>
            <w:kern w:val="28"/>
          </w:rPr>
          <w:t>h</w:t>
        </w:r>
        <w:r w:rsidRPr="000B7E1A">
          <w:rPr>
            <w:rStyle w:val="Lienhypertexte"/>
            <w:rFonts w:ascii="Times New Roman" w:hAnsi="Times New Roman"/>
            <w:b w:val="0"/>
            <w:kern w:val="28"/>
          </w:rPr>
          <w:t>e</w:t>
        </w:r>
        <w:r w:rsidRPr="000B7E1A">
          <w:rPr>
            <w:rStyle w:val="Lienhypertexte"/>
            <w:rFonts w:ascii="Times New Roman" w:hAnsi="Times New Roman"/>
            <w:b w:val="0"/>
            <w:spacing w:val="-1"/>
            <w:kern w:val="28"/>
          </w:rPr>
          <w:t>f</w:t>
        </w:r>
        <w:r w:rsidRPr="000B7E1A">
          <w:rPr>
            <w:rStyle w:val="Lienhypertexte"/>
            <w:rFonts w:ascii="Times New Roman" w:hAnsi="Times New Roman"/>
            <w:b w:val="0"/>
            <w:kern w:val="28"/>
          </w:rPr>
          <w:t xml:space="preserve">s </w:t>
        </w:r>
        <w:r w:rsidRPr="000B7E1A">
          <w:rPr>
            <w:rStyle w:val="Lienhypertexte"/>
            <w:rFonts w:ascii="Times New Roman" w:hAnsi="Times New Roman"/>
            <w:b w:val="0"/>
            <w:spacing w:val="-2"/>
            <w:kern w:val="28"/>
          </w:rPr>
          <w:t>c</w:t>
        </w:r>
        <w:r w:rsidRPr="000B7E1A">
          <w:rPr>
            <w:rStyle w:val="Lienhypertexte"/>
            <w:rFonts w:ascii="Times New Roman" w:hAnsi="Times New Roman"/>
            <w:b w:val="0"/>
            <w:spacing w:val="1"/>
            <w:kern w:val="28"/>
          </w:rPr>
          <w:t>o</w:t>
        </w:r>
        <w:r w:rsidRPr="000B7E1A">
          <w:rPr>
            <w:rStyle w:val="Lienhypertexte"/>
            <w:rFonts w:ascii="Times New Roman" w:hAnsi="Times New Roman"/>
            <w:b w:val="0"/>
            <w:spacing w:val="-1"/>
            <w:kern w:val="28"/>
          </w:rPr>
          <w:t>u</w:t>
        </w:r>
        <w:r w:rsidRPr="000B7E1A">
          <w:rPr>
            <w:rStyle w:val="Lienhypertexte"/>
            <w:rFonts w:ascii="Times New Roman" w:hAnsi="Times New Roman"/>
            <w:b w:val="0"/>
            <w:kern w:val="28"/>
          </w:rPr>
          <w:t>t</w:t>
        </w:r>
        <w:r w:rsidRPr="000B7E1A">
          <w:rPr>
            <w:rStyle w:val="Lienhypertexte"/>
            <w:rFonts w:ascii="Times New Roman" w:hAnsi="Times New Roman"/>
            <w:b w:val="0"/>
            <w:spacing w:val="-4"/>
            <w:kern w:val="28"/>
          </w:rPr>
          <w:t>u</w:t>
        </w:r>
        <w:r w:rsidRPr="000B7E1A">
          <w:rPr>
            <w:rStyle w:val="Lienhypertexte"/>
            <w:rFonts w:ascii="Times New Roman" w:hAnsi="Times New Roman"/>
            <w:b w:val="0"/>
            <w:spacing w:val="1"/>
            <w:kern w:val="28"/>
          </w:rPr>
          <w:t>m</w:t>
        </w:r>
        <w:r w:rsidRPr="000B7E1A">
          <w:rPr>
            <w:rStyle w:val="Lienhypertexte"/>
            <w:rFonts w:ascii="Times New Roman" w:hAnsi="Times New Roman"/>
            <w:b w:val="0"/>
            <w:spacing w:val="-1"/>
            <w:kern w:val="28"/>
          </w:rPr>
          <w:t>i</w:t>
        </w:r>
        <w:r w:rsidRPr="000B7E1A">
          <w:rPr>
            <w:rStyle w:val="Lienhypertexte"/>
            <w:rFonts w:ascii="Times New Roman" w:hAnsi="Times New Roman"/>
            <w:b w:val="0"/>
            <w:kern w:val="28"/>
          </w:rPr>
          <w:t>e</w:t>
        </w:r>
        <w:r w:rsidRPr="000B7E1A">
          <w:rPr>
            <w:rStyle w:val="Lienhypertexte"/>
            <w:rFonts w:ascii="Times New Roman" w:hAnsi="Times New Roman"/>
            <w:b w:val="0"/>
            <w:spacing w:val="1"/>
            <w:kern w:val="28"/>
          </w:rPr>
          <w:t>r</w:t>
        </w:r>
        <w:r w:rsidRPr="000B7E1A">
          <w:rPr>
            <w:rStyle w:val="Lienhypertexte"/>
            <w:rFonts w:ascii="Times New Roman" w:hAnsi="Times New Roman"/>
            <w:b w:val="0"/>
            <w:kern w:val="28"/>
          </w:rPr>
          <w:t>s</w:t>
        </w:r>
        <w:r w:rsidRPr="000B7E1A">
          <w:rPr>
            <w:b w:val="0"/>
            <w:webHidden/>
          </w:rPr>
          <w:tab/>
        </w:r>
        <w:r w:rsidRPr="000B7E1A">
          <w:rPr>
            <w:b w:val="0"/>
            <w:webHidden/>
          </w:rPr>
          <w:fldChar w:fldCharType="begin"/>
        </w:r>
        <w:r w:rsidRPr="000B7E1A">
          <w:rPr>
            <w:b w:val="0"/>
            <w:webHidden/>
          </w:rPr>
          <w:instrText xml:space="preserve"> PAGEREF _Toc104761774 \h </w:instrText>
        </w:r>
        <w:r w:rsidRPr="000B7E1A">
          <w:rPr>
            <w:b w:val="0"/>
            <w:webHidden/>
          </w:rPr>
        </w:r>
        <w:r w:rsidRPr="000B7E1A">
          <w:rPr>
            <w:b w:val="0"/>
            <w:webHidden/>
          </w:rPr>
          <w:fldChar w:fldCharType="separate"/>
        </w:r>
        <w:r w:rsidRPr="000B7E1A">
          <w:rPr>
            <w:b w:val="0"/>
            <w:webHidden/>
          </w:rPr>
          <w:t>73</w:t>
        </w:r>
        <w:r w:rsidRPr="000B7E1A">
          <w:rPr>
            <w:b w:val="0"/>
            <w:webHidden/>
          </w:rPr>
          <w:fldChar w:fldCharType="end"/>
        </w:r>
      </w:hyperlink>
    </w:p>
    <w:p w14:paraId="73CAB6CD" w14:textId="2D6EC939" w:rsidR="000B7E1A" w:rsidRPr="000B7E1A" w:rsidRDefault="000B7E1A">
      <w:pPr>
        <w:pStyle w:val="TM2"/>
        <w:rPr>
          <w:rFonts w:asciiTheme="minorHAnsi" w:eastAsiaTheme="minorEastAsia" w:hAnsiTheme="minorHAnsi" w:cstheme="minorBidi"/>
          <w:b w:val="0"/>
          <w:sz w:val="22"/>
          <w:szCs w:val="22"/>
          <w:lang w:val="en-US" w:eastAsia="en-US"/>
        </w:rPr>
      </w:pPr>
      <w:hyperlink w:anchor="_Toc104761775" w:history="1">
        <w:r w:rsidRPr="000B7E1A">
          <w:rPr>
            <w:rStyle w:val="Lienhypertexte"/>
            <w:rFonts w:ascii="Times New Roman" w:hAnsi="Times New Roman"/>
            <w:b w:val="0"/>
            <w:kern w:val="28"/>
          </w:rPr>
          <w:t>C</w:t>
        </w:r>
        <w:r w:rsidRPr="000B7E1A">
          <w:rPr>
            <w:rStyle w:val="Lienhypertexte"/>
            <w:rFonts w:ascii="Times New Roman" w:hAnsi="Times New Roman"/>
            <w:b w:val="0"/>
            <w:spacing w:val="-1"/>
            <w:kern w:val="28"/>
          </w:rPr>
          <w:t>h</w:t>
        </w:r>
        <w:r w:rsidRPr="000B7E1A">
          <w:rPr>
            <w:rStyle w:val="Lienhypertexte"/>
            <w:rFonts w:ascii="Times New Roman" w:hAnsi="Times New Roman"/>
            <w:b w:val="0"/>
            <w:kern w:val="28"/>
          </w:rPr>
          <w:t xml:space="preserve">ef </w:t>
        </w:r>
        <w:r w:rsidRPr="000B7E1A">
          <w:rPr>
            <w:rStyle w:val="Lienhypertexte"/>
            <w:rFonts w:ascii="Times New Roman" w:hAnsi="Times New Roman"/>
            <w:b w:val="0"/>
            <w:spacing w:val="-1"/>
            <w:kern w:val="28"/>
          </w:rPr>
          <w:t>d</w:t>
        </w:r>
        <w:r w:rsidRPr="000B7E1A">
          <w:rPr>
            <w:rStyle w:val="Lienhypertexte"/>
            <w:rFonts w:ascii="Times New Roman" w:hAnsi="Times New Roman"/>
            <w:b w:val="0"/>
            <w:kern w:val="28"/>
          </w:rPr>
          <w:t>e v</w:t>
        </w:r>
        <w:r w:rsidRPr="000B7E1A">
          <w:rPr>
            <w:rStyle w:val="Lienhypertexte"/>
            <w:rFonts w:ascii="Times New Roman" w:hAnsi="Times New Roman"/>
            <w:b w:val="0"/>
            <w:spacing w:val="-1"/>
            <w:kern w:val="28"/>
          </w:rPr>
          <w:t>ill</w:t>
        </w:r>
        <w:r w:rsidRPr="000B7E1A">
          <w:rPr>
            <w:rStyle w:val="Lienhypertexte"/>
            <w:rFonts w:ascii="Times New Roman" w:hAnsi="Times New Roman"/>
            <w:b w:val="0"/>
            <w:kern w:val="28"/>
          </w:rPr>
          <w:t>a</w:t>
        </w:r>
        <w:r w:rsidRPr="000B7E1A">
          <w:rPr>
            <w:rStyle w:val="Lienhypertexte"/>
            <w:rFonts w:ascii="Times New Roman" w:hAnsi="Times New Roman"/>
            <w:b w:val="0"/>
            <w:spacing w:val="-1"/>
            <w:kern w:val="28"/>
          </w:rPr>
          <w:t>g</w:t>
        </w:r>
        <w:r w:rsidRPr="000B7E1A">
          <w:rPr>
            <w:rStyle w:val="Lienhypertexte"/>
            <w:rFonts w:ascii="Times New Roman" w:hAnsi="Times New Roman"/>
            <w:b w:val="0"/>
            <w:kern w:val="28"/>
          </w:rPr>
          <w:t>e</w:t>
        </w:r>
        <w:r w:rsidRPr="000B7E1A">
          <w:rPr>
            <w:b w:val="0"/>
            <w:webHidden/>
          </w:rPr>
          <w:tab/>
        </w:r>
        <w:r w:rsidRPr="000B7E1A">
          <w:rPr>
            <w:b w:val="0"/>
            <w:webHidden/>
          </w:rPr>
          <w:fldChar w:fldCharType="begin"/>
        </w:r>
        <w:r w:rsidRPr="000B7E1A">
          <w:rPr>
            <w:b w:val="0"/>
            <w:webHidden/>
          </w:rPr>
          <w:instrText xml:space="preserve"> PAGEREF _Toc104761775 \h </w:instrText>
        </w:r>
        <w:r w:rsidRPr="000B7E1A">
          <w:rPr>
            <w:b w:val="0"/>
            <w:webHidden/>
          </w:rPr>
        </w:r>
        <w:r w:rsidRPr="000B7E1A">
          <w:rPr>
            <w:b w:val="0"/>
            <w:webHidden/>
          </w:rPr>
          <w:fldChar w:fldCharType="separate"/>
        </w:r>
        <w:r w:rsidRPr="000B7E1A">
          <w:rPr>
            <w:b w:val="0"/>
            <w:webHidden/>
          </w:rPr>
          <w:t>73</w:t>
        </w:r>
        <w:r w:rsidRPr="000B7E1A">
          <w:rPr>
            <w:b w:val="0"/>
            <w:webHidden/>
          </w:rPr>
          <w:fldChar w:fldCharType="end"/>
        </w:r>
      </w:hyperlink>
    </w:p>
    <w:p w14:paraId="42D3DA0C" w14:textId="633BE1F0" w:rsidR="000B7E1A" w:rsidRPr="000B7E1A" w:rsidRDefault="000B7E1A">
      <w:pPr>
        <w:pStyle w:val="TM2"/>
        <w:rPr>
          <w:rFonts w:asciiTheme="minorHAnsi" w:eastAsiaTheme="minorEastAsia" w:hAnsiTheme="minorHAnsi" w:cstheme="minorBidi"/>
          <w:b w:val="0"/>
          <w:sz w:val="22"/>
          <w:szCs w:val="22"/>
          <w:lang w:val="en-US" w:eastAsia="en-US"/>
        </w:rPr>
      </w:pPr>
      <w:hyperlink w:anchor="_Toc104761776" w:history="1">
        <w:r w:rsidRPr="000B7E1A">
          <w:rPr>
            <w:rStyle w:val="Lienhypertexte"/>
            <w:rFonts w:ascii="Times New Roman" w:hAnsi="Times New Roman"/>
            <w:b w:val="0"/>
            <w:kern w:val="28"/>
          </w:rPr>
          <w:t>6.5</w:t>
        </w:r>
        <w:r w:rsidRPr="000B7E1A">
          <w:rPr>
            <w:rFonts w:asciiTheme="minorHAnsi" w:eastAsiaTheme="minorEastAsia" w:hAnsiTheme="minorHAnsi" w:cstheme="minorBidi"/>
            <w:b w:val="0"/>
            <w:sz w:val="22"/>
            <w:szCs w:val="22"/>
            <w:lang w:val="en-US" w:eastAsia="en-US"/>
          </w:rPr>
          <w:tab/>
        </w:r>
        <w:r w:rsidRPr="000B7E1A">
          <w:rPr>
            <w:rStyle w:val="Lienhypertexte"/>
            <w:rFonts w:ascii="Times New Roman" w:eastAsia="Wingdings" w:hAnsi="Times New Roman"/>
            <w:b w:val="0"/>
          </w:rPr>
          <w:t>Conditions de vie des femmes et groupes vulnérables dans la zone du sous-projet</w:t>
        </w:r>
        <w:r w:rsidRPr="000B7E1A">
          <w:rPr>
            <w:b w:val="0"/>
            <w:webHidden/>
          </w:rPr>
          <w:tab/>
        </w:r>
        <w:r w:rsidRPr="000B7E1A">
          <w:rPr>
            <w:b w:val="0"/>
            <w:webHidden/>
          </w:rPr>
          <w:fldChar w:fldCharType="begin"/>
        </w:r>
        <w:r w:rsidRPr="000B7E1A">
          <w:rPr>
            <w:b w:val="0"/>
            <w:webHidden/>
          </w:rPr>
          <w:instrText xml:space="preserve"> PAGEREF _Toc104761776 \h </w:instrText>
        </w:r>
        <w:r w:rsidRPr="000B7E1A">
          <w:rPr>
            <w:b w:val="0"/>
            <w:webHidden/>
          </w:rPr>
        </w:r>
        <w:r w:rsidRPr="000B7E1A">
          <w:rPr>
            <w:b w:val="0"/>
            <w:webHidden/>
          </w:rPr>
          <w:fldChar w:fldCharType="separate"/>
        </w:r>
        <w:r w:rsidRPr="000B7E1A">
          <w:rPr>
            <w:b w:val="0"/>
            <w:webHidden/>
          </w:rPr>
          <w:t>73</w:t>
        </w:r>
        <w:r w:rsidRPr="000B7E1A">
          <w:rPr>
            <w:b w:val="0"/>
            <w:webHidden/>
          </w:rPr>
          <w:fldChar w:fldCharType="end"/>
        </w:r>
      </w:hyperlink>
    </w:p>
    <w:p w14:paraId="5460D6B3" w14:textId="56F21CDF" w:rsidR="000B7E1A" w:rsidRPr="000B7E1A" w:rsidRDefault="000B7E1A">
      <w:pPr>
        <w:pStyle w:val="TM2"/>
        <w:rPr>
          <w:rFonts w:asciiTheme="minorHAnsi" w:eastAsiaTheme="minorEastAsia" w:hAnsiTheme="minorHAnsi" w:cstheme="minorBidi"/>
          <w:b w:val="0"/>
          <w:sz w:val="22"/>
          <w:szCs w:val="22"/>
          <w:lang w:val="en-US" w:eastAsia="en-US"/>
        </w:rPr>
      </w:pPr>
      <w:hyperlink w:anchor="_Toc104761777" w:history="1">
        <w:r w:rsidRPr="000B7E1A">
          <w:rPr>
            <w:rStyle w:val="Lienhypertexte"/>
            <w:rFonts w:ascii="Times New Roman" w:hAnsi="Times New Roman"/>
            <w:b w:val="0"/>
          </w:rPr>
          <w:t>6.6</w:t>
        </w:r>
        <w:r w:rsidRPr="000B7E1A">
          <w:rPr>
            <w:rFonts w:asciiTheme="minorHAnsi" w:eastAsiaTheme="minorEastAsia" w:hAnsiTheme="minorHAnsi" w:cstheme="minorBidi"/>
            <w:b w:val="0"/>
            <w:sz w:val="22"/>
            <w:szCs w:val="22"/>
            <w:lang w:val="en-US" w:eastAsia="en-US"/>
          </w:rPr>
          <w:tab/>
        </w:r>
        <w:r w:rsidRPr="000B7E1A">
          <w:rPr>
            <w:rStyle w:val="Lienhypertexte"/>
            <w:rFonts w:ascii="Times New Roman" w:hAnsi="Times New Roman"/>
            <w:b w:val="0"/>
          </w:rPr>
          <w:t>Prise en compte du genre</w:t>
        </w:r>
        <w:r w:rsidRPr="000B7E1A">
          <w:rPr>
            <w:b w:val="0"/>
            <w:webHidden/>
          </w:rPr>
          <w:tab/>
        </w:r>
        <w:r w:rsidRPr="000B7E1A">
          <w:rPr>
            <w:b w:val="0"/>
            <w:webHidden/>
          </w:rPr>
          <w:fldChar w:fldCharType="begin"/>
        </w:r>
        <w:r w:rsidRPr="000B7E1A">
          <w:rPr>
            <w:b w:val="0"/>
            <w:webHidden/>
          </w:rPr>
          <w:instrText xml:space="preserve"> PAGEREF _Toc104761777 \h </w:instrText>
        </w:r>
        <w:r w:rsidRPr="000B7E1A">
          <w:rPr>
            <w:b w:val="0"/>
            <w:webHidden/>
          </w:rPr>
        </w:r>
        <w:r w:rsidRPr="000B7E1A">
          <w:rPr>
            <w:b w:val="0"/>
            <w:webHidden/>
          </w:rPr>
          <w:fldChar w:fldCharType="separate"/>
        </w:r>
        <w:r w:rsidRPr="000B7E1A">
          <w:rPr>
            <w:b w:val="0"/>
            <w:webHidden/>
          </w:rPr>
          <w:t>74</w:t>
        </w:r>
        <w:r w:rsidRPr="000B7E1A">
          <w:rPr>
            <w:b w:val="0"/>
            <w:webHidden/>
          </w:rPr>
          <w:fldChar w:fldCharType="end"/>
        </w:r>
      </w:hyperlink>
    </w:p>
    <w:p w14:paraId="221970CA" w14:textId="02AB67BD" w:rsidR="000B7E1A" w:rsidRPr="000B7E1A" w:rsidRDefault="000B7E1A">
      <w:pPr>
        <w:pStyle w:val="TM1"/>
        <w:rPr>
          <w:rFonts w:asciiTheme="minorHAnsi" w:eastAsiaTheme="minorEastAsia" w:hAnsiTheme="minorHAnsi" w:cstheme="minorBidi"/>
          <w:b w:val="0"/>
          <w:bCs/>
          <w:lang w:val="en-US" w:eastAsia="en-US"/>
        </w:rPr>
      </w:pPr>
      <w:hyperlink w:anchor="_Toc104761778" w:history="1">
        <w:r w:rsidRPr="000B7E1A">
          <w:rPr>
            <w:rStyle w:val="Lienhypertexte"/>
            <w:b w:val="0"/>
            <w:bCs/>
          </w:rPr>
          <w:t>VII.</w:t>
        </w:r>
        <w:r w:rsidRPr="000B7E1A">
          <w:rPr>
            <w:rFonts w:asciiTheme="minorHAnsi" w:eastAsiaTheme="minorEastAsia" w:hAnsiTheme="minorHAnsi" w:cstheme="minorBidi"/>
            <w:b w:val="0"/>
            <w:bCs/>
            <w:lang w:val="en-US" w:eastAsia="en-US"/>
          </w:rPr>
          <w:tab/>
        </w:r>
        <w:r w:rsidRPr="000B7E1A">
          <w:rPr>
            <w:rStyle w:val="Lienhypertexte"/>
            <w:b w:val="0"/>
            <w:bCs/>
          </w:rPr>
          <w:t>ANALYSE DES IMPACTS ENVIRONNEMENTAUX ET SOCIAUX</w:t>
        </w:r>
        <w:r w:rsidRPr="000B7E1A">
          <w:rPr>
            <w:b w:val="0"/>
            <w:bCs/>
            <w:webHidden/>
          </w:rPr>
          <w:tab/>
        </w:r>
        <w:r w:rsidRPr="000B7E1A">
          <w:rPr>
            <w:b w:val="0"/>
            <w:bCs/>
            <w:webHidden/>
          </w:rPr>
          <w:fldChar w:fldCharType="begin"/>
        </w:r>
        <w:r w:rsidRPr="000B7E1A">
          <w:rPr>
            <w:b w:val="0"/>
            <w:bCs/>
            <w:webHidden/>
          </w:rPr>
          <w:instrText xml:space="preserve"> PAGEREF _Toc104761778 \h </w:instrText>
        </w:r>
        <w:r w:rsidRPr="000B7E1A">
          <w:rPr>
            <w:b w:val="0"/>
            <w:bCs/>
            <w:webHidden/>
          </w:rPr>
        </w:r>
        <w:r w:rsidRPr="000B7E1A">
          <w:rPr>
            <w:b w:val="0"/>
            <w:bCs/>
            <w:webHidden/>
          </w:rPr>
          <w:fldChar w:fldCharType="separate"/>
        </w:r>
        <w:r w:rsidRPr="000B7E1A">
          <w:rPr>
            <w:b w:val="0"/>
            <w:bCs/>
            <w:webHidden/>
          </w:rPr>
          <w:t>76</w:t>
        </w:r>
        <w:r w:rsidRPr="000B7E1A">
          <w:rPr>
            <w:b w:val="0"/>
            <w:bCs/>
            <w:webHidden/>
          </w:rPr>
          <w:fldChar w:fldCharType="end"/>
        </w:r>
      </w:hyperlink>
    </w:p>
    <w:p w14:paraId="4508AE1B" w14:textId="6470D78E" w:rsidR="000B7E1A" w:rsidRPr="000B7E1A" w:rsidRDefault="000B7E1A">
      <w:pPr>
        <w:pStyle w:val="TM2"/>
        <w:rPr>
          <w:rFonts w:asciiTheme="minorHAnsi" w:eastAsiaTheme="minorEastAsia" w:hAnsiTheme="minorHAnsi" w:cstheme="minorBidi"/>
          <w:b w:val="0"/>
          <w:sz w:val="22"/>
          <w:szCs w:val="22"/>
          <w:lang w:val="en-US" w:eastAsia="en-US"/>
        </w:rPr>
      </w:pPr>
      <w:hyperlink w:anchor="_Toc104761779" w:history="1">
        <w:r w:rsidRPr="000B7E1A">
          <w:rPr>
            <w:rStyle w:val="Lienhypertexte"/>
            <w:rFonts w:ascii="Times New Roman" w:hAnsi="Times New Roman"/>
            <w:b w:val="0"/>
            <w:kern w:val="28"/>
          </w:rPr>
          <w:t>7.2</w:t>
        </w:r>
        <w:r w:rsidRPr="000B7E1A">
          <w:rPr>
            <w:rFonts w:asciiTheme="minorHAnsi" w:eastAsiaTheme="minorEastAsia" w:hAnsiTheme="minorHAnsi" w:cstheme="minorBidi"/>
            <w:b w:val="0"/>
            <w:sz w:val="22"/>
            <w:szCs w:val="22"/>
            <w:lang w:val="en-US" w:eastAsia="en-US"/>
          </w:rPr>
          <w:tab/>
        </w:r>
        <w:r w:rsidRPr="000B7E1A">
          <w:rPr>
            <w:rStyle w:val="Lienhypertexte"/>
            <w:rFonts w:ascii="Times New Roman" w:hAnsi="Times New Roman"/>
            <w:b w:val="0"/>
            <w:kern w:val="28"/>
          </w:rPr>
          <w:t>Méthodologie d’identification des impacts</w:t>
        </w:r>
        <w:r w:rsidRPr="000B7E1A">
          <w:rPr>
            <w:b w:val="0"/>
            <w:webHidden/>
          </w:rPr>
          <w:tab/>
        </w:r>
        <w:r w:rsidRPr="000B7E1A">
          <w:rPr>
            <w:b w:val="0"/>
            <w:webHidden/>
          </w:rPr>
          <w:fldChar w:fldCharType="begin"/>
        </w:r>
        <w:r w:rsidRPr="000B7E1A">
          <w:rPr>
            <w:b w:val="0"/>
            <w:webHidden/>
          </w:rPr>
          <w:instrText xml:space="preserve"> PAGEREF _Toc104761779 \h </w:instrText>
        </w:r>
        <w:r w:rsidRPr="000B7E1A">
          <w:rPr>
            <w:b w:val="0"/>
            <w:webHidden/>
          </w:rPr>
        </w:r>
        <w:r w:rsidRPr="000B7E1A">
          <w:rPr>
            <w:b w:val="0"/>
            <w:webHidden/>
          </w:rPr>
          <w:fldChar w:fldCharType="separate"/>
        </w:r>
        <w:r w:rsidRPr="000B7E1A">
          <w:rPr>
            <w:b w:val="0"/>
            <w:webHidden/>
          </w:rPr>
          <w:t>76</w:t>
        </w:r>
        <w:r w:rsidRPr="000B7E1A">
          <w:rPr>
            <w:b w:val="0"/>
            <w:webHidden/>
          </w:rPr>
          <w:fldChar w:fldCharType="end"/>
        </w:r>
      </w:hyperlink>
    </w:p>
    <w:p w14:paraId="790C088A" w14:textId="4799534D" w:rsidR="000B7E1A" w:rsidRPr="000B7E1A" w:rsidRDefault="000B7E1A">
      <w:pPr>
        <w:pStyle w:val="TM2"/>
        <w:rPr>
          <w:rFonts w:asciiTheme="minorHAnsi" w:eastAsiaTheme="minorEastAsia" w:hAnsiTheme="minorHAnsi" w:cstheme="minorBidi"/>
          <w:b w:val="0"/>
          <w:sz w:val="22"/>
          <w:szCs w:val="22"/>
          <w:lang w:val="en-US" w:eastAsia="en-US"/>
        </w:rPr>
      </w:pPr>
      <w:hyperlink w:anchor="_Toc104761780" w:history="1">
        <w:r w:rsidRPr="000B7E1A">
          <w:rPr>
            <w:rStyle w:val="Lienhypertexte"/>
            <w:rFonts w:ascii="Times New Roman" w:hAnsi="Times New Roman"/>
            <w:b w:val="0"/>
            <w:kern w:val="28"/>
          </w:rPr>
          <w:t>7.3</w:t>
        </w:r>
        <w:r w:rsidRPr="000B7E1A">
          <w:rPr>
            <w:rFonts w:asciiTheme="minorHAnsi" w:eastAsiaTheme="minorEastAsia" w:hAnsiTheme="minorHAnsi" w:cstheme="minorBidi"/>
            <w:b w:val="0"/>
            <w:sz w:val="22"/>
            <w:szCs w:val="22"/>
            <w:lang w:val="en-US" w:eastAsia="en-US"/>
          </w:rPr>
          <w:tab/>
        </w:r>
        <w:r w:rsidRPr="000B7E1A">
          <w:rPr>
            <w:rStyle w:val="Lienhypertexte"/>
            <w:rFonts w:ascii="Times New Roman" w:hAnsi="Times New Roman"/>
            <w:b w:val="0"/>
            <w:kern w:val="28"/>
          </w:rPr>
          <w:t>Identification et description des impacts</w:t>
        </w:r>
        <w:r w:rsidRPr="000B7E1A">
          <w:rPr>
            <w:b w:val="0"/>
            <w:webHidden/>
          </w:rPr>
          <w:tab/>
        </w:r>
        <w:r w:rsidRPr="000B7E1A">
          <w:rPr>
            <w:b w:val="0"/>
            <w:webHidden/>
          </w:rPr>
          <w:fldChar w:fldCharType="begin"/>
        </w:r>
        <w:r w:rsidRPr="000B7E1A">
          <w:rPr>
            <w:b w:val="0"/>
            <w:webHidden/>
          </w:rPr>
          <w:instrText xml:space="preserve"> PAGEREF _Toc104761780 \h </w:instrText>
        </w:r>
        <w:r w:rsidRPr="000B7E1A">
          <w:rPr>
            <w:b w:val="0"/>
            <w:webHidden/>
          </w:rPr>
        </w:r>
        <w:r w:rsidRPr="000B7E1A">
          <w:rPr>
            <w:b w:val="0"/>
            <w:webHidden/>
          </w:rPr>
          <w:fldChar w:fldCharType="separate"/>
        </w:r>
        <w:r w:rsidRPr="000B7E1A">
          <w:rPr>
            <w:b w:val="0"/>
            <w:webHidden/>
          </w:rPr>
          <w:t>76</w:t>
        </w:r>
        <w:r w:rsidRPr="000B7E1A">
          <w:rPr>
            <w:b w:val="0"/>
            <w:webHidden/>
          </w:rPr>
          <w:fldChar w:fldCharType="end"/>
        </w:r>
      </w:hyperlink>
    </w:p>
    <w:p w14:paraId="5DB081F4" w14:textId="5B0E2129" w:rsidR="000B7E1A" w:rsidRPr="000B7E1A" w:rsidRDefault="000B7E1A">
      <w:pPr>
        <w:pStyle w:val="TM3"/>
        <w:tabs>
          <w:tab w:val="left" w:pos="1440"/>
          <w:tab w:val="right" w:leader="dot" w:pos="9628"/>
        </w:tabs>
        <w:rPr>
          <w:rFonts w:asciiTheme="minorHAnsi" w:eastAsiaTheme="minorEastAsia" w:hAnsiTheme="minorHAnsi" w:cstheme="minorBidi"/>
          <w:bCs/>
          <w:sz w:val="22"/>
          <w:szCs w:val="22"/>
          <w:lang w:val="en-US" w:eastAsia="en-US"/>
        </w:rPr>
      </w:pPr>
      <w:hyperlink w:anchor="_Toc104761781" w:history="1">
        <w:r w:rsidRPr="000B7E1A">
          <w:rPr>
            <w:rStyle w:val="Lienhypertexte"/>
            <w:bCs/>
          </w:rPr>
          <w:t>7.3.1</w:t>
        </w:r>
        <w:r w:rsidRPr="000B7E1A">
          <w:rPr>
            <w:rFonts w:asciiTheme="minorHAnsi" w:eastAsiaTheme="minorEastAsia" w:hAnsiTheme="minorHAnsi" w:cstheme="minorBidi"/>
            <w:bCs/>
            <w:sz w:val="22"/>
            <w:szCs w:val="22"/>
            <w:lang w:val="en-US" w:eastAsia="en-US"/>
          </w:rPr>
          <w:tab/>
        </w:r>
        <w:r w:rsidRPr="000B7E1A">
          <w:rPr>
            <w:rStyle w:val="Lienhypertexte"/>
            <w:bCs/>
          </w:rPr>
          <w:t>Identification et description des activités sources d’impact</w:t>
        </w:r>
        <w:r w:rsidRPr="000B7E1A">
          <w:rPr>
            <w:bCs/>
            <w:webHidden/>
          </w:rPr>
          <w:tab/>
        </w:r>
        <w:r w:rsidRPr="000B7E1A">
          <w:rPr>
            <w:bCs/>
            <w:webHidden/>
          </w:rPr>
          <w:fldChar w:fldCharType="begin"/>
        </w:r>
        <w:r w:rsidRPr="000B7E1A">
          <w:rPr>
            <w:bCs/>
            <w:webHidden/>
          </w:rPr>
          <w:instrText xml:space="preserve"> PAGEREF _Toc104761781 \h </w:instrText>
        </w:r>
        <w:r w:rsidRPr="000B7E1A">
          <w:rPr>
            <w:bCs/>
            <w:webHidden/>
          </w:rPr>
        </w:r>
        <w:r w:rsidRPr="000B7E1A">
          <w:rPr>
            <w:bCs/>
            <w:webHidden/>
          </w:rPr>
          <w:fldChar w:fldCharType="separate"/>
        </w:r>
        <w:r w:rsidRPr="000B7E1A">
          <w:rPr>
            <w:bCs/>
            <w:webHidden/>
          </w:rPr>
          <w:t>76</w:t>
        </w:r>
        <w:r w:rsidRPr="000B7E1A">
          <w:rPr>
            <w:bCs/>
            <w:webHidden/>
          </w:rPr>
          <w:fldChar w:fldCharType="end"/>
        </w:r>
      </w:hyperlink>
    </w:p>
    <w:p w14:paraId="5776562A" w14:textId="071CCCEE" w:rsidR="000B7E1A" w:rsidRPr="000B7E1A" w:rsidRDefault="000B7E1A">
      <w:pPr>
        <w:pStyle w:val="TM3"/>
        <w:tabs>
          <w:tab w:val="left" w:pos="1440"/>
          <w:tab w:val="right" w:leader="dot" w:pos="9628"/>
        </w:tabs>
        <w:rPr>
          <w:rFonts w:asciiTheme="minorHAnsi" w:eastAsiaTheme="minorEastAsia" w:hAnsiTheme="minorHAnsi" w:cstheme="minorBidi"/>
          <w:bCs/>
          <w:sz w:val="22"/>
          <w:szCs w:val="22"/>
          <w:lang w:val="en-US" w:eastAsia="en-US"/>
        </w:rPr>
      </w:pPr>
      <w:hyperlink w:anchor="_Toc104761782" w:history="1">
        <w:r w:rsidRPr="000B7E1A">
          <w:rPr>
            <w:rStyle w:val="Lienhypertexte"/>
            <w:bCs/>
          </w:rPr>
          <w:t>7.3.2</w:t>
        </w:r>
        <w:r w:rsidRPr="000B7E1A">
          <w:rPr>
            <w:rFonts w:asciiTheme="minorHAnsi" w:eastAsiaTheme="minorEastAsia" w:hAnsiTheme="minorHAnsi" w:cstheme="minorBidi"/>
            <w:bCs/>
            <w:sz w:val="22"/>
            <w:szCs w:val="22"/>
            <w:lang w:val="en-US" w:eastAsia="en-US"/>
          </w:rPr>
          <w:tab/>
        </w:r>
        <w:r w:rsidRPr="000B7E1A">
          <w:rPr>
            <w:rStyle w:val="Lienhypertexte"/>
            <w:bCs/>
          </w:rPr>
          <w:t>Composantes environnementales affectées</w:t>
        </w:r>
        <w:r w:rsidRPr="000B7E1A">
          <w:rPr>
            <w:bCs/>
            <w:webHidden/>
          </w:rPr>
          <w:tab/>
        </w:r>
        <w:r w:rsidRPr="000B7E1A">
          <w:rPr>
            <w:bCs/>
            <w:webHidden/>
          </w:rPr>
          <w:fldChar w:fldCharType="begin"/>
        </w:r>
        <w:r w:rsidRPr="000B7E1A">
          <w:rPr>
            <w:bCs/>
            <w:webHidden/>
          </w:rPr>
          <w:instrText xml:space="preserve"> PAGEREF _Toc104761782 \h </w:instrText>
        </w:r>
        <w:r w:rsidRPr="000B7E1A">
          <w:rPr>
            <w:bCs/>
            <w:webHidden/>
          </w:rPr>
        </w:r>
        <w:r w:rsidRPr="000B7E1A">
          <w:rPr>
            <w:bCs/>
            <w:webHidden/>
          </w:rPr>
          <w:fldChar w:fldCharType="separate"/>
        </w:r>
        <w:r w:rsidRPr="000B7E1A">
          <w:rPr>
            <w:bCs/>
            <w:webHidden/>
          </w:rPr>
          <w:t>77</w:t>
        </w:r>
        <w:r w:rsidRPr="000B7E1A">
          <w:rPr>
            <w:bCs/>
            <w:webHidden/>
          </w:rPr>
          <w:fldChar w:fldCharType="end"/>
        </w:r>
      </w:hyperlink>
    </w:p>
    <w:p w14:paraId="71D47201" w14:textId="748A912B" w:rsidR="000B7E1A" w:rsidRPr="000B7E1A" w:rsidRDefault="000B7E1A">
      <w:pPr>
        <w:pStyle w:val="TM3"/>
        <w:tabs>
          <w:tab w:val="left" w:pos="1440"/>
          <w:tab w:val="right" w:leader="dot" w:pos="9628"/>
        </w:tabs>
        <w:rPr>
          <w:rFonts w:asciiTheme="minorHAnsi" w:eastAsiaTheme="minorEastAsia" w:hAnsiTheme="minorHAnsi" w:cstheme="minorBidi"/>
          <w:bCs/>
          <w:sz w:val="22"/>
          <w:szCs w:val="22"/>
          <w:lang w:val="en-US" w:eastAsia="en-US"/>
        </w:rPr>
      </w:pPr>
      <w:hyperlink w:anchor="_Toc104761783" w:history="1">
        <w:r w:rsidRPr="000B7E1A">
          <w:rPr>
            <w:rStyle w:val="Lienhypertexte"/>
            <w:bCs/>
          </w:rPr>
          <w:t>7.3.3</w:t>
        </w:r>
        <w:r w:rsidRPr="000B7E1A">
          <w:rPr>
            <w:rFonts w:asciiTheme="minorHAnsi" w:eastAsiaTheme="minorEastAsia" w:hAnsiTheme="minorHAnsi" w:cstheme="minorBidi"/>
            <w:bCs/>
            <w:sz w:val="22"/>
            <w:szCs w:val="22"/>
            <w:lang w:val="en-US" w:eastAsia="en-US"/>
          </w:rPr>
          <w:tab/>
        </w:r>
        <w:r w:rsidRPr="000B7E1A">
          <w:rPr>
            <w:rStyle w:val="Lienhypertexte"/>
            <w:bCs/>
          </w:rPr>
          <w:t>Résultats de l’identification des impacts</w:t>
        </w:r>
        <w:r w:rsidRPr="000B7E1A">
          <w:rPr>
            <w:bCs/>
            <w:webHidden/>
          </w:rPr>
          <w:tab/>
        </w:r>
        <w:r w:rsidRPr="000B7E1A">
          <w:rPr>
            <w:bCs/>
            <w:webHidden/>
          </w:rPr>
          <w:fldChar w:fldCharType="begin"/>
        </w:r>
        <w:r w:rsidRPr="000B7E1A">
          <w:rPr>
            <w:bCs/>
            <w:webHidden/>
          </w:rPr>
          <w:instrText xml:space="preserve"> PAGEREF _Toc104761783 \h </w:instrText>
        </w:r>
        <w:r w:rsidRPr="000B7E1A">
          <w:rPr>
            <w:bCs/>
            <w:webHidden/>
          </w:rPr>
        </w:r>
        <w:r w:rsidRPr="000B7E1A">
          <w:rPr>
            <w:bCs/>
            <w:webHidden/>
          </w:rPr>
          <w:fldChar w:fldCharType="separate"/>
        </w:r>
        <w:r w:rsidRPr="000B7E1A">
          <w:rPr>
            <w:bCs/>
            <w:webHidden/>
          </w:rPr>
          <w:t>78</w:t>
        </w:r>
        <w:r w:rsidRPr="000B7E1A">
          <w:rPr>
            <w:bCs/>
            <w:webHidden/>
          </w:rPr>
          <w:fldChar w:fldCharType="end"/>
        </w:r>
      </w:hyperlink>
    </w:p>
    <w:p w14:paraId="7E268E04" w14:textId="724F3BF4" w:rsidR="000B7E1A" w:rsidRPr="000B7E1A" w:rsidRDefault="000B7E1A">
      <w:pPr>
        <w:pStyle w:val="TM3"/>
        <w:tabs>
          <w:tab w:val="left" w:pos="1440"/>
          <w:tab w:val="right" w:leader="dot" w:pos="9628"/>
        </w:tabs>
        <w:rPr>
          <w:rFonts w:asciiTheme="minorHAnsi" w:eastAsiaTheme="minorEastAsia" w:hAnsiTheme="minorHAnsi" w:cstheme="minorBidi"/>
          <w:bCs/>
          <w:sz w:val="22"/>
          <w:szCs w:val="22"/>
          <w:lang w:val="en-US" w:eastAsia="en-US"/>
        </w:rPr>
      </w:pPr>
      <w:hyperlink w:anchor="_Toc104761784" w:history="1">
        <w:r w:rsidRPr="000B7E1A">
          <w:rPr>
            <w:rStyle w:val="Lienhypertexte"/>
            <w:bCs/>
          </w:rPr>
          <w:t>7.3.4</w:t>
        </w:r>
        <w:r w:rsidRPr="000B7E1A">
          <w:rPr>
            <w:rFonts w:asciiTheme="minorHAnsi" w:eastAsiaTheme="minorEastAsia" w:hAnsiTheme="minorHAnsi" w:cstheme="minorBidi"/>
            <w:bCs/>
            <w:sz w:val="22"/>
            <w:szCs w:val="22"/>
            <w:lang w:val="en-US" w:eastAsia="en-US"/>
          </w:rPr>
          <w:tab/>
        </w:r>
        <w:r w:rsidRPr="000B7E1A">
          <w:rPr>
            <w:rStyle w:val="Lienhypertexte"/>
            <w:bCs/>
          </w:rPr>
          <w:t>Caractérisation des impacts identifiés</w:t>
        </w:r>
        <w:r w:rsidRPr="000B7E1A">
          <w:rPr>
            <w:bCs/>
            <w:webHidden/>
          </w:rPr>
          <w:tab/>
        </w:r>
        <w:r w:rsidRPr="000B7E1A">
          <w:rPr>
            <w:bCs/>
            <w:webHidden/>
          </w:rPr>
          <w:fldChar w:fldCharType="begin"/>
        </w:r>
        <w:r w:rsidRPr="000B7E1A">
          <w:rPr>
            <w:bCs/>
            <w:webHidden/>
          </w:rPr>
          <w:instrText xml:space="preserve"> PAGEREF _Toc104761784 \h </w:instrText>
        </w:r>
        <w:r w:rsidRPr="000B7E1A">
          <w:rPr>
            <w:bCs/>
            <w:webHidden/>
          </w:rPr>
        </w:r>
        <w:r w:rsidRPr="000B7E1A">
          <w:rPr>
            <w:bCs/>
            <w:webHidden/>
          </w:rPr>
          <w:fldChar w:fldCharType="separate"/>
        </w:r>
        <w:r w:rsidRPr="000B7E1A">
          <w:rPr>
            <w:bCs/>
            <w:webHidden/>
          </w:rPr>
          <w:t>81</w:t>
        </w:r>
        <w:r w:rsidRPr="000B7E1A">
          <w:rPr>
            <w:bCs/>
            <w:webHidden/>
          </w:rPr>
          <w:fldChar w:fldCharType="end"/>
        </w:r>
      </w:hyperlink>
    </w:p>
    <w:p w14:paraId="282320D2" w14:textId="4C5CE350" w:rsidR="000B7E1A" w:rsidRPr="000B7E1A" w:rsidRDefault="000B7E1A">
      <w:pPr>
        <w:pStyle w:val="TM2"/>
        <w:rPr>
          <w:rFonts w:asciiTheme="minorHAnsi" w:eastAsiaTheme="minorEastAsia" w:hAnsiTheme="minorHAnsi" w:cstheme="minorBidi"/>
          <w:b w:val="0"/>
          <w:sz w:val="22"/>
          <w:szCs w:val="22"/>
          <w:lang w:val="en-US" w:eastAsia="en-US"/>
        </w:rPr>
      </w:pPr>
      <w:hyperlink w:anchor="_Toc104761785" w:history="1">
        <w:r w:rsidRPr="000B7E1A">
          <w:rPr>
            <w:rStyle w:val="Lienhypertexte"/>
            <w:rFonts w:ascii="Times New Roman" w:hAnsi="Times New Roman"/>
            <w:b w:val="0"/>
            <w:kern w:val="28"/>
          </w:rPr>
          <w:t>7.4</w:t>
        </w:r>
        <w:r w:rsidRPr="000B7E1A">
          <w:rPr>
            <w:rFonts w:asciiTheme="minorHAnsi" w:eastAsiaTheme="minorEastAsia" w:hAnsiTheme="minorHAnsi" w:cstheme="minorBidi"/>
            <w:b w:val="0"/>
            <w:sz w:val="22"/>
            <w:szCs w:val="22"/>
            <w:lang w:val="en-US" w:eastAsia="en-US"/>
          </w:rPr>
          <w:tab/>
        </w:r>
        <w:r w:rsidRPr="000B7E1A">
          <w:rPr>
            <w:rStyle w:val="Lienhypertexte"/>
            <w:rFonts w:ascii="Times New Roman" w:hAnsi="Times New Roman"/>
            <w:b w:val="0"/>
            <w:kern w:val="28"/>
          </w:rPr>
          <w:t>Evaluation de l’importance de l’impact</w:t>
        </w:r>
        <w:r w:rsidRPr="000B7E1A">
          <w:rPr>
            <w:b w:val="0"/>
            <w:webHidden/>
          </w:rPr>
          <w:tab/>
        </w:r>
        <w:r w:rsidRPr="000B7E1A">
          <w:rPr>
            <w:b w:val="0"/>
            <w:webHidden/>
          </w:rPr>
          <w:fldChar w:fldCharType="begin"/>
        </w:r>
        <w:r w:rsidRPr="000B7E1A">
          <w:rPr>
            <w:b w:val="0"/>
            <w:webHidden/>
          </w:rPr>
          <w:instrText xml:space="preserve"> PAGEREF _Toc104761785 \h </w:instrText>
        </w:r>
        <w:r w:rsidRPr="000B7E1A">
          <w:rPr>
            <w:b w:val="0"/>
            <w:webHidden/>
          </w:rPr>
        </w:r>
        <w:r w:rsidRPr="000B7E1A">
          <w:rPr>
            <w:b w:val="0"/>
            <w:webHidden/>
          </w:rPr>
          <w:fldChar w:fldCharType="separate"/>
        </w:r>
        <w:r w:rsidRPr="000B7E1A">
          <w:rPr>
            <w:b w:val="0"/>
            <w:webHidden/>
          </w:rPr>
          <w:t>81</w:t>
        </w:r>
        <w:r w:rsidRPr="000B7E1A">
          <w:rPr>
            <w:b w:val="0"/>
            <w:webHidden/>
          </w:rPr>
          <w:fldChar w:fldCharType="end"/>
        </w:r>
      </w:hyperlink>
    </w:p>
    <w:p w14:paraId="66AEEB62" w14:textId="2CBFA52F" w:rsidR="000B7E1A" w:rsidRPr="000B7E1A" w:rsidRDefault="000B7E1A">
      <w:pPr>
        <w:pStyle w:val="TM3"/>
        <w:tabs>
          <w:tab w:val="left" w:pos="1440"/>
          <w:tab w:val="right" w:leader="dot" w:pos="9628"/>
        </w:tabs>
        <w:rPr>
          <w:rFonts w:asciiTheme="minorHAnsi" w:eastAsiaTheme="minorEastAsia" w:hAnsiTheme="minorHAnsi" w:cstheme="minorBidi"/>
          <w:bCs/>
          <w:sz w:val="22"/>
          <w:szCs w:val="22"/>
          <w:lang w:val="en-US" w:eastAsia="en-US"/>
        </w:rPr>
      </w:pPr>
      <w:hyperlink w:anchor="_Toc104761786" w:history="1">
        <w:r w:rsidRPr="000B7E1A">
          <w:rPr>
            <w:rStyle w:val="Lienhypertexte"/>
            <w:bCs/>
            <w:kern w:val="28"/>
          </w:rPr>
          <w:t>7.4.1</w:t>
        </w:r>
        <w:r w:rsidRPr="000B7E1A">
          <w:rPr>
            <w:rFonts w:asciiTheme="minorHAnsi" w:eastAsiaTheme="minorEastAsia" w:hAnsiTheme="minorHAnsi" w:cstheme="minorBidi"/>
            <w:bCs/>
            <w:sz w:val="22"/>
            <w:szCs w:val="22"/>
            <w:lang w:val="en-US" w:eastAsia="en-US"/>
          </w:rPr>
          <w:tab/>
        </w:r>
        <w:r w:rsidRPr="000B7E1A">
          <w:rPr>
            <w:rStyle w:val="Lienhypertexte"/>
            <w:bCs/>
            <w:kern w:val="28"/>
          </w:rPr>
          <w:t>Méthode d’évaluation de l’impact potentiel</w:t>
        </w:r>
        <w:r w:rsidRPr="000B7E1A">
          <w:rPr>
            <w:bCs/>
            <w:webHidden/>
          </w:rPr>
          <w:tab/>
        </w:r>
        <w:r w:rsidRPr="000B7E1A">
          <w:rPr>
            <w:bCs/>
            <w:webHidden/>
          </w:rPr>
          <w:fldChar w:fldCharType="begin"/>
        </w:r>
        <w:r w:rsidRPr="000B7E1A">
          <w:rPr>
            <w:bCs/>
            <w:webHidden/>
          </w:rPr>
          <w:instrText xml:space="preserve"> PAGEREF _Toc104761786 \h </w:instrText>
        </w:r>
        <w:r w:rsidRPr="000B7E1A">
          <w:rPr>
            <w:bCs/>
            <w:webHidden/>
          </w:rPr>
        </w:r>
        <w:r w:rsidRPr="000B7E1A">
          <w:rPr>
            <w:bCs/>
            <w:webHidden/>
          </w:rPr>
          <w:fldChar w:fldCharType="separate"/>
        </w:r>
        <w:r w:rsidRPr="000B7E1A">
          <w:rPr>
            <w:bCs/>
            <w:webHidden/>
          </w:rPr>
          <w:t>81</w:t>
        </w:r>
        <w:r w:rsidRPr="000B7E1A">
          <w:rPr>
            <w:bCs/>
            <w:webHidden/>
          </w:rPr>
          <w:fldChar w:fldCharType="end"/>
        </w:r>
      </w:hyperlink>
    </w:p>
    <w:p w14:paraId="5F88F94C" w14:textId="0C927E06" w:rsidR="000B7E1A" w:rsidRPr="000B7E1A" w:rsidRDefault="000B7E1A">
      <w:pPr>
        <w:pStyle w:val="TM3"/>
        <w:tabs>
          <w:tab w:val="left" w:pos="1440"/>
          <w:tab w:val="right" w:leader="dot" w:pos="9628"/>
        </w:tabs>
        <w:rPr>
          <w:rFonts w:asciiTheme="minorHAnsi" w:eastAsiaTheme="minorEastAsia" w:hAnsiTheme="minorHAnsi" w:cstheme="minorBidi"/>
          <w:bCs/>
          <w:sz w:val="22"/>
          <w:szCs w:val="22"/>
          <w:lang w:val="en-US" w:eastAsia="en-US"/>
        </w:rPr>
      </w:pPr>
      <w:hyperlink w:anchor="_Toc104761787" w:history="1">
        <w:r w:rsidRPr="000B7E1A">
          <w:rPr>
            <w:rStyle w:val="Lienhypertexte"/>
            <w:bCs/>
            <w:kern w:val="28"/>
          </w:rPr>
          <w:t>7.4.2</w:t>
        </w:r>
        <w:r w:rsidRPr="000B7E1A">
          <w:rPr>
            <w:rFonts w:asciiTheme="minorHAnsi" w:eastAsiaTheme="minorEastAsia" w:hAnsiTheme="minorHAnsi" w:cstheme="minorBidi"/>
            <w:bCs/>
            <w:sz w:val="22"/>
            <w:szCs w:val="22"/>
            <w:lang w:val="en-US" w:eastAsia="en-US"/>
          </w:rPr>
          <w:tab/>
        </w:r>
        <w:r w:rsidRPr="000B7E1A">
          <w:rPr>
            <w:rStyle w:val="Lienhypertexte"/>
            <w:bCs/>
            <w:kern w:val="28"/>
          </w:rPr>
          <w:t>Valeur de la composante touchée par l’impact</w:t>
        </w:r>
        <w:r w:rsidRPr="000B7E1A">
          <w:rPr>
            <w:bCs/>
            <w:webHidden/>
          </w:rPr>
          <w:tab/>
        </w:r>
        <w:r w:rsidRPr="000B7E1A">
          <w:rPr>
            <w:bCs/>
            <w:webHidden/>
          </w:rPr>
          <w:fldChar w:fldCharType="begin"/>
        </w:r>
        <w:r w:rsidRPr="000B7E1A">
          <w:rPr>
            <w:bCs/>
            <w:webHidden/>
          </w:rPr>
          <w:instrText xml:space="preserve"> PAGEREF _Toc104761787 \h </w:instrText>
        </w:r>
        <w:r w:rsidRPr="000B7E1A">
          <w:rPr>
            <w:bCs/>
            <w:webHidden/>
          </w:rPr>
        </w:r>
        <w:r w:rsidRPr="000B7E1A">
          <w:rPr>
            <w:bCs/>
            <w:webHidden/>
          </w:rPr>
          <w:fldChar w:fldCharType="separate"/>
        </w:r>
        <w:r w:rsidRPr="000B7E1A">
          <w:rPr>
            <w:bCs/>
            <w:webHidden/>
          </w:rPr>
          <w:t>83</w:t>
        </w:r>
        <w:r w:rsidRPr="000B7E1A">
          <w:rPr>
            <w:bCs/>
            <w:webHidden/>
          </w:rPr>
          <w:fldChar w:fldCharType="end"/>
        </w:r>
      </w:hyperlink>
    </w:p>
    <w:p w14:paraId="24D0CBA0" w14:textId="32EECA90" w:rsidR="000B7E1A" w:rsidRPr="000B7E1A" w:rsidRDefault="000B7E1A">
      <w:pPr>
        <w:pStyle w:val="TM3"/>
        <w:tabs>
          <w:tab w:val="left" w:pos="1440"/>
          <w:tab w:val="right" w:leader="dot" w:pos="9628"/>
        </w:tabs>
        <w:rPr>
          <w:rFonts w:asciiTheme="minorHAnsi" w:eastAsiaTheme="minorEastAsia" w:hAnsiTheme="minorHAnsi" w:cstheme="minorBidi"/>
          <w:bCs/>
          <w:sz w:val="22"/>
          <w:szCs w:val="22"/>
          <w:lang w:val="en-US" w:eastAsia="en-US"/>
        </w:rPr>
      </w:pPr>
      <w:hyperlink w:anchor="_Toc104761788" w:history="1">
        <w:r w:rsidRPr="000B7E1A">
          <w:rPr>
            <w:rStyle w:val="Lienhypertexte"/>
            <w:bCs/>
            <w:kern w:val="28"/>
          </w:rPr>
          <w:t>7.4.3</w:t>
        </w:r>
        <w:r w:rsidRPr="000B7E1A">
          <w:rPr>
            <w:rFonts w:asciiTheme="minorHAnsi" w:eastAsiaTheme="minorEastAsia" w:hAnsiTheme="minorHAnsi" w:cstheme="minorBidi"/>
            <w:bCs/>
            <w:sz w:val="22"/>
            <w:szCs w:val="22"/>
            <w:lang w:val="en-US" w:eastAsia="en-US"/>
          </w:rPr>
          <w:tab/>
        </w:r>
        <w:r w:rsidRPr="000B7E1A">
          <w:rPr>
            <w:rStyle w:val="Lienhypertexte"/>
            <w:bCs/>
            <w:kern w:val="28"/>
          </w:rPr>
          <w:t>Importance relative de l’impact</w:t>
        </w:r>
        <w:r w:rsidRPr="000B7E1A">
          <w:rPr>
            <w:bCs/>
            <w:webHidden/>
          </w:rPr>
          <w:tab/>
        </w:r>
        <w:r w:rsidRPr="000B7E1A">
          <w:rPr>
            <w:bCs/>
            <w:webHidden/>
          </w:rPr>
          <w:fldChar w:fldCharType="begin"/>
        </w:r>
        <w:r w:rsidRPr="000B7E1A">
          <w:rPr>
            <w:bCs/>
            <w:webHidden/>
          </w:rPr>
          <w:instrText xml:space="preserve"> PAGEREF _Toc104761788 \h </w:instrText>
        </w:r>
        <w:r w:rsidRPr="000B7E1A">
          <w:rPr>
            <w:bCs/>
            <w:webHidden/>
          </w:rPr>
        </w:r>
        <w:r w:rsidRPr="000B7E1A">
          <w:rPr>
            <w:bCs/>
            <w:webHidden/>
          </w:rPr>
          <w:fldChar w:fldCharType="separate"/>
        </w:r>
        <w:r w:rsidRPr="000B7E1A">
          <w:rPr>
            <w:bCs/>
            <w:webHidden/>
          </w:rPr>
          <w:t>83</w:t>
        </w:r>
        <w:r w:rsidRPr="000B7E1A">
          <w:rPr>
            <w:bCs/>
            <w:webHidden/>
          </w:rPr>
          <w:fldChar w:fldCharType="end"/>
        </w:r>
      </w:hyperlink>
    </w:p>
    <w:p w14:paraId="79208BFE" w14:textId="13DD9192" w:rsidR="000B7E1A" w:rsidRPr="000B7E1A" w:rsidRDefault="000B7E1A">
      <w:pPr>
        <w:pStyle w:val="TM3"/>
        <w:tabs>
          <w:tab w:val="left" w:pos="1100"/>
          <w:tab w:val="right" w:leader="dot" w:pos="9628"/>
        </w:tabs>
        <w:rPr>
          <w:rFonts w:asciiTheme="minorHAnsi" w:eastAsiaTheme="minorEastAsia" w:hAnsiTheme="minorHAnsi" w:cstheme="minorBidi"/>
          <w:bCs/>
          <w:sz w:val="22"/>
          <w:szCs w:val="22"/>
          <w:lang w:val="en-US" w:eastAsia="en-US"/>
        </w:rPr>
      </w:pPr>
      <w:hyperlink w:anchor="_Toc104761789" w:history="1">
        <w:r w:rsidRPr="000B7E1A">
          <w:rPr>
            <w:rStyle w:val="Lienhypertexte"/>
            <w:rFonts w:ascii="Wingdings" w:hAnsi="Wingdings"/>
            <w:bCs/>
          </w:rPr>
          <w:t></w:t>
        </w:r>
        <w:r w:rsidRPr="000B7E1A">
          <w:rPr>
            <w:rFonts w:asciiTheme="minorHAnsi" w:eastAsiaTheme="minorEastAsia" w:hAnsiTheme="minorHAnsi" w:cstheme="minorBidi"/>
            <w:bCs/>
            <w:sz w:val="22"/>
            <w:szCs w:val="22"/>
            <w:lang w:val="en-US" w:eastAsia="en-US"/>
          </w:rPr>
          <w:tab/>
        </w:r>
        <w:r w:rsidRPr="000B7E1A">
          <w:rPr>
            <w:rStyle w:val="Lienhypertexte"/>
            <w:bCs/>
          </w:rPr>
          <w:t>Evaluation des impacts du sous-projet sur le milieu biologique en phase de préparation</w:t>
        </w:r>
        <w:r w:rsidRPr="000B7E1A">
          <w:rPr>
            <w:bCs/>
            <w:webHidden/>
          </w:rPr>
          <w:tab/>
        </w:r>
        <w:r w:rsidRPr="000B7E1A">
          <w:rPr>
            <w:bCs/>
            <w:webHidden/>
          </w:rPr>
          <w:fldChar w:fldCharType="begin"/>
        </w:r>
        <w:r w:rsidRPr="000B7E1A">
          <w:rPr>
            <w:bCs/>
            <w:webHidden/>
          </w:rPr>
          <w:instrText xml:space="preserve"> PAGEREF _Toc104761789 \h </w:instrText>
        </w:r>
        <w:r w:rsidRPr="000B7E1A">
          <w:rPr>
            <w:bCs/>
            <w:webHidden/>
          </w:rPr>
        </w:r>
        <w:r w:rsidRPr="000B7E1A">
          <w:rPr>
            <w:bCs/>
            <w:webHidden/>
          </w:rPr>
          <w:fldChar w:fldCharType="separate"/>
        </w:r>
        <w:r w:rsidRPr="000B7E1A">
          <w:rPr>
            <w:bCs/>
            <w:webHidden/>
          </w:rPr>
          <w:t>89</w:t>
        </w:r>
        <w:r w:rsidRPr="000B7E1A">
          <w:rPr>
            <w:bCs/>
            <w:webHidden/>
          </w:rPr>
          <w:fldChar w:fldCharType="end"/>
        </w:r>
      </w:hyperlink>
    </w:p>
    <w:p w14:paraId="70A78B6D" w14:textId="2F5909A8" w:rsidR="000B7E1A" w:rsidRPr="000B7E1A" w:rsidRDefault="000B7E1A">
      <w:pPr>
        <w:pStyle w:val="TM3"/>
        <w:tabs>
          <w:tab w:val="left" w:pos="1100"/>
          <w:tab w:val="right" w:leader="dot" w:pos="9628"/>
        </w:tabs>
        <w:rPr>
          <w:rFonts w:asciiTheme="minorHAnsi" w:eastAsiaTheme="minorEastAsia" w:hAnsiTheme="minorHAnsi" w:cstheme="minorBidi"/>
          <w:bCs/>
          <w:sz w:val="22"/>
          <w:szCs w:val="22"/>
          <w:lang w:val="en-US" w:eastAsia="en-US"/>
        </w:rPr>
      </w:pPr>
      <w:hyperlink w:anchor="_Toc104761790" w:history="1">
        <w:r w:rsidRPr="000B7E1A">
          <w:rPr>
            <w:rStyle w:val="Lienhypertexte"/>
            <w:bCs/>
          </w:rPr>
          <w:t>7.6</w:t>
        </w:r>
        <w:r w:rsidRPr="000B7E1A">
          <w:rPr>
            <w:rFonts w:asciiTheme="minorHAnsi" w:eastAsiaTheme="minorEastAsia" w:hAnsiTheme="minorHAnsi" w:cstheme="minorBidi"/>
            <w:bCs/>
            <w:sz w:val="22"/>
            <w:szCs w:val="22"/>
            <w:lang w:val="en-US" w:eastAsia="en-US"/>
          </w:rPr>
          <w:tab/>
        </w:r>
        <w:r w:rsidRPr="000B7E1A">
          <w:rPr>
            <w:rStyle w:val="Lienhypertexte"/>
            <w:bCs/>
          </w:rPr>
          <w:t>Evaluation des impacts négatifs du sous-projet sur le milieu socioéconomique en phase de préparation</w:t>
        </w:r>
        <w:r w:rsidRPr="000B7E1A">
          <w:rPr>
            <w:bCs/>
            <w:webHidden/>
          </w:rPr>
          <w:tab/>
        </w:r>
        <w:r w:rsidRPr="000B7E1A">
          <w:rPr>
            <w:bCs/>
            <w:webHidden/>
          </w:rPr>
          <w:fldChar w:fldCharType="begin"/>
        </w:r>
        <w:r w:rsidRPr="000B7E1A">
          <w:rPr>
            <w:bCs/>
            <w:webHidden/>
          </w:rPr>
          <w:instrText xml:space="preserve"> PAGEREF _Toc104761790 \h </w:instrText>
        </w:r>
        <w:r w:rsidRPr="000B7E1A">
          <w:rPr>
            <w:bCs/>
            <w:webHidden/>
          </w:rPr>
        </w:r>
        <w:r w:rsidRPr="000B7E1A">
          <w:rPr>
            <w:bCs/>
            <w:webHidden/>
          </w:rPr>
          <w:fldChar w:fldCharType="separate"/>
        </w:r>
        <w:r w:rsidRPr="000B7E1A">
          <w:rPr>
            <w:bCs/>
            <w:webHidden/>
          </w:rPr>
          <w:t>90</w:t>
        </w:r>
        <w:r w:rsidRPr="000B7E1A">
          <w:rPr>
            <w:bCs/>
            <w:webHidden/>
          </w:rPr>
          <w:fldChar w:fldCharType="end"/>
        </w:r>
      </w:hyperlink>
    </w:p>
    <w:p w14:paraId="669CD40C" w14:textId="56047F1C" w:rsidR="000B7E1A" w:rsidRPr="000B7E1A" w:rsidRDefault="000B7E1A">
      <w:pPr>
        <w:pStyle w:val="TM3"/>
        <w:tabs>
          <w:tab w:val="left" w:pos="1100"/>
          <w:tab w:val="right" w:leader="dot" w:pos="9628"/>
        </w:tabs>
        <w:rPr>
          <w:rFonts w:asciiTheme="minorHAnsi" w:eastAsiaTheme="minorEastAsia" w:hAnsiTheme="minorHAnsi" w:cstheme="minorBidi"/>
          <w:bCs/>
          <w:sz w:val="22"/>
          <w:szCs w:val="22"/>
          <w:lang w:val="en-US" w:eastAsia="en-US"/>
        </w:rPr>
      </w:pPr>
      <w:hyperlink w:anchor="_Toc104761791" w:history="1">
        <w:r w:rsidRPr="000B7E1A">
          <w:rPr>
            <w:rStyle w:val="Lienhypertexte"/>
            <w:bCs/>
          </w:rPr>
          <w:t>7.7</w:t>
        </w:r>
        <w:r w:rsidRPr="000B7E1A">
          <w:rPr>
            <w:rFonts w:asciiTheme="minorHAnsi" w:eastAsiaTheme="minorEastAsia" w:hAnsiTheme="minorHAnsi" w:cstheme="minorBidi"/>
            <w:bCs/>
            <w:sz w:val="22"/>
            <w:szCs w:val="22"/>
            <w:lang w:val="en-US" w:eastAsia="en-US"/>
          </w:rPr>
          <w:tab/>
        </w:r>
        <w:r w:rsidRPr="000B7E1A">
          <w:rPr>
            <w:rStyle w:val="Lienhypertexte"/>
            <w:bCs/>
          </w:rPr>
          <w:t>Evaluation des impacts négatifs du sous-projet sur le milieu physique en phase de construction</w:t>
        </w:r>
        <w:r w:rsidRPr="000B7E1A">
          <w:rPr>
            <w:bCs/>
            <w:webHidden/>
          </w:rPr>
          <w:tab/>
        </w:r>
        <w:r w:rsidRPr="000B7E1A">
          <w:rPr>
            <w:bCs/>
            <w:webHidden/>
          </w:rPr>
          <w:fldChar w:fldCharType="begin"/>
        </w:r>
        <w:r w:rsidRPr="000B7E1A">
          <w:rPr>
            <w:bCs/>
            <w:webHidden/>
          </w:rPr>
          <w:instrText xml:space="preserve"> PAGEREF _Toc104761791 \h </w:instrText>
        </w:r>
        <w:r w:rsidRPr="000B7E1A">
          <w:rPr>
            <w:bCs/>
            <w:webHidden/>
          </w:rPr>
        </w:r>
        <w:r w:rsidRPr="000B7E1A">
          <w:rPr>
            <w:bCs/>
            <w:webHidden/>
          </w:rPr>
          <w:fldChar w:fldCharType="separate"/>
        </w:r>
        <w:r w:rsidRPr="000B7E1A">
          <w:rPr>
            <w:bCs/>
            <w:webHidden/>
          </w:rPr>
          <w:t>91</w:t>
        </w:r>
        <w:r w:rsidRPr="000B7E1A">
          <w:rPr>
            <w:bCs/>
            <w:webHidden/>
          </w:rPr>
          <w:fldChar w:fldCharType="end"/>
        </w:r>
      </w:hyperlink>
    </w:p>
    <w:p w14:paraId="297FCF84" w14:textId="23537FF1" w:rsidR="000B7E1A" w:rsidRPr="000B7E1A" w:rsidRDefault="000B7E1A">
      <w:pPr>
        <w:pStyle w:val="TM3"/>
        <w:tabs>
          <w:tab w:val="left" w:pos="1100"/>
          <w:tab w:val="right" w:leader="dot" w:pos="9628"/>
        </w:tabs>
        <w:rPr>
          <w:rFonts w:asciiTheme="minorHAnsi" w:eastAsiaTheme="minorEastAsia" w:hAnsiTheme="minorHAnsi" w:cstheme="minorBidi"/>
          <w:bCs/>
          <w:sz w:val="22"/>
          <w:szCs w:val="22"/>
          <w:lang w:val="en-US" w:eastAsia="en-US"/>
        </w:rPr>
      </w:pPr>
      <w:hyperlink w:anchor="_Toc104761792" w:history="1">
        <w:r w:rsidRPr="000B7E1A">
          <w:rPr>
            <w:rStyle w:val="Lienhypertexte"/>
            <w:bCs/>
          </w:rPr>
          <w:t>7.8</w:t>
        </w:r>
        <w:r w:rsidRPr="000B7E1A">
          <w:rPr>
            <w:rFonts w:asciiTheme="minorHAnsi" w:eastAsiaTheme="minorEastAsia" w:hAnsiTheme="minorHAnsi" w:cstheme="minorBidi"/>
            <w:bCs/>
            <w:sz w:val="22"/>
            <w:szCs w:val="22"/>
            <w:lang w:val="en-US" w:eastAsia="en-US"/>
          </w:rPr>
          <w:tab/>
        </w:r>
        <w:r w:rsidRPr="000B7E1A">
          <w:rPr>
            <w:rStyle w:val="Lienhypertexte"/>
            <w:bCs/>
          </w:rPr>
          <w:t>Evaluation des impacts négatifs du projet sur le milieu socioéconomique en phase de construction</w:t>
        </w:r>
        <w:r w:rsidRPr="000B7E1A">
          <w:rPr>
            <w:bCs/>
            <w:webHidden/>
          </w:rPr>
          <w:tab/>
        </w:r>
        <w:r w:rsidRPr="000B7E1A">
          <w:rPr>
            <w:bCs/>
            <w:webHidden/>
          </w:rPr>
          <w:fldChar w:fldCharType="begin"/>
        </w:r>
        <w:r w:rsidRPr="000B7E1A">
          <w:rPr>
            <w:bCs/>
            <w:webHidden/>
          </w:rPr>
          <w:instrText xml:space="preserve"> PAGEREF _Toc104761792 \h </w:instrText>
        </w:r>
        <w:r w:rsidRPr="000B7E1A">
          <w:rPr>
            <w:bCs/>
            <w:webHidden/>
          </w:rPr>
        </w:r>
        <w:r w:rsidRPr="000B7E1A">
          <w:rPr>
            <w:bCs/>
            <w:webHidden/>
          </w:rPr>
          <w:fldChar w:fldCharType="separate"/>
        </w:r>
        <w:r w:rsidRPr="000B7E1A">
          <w:rPr>
            <w:bCs/>
            <w:webHidden/>
          </w:rPr>
          <w:t>94</w:t>
        </w:r>
        <w:r w:rsidRPr="000B7E1A">
          <w:rPr>
            <w:bCs/>
            <w:webHidden/>
          </w:rPr>
          <w:fldChar w:fldCharType="end"/>
        </w:r>
      </w:hyperlink>
    </w:p>
    <w:p w14:paraId="2748B7CC" w14:textId="40A18B41" w:rsidR="000B7E1A" w:rsidRPr="000B7E1A" w:rsidRDefault="000B7E1A">
      <w:pPr>
        <w:pStyle w:val="TM3"/>
        <w:tabs>
          <w:tab w:val="left" w:pos="1100"/>
          <w:tab w:val="right" w:leader="dot" w:pos="9628"/>
        </w:tabs>
        <w:rPr>
          <w:rFonts w:asciiTheme="minorHAnsi" w:eastAsiaTheme="minorEastAsia" w:hAnsiTheme="minorHAnsi" w:cstheme="minorBidi"/>
          <w:bCs/>
          <w:sz w:val="22"/>
          <w:szCs w:val="22"/>
          <w:lang w:val="en-US" w:eastAsia="en-US"/>
        </w:rPr>
      </w:pPr>
      <w:hyperlink w:anchor="_Toc104761793" w:history="1">
        <w:r w:rsidRPr="000B7E1A">
          <w:rPr>
            <w:rStyle w:val="Lienhypertexte"/>
            <w:bCs/>
          </w:rPr>
          <w:t>7.9</w:t>
        </w:r>
        <w:r w:rsidRPr="000B7E1A">
          <w:rPr>
            <w:rFonts w:asciiTheme="minorHAnsi" w:eastAsiaTheme="minorEastAsia" w:hAnsiTheme="minorHAnsi" w:cstheme="minorBidi"/>
            <w:bCs/>
            <w:sz w:val="22"/>
            <w:szCs w:val="22"/>
            <w:lang w:val="en-US" w:eastAsia="en-US"/>
          </w:rPr>
          <w:tab/>
        </w:r>
        <w:r w:rsidRPr="000B7E1A">
          <w:rPr>
            <w:rStyle w:val="Lienhypertexte"/>
            <w:bCs/>
          </w:rPr>
          <w:t>Evaluation des impacts négatifs du sous-projet sur le milieu physique en phase d’exploitation</w:t>
        </w:r>
        <w:r w:rsidRPr="000B7E1A">
          <w:rPr>
            <w:bCs/>
            <w:webHidden/>
          </w:rPr>
          <w:tab/>
        </w:r>
        <w:r w:rsidRPr="000B7E1A">
          <w:rPr>
            <w:bCs/>
            <w:webHidden/>
          </w:rPr>
          <w:fldChar w:fldCharType="begin"/>
        </w:r>
        <w:r w:rsidRPr="000B7E1A">
          <w:rPr>
            <w:bCs/>
            <w:webHidden/>
          </w:rPr>
          <w:instrText xml:space="preserve"> PAGEREF _Toc104761793 \h </w:instrText>
        </w:r>
        <w:r w:rsidRPr="000B7E1A">
          <w:rPr>
            <w:bCs/>
            <w:webHidden/>
          </w:rPr>
        </w:r>
        <w:r w:rsidRPr="000B7E1A">
          <w:rPr>
            <w:bCs/>
            <w:webHidden/>
          </w:rPr>
          <w:fldChar w:fldCharType="separate"/>
        </w:r>
        <w:r w:rsidRPr="000B7E1A">
          <w:rPr>
            <w:bCs/>
            <w:webHidden/>
          </w:rPr>
          <w:t>96</w:t>
        </w:r>
        <w:r w:rsidRPr="000B7E1A">
          <w:rPr>
            <w:bCs/>
            <w:webHidden/>
          </w:rPr>
          <w:fldChar w:fldCharType="end"/>
        </w:r>
      </w:hyperlink>
    </w:p>
    <w:p w14:paraId="2BBFD378" w14:textId="1702EEAE" w:rsidR="000B7E1A" w:rsidRPr="000B7E1A" w:rsidRDefault="000B7E1A">
      <w:pPr>
        <w:pStyle w:val="TM1"/>
        <w:tabs>
          <w:tab w:val="left" w:pos="1100"/>
        </w:tabs>
        <w:rPr>
          <w:rFonts w:asciiTheme="minorHAnsi" w:eastAsiaTheme="minorEastAsia" w:hAnsiTheme="minorHAnsi" w:cstheme="minorBidi"/>
          <w:b w:val="0"/>
          <w:bCs/>
          <w:lang w:val="en-US" w:eastAsia="en-US"/>
        </w:rPr>
      </w:pPr>
      <w:hyperlink w:anchor="_Toc104761794" w:history="1">
        <w:r w:rsidRPr="000B7E1A">
          <w:rPr>
            <w:rStyle w:val="Lienhypertexte"/>
            <w:rFonts w:ascii="Times New Roman" w:hAnsi="Times New Roman"/>
            <w:b w:val="0"/>
            <w:bCs/>
            <w:caps/>
            <w:spacing w:val="30"/>
            <w:kern w:val="28"/>
          </w:rPr>
          <w:t>VIII.</w:t>
        </w:r>
        <w:r w:rsidRPr="000B7E1A">
          <w:rPr>
            <w:rFonts w:asciiTheme="minorHAnsi" w:eastAsiaTheme="minorEastAsia" w:hAnsiTheme="minorHAnsi" w:cstheme="minorBidi"/>
            <w:b w:val="0"/>
            <w:bCs/>
            <w:lang w:val="en-US" w:eastAsia="en-US"/>
          </w:rPr>
          <w:tab/>
        </w:r>
        <w:r w:rsidRPr="000B7E1A">
          <w:rPr>
            <w:rStyle w:val="Lienhypertexte"/>
            <w:rFonts w:ascii="Times New Roman" w:hAnsi="Times New Roman"/>
            <w:b w:val="0"/>
            <w:bCs/>
            <w:caps/>
            <w:spacing w:val="30"/>
            <w:kern w:val="28"/>
          </w:rPr>
          <w:t>Analyse des risques</w:t>
        </w:r>
        <w:r w:rsidRPr="000B7E1A">
          <w:rPr>
            <w:b w:val="0"/>
            <w:bCs/>
            <w:webHidden/>
          </w:rPr>
          <w:tab/>
        </w:r>
        <w:r w:rsidRPr="000B7E1A">
          <w:rPr>
            <w:b w:val="0"/>
            <w:bCs/>
            <w:webHidden/>
          </w:rPr>
          <w:fldChar w:fldCharType="begin"/>
        </w:r>
        <w:r w:rsidRPr="000B7E1A">
          <w:rPr>
            <w:b w:val="0"/>
            <w:bCs/>
            <w:webHidden/>
          </w:rPr>
          <w:instrText xml:space="preserve"> PAGEREF _Toc104761794 \h </w:instrText>
        </w:r>
        <w:r w:rsidRPr="000B7E1A">
          <w:rPr>
            <w:b w:val="0"/>
            <w:bCs/>
            <w:webHidden/>
          </w:rPr>
        </w:r>
        <w:r w:rsidRPr="000B7E1A">
          <w:rPr>
            <w:b w:val="0"/>
            <w:bCs/>
            <w:webHidden/>
          </w:rPr>
          <w:fldChar w:fldCharType="separate"/>
        </w:r>
        <w:r w:rsidRPr="000B7E1A">
          <w:rPr>
            <w:b w:val="0"/>
            <w:bCs/>
            <w:webHidden/>
          </w:rPr>
          <w:t>109</w:t>
        </w:r>
        <w:r w:rsidRPr="000B7E1A">
          <w:rPr>
            <w:b w:val="0"/>
            <w:bCs/>
            <w:webHidden/>
          </w:rPr>
          <w:fldChar w:fldCharType="end"/>
        </w:r>
      </w:hyperlink>
    </w:p>
    <w:p w14:paraId="79206B92" w14:textId="33691C60" w:rsidR="000B7E1A" w:rsidRPr="000B7E1A" w:rsidRDefault="000B7E1A">
      <w:pPr>
        <w:pStyle w:val="TM2"/>
        <w:rPr>
          <w:rFonts w:asciiTheme="minorHAnsi" w:eastAsiaTheme="minorEastAsia" w:hAnsiTheme="minorHAnsi" w:cstheme="minorBidi"/>
          <w:b w:val="0"/>
          <w:sz w:val="22"/>
          <w:szCs w:val="22"/>
          <w:lang w:val="en-US" w:eastAsia="en-US"/>
        </w:rPr>
      </w:pPr>
      <w:hyperlink w:anchor="_Toc104761795" w:history="1">
        <w:r w:rsidRPr="000B7E1A">
          <w:rPr>
            <w:rStyle w:val="Lienhypertexte"/>
            <w:b w:val="0"/>
          </w:rPr>
          <w:t>8.1</w:t>
        </w:r>
        <w:r w:rsidRPr="000B7E1A">
          <w:rPr>
            <w:rFonts w:asciiTheme="minorHAnsi" w:eastAsiaTheme="minorEastAsia" w:hAnsiTheme="minorHAnsi" w:cstheme="minorBidi"/>
            <w:b w:val="0"/>
            <w:sz w:val="22"/>
            <w:szCs w:val="22"/>
            <w:lang w:val="en-US" w:eastAsia="en-US"/>
          </w:rPr>
          <w:tab/>
        </w:r>
        <w:r w:rsidRPr="000B7E1A">
          <w:rPr>
            <w:rStyle w:val="Lienhypertexte"/>
            <w:b w:val="0"/>
          </w:rPr>
          <w:t>Définition des concepts</w:t>
        </w:r>
        <w:r w:rsidRPr="000B7E1A">
          <w:rPr>
            <w:b w:val="0"/>
            <w:webHidden/>
          </w:rPr>
          <w:tab/>
        </w:r>
        <w:r w:rsidRPr="000B7E1A">
          <w:rPr>
            <w:b w:val="0"/>
            <w:webHidden/>
          </w:rPr>
          <w:fldChar w:fldCharType="begin"/>
        </w:r>
        <w:r w:rsidRPr="000B7E1A">
          <w:rPr>
            <w:b w:val="0"/>
            <w:webHidden/>
          </w:rPr>
          <w:instrText xml:space="preserve"> PAGEREF _Toc104761795 \h </w:instrText>
        </w:r>
        <w:r w:rsidRPr="000B7E1A">
          <w:rPr>
            <w:b w:val="0"/>
            <w:webHidden/>
          </w:rPr>
        </w:r>
        <w:r w:rsidRPr="000B7E1A">
          <w:rPr>
            <w:b w:val="0"/>
            <w:webHidden/>
          </w:rPr>
          <w:fldChar w:fldCharType="separate"/>
        </w:r>
        <w:r w:rsidRPr="000B7E1A">
          <w:rPr>
            <w:b w:val="0"/>
            <w:webHidden/>
          </w:rPr>
          <w:t>109</w:t>
        </w:r>
        <w:r w:rsidRPr="000B7E1A">
          <w:rPr>
            <w:b w:val="0"/>
            <w:webHidden/>
          </w:rPr>
          <w:fldChar w:fldCharType="end"/>
        </w:r>
      </w:hyperlink>
    </w:p>
    <w:p w14:paraId="6BCBBD18" w14:textId="6B26AE28" w:rsidR="000B7E1A" w:rsidRPr="000B7E1A" w:rsidRDefault="000B7E1A">
      <w:pPr>
        <w:pStyle w:val="TM3"/>
        <w:tabs>
          <w:tab w:val="left" w:pos="1440"/>
          <w:tab w:val="right" w:leader="dot" w:pos="9628"/>
        </w:tabs>
        <w:rPr>
          <w:rFonts w:asciiTheme="minorHAnsi" w:eastAsiaTheme="minorEastAsia" w:hAnsiTheme="minorHAnsi" w:cstheme="minorBidi"/>
          <w:bCs/>
          <w:sz w:val="22"/>
          <w:szCs w:val="22"/>
          <w:lang w:val="en-US" w:eastAsia="en-US"/>
        </w:rPr>
      </w:pPr>
      <w:hyperlink w:anchor="_Toc104761796" w:history="1">
        <w:r w:rsidRPr="000B7E1A">
          <w:rPr>
            <w:rStyle w:val="Lienhypertexte"/>
            <w:bCs/>
          </w:rPr>
          <w:t>8.1.1</w:t>
        </w:r>
        <w:r w:rsidRPr="000B7E1A">
          <w:rPr>
            <w:rFonts w:asciiTheme="minorHAnsi" w:eastAsiaTheme="minorEastAsia" w:hAnsiTheme="minorHAnsi" w:cstheme="minorBidi"/>
            <w:bCs/>
            <w:sz w:val="22"/>
            <w:szCs w:val="22"/>
            <w:lang w:val="en-US" w:eastAsia="en-US"/>
          </w:rPr>
          <w:tab/>
        </w:r>
        <w:r w:rsidRPr="000B7E1A">
          <w:rPr>
            <w:rStyle w:val="Lienhypertexte"/>
            <w:bCs/>
          </w:rPr>
          <w:t>Inventaire des unités de travail</w:t>
        </w:r>
        <w:r w:rsidRPr="000B7E1A">
          <w:rPr>
            <w:bCs/>
            <w:webHidden/>
          </w:rPr>
          <w:tab/>
        </w:r>
        <w:r w:rsidRPr="000B7E1A">
          <w:rPr>
            <w:bCs/>
            <w:webHidden/>
          </w:rPr>
          <w:fldChar w:fldCharType="begin"/>
        </w:r>
        <w:r w:rsidRPr="000B7E1A">
          <w:rPr>
            <w:bCs/>
            <w:webHidden/>
          </w:rPr>
          <w:instrText xml:space="preserve"> PAGEREF _Toc104761796 \h </w:instrText>
        </w:r>
        <w:r w:rsidRPr="000B7E1A">
          <w:rPr>
            <w:bCs/>
            <w:webHidden/>
          </w:rPr>
        </w:r>
        <w:r w:rsidRPr="000B7E1A">
          <w:rPr>
            <w:bCs/>
            <w:webHidden/>
          </w:rPr>
          <w:fldChar w:fldCharType="separate"/>
        </w:r>
        <w:r w:rsidRPr="000B7E1A">
          <w:rPr>
            <w:bCs/>
            <w:webHidden/>
          </w:rPr>
          <w:t>109</w:t>
        </w:r>
        <w:r w:rsidRPr="000B7E1A">
          <w:rPr>
            <w:bCs/>
            <w:webHidden/>
          </w:rPr>
          <w:fldChar w:fldCharType="end"/>
        </w:r>
      </w:hyperlink>
    </w:p>
    <w:p w14:paraId="022221B5" w14:textId="04033778" w:rsidR="000B7E1A" w:rsidRPr="000B7E1A" w:rsidRDefault="000B7E1A">
      <w:pPr>
        <w:pStyle w:val="TM3"/>
        <w:tabs>
          <w:tab w:val="left" w:pos="1440"/>
          <w:tab w:val="right" w:leader="dot" w:pos="9628"/>
        </w:tabs>
        <w:rPr>
          <w:rFonts w:asciiTheme="minorHAnsi" w:eastAsiaTheme="minorEastAsia" w:hAnsiTheme="minorHAnsi" w:cstheme="minorBidi"/>
          <w:bCs/>
          <w:sz w:val="22"/>
          <w:szCs w:val="22"/>
          <w:lang w:val="en-US" w:eastAsia="en-US"/>
        </w:rPr>
      </w:pPr>
      <w:hyperlink w:anchor="_Toc104761797" w:history="1">
        <w:r w:rsidRPr="000B7E1A">
          <w:rPr>
            <w:rStyle w:val="Lienhypertexte"/>
            <w:bCs/>
          </w:rPr>
          <w:t>8.1.2</w:t>
        </w:r>
        <w:r w:rsidRPr="000B7E1A">
          <w:rPr>
            <w:rFonts w:asciiTheme="minorHAnsi" w:eastAsiaTheme="minorEastAsia" w:hAnsiTheme="minorHAnsi" w:cstheme="minorBidi"/>
            <w:bCs/>
            <w:sz w:val="22"/>
            <w:szCs w:val="22"/>
            <w:lang w:val="en-US" w:eastAsia="en-US"/>
          </w:rPr>
          <w:tab/>
        </w:r>
        <w:r w:rsidRPr="000B7E1A">
          <w:rPr>
            <w:rStyle w:val="Lienhypertexte"/>
            <w:bCs/>
          </w:rPr>
          <w:t>Identification et évaluation des risques</w:t>
        </w:r>
        <w:r w:rsidRPr="000B7E1A">
          <w:rPr>
            <w:bCs/>
            <w:webHidden/>
          </w:rPr>
          <w:tab/>
        </w:r>
        <w:r w:rsidRPr="000B7E1A">
          <w:rPr>
            <w:bCs/>
            <w:webHidden/>
          </w:rPr>
          <w:fldChar w:fldCharType="begin"/>
        </w:r>
        <w:r w:rsidRPr="000B7E1A">
          <w:rPr>
            <w:bCs/>
            <w:webHidden/>
          </w:rPr>
          <w:instrText xml:space="preserve"> PAGEREF _Toc104761797 \h </w:instrText>
        </w:r>
        <w:r w:rsidRPr="000B7E1A">
          <w:rPr>
            <w:bCs/>
            <w:webHidden/>
          </w:rPr>
        </w:r>
        <w:r w:rsidRPr="000B7E1A">
          <w:rPr>
            <w:bCs/>
            <w:webHidden/>
          </w:rPr>
          <w:fldChar w:fldCharType="separate"/>
        </w:r>
        <w:r w:rsidRPr="000B7E1A">
          <w:rPr>
            <w:bCs/>
            <w:webHidden/>
          </w:rPr>
          <w:t>109</w:t>
        </w:r>
        <w:r w:rsidRPr="000B7E1A">
          <w:rPr>
            <w:bCs/>
            <w:webHidden/>
          </w:rPr>
          <w:fldChar w:fldCharType="end"/>
        </w:r>
      </w:hyperlink>
    </w:p>
    <w:p w14:paraId="7273C417" w14:textId="53E20F67" w:rsidR="000B7E1A" w:rsidRPr="000B7E1A" w:rsidRDefault="000B7E1A">
      <w:pPr>
        <w:pStyle w:val="TM2"/>
        <w:rPr>
          <w:rFonts w:asciiTheme="minorHAnsi" w:eastAsiaTheme="minorEastAsia" w:hAnsiTheme="minorHAnsi" w:cstheme="minorBidi"/>
          <w:b w:val="0"/>
          <w:sz w:val="22"/>
          <w:szCs w:val="22"/>
          <w:lang w:val="en-US" w:eastAsia="en-US"/>
        </w:rPr>
      </w:pPr>
      <w:hyperlink w:anchor="_Toc104761798" w:history="1">
        <w:r w:rsidRPr="000B7E1A">
          <w:rPr>
            <w:rStyle w:val="Lienhypertexte"/>
            <w:b w:val="0"/>
          </w:rPr>
          <w:t>8.3</w:t>
        </w:r>
        <w:r w:rsidRPr="000B7E1A">
          <w:rPr>
            <w:rFonts w:asciiTheme="minorHAnsi" w:eastAsiaTheme="minorEastAsia" w:hAnsiTheme="minorHAnsi" w:cstheme="minorBidi"/>
            <w:b w:val="0"/>
            <w:sz w:val="22"/>
            <w:szCs w:val="22"/>
            <w:lang w:val="en-US" w:eastAsia="en-US"/>
          </w:rPr>
          <w:tab/>
        </w:r>
        <w:r w:rsidRPr="000B7E1A">
          <w:rPr>
            <w:rStyle w:val="Lienhypertexte"/>
            <w:b w:val="0"/>
          </w:rPr>
          <w:t>Identification des risques</w:t>
        </w:r>
        <w:r w:rsidRPr="000B7E1A">
          <w:rPr>
            <w:b w:val="0"/>
            <w:webHidden/>
          </w:rPr>
          <w:tab/>
        </w:r>
        <w:r w:rsidRPr="000B7E1A">
          <w:rPr>
            <w:b w:val="0"/>
            <w:webHidden/>
          </w:rPr>
          <w:fldChar w:fldCharType="begin"/>
        </w:r>
        <w:r w:rsidRPr="000B7E1A">
          <w:rPr>
            <w:b w:val="0"/>
            <w:webHidden/>
          </w:rPr>
          <w:instrText xml:space="preserve"> PAGEREF _Toc104761798 \h </w:instrText>
        </w:r>
        <w:r w:rsidRPr="000B7E1A">
          <w:rPr>
            <w:b w:val="0"/>
            <w:webHidden/>
          </w:rPr>
        </w:r>
        <w:r w:rsidRPr="000B7E1A">
          <w:rPr>
            <w:b w:val="0"/>
            <w:webHidden/>
          </w:rPr>
          <w:fldChar w:fldCharType="separate"/>
        </w:r>
        <w:r w:rsidRPr="000B7E1A">
          <w:rPr>
            <w:b w:val="0"/>
            <w:webHidden/>
          </w:rPr>
          <w:t>112</w:t>
        </w:r>
        <w:r w:rsidRPr="000B7E1A">
          <w:rPr>
            <w:b w:val="0"/>
            <w:webHidden/>
          </w:rPr>
          <w:fldChar w:fldCharType="end"/>
        </w:r>
      </w:hyperlink>
    </w:p>
    <w:p w14:paraId="5E368E0F" w14:textId="4B9ADF98" w:rsidR="000B7E1A" w:rsidRPr="000B7E1A" w:rsidRDefault="000B7E1A">
      <w:pPr>
        <w:pStyle w:val="TM2"/>
        <w:rPr>
          <w:rFonts w:asciiTheme="minorHAnsi" w:eastAsiaTheme="minorEastAsia" w:hAnsiTheme="minorHAnsi" w:cstheme="minorBidi"/>
          <w:b w:val="0"/>
          <w:sz w:val="22"/>
          <w:szCs w:val="22"/>
          <w:lang w:val="en-US" w:eastAsia="en-US"/>
        </w:rPr>
      </w:pPr>
      <w:hyperlink w:anchor="_Toc104761799" w:history="1">
        <w:r w:rsidRPr="000B7E1A">
          <w:rPr>
            <w:rStyle w:val="Lienhypertexte"/>
            <w:b w:val="0"/>
          </w:rPr>
          <w:t>8.4</w:t>
        </w:r>
        <w:r w:rsidRPr="000B7E1A">
          <w:rPr>
            <w:rFonts w:asciiTheme="minorHAnsi" w:eastAsiaTheme="minorEastAsia" w:hAnsiTheme="minorHAnsi" w:cstheme="minorBidi"/>
            <w:b w:val="0"/>
            <w:sz w:val="22"/>
            <w:szCs w:val="22"/>
            <w:lang w:val="en-US" w:eastAsia="en-US"/>
          </w:rPr>
          <w:tab/>
        </w:r>
        <w:r w:rsidRPr="000B7E1A">
          <w:rPr>
            <w:rStyle w:val="Lienhypertexte"/>
            <w:b w:val="0"/>
          </w:rPr>
          <w:t>Typologie des risques</w:t>
        </w:r>
        <w:r w:rsidRPr="000B7E1A">
          <w:rPr>
            <w:b w:val="0"/>
            <w:webHidden/>
          </w:rPr>
          <w:tab/>
        </w:r>
        <w:r w:rsidRPr="000B7E1A">
          <w:rPr>
            <w:b w:val="0"/>
            <w:webHidden/>
          </w:rPr>
          <w:fldChar w:fldCharType="begin"/>
        </w:r>
        <w:r w:rsidRPr="000B7E1A">
          <w:rPr>
            <w:b w:val="0"/>
            <w:webHidden/>
          </w:rPr>
          <w:instrText xml:space="preserve"> PAGEREF _Toc104761799 \h </w:instrText>
        </w:r>
        <w:r w:rsidRPr="000B7E1A">
          <w:rPr>
            <w:b w:val="0"/>
            <w:webHidden/>
          </w:rPr>
        </w:r>
        <w:r w:rsidRPr="000B7E1A">
          <w:rPr>
            <w:b w:val="0"/>
            <w:webHidden/>
          </w:rPr>
          <w:fldChar w:fldCharType="separate"/>
        </w:r>
        <w:r w:rsidRPr="000B7E1A">
          <w:rPr>
            <w:b w:val="0"/>
            <w:webHidden/>
          </w:rPr>
          <w:t>116</w:t>
        </w:r>
        <w:r w:rsidRPr="000B7E1A">
          <w:rPr>
            <w:b w:val="0"/>
            <w:webHidden/>
          </w:rPr>
          <w:fldChar w:fldCharType="end"/>
        </w:r>
      </w:hyperlink>
    </w:p>
    <w:p w14:paraId="6DF4AEFC" w14:textId="48E98600" w:rsidR="000B7E1A" w:rsidRPr="000B7E1A" w:rsidRDefault="000B7E1A">
      <w:pPr>
        <w:pStyle w:val="TM2"/>
        <w:rPr>
          <w:rFonts w:asciiTheme="minorHAnsi" w:eastAsiaTheme="minorEastAsia" w:hAnsiTheme="minorHAnsi" w:cstheme="minorBidi"/>
          <w:b w:val="0"/>
          <w:sz w:val="22"/>
          <w:szCs w:val="22"/>
          <w:lang w:val="en-US" w:eastAsia="en-US"/>
        </w:rPr>
      </w:pPr>
      <w:hyperlink w:anchor="_Toc104761800" w:history="1">
        <w:r w:rsidRPr="000B7E1A">
          <w:rPr>
            <w:rStyle w:val="Lienhypertexte"/>
            <w:b w:val="0"/>
          </w:rPr>
          <w:t>8.5</w:t>
        </w:r>
        <w:r w:rsidRPr="000B7E1A">
          <w:rPr>
            <w:rFonts w:asciiTheme="minorHAnsi" w:eastAsiaTheme="minorEastAsia" w:hAnsiTheme="minorHAnsi" w:cstheme="minorBidi"/>
            <w:b w:val="0"/>
            <w:sz w:val="22"/>
            <w:szCs w:val="22"/>
            <w:lang w:val="en-US" w:eastAsia="en-US"/>
          </w:rPr>
          <w:tab/>
        </w:r>
        <w:r w:rsidRPr="000B7E1A">
          <w:rPr>
            <w:rStyle w:val="Lienhypertexte"/>
            <w:b w:val="0"/>
          </w:rPr>
          <w:t>Analyse des risques identifiés</w:t>
        </w:r>
        <w:r w:rsidRPr="000B7E1A">
          <w:rPr>
            <w:b w:val="0"/>
            <w:webHidden/>
          </w:rPr>
          <w:tab/>
        </w:r>
        <w:r w:rsidRPr="000B7E1A">
          <w:rPr>
            <w:b w:val="0"/>
            <w:webHidden/>
          </w:rPr>
          <w:fldChar w:fldCharType="begin"/>
        </w:r>
        <w:r w:rsidRPr="000B7E1A">
          <w:rPr>
            <w:b w:val="0"/>
            <w:webHidden/>
          </w:rPr>
          <w:instrText xml:space="preserve"> PAGEREF _Toc104761800 \h </w:instrText>
        </w:r>
        <w:r w:rsidRPr="000B7E1A">
          <w:rPr>
            <w:b w:val="0"/>
            <w:webHidden/>
          </w:rPr>
        </w:r>
        <w:r w:rsidRPr="000B7E1A">
          <w:rPr>
            <w:b w:val="0"/>
            <w:webHidden/>
          </w:rPr>
          <w:fldChar w:fldCharType="separate"/>
        </w:r>
        <w:r w:rsidRPr="000B7E1A">
          <w:rPr>
            <w:b w:val="0"/>
            <w:webHidden/>
          </w:rPr>
          <w:t>117</w:t>
        </w:r>
        <w:r w:rsidRPr="000B7E1A">
          <w:rPr>
            <w:b w:val="0"/>
            <w:webHidden/>
          </w:rPr>
          <w:fldChar w:fldCharType="end"/>
        </w:r>
      </w:hyperlink>
    </w:p>
    <w:p w14:paraId="5EE9FC12" w14:textId="106155E3" w:rsidR="000B7E1A" w:rsidRPr="000B7E1A" w:rsidRDefault="000B7E1A">
      <w:pPr>
        <w:pStyle w:val="TM1"/>
        <w:tabs>
          <w:tab w:val="left" w:pos="880"/>
        </w:tabs>
        <w:rPr>
          <w:rFonts w:asciiTheme="minorHAnsi" w:eastAsiaTheme="minorEastAsia" w:hAnsiTheme="minorHAnsi" w:cstheme="minorBidi"/>
          <w:b w:val="0"/>
          <w:bCs/>
          <w:lang w:val="en-US" w:eastAsia="en-US"/>
        </w:rPr>
      </w:pPr>
      <w:hyperlink w:anchor="_Toc104761801" w:history="1">
        <w:r w:rsidRPr="000B7E1A">
          <w:rPr>
            <w:rStyle w:val="Lienhypertexte"/>
            <w:rFonts w:ascii="Times New Roman" w:hAnsi="Times New Roman"/>
            <w:b w:val="0"/>
            <w:bCs/>
            <w:caps/>
            <w:spacing w:val="30"/>
            <w:kern w:val="28"/>
          </w:rPr>
          <w:t>IX.</w:t>
        </w:r>
        <w:r w:rsidRPr="000B7E1A">
          <w:rPr>
            <w:rFonts w:asciiTheme="minorHAnsi" w:eastAsiaTheme="minorEastAsia" w:hAnsiTheme="minorHAnsi" w:cstheme="minorBidi"/>
            <w:b w:val="0"/>
            <w:bCs/>
            <w:lang w:val="en-US" w:eastAsia="en-US"/>
          </w:rPr>
          <w:tab/>
        </w:r>
        <w:r w:rsidRPr="000B7E1A">
          <w:rPr>
            <w:rStyle w:val="Lienhypertexte"/>
            <w:rFonts w:ascii="Times New Roman" w:hAnsi="Times New Roman"/>
            <w:b w:val="0"/>
            <w:bCs/>
            <w:caps/>
            <w:spacing w:val="30"/>
            <w:kern w:val="28"/>
          </w:rPr>
          <w:t>LE PLAN DE GESTION ENVIRONNEMENTALE ET SOCIALE</w:t>
        </w:r>
        <w:r w:rsidRPr="000B7E1A">
          <w:rPr>
            <w:b w:val="0"/>
            <w:bCs/>
            <w:webHidden/>
          </w:rPr>
          <w:tab/>
        </w:r>
        <w:r w:rsidRPr="000B7E1A">
          <w:rPr>
            <w:b w:val="0"/>
            <w:bCs/>
            <w:webHidden/>
          </w:rPr>
          <w:fldChar w:fldCharType="begin"/>
        </w:r>
        <w:r w:rsidRPr="000B7E1A">
          <w:rPr>
            <w:b w:val="0"/>
            <w:bCs/>
            <w:webHidden/>
          </w:rPr>
          <w:instrText xml:space="preserve"> PAGEREF _Toc104761801 \h </w:instrText>
        </w:r>
        <w:r w:rsidRPr="000B7E1A">
          <w:rPr>
            <w:b w:val="0"/>
            <w:bCs/>
            <w:webHidden/>
          </w:rPr>
        </w:r>
        <w:r w:rsidRPr="000B7E1A">
          <w:rPr>
            <w:b w:val="0"/>
            <w:bCs/>
            <w:webHidden/>
          </w:rPr>
          <w:fldChar w:fldCharType="separate"/>
        </w:r>
        <w:r w:rsidRPr="000B7E1A">
          <w:rPr>
            <w:b w:val="0"/>
            <w:bCs/>
            <w:webHidden/>
          </w:rPr>
          <w:t>125</w:t>
        </w:r>
        <w:r w:rsidRPr="000B7E1A">
          <w:rPr>
            <w:b w:val="0"/>
            <w:bCs/>
            <w:webHidden/>
          </w:rPr>
          <w:fldChar w:fldCharType="end"/>
        </w:r>
      </w:hyperlink>
    </w:p>
    <w:p w14:paraId="51782890" w14:textId="7AE66654" w:rsidR="000B7E1A" w:rsidRPr="000B7E1A" w:rsidRDefault="000B7E1A">
      <w:pPr>
        <w:pStyle w:val="TM2"/>
        <w:rPr>
          <w:rFonts w:asciiTheme="minorHAnsi" w:eastAsiaTheme="minorEastAsia" w:hAnsiTheme="minorHAnsi" w:cstheme="minorBidi"/>
          <w:b w:val="0"/>
          <w:sz w:val="22"/>
          <w:szCs w:val="22"/>
          <w:lang w:val="en-US" w:eastAsia="en-US"/>
        </w:rPr>
      </w:pPr>
      <w:hyperlink w:anchor="_Toc104761802" w:history="1">
        <w:r w:rsidRPr="000B7E1A">
          <w:rPr>
            <w:rStyle w:val="Lienhypertexte"/>
            <w:rFonts w:ascii="Times New Roman" w:hAnsi="Times New Roman"/>
            <w:b w:val="0"/>
            <w:kern w:val="28"/>
          </w:rPr>
          <w:t>9.1</w:t>
        </w:r>
        <w:r w:rsidRPr="000B7E1A">
          <w:rPr>
            <w:rFonts w:asciiTheme="minorHAnsi" w:eastAsiaTheme="minorEastAsia" w:hAnsiTheme="minorHAnsi" w:cstheme="minorBidi"/>
            <w:b w:val="0"/>
            <w:sz w:val="22"/>
            <w:szCs w:val="22"/>
            <w:lang w:val="en-US" w:eastAsia="en-US"/>
          </w:rPr>
          <w:tab/>
        </w:r>
        <w:r w:rsidRPr="000B7E1A">
          <w:rPr>
            <w:rStyle w:val="Lienhypertexte"/>
            <w:rFonts w:ascii="Times New Roman" w:hAnsi="Times New Roman"/>
            <w:b w:val="0"/>
            <w:kern w:val="28"/>
          </w:rPr>
          <w:t>Rappels des principaux impacts et risques environnementaux et sociaux négatifs</w:t>
        </w:r>
        <w:r w:rsidRPr="000B7E1A">
          <w:rPr>
            <w:b w:val="0"/>
            <w:webHidden/>
          </w:rPr>
          <w:tab/>
        </w:r>
        <w:r w:rsidRPr="000B7E1A">
          <w:rPr>
            <w:b w:val="0"/>
            <w:webHidden/>
          </w:rPr>
          <w:fldChar w:fldCharType="begin"/>
        </w:r>
        <w:r w:rsidRPr="000B7E1A">
          <w:rPr>
            <w:b w:val="0"/>
            <w:webHidden/>
          </w:rPr>
          <w:instrText xml:space="preserve"> PAGEREF _Toc104761802 \h </w:instrText>
        </w:r>
        <w:r w:rsidRPr="000B7E1A">
          <w:rPr>
            <w:b w:val="0"/>
            <w:webHidden/>
          </w:rPr>
        </w:r>
        <w:r w:rsidRPr="000B7E1A">
          <w:rPr>
            <w:b w:val="0"/>
            <w:webHidden/>
          </w:rPr>
          <w:fldChar w:fldCharType="separate"/>
        </w:r>
        <w:r w:rsidRPr="000B7E1A">
          <w:rPr>
            <w:b w:val="0"/>
            <w:webHidden/>
          </w:rPr>
          <w:t>125</w:t>
        </w:r>
        <w:r w:rsidRPr="000B7E1A">
          <w:rPr>
            <w:b w:val="0"/>
            <w:webHidden/>
          </w:rPr>
          <w:fldChar w:fldCharType="end"/>
        </w:r>
      </w:hyperlink>
    </w:p>
    <w:p w14:paraId="09B8F6FB" w14:textId="2450681D" w:rsidR="000B7E1A" w:rsidRPr="000B7E1A" w:rsidRDefault="000B7E1A">
      <w:pPr>
        <w:pStyle w:val="TM2"/>
        <w:rPr>
          <w:rFonts w:asciiTheme="minorHAnsi" w:eastAsiaTheme="minorEastAsia" w:hAnsiTheme="minorHAnsi" w:cstheme="minorBidi"/>
          <w:b w:val="0"/>
          <w:sz w:val="22"/>
          <w:szCs w:val="22"/>
          <w:lang w:val="en-US" w:eastAsia="en-US"/>
        </w:rPr>
      </w:pPr>
      <w:hyperlink w:anchor="_Toc104761803" w:history="1">
        <w:r w:rsidRPr="000B7E1A">
          <w:rPr>
            <w:rStyle w:val="Lienhypertexte"/>
            <w:rFonts w:ascii="Times New Roman" w:hAnsi="Times New Roman"/>
            <w:b w:val="0"/>
            <w:kern w:val="28"/>
          </w:rPr>
          <w:t>9.2</w:t>
        </w:r>
        <w:r w:rsidRPr="000B7E1A">
          <w:rPr>
            <w:rFonts w:asciiTheme="minorHAnsi" w:eastAsiaTheme="minorEastAsia" w:hAnsiTheme="minorHAnsi" w:cstheme="minorBidi"/>
            <w:b w:val="0"/>
            <w:sz w:val="22"/>
            <w:szCs w:val="22"/>
            <w:lang w:val="en-US" w:eastAsia="en-US"/>
          </w:rPr>
          <w:tab/>
        </w:r>
        <w:r w:rsidRPr="000B7E1A">
          <w:rPr>
            <w:rStyle w:val="Lienhypertexte"/>
            <w:rFonts w:ascii="Times New Roman" w:hAnsi="Times New Roman"/>
            <w:b w:val="0"/>
            <w:kern w:val="28"/>
          </w:rPr>
          <w:t>Programme d’atténuation et de compensation des impacts environnementaux et sociaux</w:t>
        </w:r>
        <w:r w:rsidRPr="000B7E1A">
          <w:rPr>
            <w:b w:val="0"/>
            <w:webHidden/>
          </w:rPr>
          <w:tab/>
        </w:r>
        <w:r w:rsidRPr="000B7E1A">
          <w:rPr>
            <w:b w:val="0"/>
            <w:webHidden/>
          </w:rPr>
          <w:fldChar w:fldCharType="begin"/>
        </w:r>
        <w:r w:rsidRPr="000B7E1A">
          <w:rPr>
            <w:b w:val="0"/>
            <w:webHidden/>
          </w:rPr>
          <w:instrText xml:space="preserve"> PAGEREF _Toc104761803 \h </w:instrText>
        </w:r>
        <w:r w:rsidRPr="000B7E1A">
          <w:rPr>
            <w:b w:val="0"/>
            <w:webHidden/>
          </w:rPr>
        </w:r>
        <w:r w:rsidRPr="000B7E1A">
          <w:rPr>
            <w:b w:val="0"/>
            <w:webHidden/>
          </w:rPr>
          <w:fldChar w:fldCharType="separate"/>
        </w:r>
        <w:r w:rsidRPr="000B7E1A">
          <w:rPr>
            <w:b w:val="0"/>
            <w:webHidden/>
          </w:rPr>
          <w:t>126</w:t>
        </w:r>
        <w:r w:rsidRPr="000B7E1A">
          <w:rPr>
            <w:b w:val="0"/>
            <w:webHidden/>
          </w:rPr>
          <w:fldChar w:fldCharType="end"/>
        </w:r>
      </w:hyperlink>
    </w:p>
    <w:p w14:paraId="17E7A66C" w14:textId="12733935" w:rsidR="000B7E1A" w:rsidRPr="000B7E1A" w:rsidRDefault="000B7E1A">
      <w:pPr>
        <w:pStyle w:val="TM2"/>
        <w:rPr>
          <w:rFonts w:asciiTheme="minorHAnsi" w:eastAsiaTheme="minorEastAsia" w:hAnsiTheme="minorHAnsi" w:cstheme="minorBidi"/>
          <w:b w:val="0"/>
          <w:sz w:val="22"/>
          <w:szCs w:val="22"/>
          <w:lang w:val="en-US" w:eastAsia="en-US"/>
        </w:rPr>
      </w:pPr>
      <w:hyperlink w:anchor="_Toc104761804" w:history="1">
        <w:r w:rsidRPr="000B7E1A">
          <w:rPr>
            <w:rStyle w:val="Lienhypertexte"/>
            <w:rFonts w:ascii="Times New Roman" w:hAnsi="Times New Roman"/>
            <w:b w:val="0"/>
            <w:kern w:val="28"/>
          </w:rPr>
          <w:t>9.3</w:t>
        </w:r>
        <w:r w:rsidRPr="000B7E1A">
          <w:rPr>
            <w:rFonts w:asciiTheme="minorHAnsi" w:eastAsiaTheme="minorEastAsia" w:hAnsiTheme="minorHAnsi" w:cstheme="minorBidi"/>
            <w:b w:val="0"/>
            <w:sz w:val="22"/>
            <w:szCs w:val="22"/>
            <w:lang w:val="en-US" w:eastAsia="en-US"/>
          </w:rPr>
          <w:tab/>
        </w:r>
        <w:r w:rsidRPr="000B7E1A">
          <w:rPr>
            <w:rStyle w:val="Lienhypertexte"/>
            <w:rFonts w:ascii="Times New Roman" w:hAnsi="Times New Roman"/>
            <w:b w:val="0"/>
            <w:kern w:val="28"/>
          </w:rPr>
          <w:t>Programme de mise en œuvre des mesures de bonification</w:t>
        </w:r>
        <w:r w:rsidRPr="000B7E1A">
          <w:rPr>
            <w:b w:val="0"/>
            <w:webHidden/>
          </w:rPr>
          <w:tab/>
        </w:r>
        <w:r w:rsidRPr="000B7E1A">
          <w:rPr>
            <w:b w:val="0"/>
            <w:webHidden/>
          </w:rPr>
          <w:fldChar w:fldCharType="begin"/>
        </w:r>
        <w:r w:rsidRPr="000B7E1A">
          <w:rPr>
            <w:b w:val="0"/>
            <w:webHidden/>
          </w:rPr>
          <w:instrText xml:space="preserve"> PAGEREF _Toc104761804 \h </w:instrText>
        </w:r>
        <w:r w:rsidRPr="000B7E1A">
          <w:rPr>
            <w:b w:val="0"/>
            <w:webHidden/>
          </w:rPr>
        </w:r>
        <w:r w:rsidRPr="000B7E1A">
          <w:rPr>
            <w:b w:val="0"/>
            <w:webHidden/>
          </w:rPr>
          <w:fldChar w:fldCharType="separate"/>
        </w:r>
        <w:r w:rsidRPr="000B7E1A">
          <w:rPr>
            <w:b w:val="0"/>
            <w:webHidden/>
          </w:rPr>
          <w:t>134</w:t>
        </w:r>
        <w:r w:rsidRPr="000B7E1A">
          <w:rPr>
            <w:b w:val="0"/>
            <w:webHidden/>
          </w:rPr>
          <w:fldChar w:fldCharType="end"/>
        </w:r>
      </w:hyperlink>
    </w:p>
    <w:p w14:paraId="2CE8294B" w14:textId="7160EB04" w:rsidR="000B7E1A" w:rsidRPr="000B7E1A" w:rsidRDefault="000B7E1A">
      <w:pPr>
        <w:pStyle w:val="TM3"/>
        <w:tabs>
          <w:tab w:val="left" w:pos="1440"/>
          <w:tab w:val="right" w:leader="dot" w:pos="9628"/>
        </w:tabs>
        <w:rPr>
          <w:rFonts w:asciiTheme="minorHAnsi" w:eastAsiaTheme="minorEastAsia" w:hAnsiTheme="minorHAnsi" w:cstheme="minorBidi"/>
          <w:bCs/>
          <w:sz w:val="22"/>
          <w:szCs w:val="22"/>
          <w:lang w:val="en-US" w:eastAsia="en-US"/>
        </w:rPr>
      </w:pPr>
      <w:hyperlink w:anchor="_Toc104761805" w:history="1">
        <w:r w:rsidRPr="000B7E1A">
          <w:rPr>
            <w:rStyle w:val="Lienhypertexte"/>
            <w:bCs/>
            <w:i/>
            <w:iCs/>
            <w:kern w:val="28"/>
          </w:rPr>
          <w:t>9.3.1</w:t>
        </w:r>
        <w:r w:rsidRPr="000B7E1A">
          <w:rPr>
            <w:rFonts w:asciiTheme="minorHAnsi" w:eastAsiaTheme="minorEastAsia" w:hAnsiTheme="minorHAnsi" w:cstheme="minorBidi"/>
            <w:bCs/>
            <w:sz w:val="22"/>
            <w:szCs w:val="22"/>
            <w:lang w:val="en-US" w:eastAsia="en-US"/>
          </w:rPr>
          <w:tab/>
        </w:r>
        <w:r w:rsidRPr="000B7E1A">
          <w:rPr>
            <w:rStyle w:val="Lienhypertexte"/>
            <w:bCs/>
            <w:i/>
            <w:iCs/>
            <w:kern w:val="28"/>
          </w:rPr>
          <w:t>Rappels des mesures de bonification</w:t>
        </w:r>
        <w:r w:rsidRPr="000B7E1A">
          <w:rPr>
            <w:bCs/>
            <w:webHidden/>
          </w:rPr>
          <w:tab/>
        </w:r>
        <w:r w:rsidRPr="000B7E1A">
          <w:rPr>
            <w:bCs/>
            <w:webHidden/>
          </w:rPr>
          <w:fldChar w:fldCharType="begin"/>
        </w:r>
        <w:r w:rsidRPr="000B7E1A">
          <w:rPr>
            <w:bCs/>
            <w:webHidden/>
          </w:rPr>
          <w:instrText xml:space="preserve"> PAGEREF _Toc104761805 \h </w:instrText>
        </w:r>
        <w:r w:rsidRPr="000B7E1A">
          <w:rPr>
            <w:bCs/>
            <w:webHidden/>
          </w:rPr>
        </w:r>
        <w:r w:rsidRPr="000B7E1A">
          <w:rPr>
            <w:bCs/>
            <w:webHidden/>
          </w:rPr>
          <w:fldChar w:fldCharType="separate"/>
        </w:r>
        <w:r w:rsidRPr="000B7E1A">
          <w:rPr>
            <w:bCs/>
            <w:webHidden/>
          </w:rPr>
          <w:t>134</w:t>
        </w:r>
        <w:r w:rsidRPr="000B7E1A">
          <w:rPr>
            <w:bCs/>
            <w:webHidden/>
          </w:rPr>
          <w:fldChar w:fldCharType="end"/>
        </w:r>
      </w:hyperlink>
    </w:p>
    <w:p w14:paraId="6184F497" w14:textId="5FB2CFD1" w:rsidR="000B7E1A" w:rsidRPr="000B7E1A" w:rsidRDefault="000B7E1A">
      <w:pPr>
        <w:pStyle w:val="TM3"/>
        <w:tabs>
          <w:tab w:val="left" w:pos="1440"/>
          <w:tab w:val="right" w:leader="dot" w:pos="9628"/>
        </w:tabs>
        <w:rPr>
          <w:rFonts w:asciiTheme="minorHAnsi" w:eastAsiaTheme="minorEastAsia" w:hAnsiTheme="minorHAnsi" w:cstheme="minorBidi"/>
          <w:bCs/>
          <w:sz w:val="22"/>
          <w:szCs w:val="22"/>
          <w:lang w:val="en-US" w:eastAsia="en-US"/>
        </w:rPr>
      </w:pPr>
      <w:hyperlink w:anchor="_Toc104761806" w:history="1">
        <w:r w:rsidRPr="000B7E1A">
          <w:rPr>
            <w:rStyle w:val="Lienhypertexte"/>
            <w:bCs/>
            <w:i/>
            <w:iCs/>
            <w:kern w:val="28"/>
          </w:rPr>
          <w:t>9.3.2</w:t>
        </w:r>
        <w:r w:rsidRPr="000B7E1A">
          <w:rPr>
            <w:rFonts w:asciiTheme="minorHAnsi" w:eastAsiaTheme="minorEastAsia" w:hAnsiTheme="minorHAnsi" w:cstheme="minorBidi"/>
            <w:bCs/>
            <w:sz w:val="22"/>
            <w:szCs w:val="22"/>
            <w:lang w:val="en-US" w:eastAsia="en-US"/>
          </w:rPr>
          <w:tab/>
        </w:r>
        <w:r w:rsidRPr="000B7E1A">
          <w:rPr>
            <w:rStyle w:val="Lienhypertexte"/>
            <w:bCs/>
            <w:i/>
            <w:iCs/>
            <w:kern w:val="28"/>
          </w:rPr>
          <w:t>Mise en œuvre des programmes de bonification</w:t>
        </w:r>
        <w:r w:rsidRPr="000B7E1A">
          <w:rPr>
            <w:bCs/>
            <w:webHidden/>
          </w:rPr>
          <w:tab/>
        </w:r>
        <w:r w:rsidRPr="000B7E1A">
          <w:rPr>
            <w:bCs/>
            <w:webHidden/>
          </w:rPr>
          <w:fldChar w:fldCharType="begin"/>
        </w:r>
        <w:r w:rsidRPr="000B7E1A">
          <w:rPr>
            <w:bCs/>
            <w:webHidden/>
          </w:rPr>
          <w:instrText xml:space="preserve"> PAGEREF _Toc104761806 \h </w:instrText>
        </w:r>
        <w:r w:rsidRPr="000B7E1A">
          <w:rPr>
            <w:bCs/>
            <w:webHidden/>
          </w:rPr>
        </w:r>
        <w:r w:rsidRPr="000B7E1A">
          <w:rPr>
            <w:bCs/>
            <w:webHidden/>
          </w:rPr>
          <w:fldChar w:fldCharType="separate"/>
        </w:r>
        <w:r w:rsidRPr="000B7E1A">
          <w:rPr>
            <w:bCs/>
            <w:webHidden/>
          </w:rPr>
          <w:t>135</w:t>
        </w:r>
        <w:r w:rsidRPr="000B7E1A">
          <w:rPr>
            <w:bCs/>
            <w:webHidden/>
          </w:rPr>
          <w:fldChar w:fldCharType="end"/>
        </w:r>
      </w:hyperlink>
    </w:p>
    <w:p w14:paraId="44A83699" w14:textId="3506CDC3" w:rsidR="000B7E1A" w:rsidRPr="000B7E1A" w:rsidRDefault="000B7E1A">
      <w:pPr>
        <w:pStyle w:val="TM2"/>
        <w:rPr>
          <w:rFonts w:asciiTheme="minorHAnsi" w:eastAsiaTheme="minorEastAsia" w:hAnsiTheme="minorHAnsi" w:cstheme="minorBidi"/>
          <w:b w:val="0"/>
          <w:sz w:val="22"/>
          <w:szCs w:val="22"/>
          <w:lang w:val="en-US" w:eastAsia="en-US"/>
        </w:rPr>
      </w:pPr>
      <w:hyperlink w:anchor="_Toc104761807" w:history="1">
        <w:r w:rsidRPr="000B7E1A">
          <w:rPr>
            <w:rStyle w:val="Lienhypertexte"/>
            <w:rFonts w:ascii="Times New Roman" w:hAnsi="Times New Roman"/>
            <w:b w:val="0"/>
            <w:kern w:val="28"/>
          </w:rPr>
          <w:t>9.4</w:t>
        </w:r>
        <w:r w:rsidRPr="000B7E1A">
          <w:rPr>
            <w:rFonts w:asciiTheme="minorHAnsi" w:eastAsiaTheme="minorEastAsia" w:hAnsiTheme="minorHAnsi" w:cstheme="minorBidi"/>
            <w:b w:val="0"/>
            <w:sz w:val="22"/>
            <w:szCs w:val="22"/>
            <w:lang w:val="en-US" w:eastAsia="en-US"/>
          </w:rPr>
          <w:tab/>
        </w:r>
        <w:r w:rsidRPr="000B7E1A">
          <w:rPr>
            <w:rStyle w:val="Lienhypertexte"/>
            <w:rFonts w:ascii="Times New Roman" w:hAnsi="Times New Roman"/>
            <w:b w:val="0"/>
            <w:kern w:val="28"/>
          </w:rPr>
          <w:t>Programme de surveillance et de suivi environnementaux</w:t>
        </w:r>
        <w:r w:rsidRPr="000B7E1A">
          <w:rPr>
            <w:b w:val="0"/>
            <w:webHidden/>
          </w:rPr>
          <w:tab/>
        </w:r>
        <w:r w:rsidRPr="000B7E1A">
          <w:rPr>
            <w:b w:val="0"/>
            <w:webHidden/>
          </w:rPr>
          <w:fldChar w:fldCharType="begin"/>
        </w:r>
        <w:r w:rsidRPr="000B7E1A">
          <w:rPr>
            <w:b w:val="0"/>
            <w:webHidden/>
          </w:rPr>
          <w:instrText xml:space="preserve"> PAGEREF _Toc104761807 \h </w:instrText>
        </w:r>
        <w:r w:rsidRPr="000B7E1A">
          <w:rPr>
            <w:b w:val="0"/>
            <w:webHidden/>
          </w:rPr>
        </w:r>
        <w:r w:rsidRPr="000B7E1A">
          <w:rPr>
            <w:b w:val="0"/>
            <w:webHidden/>
          </w:rPr>
          <w:fldChar w:fldCharType="separate"/>
        </w:r>
        <w:r w:rsidRPr="000B7E1A">
          <w:rPr>
            <w:b w:val="0"/>
            <w:webHidden/>
          </w:rPr>
          <w:t>140</w:t>
        </w:r>
        <w:r w:rsidRPr="000B7E1A">
          <w:rPr>
            <w:b w:val="0"/>
            <w:webHidden/>
          </w:rPr>
          <w:fldChar w:fldCharType="end"/>
        </w:r>
      </w:hyperlink>
    </w:p>
    <w:p w14:paraId="04435B16" w14:textId="4FAE6DF2" w:rsidR="000B7E1A" w:rsidRPr="000B7E1A" w:rsidRDefault="000B7E1A">
      <w:pPr>
        <w:pStyle w:val="TM3"/>
        <w:tabs>
          <w:tab w:val="left" w:pos="1440"/>
          <w:tab w:val="right" w:leader="dot" w:pos="9628"/>
        </w:tabs>
        <w:rPr>
          <w:rFonts w:asciiTheme="minorHAnsi" w:eastAsiaTheme="minorEastAsia" w:hAnsiTheme="minorHAnsi" w:cstheme="minorBidi"/>
          <w:bCs/>
          <w:sz w:val="22"/>
          <w:szCs w:val="22"/>
          <w:lang w:val="en-US" w:eastAsia="en-US"/>
        </w:rPr>
      </w:pPr>
      <w:hyperlink w:anchor="_Toc104761808" w:history="1">
        <w:r w:rsidRPr="000B7E1A">
          <w:rPr>
            <w:rStyle w:val="Lienhypertexte"/>
            <w:bCs/>
            <w:i/>
            <w:iCs/>
            <w:kern w:val="28"/>
          </w:rPr>
          <w:t>9.4.1</w:t>
        </w:r>
        <w:r w:rsidRPr="000B7E1A">
          <w:rPr>
            <w:rFonts w:asciiTheme="minorHAnsi" w:eastAsiaTheme="minorEastAsia" w:hAnsiTheme="minorHAnsi" w:cstheme="minorBidi"/>
            <w:bCs/>
            <w:sz w:val="22"/>
            <w:szCs w:val="22"/>
            <w:lang w:val="en-US" w:eastAsia="en-US"/>
          </w:rPr>
          <w:tab/>
        </w:r>
        <w:r w:rsidRPr="000B7E1A">
          <w:rPr>
            <w:rStyle w:val="Lienhypertexte"/>
            <w:bCs/>
            <w:i/>
            <w:iCs/>
            <w:kern w:val="28"/>
          </w:rPr>
          <w:t>Responsabilités des différentes parties prenantes impliquées dans la mise en œuvre des mesures d’atténuation</w:t>
        </w:r>
        <w:r w:rsidRPr="000B7E1A">
          <w:rPr>
            <w:bCs/>
            <w:webHidden/>
          </w:rPr>
          <w:tab/>
        </w:r>
        <w:r w:rsidRPr="000B7E1A">
          <w:rPr>
            <w:bCs/>
            <w:webHidden/>
          </w:rPr>
          <w:fldChar w:fldCharType="begin"/>
        </w:r>
        <w:r w:rsidRPr="000B7E1A">
          <w:rPr>
            <w:bCs/>
            <w:webHidden/>
          </w:rPr>
          <w:instrText xml:space="preserve"> PAGEREF _Toc104761808 \h </w:instrText>
        </w:r>
        <w:r w:rsidRPr="000B7E1A">
          <w:rPr>
            <w:bCs/>
            <w:webHidden/>
          </w:rPr>
        </w:r>
        <w:r w:rsidRPr="000B7E1A">
          <w:rPr>
            <w:bCs/>
            <w:webHidden/>
          </w:rPr>
          <w:fldChar w:fldCharType="separate"/>
        </w:r>
        <w:r w:rsidRPr="000B7E1A">
          <w:rPr>
            <w:bCs/>
            <w:webHidden/>
          </w:rPr>
          <w:t>140</w:t>
        </w:r>
        <w:r w:rsidRPr="000B7E1A">
          <w:rPr>
            <w:bCs/>
            <w:webHidden/>
          </w:rPr>
          <w:fldChar w:fldCharType="end"/>
        </w:r>
      </w:hyperlink>
    </w:p>
    <w:p w14:paraId="270A03C1" w14:textId="59EB932F" w:rsidR="000B7E1A" w:rsidRPr="000B7E1A" w:rsidRDefault="000B7E1A">
      <w:pPr>
        <w:pStyle w:val="TM3"/>
        <w:tabs>
          <w:tab w:val="left" w:pos="1440"/>
          <w:tab w:val="right" w:leader="dot" w:pos="9628"/>
        </w:tabs>
        <w:rPr>
          <w:rFonts w:asciiTheme="minorHAnsi" w:eastAsiaTheme="minorEastAsia" w:hAnsiTheme="minorHAnsi" w:cstheme="minorBidi"/>
          <w:bCs/>
          <w:sz w:val="22"/>
          <w:szCs w:val="22"/>
          <w:lang w:val="en-US" w:eastAsia="en-US"/>
        </w:rPr>
      </w:pPr>
      <w:hyperlink w:anchor="_Toc104761809" w:history="1">
        <w:r w:rsidRPr="000B7E1A">
          <w:rPr>
            <w:rStyle w:val="Lienhypertexte"/>
            <w:bCs/>
            <w:i/>
            <w:iCs/>
            <w:kern w:val="28"/>
          </w:rPr>
          <w:t>9.4.2</w:t>
        </w:r>
        <w:r w:rsidRPr="000B7E1A">
          <w:rPr>
            <w:rFonts w:asciiTheme="minorHAnsi" w:eastAsiaTheme="minorEastAsia" w:hAnsiTheme="minorHAnsi" w:cstheme="minorBidi"/>
            <w:bCs/>
            <w:sz w:val="22"/>
            <w:szCs w:val="22"/>
            <w:lang w:val="en-US" w:eastAsia="en-US"/>
          </w:rPr>
          <w:tab/>
        </w:r>
        <w:r w:rsidRPr="000B7E1A">
          <w:rPr>
            <w:rStyle w:val="Lienhypertexte"/>
            <w:bCs/>
            <w:i/>
            <w:iCs/>
            <w:kern w:val="28"/>
          </w:rPr>
          <w:t>Mise en œuvre de la surveillance des mesures d’atténuation environnementales</w:t>
        </w:r>
        <w:r w:rsidRPr="000B7E1A">
          <w:rPr>
            <w:bCs/>
            <w:webHidden/>
          </w:rPr>
          <w:tab/>
        </w:r>
        <w:r w:rsidRPr="000B7E1A">
          <w:rPr>
            <w:bCs/>
            <w:webHidden/>
          </w:rPr>
          <w:fldChar w:fldCharType="begin"/>
        </w:r>
        <w:r w:rsidRPr="000B7E1A">
          <w:rPr>
            <w:bCs/>
            <w:webHidden/>
          </w:rPr>
          <w:instrText xml:space="preserve"> PAGEREF _Toc104761809 \h </w:instrText>
        </w:r>
        <w:r w:rsidRPr="000B7E1A">
          <w:rPr>
            <w:bCs/>
            <w:webHidden/>
          </w:rPr>
        </w:r>
        <w:r w:rsidRPr="000B7E1A">
          <w:rPr>
            <w:bCs/>
            <w:webHidden/>
          </w:rPr>
          <w:fldChar w:fldCharType="separate"/>
        </w:r>
        <w:r w:rsidRPr="000B7E1A">
          <w:rPr>
            <w:bCs/>
            <w:webHidden/>
          </w:rPr>
          <w:t>141</w:t>
        </w:r>
        <w:r w:rsidRPr="000B7E1A">
          <w:rPr>
            <w:bCs/>
            <w:webHidden/>
          </w:rPr>
          <w:fldChar w:fldCharType="end"/>
        </w:r>
      </w:hyperlink>
    </w:p>
    <w:p w14:paraId="463ED5C2" w14:textId="768B7FAD" w:rsidR="000B7E1A" w:rsidRPr="000B7E1A" w:rsidRDefault="000B7E1A">
      <w:pPr>
        <w:pStyle w:val="TM3"/>
        <w:tabs>
          <w:tab w:val="left" w:pos="1440"/>
          <w:tab w:val="right" w:leader="dot" w:pos="9628"/>
        </w:tabs>
        <w:rPr>
          <w:rFonts w:asciiTheme="minorHAnsi" w:eastAsiaTheme="minorEastAsia" w:hAnsiTheme="minorHAnsi" w:cstheme="minorBidi"/>
          <w:bCs/>
          <w:sz w:val="22"/>
          <w:szCs w:val="22"/>
          <w:lang w:val="en-US" w:eastAsia="en-US"/>
        </w:rPr>
      </w:pPr>
      <w:hyperlink w:anchor="_Toc104761810" w:history="1">
        <w:r w:rsidRPr="000B7E1A">
          <w:rPr>
            <w:rStyle w:val="Lienhypertexte"/>
            <w:bCs/>
            <w:i/>
            <w:iCs/>
            <w:kern w:val="28"/>
          </w:rPr>
          <w:t>9.4.3</w:t>
        </w:r>
        <w:r w:rsidRPr="000B7E1A">
          <w:rPr>
            <w:rFonts w:asciiTheme="minorHAnsi" w:eastAsiaTheme="minorEastAsia" w:hAnsiTheme="minorHAnsi" w:cstheme="minorBidi"/>
            <w:bCs/>
            <w:sz w:val="22"/>
            <w:szCs w:val="22"/>
            <w:lang w:val="en-US" w:eastAsia="en-US"/>
          </w:rPr>
          <w:tab/>
        </w:r>
        <w:r w:rsidRPr="000B7E1A">
          <w:rPr>
            <w:rStyle w:val="Lienhypertexte"/>
            <w:bCs/>
            <w:i/>
            <w:iCs/>
            <w:kern w:val="28"/>
          </w:rPr>
          <w:t>Mise en œuvre du suivi environnemental</w:t>
        </w:r>
        <w:r w:rsidRPr="000B7E1A">
          <w:rPr>
            <w:bCs/>
            <w:webHidden/>
          </w:rPr>
          <w:tab/>
        </w:r>
        <w:r w:rsidRPr="000B7E1A">
          <w:rPr>
            <w:bCs/>
            <w:webHidden/>
          </w:rPr>
          <w:fldChar w:fldCharType="begin"/>
        </w:r>
        <w:r w:rsidRPr="000B7E1A">
          <w:rPr>
            <w:bCs/>
            <w:webHidden/>
          </w:rPr>
          <w:instrText xml:space="preserve"> PAGEREF _Toc104761810 \h </w:instrText>
        </w:r>
        <w:r w:rsidRPr="000B7E1A">
          <w:rPr>
            <w:bCs/>
            <w:webHidden/>
          </w:rPr>
        </w:r>
        <w:r w:rsidRPr="000B7E1A">
          <w:rPr>
            <w:bCs/>
            <w:webHidden/>
          </w:rPr>
          <w:fldChar w:fldCharType="separate"/>
        </w:r>
        <w:r w:rsidRPr="000B7E1A">
          <w:rPr>
            <w:bCs/>
            <w:webHidden/>
          </w:rPr>
          <w:t>144</w:t>
        </w:r>
        <w:r w:rsidRPr="000B7E1A">
          <w:rPr>
            <w:bCs/>
            <w:webHidden/>
          </w:rPr>
          <w:fldChar w:fldCharType="end"/>
        </w:r>
      </w:hyperlink>
    </w:p>
    <w:p w14:paraId="739B5ABA" w14:textId="4A2B8A03" w:rsidR="000B7E1A" w:rsidRPr="000B7E1A" w:rsidRDefault="000B7E1A">
      <w:pPr>
        <w:pStyle w:val="TM2"/>
        <w:rPr>
          <w:rFonts w:asciiTheme="minorHAnsi" w:eastAsiaTheme="minorEastAsia" w:hAnsiTheme="minorHAnsi" w:cstheme="minorBidi"/>
          <w:b w:val="0"/>
          <w:sz w:val="22"/>
          <w:szCs w:val="22"/>
          <w:lang w:val="en-US" w:eastAsia="en-US"/>
        </w:rPr>
      </w:pPr>
      <w:hyperlink w:anchor="_Toc104761811" w:history="1">
        <w:r w:rsidRPr="000B7E1A">
          <w:rPr>
            <w:rStyle w:val="Lienhypertexte"/>
            <w:rFonts w:ascii="Times New Roman" w:hAnsi="Times New Roman"/>
            <w:b w:val="0"/>
            <w:kern w:val="28"/>
          </w:rPr>
          <w:t>9.5</w:t>
        </w:r>
        <w:r w:rsidRPr="000B7E1A">
          <w:rPr>
            <w:rFonts w:asciiTheme="minorHAnsi" w:eastAsiaTheme="minorEastAsia" w:hAnsiTheme="minorHAnsi" w:cstheme="minorBidi"/>
            <w:b w:val="0"/>
            <w:sz w:val="22"/>
            <w:szCs w:val="22"/>
            <w:lang w:val="en-US" w:eastAsia="en-US"/>
          </w:rPr>
          <w:tab/>
        </w:r>
        <w:r w:rsidRPr="000B7E1A">
          <w:rPr>
            <w:rStyle w:val="Lienhypertexte"/>
            <w:rFonts w:ascii="Times New Roman" w:hAnsi="Times New Roman"/>
            <w:b w:val="0"/>
            <w:kern w:val="28"/>
          </w:rPr>
          <w:t>Programme de renforcement des capacités</w:t>
        </w:r>
        <w:r w:rsidRPr="000B7E1A">
          <w:rPr>
            <w:b w:val="0"/>
            <w:webHidden/>
          </w:rPr>
          <w:tab/>
        </w:r>
        <w:r w:rsidRPr="000B7E1A">
          <w:rPr>
            <w:b w:val="0"/>
            <w:webHidden/>
          </w:rPr>
          <w:fldChar w:fldCharType="begin"/>
        </w:r>
        <w:r w:rsidRPr="000B7E1A">
          <w:rPr>
            <w:b w:val="0"/>
            <w:webHidden/>
          </w:rPr>
          <w:instrText xml:space="preserve"> PAGEREF _Toc104761811 \h </w:instrText>
        </w:r>
        <w:r w:rsidRPr="000B7E1A">
          <w:rPr>
            <w:b w:val="0"/>
            <w:webHidden/>
          </w:rPr>
        </w:r>
        <w:r w:rsidRPr="000B7E1A">
          <w:rPr>
            <w:b w:val="0"/>
            <w:webHidden/>
          </w:rPr>
          <w:fldChar w:fldCharType="separate"/>
        </w:r>
        <w:r w:rsidRPr="000B7E1A">
          <w:rPr>
            <w:b w:val="0"/>
            <w:webHidden/>
          </w:rPr>
          <w:t>147</w:t>
        </w:r>
        <w:r w:rsidRPr="000B7E1A">
          <w:rPr>
            <w:b w:val="0"/>
            <w:webHidden/>
          </w:rPr>
          <w:fldChar w:fldCharType="end"/>
        </w:r>
      </w:hyperlink>
    </w:p>
    <w:p w14:paraId="29F476F3" w14:textId="40E59CC4" w:rsidR="000B7E1A" w:rsidRPr="000B7E1A" w:rsidRDefault="000B7E1A">
      <w:pPr>
        <w:pStyle w:val="TM1"/>
        <w:rPr>
          <w:rFonts w:asciiTheme="minorHAnsi" w:eastAsiaTheme="minorEastAsia" w:hAnsiTheme="minorHAnsi" w:cstheme="minorBidi"/>
          <w:b w:val="0"/>
          <w:bCs/>
          <w:lang w:val="en-US" w:eastAsia="en-US"/>
        </w:rPr>
      </w:pPr>
      <w:hyperlink w:anchor="_Toc104761812" w:history="1">
        <w:r w:rsidRPr="000B7E1A">
          <w:rPr>
            <w:rStyle w:val="Lienhypertexte"/>
            <w:rFonts w:ascii="Times New Roman" w:hAnsi="Times New Roman"/>
            <w:b w:val="0"/>
            <w:bCs/>
            <w:caps/>
            <w:spacing w:val="30"/>
            <w:kern w:val="28"/>
          </w:rPr>
          <w:t>X.</w:t>
        </w:r>
        <w:r w:rsidRPr="000B7E1A">
          <w:rPr>
            <w:rFonts w:asciiTheme="minorHAnsi" w:eastAsiaTheme="minorEastAsia" w:hAnsiTheme="minorHAnsi" w:cstheme="minorBidi"/>
            <w:b w:val="0"/>
            <w:bCs/>
            <w:lang w:val="en-US" w:eastAsia="en-US"/>
          </w:rPr>
          <w:tab/>
        </w:r>
        <w:r w:rsidRPr="000B7E1A">
          <w:rPr>
            <w:rStyle w:val="Lienhypertexte"/>
            <w:rFonts w:ascii="Times New Roman" w:hAnsi="Times New Roman"/>
            <w:b w:val="0"/>
            <w:bCs/>
            <w:caps/>
            <w:spacing w:val="30"/>
            <w:kern w:val="28"/>
          </w:rPr>
          <w:t>Mécanisme de gestion des plaintes et doléances</w:t>
        </w:r>
        <w:r w:rsidRPr="000B7E1A">
          <w:rPr>
            <w:b w:val="0"/>
            <w:bCs/>
            <w:webHidden/>
          </w:rPr>
          <w:tab/>
        </w:r>
        <w:r w:rsidRPr="000B7E1A">
          <w:rPr>
            <w:b w:val="0"/>
            <w:bCs/>
            <w:webHidden/>
          </w:rPr>
          <w:fldChar w:fldCharType="begin"/>
        </w:r>
        <w:r w:rsidRPr="000B7E1A">
          <w:rPr>
            <w:b w:val="0"/>
            <w:bCs/>
            <w:webHidden/>
          </w:rPr>
          <w:instrText xml:space="preserve"> PAGEREF _Toc104761812 \h </w:instrText>
        </w:r>
        <w:r w:rsidRPr="000B7E1A">
          <w:rPr>
            <w:b w:val="0"/>
            <w:bCs/>
            <w:webHidden/>
          </w:rPr>
        </w:r>
        <w:r w:rsidRPr="000B7E1A">
          <w:rPr>
            <w:b w:val="0"/>
            <w:bCs/>
            <w:webHidden/>
          </w:rPr>
          <w:fldChar w:fldCharType="separate"/>
        </w:r>
        <w:r w:rsidRPr="000B7E1A">
          <w:rPr>
            <w:b w:val="0"/>
            <w:bCs/>
            <w:webHidden/>
          </w:rPr>
          <w:t>154</w:t>
        </w:r>
        <w:r w:rsidRPr="000B7E1A">
          <w:rPr>
            <w:b w:val="0"/>
            <w:bCs/>
            <w:webHidden/>
          </w:rPr>
          <w:fldChar w:fldCharType="end"/>
        </w:r>
      </w:hyperlink>
    </w:p>
    <w:p w14:paraId="228418FA" w14:textId="4E16A9F8" w:rsidR="000B7E1A" w:rsidRPr="000B7E1A" w:rsidRDefault="000B7E1A">
      <w:pPr>
        <w:pStyle w:val="TM1"/>
        <w:rPr>
          <w:rFonts w:asciiTheme="minorHAnsi" w:eastAsiaTheme="minorEastAsia" w:hAnsiTheme="minorHAnsi" w:cstheme="minorBidi"/>
          <w:b w:val="0"/>
          <w:bCs/>
          <w:lang w:val="en-US" w:eastAsia="en-US"/>
        </w:rPr>
      </w:pPr>
      <w:hyperlink w:anchor="_Toc104761813" w:history="1">
        <w:r w:rsidRPr="000B7E1A">
          <w:rPr>
            <w:rStyle w:val="Lienhypertexte"/>
            <w:b w:val="0"/>
            <w:bCs/>
          </w:rPr>
          <w:t>XI.</w:t>
        </w:r>
        <w:r w:rsidRPr="000B7E1A">
          <w:rPr>
            <w:rFonts w:asciiTheme="minorHAnsi" w:eastAsiaTheme="minorEastAsia" w:hAnsiTheme="minorHAnsi" w:cstheme="minorBidi"/>
            <w:b w:val="0"/>
            <w:bCs/>
            <w:lang w:val="en-US" w:eastAsia="en-US"/>
          </w:rPr>
          <w:tab/>
        </w:r>
        <w:r w:rsidRPr="000B7E1A">
          <w:rPr>
            <w:rStyle w:val="Lienhypertexte"/>
            <w:b w:val="0"/>
            <w:bCs/>
          </w:rPr>
          <w:t>PLAN DE FERMETURE ET DE REHABILITATION.</w:t>
        </w:r>
        <w:r w:rsidRPr="000B7E1A">
          <w:rPr>
            <w:b w:val="0"/>
            <w:bCs/>
            <w:webHidden/>
          </w:rPr>
          <w:tab/>
        </w:r>
        <w:r w:rsidRPr="000B7E1A">
          <w:rPr>
            <w:b w:val="0"/>
            <w:bCs/>
            <w:webHidden/>
          </w:rPr>
          <w:fldChar w:fldCharType="begin"/>
        </w:r>
        <w:r w:rsidRPr="000B7E1A">
          <w:rPr>
            <w:b w:val="0"/>
            <w:bCs/>
            <w:webHidden/>
          </w:rPr>
          <w:instrText xml:space="preserve"> PAGEREF _Toc104761813 \h </w:instrText>
        </w:r>
        <w:r w:rsidRPr="000B7E1A">
          <w:rPr>
            <w:b w:val="0"/>
            <w:bCs/>
            <w:webHidden/>
          </w:rPr>
        </w:r>
        <w:r w:rsidRPr="000B7E1A">
          <w:rPr>
            <w:b w:val="0"/>
            <w:bCs/>
            <w:webHidden/>
          </w:rPr>
          <w:fldChar w:fldCharType="separate"/>
        </w:r>
        <w:r w:rsidRPr="000B7E1A">
          <w:rPr>
            <w:b w:val="0"/>
            <w:bCs/>
            <w:webHidden/>
          </w:rPr>
          <w:t>158</w:t>
        </w:r>
        <w:r w:rsidRPr="000B7E1A">
          <w:rPr>
            <w:b w:val="0"/>
            <w:bCs/>
            <w:webHidden/>
          </w:rPr>
          <w:fldChar w:fldCharType="end"/>
        </w:r>
      </w:hyperlink>
    </w:p>
    <w:p w14:paraId="40BEFA59" w14:textId="5BECB947" w:rsidR="000B7E1A" w:rsidRPr="000B7E1A" w:rsidRDefault="000B7E1A">
      <w:pPr>
        <w:pStyle w:val="TM2"/>
        <w:rPr>
          <w:rFonts w:asciiTheme="minorHAnsi" w:eastAsiaTheme="minorEastAsia" w:hAnsiTheme="minorHAnsi" w:cstheme="minorBidi"/>
          <w:b w:val="0"/>
          <w:sz w:val="22"/>
          <w:szCs w:val="22"/>
          <w:lang w:val="en-US" w:eastAsia="en-US"/>
        </w:rPr>
      </w:pPr>
      <w:hyperlink w:anchor="_Toc104761814" w:history="1">
        <w:r w:rsidRPr="000B7E1A">
          <w:rPr>
            <w:rStyle w:val="Lienhypertexte"/>
            <w:rFonts w:ascii="Times New Roman" w:hAnsi="Times New Roman"/>
            <w:b w:val="0"/>
          </w:rPr>
          <w:t>11.2</w:t>
        </w:r>
        <w:r w:rsidRPr="000B7E1A">
          <w:rPr>
            <w:rFonts w:asciiTheme="minorHAnsi" w:eastAsiaTheme="minorEastAsia" w:hAnsiTheme="minorHAnsi" w:cstheme="minorBidi"/>
            <w:b w:val="0"/>
            <w:sz w:val="22"/>
            <w:szCs w:val="22"/>
            <w:lang w:val="en-US" w:eastAsia="en-US"/>
          </w:rPr>
          <w:tab/>
        </w:r>
        <w:r w:rsidRPr="000B7E1A">
          <w:rPr>
            <w:rStyle w:val="Lienhypertexte"/>
            <w:rFonts w:ascii="Times New Roman" w:hAnsi="Times New Roman"/>
            <w:b w:val="0"/>
          </w:rPr>
          <w:t>Réhabilitation environnementale</w:t>
        </w:r>
        <w:r w:rsidRPr="000B7E1A">
          <w:rPr>
            <w:b w:val="0"/>
            <w:webHidden/>
          </w:rPr>
          <w:tab/>
        </w:r>
        <w:r w:rsidRPr="000B7E1A">
          <w:rPr>
            <w:b w:val="0"/>
            <w:webHidden/>
          </w:rPr>
          <w:fldChar w:fldCharType="begin"/>
        </w:r>
        <w:r w:rsidRPr="000B7E1A">
          <w:rPr>
            <w:b w:val="0"/>
            <w:webHidden/>
          </w:rPr>
          <w:instrText xml:space="preserve"> PAGEREF _Toc104761814 \h </w:instrText>
        </w:r>
        <w:r w:rsidRPr="000B7E1A">
          <w:rPr>
            <w:b w:val="0"/>
            <w:webHidden/>
          </w:rPr>
        </w:r>
        <w:r w:rsidRPr="000B7E1A">
          <w:rPr>
            <w:b w:val="0"/>
            <w:webHidden/>
          </w:rPr>
          <w:fldChar w:fldCharType="separate"/>
        </w:r>
        <w:r w:rsidRPr="000B7E1A">
          <w:rPr>
            <w:b w:val="0"/>
            <w:webHidden/>
          </w:rPr>
          <w:t>158</w:t>
        </w:r>
        <w:r w:rsidRPr="000B7E1A">
          <w:rPr>
            <w:b w:val="0"/>
            <w:webHidden/>
          </w:rPr>
          <w:fldChar w:fldCharType="end"/>
        </w:r>
      </w:hyperlink>
    </w:p>
    <w:p w14:paraId="799705C4" w14:textId="09520270" w:rsidR="000B7E1A" w:rsidRPr="000B7E1A" w:rsidRDefault="000B7E1A">
      <w:pPr>
        <w:pStyle w:val="TM3"/>
        <w:tabs>
          <w:tab w:val="left" w:pos="1440"/>
          <w:tab w:val="right" w:leader="dot" w:pos="9628"/>
        </w:tabs>
        <w:rPr>
          <w:rFonts w:asciiTheme="minorHAnsi" w:eastAsiaTheme="minorEastAsia" w:hAnsiTheme="minorHAnsi" w:cstheme="minorBidi"/>
          <w:bCs/>
          <w:sz w:val="22"/>
          <w:szCs w:val="22"/>
          <w:lang w:val="en-US" w:eastAsia="en-US"/>
        </w:rPr>
      </w:pPr>
      <w:hyperlink w:anchor="_Toc104761815" w:history="1">
        <w:r w:rsidRPr="000B7E1A">
          <w:rPr>
            <w:rStyle w:val="Lienhypertexte"/>
            <w:bCs/>
            <w:i/>
            <w:iCs/>
          </w:rPr>
          <w:t>11.2.1</w:t>
        </w:r>
        <w:r w:rsidRPr="000B7E1A">
          <w:rPr>
            <w:rFonts w:asciiTheme="minorHAnsi" w:eastAsiaTheme="minorEastAsia" w:hAnsiTheme="minorHAnsi" w:cstheme="minorBidi"/>
            <w:bCs/>
            <w:sz w:val="22"/>
            <w:szCs w:val="22"/>
            <w:lang w:val="en-US" w:eastAsia="en-US"/>
          </w:rPr>
          <w:tab/>
        </w:r>
        <w:r w:rsidRPr="000B7E1A">
          <w:rPr>
            <w:rStyle w:val="Lienhypertexte"/>
            <w:bCs/>
            <w:i/>
            <w:iCs/>
          </w:rPr>
          <w:t>Le démantèlement des installations</w:t>
        </w:r>
        <w:r w:rsidRPr="000B7E1A">
          <w:rPr>
            <w:bCs/>
            <w:webHidden/>
          </w:rPr>
          <w:tab/>
        </w:r>
        <w:r w:rsidRPr="000B7E1A">
          <w:rPr>
            <w:bCs/>
            <w:webHidden/>
          </w:rPr>
          <w:fldChar w:fldCharType="begin"/>
        </w:r>
        <w:r w:rsidRPr="000B7E1A">
          <w:rPr>
            <w:bCs/>
            <w:webHidden/>
          </w:rPr>
          <w:instrText xml:space="preserve"> PAGEREF _Toc104761815 \h </w:instrText>
        </w:r>
        <w:r w:rsidRPr="000B7E1A">
          <w:rPr>
            <w:bCs/>
            <w:webHidden/>
          </w:rPr>
        </w:r>
        <w:r w:rsidRPr="000B7E1A">
          <w:rPr>
            <w:bCs/>
            <w:webHidden/>
          </w:rPr>
          <w:fldChar w:fldCharType="separate"/>
        </w:r>
        <w:r w:rsidRPr="000B7E1A">
          <w:rPr>
            <w:bCs/>
            <w:webHidden/>
          </w:rPr>
          <w:t>158</w:t>
        </w:r>
        <w:r w:rsidRPr="000B7E1A">
          <w:rPr>
            <w:bCs/>
            <w:webHidden/>
          </w:rPr>
          <w:fldChar w:fldCharType="end"/>
        </w:r>
      </w:hyperlink>
    </w:p>
    <w:p w14:paraId="31C51D73" w14:textId="0D554CBC" w:rsidR="000B7E1A" w:rsidRPr="000B7E1A" w:rsidRDefault="000B7E1A">
      <w:pPr>
        <w:pStyle w:val="TM3"/>
        <w:tabs>
          <w:tab w:val="left" w:pos="1440"/>
          <w:tab w:val="right" w:leader="dot" w:pos="9628"/>
        </w:tabs>
        <w:rPr>
          <w:rFonts w:asciiTheme="minorHAnsi" w:eastAsiaTheme="minorEastAsia" w:hAnsiTheme="minorHAnsi" w:cstheme="minorBidi"/>
          <w:bCs/>
          <w:sz w:val="22"/>
          <w:szCs w:val="22"/>
          <w:lang w:val="en-US" w:eastAsia="en-US"/>
        </w:rPr>
      </w:pPr>
      <w:hyperlink w:anchor="_Toc104761816" w:history="1">
        <w:r w:rsidRPr="000B7E1A">
          <w:rPr>
            <w:rStyle w:val="Lienhypertexte"/>
            <w:bCs/>
            <w:i/>
            <w:iCs/>
          </w:rPr>
          <w:t>11.2.2</w:t>
        </w:r>
        <w:r w:rsidRPr="000B7E1A">
          <w:rPr>
            <w:rFonts w:asciiTheme="minorHAnsi" w:eastAsiaTheme="minorEastAsia" w:hAnsiTheme="minorHAnsi" w:cstheme="minorBidi"/>
            <w:bCs/>
            <w:sz w:val="22"/>
            <w:szCs w:val="22"/>
            <w:lang w:val="en-US" w:eastAsia="en-US"/>
          </w:rPr>
          <w:tab/>
        </w:r>
        <w:r w:rsidRPr="000B7E1A">
          <w:rPr>
            <w:rStyle w:val="Lienhypertexte"/>
            <w:bCs/>
            <w:i/>
            <w:iCs/>
          </w:rPr>
          <w:t>La dépollution du milieu</w:t>
        </w:r>
        <w:r w:rsidRPr="000B7E1A">
          <w:rPr>
            <w:bCs/>
            <w:webHidden/>
          </w:rPr>
          <w:tab/>
        </w:r>
        <w:r w:rsidRPr="000B7E1A">
          <w:rPr>
            <w:bCs/>
            <w:webHidden/>
          </w:rPr>
          <w:fldChar w:fldCharType="begin"/>
        </w:r>
        <w:r w:rsidRPr="000B7E1A">
          <w:rPr>
            <w:bCs/>
            <w:webHidden/>
          </w:rPr>
          <w:instrText xml:space="preserve"> PAGEREF _Toc104761816 \h </w:instrText>
        </w:r>
        <w:r w:rsidRPr="000B7E1A">
          <w:rPr>
            <w:bCs/>
            <w:webHidden/>
          </w:rPr>
        </w:r>
        <w:r w:rsidRPr="000B7E1A">
          <w:rPr>
            <w:bCs/>
            <w:webHidden/>
          </w:rPr>
          <w:fldChar w:fldCharType="separate"/>
        </w:r>
        <w:r w:rsidRPr="000B7E1A">
          <w:rPr>
            <w:bCs/>
            <w:webHidden/>
          </w:rPr>
          <w:t>158</w:t>
        </w:r>
        <w:r w:rsidRPr="000B7E1A">
          <w:rPr>
            <w:bCs/>
            <w:webHidden/>
          </w:rPr>
          <w:fldChar w:fldCharType="end"/>
        </w:r>
      </w:hyperlink>
    </w:p>
    <w:p w14:paraId="72079852" w14:textId="4C33015B" w:rsidR="000B7E1A" w:rsidRPr="000B7E1A" w:rsidRDefault="000B7E1A">
      <w:pPr>
        <w:pStyle w:val="TM3"/>
        <w:tabs>
          <w:tab w:val="left" w:pos="1440"/>
          <w:tab w:val="right" w:leader="dot" w:pos="9628"/>
        </w:tabs>
        <w:rPr>
          <w:rFonts w:asciiTheme="minorHAnsi" w:eastAsiaTheme="minorEastAsia" w:hAnsiTheme="minorHAnsi" w:cstheme="minorBidi"/>
          <w:bCs/>
          <w:sz w:val="22"/>
          <w:szCs w:val="22"/>
          <w:lang w:val="en-US" w:eastAsia="en-US"/>
        </w:rPr>
      </w:pPr>
      <w:hyperlink w:anchor="_Toc104761817" w:history="1">
        <w:r w:rsidRPr="000B7E1A">
          <w:rPr>
            <w:rStyle w:val="Lienhypertexte"/>
            <w:bCs/>
            <w:i/>
            <w:iCs/>
          </w:rPr>
          <w:t>11.2.3</w:t>
        </w:r>
        <w:r w:rsidRPr="000B7E1A">
          <w:rPr>
            <w:rFonts w:asciiTheme="minorHAnsi" w:eastAsiaTheme="minorEastAsia" w:hAnsiTheme="minorHAnsi" w:cstheme="minorBidi"/>
            <w:bCs/>
            <w:sz w:val="22"/>
            <w:szCs w:val="22"/>
            <w:lang w:val="en-US" w:eastAsia="en-US"/>
          </w:rPr>
          <w:tab/>
        </w:r>
        <w:r w:rsidRPr="000B7E1A">
          <w:rPr>
            <w:rStyle w:val="Lienhypertexte"/>
            <w:bCs/>
            <w:i/>
            <w:iCs/>
          </w:rPr>
          <w:t>Le reboisement du site.</w:t>
        </w:r>
        <w:r w:rsidRPr="000B7E1A">
          <w:rPr>
            <w:bCs/>
            <w:webHidden/>
          </w:rPr>
          <w:tab/>
        </w:r>
        <w:r w:rsidRPr="000B7E1A">
          <w:rPr>
            <w:bCs/>
            <w:webHidden/>
          </w:rPr>
          <w:fldChar w:fldCharType="begin"/>
        </w:r>
        <w:r w:rsidRPr="000B7E1A">
          <w:rPr>
            <w:bCs/>
            <w:webHidden/>
          </w:rPr>
          <w:instrText xml:space="preserve"> PAGEREF _Toc104761817 \h </w:instrText>
        </w:r>
        <w:r w:rsidRPr="000B7E1A">
          <w:rPr>
            <w:bCs/>
            <w:webHidden/>
          </w:rPr>
        </w:r>
        <w:r w:rsidRPr="000B7E1A">
          <w:rPr>
            <w:bCs/>
            <w:webHidden/>
          </w:rPr>
          <w:fldChar w:fldCharType="separate"/>
        </w:r>
        <w:r w:rsidRPr="000B7E1A">
          <w:rPr>
            <w:bCs/>
            <w:webHidden/>
          </w:rPr>
          <w:t>158</w:t>
        </w:r>
        <w:r w:rsidRPr="000B7E1A">
          <w:rPr>
            <w:bCs/>
            <w:webHidden/>
          </w:rPr>
          <w:fldChar w:fldCharType="end"/>
        </w:r>
      </w:hyperlink>
    </w:p>
    <w:p w14:paraId="286B6FEF" w14:textId="03A53021" w:rsidR="000B7E1A" w:rsidRPr="000B7E1A" w:rsidRDefault="000B7E1A">
      <w:pPr>
        <w:pStyle w:val="TM3"/>
        <w:tabs>
          <w:tab w:val="left" w:pos="1440"/>
          <w:tab w:val="right" w:leader="dot" w:pos="9628"/>
        </w:tabs>
        <w:rPr>
          <w:rFonts w:asciiTheme="minorHAnsi" w:eastAsiaTheme="minorEastAsia" w:hAnsiTheme="minorHAnsi" w:cstheme="minorBidi"/>
          <w:bCs/>
          <w:sz w:val="22"/>
          <w:szCs w:val="22"/>
          <w:lang w:val="en-US" w:eastAsia="en-US"/>
        </w:rPr>
      </w:pPr>
      <w:hyperlink w:anchor="_Toc104761818" w:history="1">
        <w:r w:rsidRPr="000B7E1A">
          <w:rPr>
            <w:rStyle w:val="Lienhypertexte"/>
            <w:bCs/>
            <w:i/>
            <w:iCs/>
          </w:rPr>
          <w:t>11.2.4</w:t>
        </w:r>
        <w:r w:rsidRPr="000B7E1A">
          <w:rPr>
            <w:rFonts w:asciiTheme="minorHAnsi" w:eastAsiaTheme="minorEastAsia" w:hAnsiTheme="minorHAnsi" w:cstheme="minorBidi"/>
            <w:bCs/>
            <w:sz w:val="22"/>
            <w:szCs w:val="22"/>
            <w:lang w:val="en-US" w:eastAsia="en-US"/>
          </w:rPr>
          <w:tab/>
        </w:r>
        <w:r w:rsidRPr="000B7E1A">
          <w:rPr>
            <w:rStyle w:val="Lienhypertexte"/>
            <w:bCs/>
            <w:i/>
            <w:iCs/>
          </w:rPr>
          <w:t>Coût de la fermeture et la réhabilitation du site.</w:t>
        </w:r>
        <w:r w:rsidRPr="000B7E1A">
          <w:rPr>
            <w:bCs/>
            <w:webHidden/>
          </w:rPr>
          <w:tab/>
        </w:r>
        <w:r w:rsidRPr="000B7E1A">
          <w:rPr>
            <w:bCs/>
            <w:webHidden/>
          </w:rPr>
          <w:fldChar w:fldCharType="begin"/>
        </w:r>
        <w:r w:rsidRPr="000B7E1A">
          <w:rPr>
            <w:bCs/>
            <w:webHidden/>
          </w:rPr>
          <w:instrText xml:space="preserve"> PAGEREF _Toc104761818 \h </w:instrText>
        </w:r>
        <w:r w:rsidRPr="000B7E1A">
          <w:rPr>
            <w:bCs/>
            <w:webHidden/>
          </w:rPr>
        </w:r>
        <w:r w:rsidRPr="000B7E1A">
          <w:rPr>
            <w:bCs/>
            <w:webHidden/>
          </w:rPr>
          <w:fldChar w:fldCharType="separate"/>
        </w:r>
        <w:r w:rsidRPr="000B7E1A">
          <w:rPr>
            <w:bCs/>
            <w:webHidden/>
          </w:rPr>
          <w:t>159</w:t>
        </w:r>
        <w:r w:rsidRPr="000B7E1A">
          <w:rPr>
            <w:bCs/>
            <w:webHidden/>
          </w:rPr>
          <w:fldChar w:fldCharType="end"/>
        </w:r>
      </w:hyperlink>
    </w:p>
    <w:p w14:paraId="3CB1FE43" w14:textId="760F9E5C" w:rsidR="000B7E1A" w:rsidRPr="000B7E1A" w:rsidRDefault="000B7E1A">
      <w:pPr>
        <w:pStyle w:val="TM1"/>
        <w:rPr>
          <w:rFonts w:asciiTheme="minorHAnsi" w:eastAsiaTheme="minorEastAsia" w:hAnsiTheme="minorHAnsi" w:cstheme="minorBidi"/>
          <w:b w:val="0"/>
          <w:bCs/>
          <w:lang w:val="en-US" w:eastAsia="en-US"/>
        </w:rPr>
      </w:pPr>
      <w:hyperlink w:anchor="_Toc104761819" w:history="1">
        <w:r w:rsidRPr="000B7E1A">
          <w:rPr>
            <w:rStyle w:val="Lienhypertexte"/>
            <w:rFonts w:ascii="Times New Roman" w:eastAsia="Calibri" w:hAnsi="Times New Roman"/>
            <w:b w:val="0"/>
            <w:bCs/>
            <w:caps/>
            <w:spacing w:val="30"/>
            <w:kern w:val="28"/>
          </w:rPr>
          <w:t>CONLUSION ET RECOMMANDATIONS</w:t>
        </w:r>
        <w:r w:rsidRPr="000B7E1A">
          <w:rPr>
            <w:b w:val="0"/>
            <w:bCs/>
            <w:webHidden/>
          </w:rPr>
          <w:tab/>
        </w:r>
        <w:r w:rsidRPr="000B7E1A">
          <w:rPr>
            <w:b w:val="0"/>
            <w:bCs/>
            <w:webHidden/>
          </w:rPr>
          <w:fldChar w:fldCharType="begin"/>
        </w:r>
        <w:r w:rsidRPr="000B7E1A">
          <w:rPr>
            <w:b w:val="0"/>
            <w:bCs/>
            <w:webHidden/>
          </w:rPr>
          <w:instrText xml:space="preserve"> PAGEREF _Toc104761819 \h </w:instrText>
        </w:r>
        <w:r w:rsidRPr="000B7E1A">
          <w:rPr>
            <w:b w:val="0"/>
            <w:bCs/>
            <w:webHidden/>
          </w:rPr>
        </w:r>
        <w:r w:rsidRPr="000B7E1A">
          <w:rPr>
            <w:b w:val="0"/>
            <w:bCs/>
            <w:webHidden/>
          </w:rPr>
          <w:fldChar w:fldCharType="separate"/>
        </w:r>
        <w:r w:rsidRPr="000B7E1A">
          <w:rPr>
            <w:b w:val="0"/>
            <w:bCs/>
            <w:webHidden/>
          </w:rPr>
          <w:t>160</w:t>
        </w:r>
        <w:r w:rsidRPr="000B7E1A">
          <w:rPr>
            <w:b w:val="0"/>
            <w:bCs/>
            <w:webHidden/>
          </w:rPr>
          <w:fldChar w:fldCharType="end"/>
        </w:r>
      </w:hyperlink>
    </w:p>
    <w:p w14:paraId="13743366" w14:textId="15B32882" w:rsidR="000B7E1A" w:rsidRPr="000B7E1A" w:rsidRDefault="000B7E1A">
      <w:pPr>
        <w:pStyle w:val="TM1"/>
        <w:rPr>
          <w:rFonts w:asciiTheme="minorHAnsi" w:eastAsiaTheme="minorEastAsia" w:hAnsiTheme="minorHAnsi" w:cstheme="minorBidi"/>
          <w:b w:val="0"/>
          <w:bCs/>
          <w:lang w:val="en-US" w:eastAsia="en-US"/>
        </w:rPr>
      </w:pPr>
      <w:hyperlink w:anchor="_Toc104761820" w:history="1">
        <w:r w:rsidRPr="000B7E1A">
          <w:rPr>
            <w:rStyle w:val="Lienhypertexte"/>
            <w:rFonts w:ascii="Times New Roman" w:eastAsia="Calibri" w:hAnsi="Times New Roman"/>
            <w:b w:val="0"/>
            <w:bCs/>
            <w:caps/>
            <w:spacing w:val="30"/>
            <w:kern w:val="28"/>
          </w:rPr>
          <w:t>RÉFÉRENCES BIBLIOGRAPHIQUES</w:t>
        </w:r>
        <w:r w:rsidRPr="000B7E1A">
          <w:rPr>
            <w:b w:val="0"/>
            <w:bCs/>
            <w:webHidden/>
          </w:rPr>
          <w:tab/>
        </w:r>
        <w:r w:rsidRPr="000B7E1A">
          <w:rPr>
            <w:b w:val="0"/>
            <w:bCs/>
            <w:webHidden/>
          </w:rPr>
          <w:fldChar w:fldCharType="begin"/>
        </w:r>
        <w:r w:rsidRPr="000B7E1A">
          <w:rPr>
            <w:b w:val="0"/>
            <w:bCs/>
            <w:webHidden/>
          </w:rPr>
          <w:instrText xml:space="preserve"> PAGEREF _Toc104761820 \h </w:instrText>
        </w:r>
        <w:r w:rsidRPr="000B7E1A">
          <w:rPr>
            <w:b w:val="0"/>
            <w:bCs/>
            <w:webHidden/>
          </w:rPr>
        </w:r>
        <w:r w:rsidRPr="000B7E1A">
          <w:rPr>
            <w:b w:val="0"/>
            <w:bCs/>
            <w:webHidden/>
          </w:rPr>
          <w:fldChar w:fldCharType="separate"/>
        </w:r>
        <w:r w:rsidRPr="000B7E1A">
          <w:rPr>
            <w:b w:val="0"/>
            <w:bCs/>
            <w:webHidden/>
          </w:rPr>
          <w:t>162</w:t>
        </w:r>
        <w:r w:rsidRPr="000B7E1A">
          <w:rPr>
            <w:b w:val="0"/>
            <w:bCs/>
            <w:webHidden/>
          </w:rPr>
          <w:fldChar w:fldCharType="end"/>
        </w:r>
      </w:hyperlink>
    </w:p>
    <w:p w14:paraId="6BE48879" w14:textId="136E6984" w:rsidR="000B7E1A" w:rsidRPr="000B7E1A" w:rsidRDefault="000B7E1A">
      <w:pPr>
        <w:pStyle w:val="TM1"/>
        <w:rPr>
          <w:rFonts w:asciiTheme="minorHAnsi" w:eastAsiaTheme="minorEastAsia" w:hAnsiTheme="minorHAnsi" w:cstheme="minorBidi"/>
          <w:b w:val="0"/>
          <w:bCs/>
          <w:lang w:val="en-US" w:eastAsia="en-US"/>
        </w:rPr>
      </w:pPr>
      <w:hyperlink w:anchor="_Toc104761821" w:history="1">
        <w:r w:rsidRPr="000B7E1A">
          <w:rPr>
            <w:rStyle w:val="Lienhypertexte"/>
            <w:rFonts w:ascii="Times New Roman" w:eastAsia="Calibri" w:hAnsi="Times New Roman"/>
            <w:b w:val="0"/>
            <w:bCs/>
            <w:caps/>
            <w:spacing w:val="30"/>
            <w:kern w:val="28"/>
          </w:rPr>
          <w:t>ANNEXES</w:t>
        </w:r>
        <w:r w:rsidRPr="000B7E1A">
          <w:rPr>
            <w:b w:val="0"/>
            <w:bCs/>
            <w:webHidden/>
          </w:rPr>
          <w:tab/>
        </w:r>
        <w:r w:rsidRPr="000B7E1A">
          <w:rPr>
            <w:b w:val="0"/>
            <w:bCs/>
            <w:webHidden/>
          </w:rPr>
          <w:fldChar w:fldCharType="begin"/>
        </w:r>
        <w:r w:rsidRPr="000B7E1A">
          <w:rPr>
            <w:b w:val="0"/>
            <w:bCs/>
            <w:webHidden/>
          </w:rPr>
          <w:instrText xml:space="preserve"> PAGEREF _Toc104761821 \h </w:instrText>
        </w:r>
        <w:r w:rsidRPr="000B7E1A">
          <w:rPr>
            <w:b w:val="0"/>
            <w:bCs/>
            <w:webHidden/>
          </w:rPr>
        </w:r>
        <w:r w:rsidRPr="000B7E1A">
          <w:rPr>
            <w:b w:val="0"/>
            <w:bCs/>
            <w:webHidden/>
          </w:rPr>
          <w:fldChar w:fldCharType="separate"/>
        </w:r>
        <w:r w:rsidRPr="000B7E1A">
          <w:rPr>
            <w:b w:val="0"/>
            <w:bCs/>
            <w:webHidden/>
          </w:rPr>
          <w:t>I</w:t>
        </w:r>
        <w:r w:rsidRPr="000B7E1A">
          <w:rPr>
            <w:b w:val="0"/>
            <w:bCs/>
            <w:webHidden/>
          </w:rPr>
          <w:fldChar w:fldCharType="end"/>
        </w:r>
      </w:hyperlink>
    </w:p>
    <w:p w14:paraId="3954818B" w14:textId="79DC5568" w:rsidR="000B7E1A" w:rsidRPr="000B7E1A" w:rsidRDefault="000B7E1A" w:rsidP="000B7E1A">
      <w:pPr>
        <w:pStyle w:val="TM2"/>
        <w:ind w:left="142"/>
        <w:rPr>
          <w:rFonts w:asciiTheme="minorHAnsi" w:eastAsiaTheme="minorEastAsia" w:hAnsiTheme="minorHAnsi" w:cstheme="minorBidi"/>
          <w:b w:val="0"/>
          <w:bCs w:val="0"/>
          <w:sz w:val="22"/>
          <w:szCs w:val="22"/>
          <w:lang w:val="en-US" w:eastAsia="en-US"/>
        </w:rPr>
      </w:pPr>
      <w:hyperlink w:anchor="_Toc104761822" w:history="1">
        <w:r w:rsidRPr="000B7E1A">
          <w:rPr>
            <w:rStyle w:val="Lienhypertexte"/>
            <w:rFonts w:ascii="Times New Roman" w:hAnsi="Times New Roman"/>
            <w:b w:val="0"/>
            <w:bCs w:val="0"/>
            <w:caps/>
            <w:spacing w:val="30"/>
          </w:rPr>
          <w:t>Annexe 1 : Clauses environnementales et sociales à insérer dans les dossiers de CONSULTATION DES ENTREPRISES</w:t>
        </w:r>
        <w:r w:rsidRPr="000B7E1A">
          <w:rPr>
            <w:b w:val="0"/>
            <w:bCs w:val="0"/>
            <w:webHidden/>
          </w:rPr>
          <w:tab/>
        </w:r>
        <w:r w:rsidRPr="000B7E1A">
          <w:rPr>
            <w:b w:val="0"/>
            <w:bCs w:val="0"/>
            <w:webHidden/>
          </w:rPr>
          <w:fldChar w:fldCharType="begin"/>
        </w:r>
        <w:r w:rsidRPr="000B7E1A">
          <w:rPr>
            <w:b w:val="0"/>
            <w:bCs w:val="0"/>
            <w:webHidden/>
          </w:rPr>
          <w:instrText xml:space="preserve"> PAGEREF _Toc104761822 \h </w:instrText>
        </w:r>
        <w:r w:rsidRPr="000B7E1A">
          <w:rPr>
            <w:b w:val="0"/>
            <w:bCs w:val="0"/>
            <w:webHidden/>
          </w:rPr>
        </w:r>
        <w:r w:rsidRPr="000B7E1A">
          <w:rPr>
            <w:b w:val="0"/>
            <w:bCs w:val="0"/>
            <w:webHidden/>
          </w:rPr>
          <w:fldChar w:fldCharType="separate"/>
        </w:r>
        <w:r w:rsidRPr="000B7E1A">
          <w:rPr>
            <w:b w:val="0"/>
            <w:bCs w:val="0"/>
            <w:webHidden/>
          </w:rPr>
          <w:t>II</w:t>
        </w:r>
        <w:r w:rsidRPr="000B7E1A">
          <w:rPr>
            <w:b w:val="0"/>
            <w:bCs w:val="0"/>
            <w:webHidden/>
          </w:rPr>
          <w:fldChar w:fldCharType="end"/>
        </w:r>
      </w:hyperlink>
    </w:p>
    <w:p w14:paraId="79FA8770" w14:textId="32AE0A35" w:rsidR="000B7E1A" w:rsidRPr="000B7E1A" w:rsidRDefault="000B7E1A" w:rsidP="000B7E1A">
      <w:pPr>
        <w:pStyle w:val="TM1"/>
        <w:ind w:left="142" w:firstLine="0"/>
        <w:rPr>
          <w:rFonts w:asciiTheme="minorHAnsi" w:eastAsiaTheme="minorEastAsia" w:hAnsiTheme="minorHAnsi" w:cstheme="minorBidi"/>
          <w:b w:val="0"/>
          <w:lang w:val="en-US" w:eastAsia="en-US"/>
        </w:rPr>
      </w:pPr>
      <w:hyperlink w:anchor="_Toc104761823" w:history="1">
        <w:r w:rsidRPr="000B7E1A">
          <w:rPr>
            <w:rStyle w:val="Lienhypertexte"/>
            <w:b w:val="0"/>
          </w:rPr>
          <w:t>V.</w:t>
        </w:r>
        <w:r w:rsidRPr="000B7E1A">
          <w:rPr>
            <w:rFonts w:asciiTheme="minorHAnsi" w:eastAsiaTheme="minorEastAsia" w:hAnsiTheme="minorHAnsi" w:cstheme="minorBidi"/>
            <w:b w:val="0"/>
            <w:lang w:val="en-US" w:eastAsia="en-US"/>
          </w:rPr>
          <w:tab/>
        </w:r>
        <w:r w:rsidRPr="000B7E1A">
          <w:rPr>
            <w:rStyle w:val="Lienhypertexte"/>
            <w:b w:val="0"/>
          </w:rPr>
          <w:t>ANNEXE 2 : PROCES VERBAL DE LA CONSULTATION PUBLIQUE</w:t>
        </w:r>
        <w:r w:rsidRPr="000B7E1A">
          <w:rPr>
            <w:b w:val="0"/>
            <w:webHidden/>
          </w:rPr>
          <w:tab/>
        </w:r>
        <w:r w:rsidRPr="000B7E1A">
          <w:rPr>
            <w:b w:val="0"/>
            <w:webHidden/>
          </w:rPr>
          <w:fldChar w:fldCharType="begin"/>
        </w:r>
        <w:r w:rsidRPr="000B7E1A">
          <w:rPr>
            <w:b w:val="0"/>
            <w:webHidden/>
          </w:rPr>
          <w:instrText xml:space="preserve"> PAGEREF _Toc104761823 \h </w:instrText>
        </w:r>
        <w:r w:rsidRPr="000B7E1A">
          <w:rPr>
            <w:b w:val="0"/>
            <w:webHidden/>
          </w:rPr>
        </w:r>
        <w:r w:rsidRPr="000B7E1A">
          <w:rPr>
            <w:b w:val="0"/>
            <w:webHidden/>
          </w:rPr>
          <w:fldChar w:fldCharType="separate"/>
        </w:r>
        <w:r w:rsidRPr="000B7E1A">
          <w:rPr>
            <w:b w:val="0"/>
            <w:webHidden/>
          </w:rPr>
          <w:t>VIII</w:t>
        </w:r>
        <w:r w:rsidRPr="000B7E1A">
          <w:rPr>
            <w:b w:val="0"/>
            <w:webHidden/>
          </w:rPr>
          <w:fldChar w:fldCharType="end"/>
        </w:r>
      </w:hyperlink>
    </w:p>
    <w:p w14:paraId="1B2ABAA4" w14:textId="4E29A516" w:rsidR="000B7E1A" w:rsidRPr="000B7E1A" w:rsidRDefault="000B7E1A" w:rsidP="000B7E1A">
      <w:pPr>
        <w:pStyle w:val="TM2"/>
        <w:ind w:left="142"/>
        <w:rPr>
          <w:rFonts w:asciiTheme="minorHAnsi" w:eastAsiaTheme="minorEastAsia" w:hAnsiTheme="minorHAnsi" w:cstheme="minorBidi"/>
          <w:b w:val="0"/>
          <w:bCs w:val="0"/>
          <w:sz w:val="22"/>
          <w:szCs w:val="22"/>
          <w:lang w:val="en-US" w:eastAsia="en-US"/>
        </w:rPr>
      </w:pPr>
      <w:hyperlink w:anchor="_Toc104761824" w:history="1">
        <w:r w:rsidRPr="000B7E1A">
          <w:rPr>
            <w:rStyle w:val="Lienhypertexte"/>
            <w:rFonts w:ascii="Times New Roman" w:hAnsi="Times New Roman"/>
            <w:b w:val="0"/>
            <w:bCs w:val="0"/>
          </w:rPr>
          <w:t>ANNEXE 3 : TERMES DE REFERENCE</w:t>
        </w:r>
        <w:r w:rsidRPr="000B7E1A">
          <w:rPr>
            <w:b w:val="0"/>
            <w:bCs w:val="0"/>
            <w:webHidden/>
          </w:rPr>
          <w:tab/>
        </w:r>
        <w:r w:rsidRPr="000B7E1A">
          <w:rPr>
            <w:b w:val="0"/>
            <w:bCs w:val="0"/>
            <w:webHidden/>
          </w:rPr>
          <w:fldChar w:fldCharType="begin"/>
        </w:r>
        <w:r w:rsidRPr="000B7E1A">
          <w:rPr>
            <w:b w:val="0"/>
            <w:bCs w:val="0"/>
            <w:webHidden/>
          </w:rPr>
          <w:instrText xml:space="preserve"> PAGEREF _Toc104761824 \h </w:instrText>
        </w:r>
        <w:r w:rsidRPr="000B7E1A">
          <w:rPr>
            <w:b w:val="0"/>
            <w:bCs w:val="0"/>
            <w:webHidden/>
          </w:rPr>
        </w:r>
        <w:r w:rsidRPr="000B7E1A">
          <w:rPr>
            <w:b w:val="0"/>
            <w:bCs w:val="0"/>
            <w:webHidden/>
          </w:rPr>
          <w:fldChar w:fldCharType="separate"/>
        </w:r>
        <w:r w:rsidRPr="000B7E1A">
          <w:rPr>
            <w:b w:val="0"/>
            <w:bCs w:val="0"/>
            <w:webHidden/>
          </w:rPr>
          <w:t>X</w:t>
        </w:r>
        <w:r w:rsidRPr="000B7E1A">
          <w:rPr>
            <w:b w:val="0"/>
            <w:bCs w:val="0"/>
            <w:webHidden/>
          </w:rPr>
          <w:fldChar w:fldCharType="end"/>
        </w:r>
      </w:hyperlink>
    </w:p>
    <w:p w14:paraId="5146EF3B" w14:textId="315EDEAD" w:rsidR="000B7E1A" w:rsidRPr="000B7E1A" w:rsidRDefault="000B7E1A" w:rsidP="000B7E1A">
      <w:pPr>
        <w:pStyle w:val="TM2"/>
        <w:ind w:left="142"/>
        <w:rPr>
          <w:rFonts w:asciiTheme="minorHAnsi" w:eastAsiaTheme="minorEastAsia" w:hAnsiTheme="minorHAnsi" w:cstheme="minorBidi"/>
          <w:b w:val="0"/>
          <w:bCs w:val="0"/>
          <w:sz w:val="22"/>
          <w:szCs w:val="22"/>
          <w:lang w:val="en-US" w:eastAsia="en-US"/>
        </w:rPr>
      </w:pPr>
      <w:hyperlink w:anchor="_Toc104761825" w:history="1">
        <w:r w:rsidRPr="000B7E1A">
          <w:rPr>
            <w:rStyle w:val="Lienhypertexte"/>
            <w:rFonts w:ascii="Times New Roman" w:hAnsi="Times New Roman"/>
            <w:b w:val="0"/>
            <w:bCs w:val="0"/>
            <w:caps/>
            <w:spacing w:val="30"/>
          </w:rPr>
          <w:t>Annexe 4 : Termes de Reference pour le recrutement d’un spécialiste environnement/HQSE des entreprises</w:t>
        </w:r>
        <w:r w:rsidRPr="000B7E1A">
          <w:rPr>
            <w:b w:val="0"/>
            <w:bCs w:val="0"/>
            <w:webHidden/>
          </w:rPr>
          <w:tab/>
        </w:r>
        <w:r w:rsidRPr="000B7E1A">
          <w:rPr>
            <w:b w:val="0"/>
            <w:bCs w:val="0"/>
            <w:webHidden/>
          </w:rPr>
          <w:fldChar w:fldCharType="begin"/>
        </w:r>
        <w:r w:rsidRPr="000B7E1A">
          <w:rPr>
            <w:b w:val="0"/>
            <w:bCs w:val="0"/>
            <w:webHidden/>
          </w:rPr>
          <w:instrText xml:space="preserve"> PAGEREF _Toc104761825 \h </w:instrText>
        </w:r>
        <w:r w:rsidRPr="000B7E1A">
          <w:rPr>
            <w:b w:val="0"/>
            <w:bCs w:val="0"/>
            <w:webHidden/>
          </w:rPr>
        </w:r>
        <w:r w:rsidRPr="000B7E1A">
          <w:rPr>
            <w:b w:val="0"/>
            <w:bCs w:val="0"/>
            <w:webHidden/>
          </w:rPr>
          <w:fldChar w:fldCharType="separate"/>
        </w:r>
        <w:r w:rsidRPr="000B7E1A">
          <w:rPr>
            <w:b w:val="0"/>
            <w:bCs w:val="0"/>
            <w:webHidden/>
          </w:rPr>
          <w:t>XLI</w:t>
        </w:r>
        <w:r w:rsidRPr="000B7E1A">
          <w:rPr>
            <w:b w:val="0"/>
            <w:bCs w:val="0"/>
            <w:webHidden/>
          </w:rPr>
          <w:fldChar w:fldCharType="end"/>
        </w:r>
      </w:hyperlink>
    </w:p>
    <w:p w14:paraId="2954997B" w14:textId="542415F9" w:rsidR="000B7E1A" w:rsidRPr="000B7E1A" w:rsidRDefault="000B7E1A" w:rsidP="000B7E1A">
      <w:pPr>
        <w:pStyle w:val="TM2"/>
        <w:ind w:left="142"/>
        <w:rPr>
          <w:rFonts w:asciiTheme="minorHAnsi" w:eastAsiaTheme="minorEastAsia" w:hAnsiTheme="minorHAnsi" w:cstheme="minorBidi"/>
          <w:b w:val="0"/>
          <w:bCs w:val="0"/>
          <w:sz w:val="22"/>
          <w:szCs w:val="22"/>
          <w:lang w:val="en-US" w:eastAsia="en-US"/>
        </w:rPr>
      </w:pPr>
      <w:hyperlink w:anchor="_Toc104761826" w:history="1">
        <w:r w:rsidRPr="000B7E1A">
          <w:rPr>
            <w:rStyle w:val="Lienhypertexte"/>
            <w:rFonts w:ascii="Times New Roman" w:hAnsi="Times New Roman"/>
            <w:b w:val="0"/>
            <w:bCs w:val="0"/>
          </w:rPr>
          <w:t>ANNEXE 5 : CLAUSES ENVIRONNEMENTALES ET SOCIALES A INSERER DANS LES DOSSIERS DE CONSULTATION DES ENTREPRISES</w:t>
        </w:r>
        <w:r w:rsidRPr="000B7E1A">
          <w:rPr>
            <w:b w:val="0"/>
            <w:bCs w:val="0"/>
            <w:webHidden/>
          </w:rPr>
          <w:tab/>
        </w:r>
        <w:r w:rsidRPr="000B7E1A">
          <w:rPr>
            <w:b w:val="0"/>
            <w:bCs w:val="0"/>
            <w:webHidden/>
          </w:rPr>
          <w:fldChar w:fldCharType="begin"/>
        </w:r>
        <w:r w:rsidRPr="000B7E1A">
          <w:rPr>
            <w:b w:val="0"/>
            <w:bCs w:val="0"/>
            <w:webHidden/>
          </w:rPr>
          <w:instrText xml:space="preserve"> PAGEREF _Toc104761826 \h </w:instrText>
        </w:r>
        <w:r w:rsidRPr="000B7E1A">
          <w:rPr>
            <w:b w:val="0"/>
            <w:bCs w:val="0"/>
            <w:webHidden/>
          </w:rPr>
        </w:r>
        <w:r w:rsidRPr="000B7E1A">
          <w:rPr>
            <w:b w:val="0"/>
            <w:bCs w:val="0"/>
            <w:webHidden/>
          </w:rPr>
          <w:fldChar w:fldCharType="separate"/>
        </w:r>
        <w:r w:rsidRPr="000B7E1A">
          <w:rPr>
            <w:b w:val="0"/>
            <w:bCs w:val="0"/>
            <w:webHidden/>
          </w:rPr>
          <w:t>XLIV</w:t>
        </w:r>
        <w:r w:rsidRPr="000B7E1A">
          <w:rPr>
            <w:b w:val="0"/>
            <w:bCs w:val="0"/>
            <w:webHidden/>
          </w:rPr>
          <w:fldChar w:fldCharType="end"/>
        </w:r>
      </w:hyperlink>
    </w:p>
    <w:p w14:paraId="2D90BE81" w14:textId="116EF12C" w:rsidR="000B7E1A" w:rsidRPr="000B7E1A" w:rsidRDefault="000B7E1A" w:rsidP="000B7E1A">
      <w:pPr>
        <w:pStyle w:val="TM2"/>
        <w:ind w:left="142"/>
        <w:rPr>
          <w:rFonts w:asciiTheme="minorHAnsi" w:eastAsiaTheme="minorEastAsia" w:hAnsiTheme="minorHAnsi" w:cstheme="minorBidi"/>
          <w:b w:val="0"/>
          <w:bCs w:val="0"/>
          <w:sz w:val="22"/>
          <w:szCs w:val="22"/>
          <w:lang w:val="en-US" w:eastAsia="en-US"/>
        </w:rPr>
      </w:pPr>
      <w:hyperlink w:anchor="_Toc104761827" w:history="1">
        <w:r w:rsidRPr="000B7E1A">
          <w:rPr>
            <w:rStyle w:val="Lienhypertexte"/>
            <w:rFonts w:ascii="Times New Roman" w:hAnsi="Times New Roman"/>
            <w:b w:val="0"/>
            <w:bCs w:val="0"/>
          </w:rPr>
          <w:t>ANNEXES 6 : PLAN D’INSTALLATION DES INFRASTRUCTURES</w:t>
        </w:r>
        <w:r w:rsidRPr="000B7E1A">
          <w:rPr>
            <w:b w:val="0"/>
            <w:bCs w:val="0"/>
            <w:webHidden/>
          </w:rPr>
          <w:tab/>
        </w:r>
        <w:r w:rsidRPr="000B7E1A">
          <w:rPr>
            <w:b w:val="0"/>
            <w:bCs w:val="0"/>
            <w:webHidden/>
          </w:rPr>
          <w:fldChar w:fldCharType="begin"/>
        </w:r>
        <w:r w:rsidRPr="000B7E1A">
          <w:rPr>
            <w:b w:val="0"/>
            <w:bCs w:val="0"/>
            <w:webHidden/>
          </w:rPr>
          <w:instrText xml:space="preserve"> PAGEREF _Toc104761827 \h </w:instrText>
        </w:r>
        <w:r w:rsidRPr="000B7E1A">
          <w:rPr>
            <w:b w:val="0"/>
            <w:bCs w:val="0"/>
            <w:webHidden/>
          </w:rPr>
        </w:r>
        <w:r w:rsidRPr="000B7E1A">
          <w:rPr>
            <w:b w:val="0"/>
            <w:bCs w:val="0"/>
            <w:webHidden/>
          </w:rPr>
          <w:fldChar w:fldCharType="separate"/>
        </w:r>
        <w:r w:rsidRPr="000B7E1A">
          <w:rPr>
            <w:b w:val="0"/>
            <w:bCs w:val="0"/>
            <w:webHidden/>
          </w:rPr>
          <w:t>L</w:t>
        </w:r>
        <w:r w:rsidRPr="000B7E1A">
          <w:rPr>
            <w:b w:val="0"/>
            <w:bCs w:val="0"/>
            <w:webHidden/>
          </w:rPr>
          <w:fldChar w:fldCharType="end"/>
        </w:r>
      </w:hyperlink>
    </w:p>
    <w:p w14:paraId="39D1225E" w14:textId="24E924E5" w:rsidR="002A5C78" w:rsidRPr="00B74A3F" w:rsidRDefault="008506D1" w:rsidP="00B74A3F">
      <w:pPr>
        <w:spacing w:before="120" w:after="0" w:line="240" w:lineRule="auto"/>
        <w:jc w:val="both"/>
        <w:rPr>
          <w:rFonts w:ascii="Times New Roman" w:eastAsia="Times New Roman" w:hAnsi="Times New Roman" w:cs="Times New Roman"/>
          <w:b/>
          <w:noProof/>
          <w:sz w:val="24"/>
          <w:szCs w:val="24"/>
          <w:lang w:eastAsia="fr-FR"/>
        </w:rPr>
      </w:pPr>
      <w:r w:rsidRPr="00B74A3F">
        <w:rPr>
          <w:rFonts w:ascii="Times New Roman" w:eastAsia="Times New Roman" w:hAnsi="Times New Roman" w:cs="Times New Roman"/>
          <w:noProof/>
          <w:sz w:val="24"/>
          <w:szCs w:val="24"/>
          <w:lang w:val="fr-CA" w:eastAsia="fr-FR"/>
        </w:rPr>
        <w:fldChar w:fldCharType="end"/>
      </w:r>
    </w:p>
    <w:p w14:paraId="27204259" w14:textId="5A361A4D" w:rsidR="000B7E1A" w:rsidRDefault="000B7E1A" w:rsidP="00B74A3F">
      <w:pPr>
        <w:jc w:val="both"/>
        <w:rPr>
          <w:rFonts w:ascii="Times New Roman" w:eastAsia="Times New Roman" w:hAnsi="Times New Roman" w:cs="Times New Roman"/>
          <w:b/>
          <w:noProof/>
          <w:sz w:val="24"/>
          <w:szCs w:val="24"/>
          <w:lang w:eastAsia="fr-FR"/>
        </w:rPr>
      </w:pPr>
      <w:r>
        <w:rPr>
          <w:rFonts w:ascii="Times New Roman" w:eastAsia="Times New Roman" w:hAnsi="Times New Roman" w:cs="Times New Roman"/>
          <w:b/>
          <w:noProof/>
          <w:sz w:val="24"/>
          <w:szCs w:val="24"/>
          <w:lang w:eastAsia="fr-FR"/>
        </w:rPr>
        <w:br w:type="page"/>
      </w:r>
    </w:p>
    <w:p w14:paraId="1B9E0DC7" w14:textId="21A59B56" w:rsidR="004026B2" w:rsidRPr="00B74A3F" w:rsidRDefault="004026B2" w:rsidP="00B74A3F">
      <w:pPr>
        <w:jc w:val="both"/>
        <w:rPr>
          <w:rFonts w:ascii="Times New Roman" w:eastAsia="Times New Roman" w:hAnsi="Times New Roman" w:cs="Times New Roman"/>
          <w:b/>
          <w:noProof/>
          <w:sz w:val="24"/>
          <w:szCs w:val="24"/>
          <w:lang w:eastAsia="fr-FR"/>
        </w:rPr>
      </w:pPr>
    </w:p>
    <w:p w14:paraId="19833CAC" w14:textId="77777777" w:rsidR="004026B2" w:rsidRPr="00B74A3F" w:rsidRDefault="004026B2" w:rsidP="000B7E1A">
      <w:pPr>
        <w:pStyle w:val="Titre10"/>
        <w:numPr>
          <w:ilvl w:val="0"/>
          <w:numId w:val="0"/>
        </w:numPr>
        <w:ind w:left="1440" w:hanging="720"/>
      </w:pPr>
      <w:bookmarkStart w:id="1" w:name="_Toc75876017"/>
      <w:bookmarkStart w:id="2" w:name="_Toc104761700"/>
      <w:r w:rsidRPr="00B74A3F">
        <w:t>LISTE DES TABLEAUX</w:t>
      </w:r>
      <w:bookmarkEnd w:id="1"/>
      <w:bookmarkEnd w:id="2"/>
    </w:p>
    <w:p w14:paraId="67050B2F" w14:textId="2E49F30F" w:rsidR="00C001B7" w:rsidRPr="00C001B7" w:rsidRDefault="002D6E09">
      <w:pPr>
        <w:pStyle w:val="Tabledesillustrations"/>
        <w:tabs>
          <w:tab w:val="right" w:leader="dot" w:pos="9628"/>
        </w:tabs>
        <w:rPr>
          <w:rFonts w:asciiTheme="minorHAnsi" w:eastAsiaTheme="minorEastAsia" w:hAnsiTheme="minorHAnsi" w:cstheme="minorBidi"/>
          <w:sz w:val="22"/>
          <w:szCs w:val="22"/>
          <w:lang w:val="en-US" w:eastAsia="en-US"/>
        </w:rPr>
      </w:pPr>
      <w:r w:rsidRPr="00C001B7">
        <w:fldChar w:fldCharType="begin"/>
      </w:r>
      <w:r w:rsidRPr="00C001B7">
        <w:instrText xml:space="preserve"> TOC \h \z \c "Tableau" </w:instrText>
      </w:r>
      <w:r w:rsidRPr="00C001B7">
        <w:fldChar w:fldCharType="separate"/>
      </w:r>
      <w:hyperlink w:anchor="_Toc104761828" w:history="1">
        <w:r w:rsidR="00C001B7" w:rsidRPr="00C001B7">
          <w:rPr>
            <w:rStyle w:val="Lienhypertexte"/>
            <w:rFonts w:eastAsia="Calibri"/>
          </w:rPr>
          <w:t>Tableau 1 : Normes de qualité de l’air ambiant</w:t>
        </w:r>
        <w:r w:rsidR="00C001B7" w:rsidRPr="00C001B7">
          <w:rPr>
            <w:webHidden/>
          </w:rPr>
          <w:tab/>
        </w:r>
        <w:r w:rsidR="00C001B7" w:rsidRPr="00C001B7">
          <w:rPr>
            <w:webHidden/>
          </w:rPr>
          <w:fldChar w:fldCharType="begin"/>
        </w:r>
        <w:r w:rsidR="00C001B7" w:rsidRPr="00C001B7">
          <w:rPr>
            <w:webHidden/>
          </w:rPr>
          <w:instrText xml:space="preserve"> PAGEREF _Toc104761828 \h </w:instrText>
        </w:r>
        <w:r w:rsidR="00C001B7" w:rsidRPr="00C001B7">
          <w:rPr>
            <w:webHidden/>
          </w:rPr>
        </w:r>
        <w:r w:rsidR="00C001B7" w:rsidRPr="00C001B7">
          <w:rPr>
            <w:webHidden/>
          </w:rPr>
          <w:fldChar w:fldCharType="separate"/>
        </w:r>
        <w:r w:rsidR="00C001B7" w:rsidRPr="00C001B7">
          <w:rPr>
            <w:webHidden/>
          </w:rPr>
          <w:t>23</w:t>
        </w:r>
        <w:r w:rsidR="00C001B7" w:rsidRPr="00C001B7">
          <w:rPr>
            <w:webHidden/>
          </w:rPr>
          <w:fldChar w:fldCharType="end"/>
        </w:r>
      </w:hyperlink>
    </w:p>
    <w:p w14:paraId="478B06C1" w14:textId="35681216" w:rsidR="00C001B7" w:rsidRPr="00C001B7" w:rsidRDefault="00C001B7">
      <w:pPr>
        <w:pStyle w:val="Tabledesillustrations"/>
        <w:tabs>
          <w:tab w:val="right" w:leader="dot" w:pos="9628"/>
        </w:tabs>
        <w:rPr>
          <w:rFonts w:asciiTheme="minorHAnsi" w:eastAsiaTheme="minorEastAsia" w:hAnsiTheme="minorHAnsi" w:cstheme="minorBidi"/>
          <w:sz w:val="22"/>
          <w:szCs w:val="22"/>
          <w:lang w:val="en-US" w:eastAsia="en-US"/>
        </w:rPr>
      </w:pPr>
      <w:hyperlink w:anchor="_Toc104761829" w:history="1">
        <w:r w:rsidRPr="00C001B7">
          <w:rPr>
            <w:rStyle w:val="Lienhypertexte"/>
            <w:rFonts w:eastAsia="Calibri"/>
          </w:rPr>
          <w:t>Tableau 2 : Normes de qualité des sols</w:t>
        </w:r>
        <w:r w:rsidRPr="00C001B7">
          <w:rPr>
            <w:webHidden/>
          </w:rPr>
          <w:tab/>
        </w:r>
        <w:r w:rsidRPr="00C001B7">
          <w:rPr>
            <w:webHidden/>
          </w:rPr>
          <w:fldChar w:fldCharType="begin"/>
        </w:r>
        <w:r w:rsidRPr="00C001B7">
          <w:rPr>
            <w:webHidden/>
          </w:rPr>
          <w:instrText xml:space="preserve"> PAGEREF _Toc104761829 \h </w:instrText>
        </w:r>
        <w:r w:rsidRPr="00C001B7">
          <w:rPr>
            <w:webHidden/>
          </w:rPr>
        </w:r>
        <w:r w:rsidRPr="00C001B7">
          <w:rPr>
            <w:webHidden/>
          </w:rPr>
          <w:fldChar w:fldCharType="separate"/>
        </w:r>
        <w:r w:rsidRPr="00C001B7">
          <w:rPr>
            <w:webHidden/>
          </w:rPr>
          <w:t>23</w:t>
        </w:r>
        <w:r w:rsidRPr="00C001B7">
          <w:rPr>
            <w:webHidden/>
          </w:rPr>
          <w:fldChar w:fldCharType="end"/>
        </w:r>
      </w:hyperlink>
    </w:p>
    <w:p w14:paraId="3B8EFD8B" w14:textId="191DA9C7" w:rsidR="00C001B7" w:rsidRPr="00C001B7" w:rsidRDefault="00C001B7">
      <w:pPr>
        <w:pStyle w:val="Tabledesillustrations"/>
        <w:tabs>
          <w:tab w:val="right" w:leader="dot" w:pos="9628"/>
        </w:tabs>
        <w:rPr>
          <w:rFonts w:asciiTheme="minorHAnsi" w:eastAsiaTheme="minorEastAsia" w:hAnsiTheme="minorHAnsi" w:cstheme="minorBidi"/>
          <w:sz w:val="22"/>
          <w:szCs w:val="22"/>
          <w:lang w:val="en-US" w:eastAsia="en-US"/>
        </w:rPr>
      </w:pPr>
      <w:hyperlink w:anchor="_Toc104761830" w:history="1">
        <w:r w:rsidRPr="00C001B7">
          <w:rPr>
            <w:rStyle w:val="Lienhypertexte"/>
            <w:rFonts w:eastAsia="Calibri"/>
            <w:i/>
            <w:iCs/>
          </w:rPr>
          <w:t>Tableau 3 : Normes pour bruits à l’extérieur</w:t>
        </w:r>
        <w:r w:rsidRPr="00C001B7">
          <w:rPr>
            <w:webHidden/>
          </w:rPr>
          <w:tab/>
        </w:r>
        <w:r w:rsidRPr="00C001B7">
          <w:rPr>
            <w:webHidden/>
          </w:rPr>
          <w:fldChar w:fldCharType="begin"/>
        </w:r>
        <w:r w:rsidRPr="00C001B7">
          <w:rPr>
            <w:webHidden/>
          </w:rPr>
          <w:instrText xml:space="preserve"> PAGEREF _Toc104761830 \h </w:instrText>
        </w:r>
        <w:r w:rsidRPr="00C001B7">
          <w:rPr>
            <w:webHidden/>
          </w:rPr>
        </w:r>
        <w:r w:rsidRPr="00C001B7">
          <w:rPr>
            <w:webHidden/>
          </w:rPr>
          <w:fldChar w:fldCharType="separate"/>
        </w:r>
        <w:r w:rsidRPr="00C001B7">
          <w:rPr>
            <w:webHidden/>
          </w:rPr>
          <w:t>25</w:t>
        </w:r>
        <w:r w:rsidRPr="00C001B7">
          <w:rPr>
            <w:webHidden/>
          </w:rPr>
          <w:fldChar w:fldCharType="end"/>
        </w:r>
      </w:hyperlink>
    </w:p>
    <w:p w14:paraId="77A198C1" w14:textId="2EAC8D9A" w:rsidR="00C001B7" w:rsidRPr="00C001B7" w:rsidRDefault="00C001B7">
      <w:pPr>
        <w:pStyle w:val="Tabledesillustrations"/>
        <w:tabs>
          <w:tab w:val="right" w:leader="dot" w:pos="9628"/>
        </w:tabs>
        <w:rPr>
          <w:rFonts w:asciiTheme="minorHAnsi" w:eastAsiaTheme="minorEastAsia" w:hAnsiTheme="minorHAnsi" w:cstheme="minorBidi"/>
          <w:sz w:val="22"/>
          <w:szCs w:val="22"/>
          <w:lang w:val="en-US" w:eastAsia="en-US"/>
        </w:rPr>
      </w:pPr>
      <w:hyperlink w:anchor="_Toc104761831" w:history="1">
        <w:r w:rsidRPr="00C001B7">
          <w:rPr>
            <w:rStyle w:val="Lienhypertexte"/>
            <w:rFonts w:eastAsia="Calibri"/>
            <w:i/>
            <w:iCs/>
          </w:rPr>
          <w:t>Tableau 4 : Normes pour bruit à l’interne</w:t>
        </w:r>
        <w:r w:rsidRPr="00C001B7">
          <w:rPr>
            <w:webHidden/>
          </w:rPr>
          <w:tab/>
        </w:r>
        <w:r w:rsidRPr="00C001B7">
          <w:rPr>
            <w:webHidden/>
          </w:rPr>
          <w:fldChar w:fldCharType="begin"/>
        </w:r>
        <w:r w:rsidRPr="00C001B7">
          <w:rPr>
            <w:webHidden/>
          </w:rPr>
          <w:instrText xml:space="preserve"> PAGEREF _Toc104761831 \h </w:instrText>
        </w:r>
        <w:r w:rsidRPr="00C001B7">
          <w:rPr>
            <w:webHidden/>
          </w:rPr>
        </w:r>
        <w:r w:rsidRPr="00C001B7">
          <w:rPr>
            <w:webHidden/>
          </w:rPr>
          <w:fldChar w:fldCharType="separate"/>
        </w:r>
        <w:r w:rsidRPr="00C001B7">
          <w:rPr>
            <w:webHidden/>
          </w:rPr>
          <w:t>25</w:t>
        </w:r>
        <w:r w:rsidRPr="00C001B7">
          <w:rPr>
            <w:webHidden/>
          </w:rPr>
          <w:fldChar w:fldCharType="end"/>
        </w:r>
      </w:hyperlink>
    </w:p>
    <w:p w14:paraId="0D6E2D76" w14:textId="6A2C9651" w:rsidR="00C001B7" w:rsidRPr="00C001B7" w:rsidRDefault="00C001B7">
      <w:pPr>
        <w:pStyle w:val="Tabledesillustrations"/>
        <w:tabs>
          <w:tab w:val="right" w:leader="dot" w:pos="9628"/>
        </w:tabs>
        <w:rPr>
          <w:rFonts w:asciiTheme="minorHAnsi" w:eastAsiaTheme="minorEastAsia" w:hAnsiTheme="minorHAnsi" w:cstheme="minorBidi"/>
          <w:sz w:val="22"/>
          <w:szCs w:val="22"/>
          <w:lang w:val="en-US" w:eastAsia="en-US"/>
        </w:rPr>
      </w:pPr>
      <w:hyperlink w:anchor="_Toc104761832" w:history="1">
        <w:r w:rsidRPr="00C001B7">
          <w:rPr>
            <w:rStyle w:val="Lienhypertexte"/>
            <w:rFonts w:eastAsia="Calibri"/>
            <w:i/>
            <w:iCs/>
          </w:rPr>
          <w:t>Tableau 5 : Principales conventions, traités et protocoles ratifiés par le Burkina Faso</w:t>
        </w:r>
        <w:r w:rsidRPr="00C001B7">
          <w:rPr>
            <w:webHidden/>
          </w:rPr>
          <w:tab/>
        </w:r>
        <w:r w:rsidRPr="00C001B7">
          <w:rPr>
            <w:webHidden/>
          </w:rPr>
          <w:fldChar w:fldCharType="begin"/>
        </w:r>
        <w:r w:rsidRPr="00C001B7">
          <w:rPr>
            <w:webHidden/>
          </w:rPr>
          <w:instrText xml:space="preserve"> PAGEREF _Toc104761832 \h </w:instrText>
        </w:r>
        <w:r w:rsidRPr="00C001B7">
          <w:rPr>
            <w:webHidden/>
          </w:rPr>
        </w:r>
        <w:r w:rsidRPr="00C001B7">
          <w:rPr>
            <w:webHidden/>
          </w:rPr>
          <w:fldChar w:fldCharType="separate"/>
        </w:r>
        <w:r w:rsidRPr="00C001B7">
          <w:rPr>
            <w:webHidden/>
          </w:rPr>
          <w:t>27</w:t>
        </w:r>
        <w:r w:rsidRPr="00C001B7">
          <w:rPr>
            <w:webHidden/>
          </w:rPr>
          <w:fldChar w:fldCharType="end"/>
        </w:r>
      </w:hyperlink>
    </w:p>
    <w:p w14:paraId="56D2B965" w14:textId="519E7298" w:rsidR="00C001B7" w:rsidRPr="00C001B7" w:rsidRDefault="00C001B7">
      <w:pPr>
        <w:pStyle w:val="Tabledesillustrations"/>
        <w:tabs>
          <w:tab w:val="right" w:leader="dot" w:pos="9628"/>
        </w:tabs>
        <w:rPr>
          <w:rFonts w:asciiTheme="minorHAnsi" w:eastAsiaTheme="minorEastAsia" w:hAnsiTheme="minorHAnsi" w:cstheme="minorBidi"/>
          <w:sz w:val="22"/>
          <w:szCs w:val="22"/>
          <w:lang w:val="en-US" w:eastAsia="en-US"/>
        </w:rPr>
      </w:pPr>
      <w:hyperlink w:anchor="_Toc104761833" w:history="1">
        <w:r w:rsidRPr="00C001B7">
          <w:rPr>
            <w:rStyle w:val="Lienhypertexte"/>
            <w:rFonts w:eastAsia="Calibri"/>
          </w:rPr>
          <w:t>Tableau 6 : Sauvegardes Opérationnelles de la BAD applicables et pertinence pour le Sous-projet</w:t>
        </w:r>
        <w:r w:rsidRPr="00C001B7">
          <w:rPr>
            <w:webHidden/>
          </w:rPr>
          <w:tab/>
        </w:r>
        <w:r w:rsidRPr="00C001B7">
          <w:rPr>
            <w:webHidden/>
          </w:rPr>
          <w:fldChar w:fldCharType="begin"/>
        </w:r>
        <w:r w:rsidRPr="00C001B7">
          <w:rPr>
            <w:webHidden/>
          </w:rPr>
          <w:instrText xml:space="preserve"> PAGEREF _Toc104761833 \h </w:instrText>
        </w:r>
        <w:r w:rsidRPr="00C001B7">
          <w:rPr>
            <w:webHidden/>
          </w:rPr>
        </w:r>
        <w:r w:rsidRPr="00C001B7">
          <w:rPr>
            <w:webHidden/>
          </w:rPr>
          <w:fldChar w:fldCharType="separate"/>
        </w:r>
        <w:r w:rsidRPr="00C001B7">
          <w:rPr>
            <w:webHidden/>
          </w:rPr>
          <w:t>37</w:t>
        </w:r>
        <w:r w:rsidRPr="00C001B7">
          <w:rPr>
            <w:webHidden/>
          </w:rPr>
          <w:fldChar w:fldCharType="end"/>
        </w:r>
      </w:hyperlink>
    </w:p>
    <w:p w14:paraId="6D1F3400" w14:textId="26043B4A" w:rsidR="00C001B7" w:rsidRPr="00C001B7" w:rsidRDefault="00C001B7">
      <w:pPr>
        <w:pStyle w:val="Tabledesillustrations"/>
        <w:tabs>
          <w:tab w:val="right" w:leader="dot" w:pos="9628"/>
        </w:tabs>
        <w:rPr>
          <w:rFonts w:asciiTheme="minorHAnsi" w:eastAsiaTheme="minorEastAsia" w:hAnsiTheme="minorHAnsi" w:cstheme="minorBidi"/>
          <w:sz w:val="22"/>
          <w:szCs w:val="22"/>
          <w:lang w:val="en-US" w:eastAsia="en-US"/>
        </w:rPr>
      </w:pPr>
      <w:hyperlink w:anchor="_Toc104761834" w:history="1">
        <w:r w:rsidRPr="00C001B7">
          <w:rPr>
            <w:rStyle w:val="Lienhypertexte"/>
            <w:rFonts w:eastAsia="Calibri"/>
            <w:i/>
            <w:iCs/>
          </w:rPr>
          <w:t>Tableau 7 : Analyse comparative de la catégorisation des Sous-projets suivant les procédures BAD et nationales</w:t>
        </w:r>
        <w:r w:rsidRPr="00C001B7">
          <w:rPr>
            <w:webHidden/>
          </w:rPr>
          <w:tab/>
        </w:r>
        <w:r w:rsidRPr="00C001B7">
          <w:rPr>
            <w:webHidden/>
          </w:rPr>
          <w:fldChar w:fldCharType="begin"/>
        </w:r>
        <w:r w:rsidRPr="00C001B7">
          <w:rPr>
            <w:webHidden/>
          </w:rPr>
          <w:instrText xml:space="preserve"> PAGEREF _Toc104761834 \h </w:instrText>
        </w:r>
        <w:r w:rsidRPr="00C001B7">
          <w:rPr>
            <w:webHidden/>
          </w:rPr>
        </w:r>
        <w:r w:rsidRPr="00C001B7">
          <w:rPr>
            <w:webHidden/>
          </w:rPr>
          <w:fldChar w:fldCharType="separate"/>
        </w:r>
        <w:r w:rsidRPr="00C001B7">
          <w:rPr>
            <w:webHidden/>
          </w:rPr>
          <w:t>39</w:t>
        </w:r>
        <w:r w:rsidRPr="00C001B7">
          <w:rPr>
            <w:webHidden/>
          </w:rPr>
          <w:fldChar w:fldCharType="end"/>
        </w:r>
      </w:hyperlink>
    </w:p>
    <w:p w14:paraId="611ADBCF" w14:textId="7B2B49FC" w:rsidR="00C001B7" w:rsidRPr="00C001B7" w:rsidRDefault="00C001B7">
      <w:pPr>
        <w:pStyle w:val="Tabledesillustrations"/>
        <w:tabs>
          <w:tab w:val="right" w:leader="dot" w:pos="9628"/>
        </w:tabs>
        <w:rPr>
          <w:rFonts w:asciiTheme="minorHAnsi" w:eastAsiaTheme="minorEastAsia" w:hAnsiTheme="minorHAnsi" w:cstheme="minorBidi"/>
          <w:sz w:val="22"/>
          <w:szCs w:val="22"/>
          <w:lang w:val="en-US" w:eastAsia="en-US"/>
        </w:rPr>
      </w:pPr>
      <w:hyperlink w:anchor="_Toc104761835" w:history="1">
        <w:r w:rsidRPr="00C001B7">
          <w:rPr>
            <w:rStyle w:val="Lienhypertexte"/>
            <w:rFonts w:eastAsia="Calibri"/>
          </w:rPr>
          <w:t>Tableau 8 : coordonnées géographiques du site.</w:t>
        </w:r>
        <w:r w:rsidRPr="00C001B7">
          <w:rPr>
            <w:webHidden/>
          </w:rPr>
          <w:tab/>
        </w:r>
        <w:r w:rsidRPr="00C001B7">
          <w:rPr>
            <w:webHidden/>
          </w:rPr>
          <w:fldChar w:fldCharType="begin"/>
        </w:r>
        <w:r w:rsidRPr="00C001B7">
          <w:rPr>
            <w:webHidden/>
          </w:rPr>
          <w:instrText xml:space="preserve"> PAGEREF _Toc104761835 \h </w:instrText>
        </w:r>
        <w:r w:rsidRPr="00C001B7">
          <w:rPr>
            <w:webHidden/>
          </w:rPr>
        </w:r>
        <w:r w:rsidRPr="00C001B7">
          <w:rPr>
            <w:webHidden/>
          </w:rPr>
          <w:fldChar w:fldCharType="separate"/>
        </w:r>
        <w:r w:rsidRPr="00C001B7">
          <w:rPr>
            <w:webHidden/>
          </w:rPr>
          <w:t>55</w:t>
        </w:r>
        <w:r w:rsidRPr="00C001B7">
          <w:rPr>
            <w:webHidden/>
          </w:rPr>
          <w:fldChar w:fldCharType="end"/>
        </w:r>
      </w:hyperlink>
    </w:p>
    <w:p w14:paraId="5E6F7F1F" w14:textId="25250A53" w:rsidR="00C001B7" w:rsidRPr="00C001B7" w:rsidRDefault="00C001B7">
      <w:pPr>
        <w:pStyle w:val="Tabledesillustrations"/>
        <w:tabs>
          <w:tab w:val="right" w:leader="dot" w:pos="9628"/>
        </w:tabs>
        <w:rPr>
          <w:rFonts w:asciiTheme="minorHAnsi" w:eastAsiaTheme="minorEastAsia" w:hAnsiTheme="minorHAnsi" w:cstheme="minorBidi"/>
          <w:sz w:val="22"/>
          <w:szCs w:val="22"/>
          <w:lang w:val="en-US" w:eastAsia="en-US"/>
        </w:rPr>
      </w:pPr>
      <w:hyperlink w:anchor="_Toc104761836" w:history="1">
        <w:r w:rsidRPr="00C001B7">
          <w:rPr>
            <w:rStyle w:val="Lienhypertexte"/>
          </w:rPr>
          <w:t>Tableau 9 : Résumé des enjeux environnementaux et sociaux de la création de magasins de stockage au Burkina Faso</w:t>
        </w:r>
        <w:r w:rsidRPr="00C001B7">
          <w:rPr>
            <w:webHidden/>
          </w:rPr>
          <w:tab/>
        </w:r>
        <w:r w:rsidRPr="00C001B7">
          <w:rPr>
            <w:webHidden/>
          </w:rPr>
          <w:fldChar w:fldCharType="begin"/>
        </w:r>
        <w:r w:rsidRPr="00C001B7">
          <w:rPr>
            <w:webHidden/>
          </w:rPr>
          <w:instrText xml:space="preserve"> PAGEREF _Toc104761836 \h </w:instrText>
        </w:r>
        <w:r w:rsidRPr="00C001B7">
          <w:rPr>
            <w:webHidden/>
          </w:rPr>
        </w:r>
        <w:r w:rsidRPr="00C001B7">
          <w:rPr>
            <w:webHidden/>
          </w:rPr>
          <w:fldChar w:fldCharType="separate"/>
        </w:r>
        <w:r w:rsidRPr="00C001B7">
          <w:rPr>
            <w:webHidden/>
          </w:rPr>
          <w:t>57</w:t>
        </w:r>
        <w:r w:rsidRPr="00C001B7">
          <w:rPr>
            <w:webHidden/>
          </w:rPr>
          <w:fldChar w:fldCharType="end"/>
        </w:r>
      </w:hyperlink>
    </w:p>
    <w:p w14:paraId="766CA9D1" w14:textId="6EA14AFA" w:rsidR="00C001B7" w:rsidRPr="00C001B7" w:rsidRDefault="00C001B7">
      <w:pPr>
        <w:pStyle w:val="Tabledesillustrations"/>
        <w:tabs>
          <w:tab w:val="right" w:leader="dot" w:pos="9628"/>
        </w:tabs>
        <w:rPr>
          <w:rFonts w:asciiTheme="minorHAnsi" w:eastAsiaTheme="minorEastAsia" w:hAnsiTheme="minorHAnsi" w:cstheme="minorBidi"/>
          <w:sz w:val="22"/>
          <w:szCs w:val="22"/>
          <w:lang w:val="en-US" w:eastAsia="en-US"/>
        </w:rPr>
      </w:pPr>
      <w:hyperlink w:anchor="_Toc104761837" w:history="1">
        <w:r w:rsidRPr="00C001B7">
          <w:rPr>
            <w:rStyle w:val="Lienhypertexte"/>
          </w:rPr>
          <w:t>Tableau 10 :</w:t>
        </w:r>
        <w:r w:rsidRPr="00C001B7">
          <w:rPr>
            <w:rStyle w:val="Lienhypertexte"/>
            <w:rFonts w:eastAsia="Calibri"/>
          </w:rPr>
          <w:t xml:space="preserve"> Evolution de la pluviométrie 2002 à 2011</w:t>
        </w:r>
        <w:r w:rsidRPr="00C001B7">
          <w:rPr>
            <w:webHidden/>
          </w:rPr>
          <w:tab/>
        </w:r>
        <w:r w:rsidRPr="00C001B7">
          <w:rPr>
            <w:webHidden/>
          </w:rPr>
          <w:fldChar w:fldCharType="begin"/>
        </w:r>
        <w:r w:rsidRPr="00C001B7">
          <w:rPr>
            <w:webHidden/>
          </w:rPr>
          <w:instrText xml:space="preserve"> PAGEREF _Toc104761837 \h </w:instrText>
        </w:r>
        <w:r w:rsidRPr="00C001B7">
          <w:rPr>
            <w:webHidden/>
          </w:rPr>
        </w:r>
        <w:r w:rsidRPr="00C001B7">
          <w:rPr>
            <w:webHidden/>
          </w:rPr>
          <w:fldChar w:fldCharType="separate"/>
        </w:r>
        <w:r w:rsidRPr="00C001B7">
          <w:rPr>
            <w:webHidden/>
          </w:rPr>
          <w:t>63</w:t>
        </w:r>
        <w:r w:rsidRPr="00C001B7">
          <w:rPr>
            <w:webHidden/>
          </w:rPr>
          <w:fldChar w:fldCharType="end"/>
        </w:r>
      </w:hyperlink>
    </w:p>
    <w:p w14:paraId="41BBA3CC" w14:textId="389697D8" w:rsidR="00C001B7" w:rsidRPr="00C001B7" w:rsidRDefault="00C001B7">
      <w:pPr>
        <w:pStyle w:val="Tabledesillustrations"/>
        <w:tabs>
          <w:tab w:val="right" w:leader="dot" w:pos="9628"/>
        </w:tabs>
        <w:rPr>
          <w:rFonts w:asciiTheme="minorHAnsi" w:eastAsiaTheme="minorEastAsia" w:hAnsiTheme="minorHAnsi" w:cstheme="minorBidi"/>
          <w:sz w:val="22"/>
          <w:szCs w:val="22"/>
          <w:lang w:val="en-US" w:eastAsia="en-US"/>
        </w:rPr>
      </w:pPr>
      <w:hyperlink w:anchor="_Toc104761838" w:history="1">
        <w:r w:rsidRPr="00C001B7">
          <w:rPr>
            <w:rStyle w:val="Lienhypertexte"/>
            <w:rFonts w:eastAsia="Calibri"/>
          </w:rPr>
          <w:t>Tableau 11 : Estimation de la population communale par arrondissement en 2012, 2017 et 2022</w:t>
        </w:r>
        <w:r w:rsidRPr="00C001B7">
          <w:rPr>
            <w:webHidden/>
          </w:rPr>
          <w:tab/>
        </w:r>
        <w:r w:rsidRPr="00C001B7">
          <w:rPr>
            <w:webHidden/>
          </w:rPr>
          <w:fldChar w:fldCharType="begin"/>
        </w:r>
        <w:r w:rsidRPr="00C001B7">
          <w:rPr>
            <w:webHidden/>
          </w:rPr>
          <w:instrText xml:space="preserve"> PAGEREF _Toc104761838 \h </w:instrText>
        </w:r>
        <w:r w:rsidRPr="00C001B7">
          <w:rPr>
            <w:webHidden/>
          </w:rPr>
        </w:r>
        <w:r w:rsidRPr="00C001B7">
          <w:rPr>
            <w:webHidden/>
          </w:rPr>
          <w:fldChar w:fldCharType="separate"/>
        </w:r>
        <w:r w:rsidRPr="00C001B7">
          <w:rPr>
            <w:webHidden/>
          </w:rPr>
          <w:t>66</w:t>
        </w:r>
        <w:r w:rsidRPr="00C001B7">
          <w:rPr>
            <w:webHidden/>
          </w:rPr>
          <w:fldChar w:fldCharType="end"/>
        </w:r>
      </w:hyperlink>
    </w:p>
    <w:p w14:paraId="5687A01A" w14:textId="0E804CA6" w:rsidR="00C001B7" w:rsidRPr="00C001B7" w:rsidRDefault="00C001B7">
      <w:pPr>
        <w:pStyle w:val="Tabledesillustrations"/>
        <w:tabs>
          <w:tab w:val="right" w:leader="dot" w:pos="9628"/>
        </w:tabs>
        <w:rPr>
          <w:rFonts w:asciiTheme="minorHAnsi" w:eastAsiaTheme="minorEastAsia" w:hAnsiTheme="minorHAnsi" w:cstheme="minorBidi"/>
          <w:sz w:val="22"/>
          <w:szCs w:val="22"/>
          <w:lang w:val="en-US" w:eastAsia="en-US"/>
        </w:rPr>
      </w:pPr>
      <w:hyperlink w:anchor="_Toc104761839" w:history="1">
        <w:r w:rsidRPr="00C001B7">
          <w:rPr>
            <w:rStyle w:val="Lienhypertexte"/>
            <w:rFonts w:eastAsia="Calibri"/>
          </w:rPr>
          <w:t>Tableau 12 : Critères d’évaluation de la variante sans projet.</w:t>
        </w:r>
        <w:r w:rsidRPr="00C001B7">
          <w:rPr>
            <w:webHidden/>
          </w:rPr>
          <w:tab/>
        </w:r>
        <w:r w:rsidRPr="00C001B7">
          <w:rPr>
            <w:webHidden/>
          </w:rPr>
          <w:fldChar w:fldCharType="begin"/>
        </w:r>
        <w:r w:rsidRPr="00C001B7">
          <w:rPr>
            <w:webHidden/>
          </w:rPr>
          <w:instrText xml:space="preserve"> PAGEREF _Toc104761839 \h </w:instrText>
        </w:r>
        <w:r w:rsidRPr="00C001B7">
          <w:rPr>
            <w:webHidden/>
          </w:rPr>
        </w:r>
        <w:r w:rsidRPr="00C001B7">
          <w:rPr>
            <w:webHidden/>
          </w:rPr>
          <w:fldChar w:fldCharType="separate"/>
        </w:r>
        <w:r w:rsidRPr="00C001B7">
          <w:rPr>
            <w:webHidden/>
          </w:rPr>
          <w:t>69</w:t>
        </w:r>
        <w:r w:rsidRPr="00C001B7">
          <w:rPr>
            <w:webHidden/>
          </w:rPr>
          <w:fldChar w:fldCharType="end"/>
        </w:r>
      </w:hyperlink>
    </w:p>
    <w:p w14:paraId="2C15DADD" w14:textId="7A75789C" w:rsidR="00C001B7" w:rsidRPr="00C001B7" w:rsidRDefault="00C001B7">
      <w:pPr>
        <w:pStyle w:val="Tabledesillustrations"/>
        <w:tabs>
          <w:tab w:val="right" w:leader="dot" w:pos="9628"/>
        </w:tabs>
        <w:rPr>
          <w:rFonts w:asciiTheme="minorHAnsi" w:eastAsiaTheme="minorEastAsia" w:hAnsiTheme="minorHAnsi" w:cstheme="minorBidi"/>
          <w:sz w:val="22"/>
          <w:szCs w:val="22"/>
          <w:lang w:val="en-US" w:eastAsia="en-US"/>
        </w:rPr>
      </w:pPr>
      <w:hyperlink w:anchor="_Toc104761840" w:history="1">
        <w:r w:rsidRPr="00C001B7">
          <w:rPr>
            <w:rStyle w:val="Lienhypertexte"/>
            <w:rFonts w:eastAsia="Calibri"/>
          </w:rPr>
          <w:t>Tableau 13 : Critères d’évaluation de la variante avec projet</w:t>
        </w:r>
        <w:r w:rsidRPr="00C001B7">
          <w:rPr>
            <w:webHidden/>
          </w:rPr>
          <w:tab/>
        </w:r>
        <w:r w:rsidRPr="00C001B7">
          <w:rPr>
            <w:webHidden/>
          </w:rPr>
          <w:fldChar w:fldCharType="begin"/>
        </w:r>
        <w:r w:rsidRPr="00C001B7">
          <w:rPr>
            <w:webHidden/>
          </w:rPr>
          <w:instrText xml:space="preserve"> PAGEREF _Toc104761840 \h </w:instrText>
        </w:r>
        <w:r w:rsidRPr="00C001B7">
          <w:rPr>
            <w:webHidden/>
          </w:rPr>
        </w:r>
        <w:r w:rsidRPr="00C001B7">
          <w:rPr>
            <w:webHidden/>
          </w:rPr>
          <w:fldChar w:fldCharType="separate"/>
        </w:r>
        <w:r w:rsidRPr="00C001B7">
          <w:rPr>
            <w:webHidden/>
          </w:rPr>
          <w:t>70</w:t>
        </w:r>
        <w:r w:rsidRPr="00C001B7">
          <w:rPr>
            <w:webHidden/>
          </w:rPr>
          <w:fldChar w:fldCharType="end"/>
        </w:r>
      </w:hyperlink>
    </w:p>
    <w:p w14:paraId="5D7A2CD2" w14:textId="086B0687" w:rsidR="00C001B7" w:rsidRPr="00C001B7" w:rsidRDefault="00C001B7">
      <w:pPr>
        <w:pStyle w:val="Tabledesillustrations"/>
        <w:tabs>
          <w:tab w:val="right" w:leader="dot" w:pos="9628"/>
        </w:tabs>
        <w:rPr>
          <w:rFonts w:asciiTheme="minorHAnsi" w:eastAsiaTheme="minorEastAsia" w:hAnsiTheme="minorHAnsi" w:cstheme="minorBidi"/>
          <w:sz w:val="22"/>
          <w:szCs w:val="22"/>
          <w:lang w:val="en-US" w:eastAsia="en-US"/>
        </w:rPr>
      </w:pPr>
      <w:hyperlink w:anchor="_Toc104761841" w:history="1">
        <w:r w:rsidRPr="00C001B7">
          <w:rPr>
            <w:rStyle w:val="Lienhypertexte"/>
            <w:rFonts w:eastAsia="Calibri"/>
          </w:rPr>
          <w:t>Tableau 14 : critères d’évaluation de la sous-variante site d’implantation.</w:t>
        </w:r>
        <w:r w:rsidRPr="00C001B7">
          <w:rPr>
            <w:webHidden/>
          </w:rPr>
          <w:tab/>
        </w:r>
        <w:r w:rsidRPr="00C001B7">
          <w:rPr>
            <w:webHidden/>
          </w:rPr>
          <w:fldChar w:fldCharType="begin"/>
        </w:r>
        <w:r w:rsidRPr="00C001B7">
          <w:rPr>
            <w:webHidden/>
          </w:rPr>
          <w:instrText xml:space="preserve"> PAGEREF _Toc104761841 \h </w:instrText>
        </w:r>
        <w:r w:rsidRPr="00C001B7">
          <w:rPr>
            <w:webHidden/>
          </w:rPr>
        </w:r>
        <w:r w:rsidRPr="00C001B7">
          <w:rPr>
            <w:webHidden/>
          </w:rPr>
          <w:fldChar w:fldCharType="separate"/>
        </w:r>
        <w:r w:rsidRPr="00C001B7">
          <w:rPr>
            <w:webHidden/>
          </w:rPr>
          <w:t>70</w:t>
        </w:r>
        <w:r w:rsidRPr="00C001B7">
          <w:rPr>
            <w:webHidden/>
          </w:rPr>
          <w:fldChar w:fldCharType="end"/>
        </w:r>
      </w:hyperlink>
    </w:p>
    <w:p w14:paraId="33165AA4" w14:textId="226FC0E6" w:rsidR="00C001B7" w:rsidRPr="00C001B7" w:rsidRDefault="00C001B7">
      <w:pPr>
        <w:pStyle w:val="Tabledesillustrations"/>
        <w:tabs>
          <w:tab w:val="right" w:leader="dot" w:pos="9628"/>
        </w:tabs>
        <w:rPr>
          <w:rFonts w:asciiTheme="minorHAnsi" w:eastAsiaTheme="minorEastAsia" w:hAnsiTheme="minorHAnsi" w:cstheme="minorBidi"/>
          <w:sz w:val="22"/>
          <w:szCs w:val="22"/>
          <w:lang w:val="en-US" w:eastAsia="en-US"/>
        </w:rPr>
      </w:pPr>
      <w:hyperlink w:anchor="_Toc104761842" w:history="1">
        <w:r w:rsidRPr="00C001B7">
          <w:rPr>
            <w:rStyle w:val="Lienhypertexte"/>
            <w:rFonts w:eastAsia="Calibri"/>
          </w:rPr>
          <w:t>Tableau 15 : Critères d’évaluation de la sous-variante « technologie utilisée »</w:t>
        </w:r>
        <w:r w:rsidRPr="00C001B7">
          <w:rPr>
            <w:webHidden/>
          </w:rPr>
          <w:tab/>
        </w:r>
        <w:r w:rsidRPr="00C001B7">
          <w:rPr>
            <w:webHidden/>
          </w:rPr>
          <w:fldChar w:fldCharType="begin"/>
        </w:r>
        <w:r w:rsidRPr="00C001B7">
          <w:rPr>
            <w:webHidden/>
          </w:rPr>
          <w:instrText xml:space="preserve"> PAGEREF _Toc104761842 \h </w:instrText>
        </w:r>
        <w:r w:rsidRPr="00C001B7">
          <w:rPr>
            <w:webHidden/>
          </w:rPr>
        </w:r>
        <w:r w:rsidRPr="00C001B7">
          <w:rPr>
            <w:webHidden/>
          </w:rPr>
          <w:fldChar w:fldCharType="separate"/>
        </w:r>
        <w:r w:rsidRPr="00C001B7">
          <w:rPr>
            <w:webHidden/>
          </w:rPr>
          <w:t>71</w:t>
        </w:r>
        <w:r w:rsidRPr="00C001B7">
          <w:rPr>
            <w:webHidden/>
          </w:rPr>
          <w:fldChar w:fldCharType="end"/>
        </w:r>
      </w:hyperlink>
    </w:p>
    <w:p w14:paraId="7BA0240F" w14:textId="6931C76E" w:rsidR="00C001B7" w:rsidRPr="00C001B7" w:rsidRDefault="00C001B7">
      <w:pPr>
        <w:pStyle w:val="Tabledesillustrations"/>
        <w:tabs>
          <w:tab w:val="right" w:leader="dot" w:pos="9628"/>
        </w:tabs>
        <w:rPr>
          <w:rFonts w:asciiTheme="minorHAnsi" w:eastAsiaTheme="minorEastAsia" w:hAnsiTheme="minorHAnsi" w:cstheme="minorBidi"/>
          <w:sz w:val="22"/>
          <w:szCs w:val="22"/>
          <w:lang w:val="en-US" w:eastAsia="en-US"/>
        </w:rPr>
      </w:pPr>
      <w:hyperlink w:anchor="_Toc104761843" w:history="1">
        <w:r w:rsidRPr="00C001B7">
          <w:rPr>
            <w:rStyle w:val="Lienhypertexte"/>
            <w:rFonts w:eastAsia="Calibri"/>
          </w:rPr>
          <w:t>Tableau 15 : Evaluation de la variante retenue.</w:t>
        </w:r>
        <w:r w:rsidRPr="00C001B7">
          <w:rPr>
            <w:webHidden/>
          </w:rPr>
          <w:tab/>
        </w:r>
        <w:r w:rsidRPr="00C001B7">
          <w:rPr>
            <w:webHidden/>
          </w:rPr>
          <w:fldChar w:fldCharType="begin"/>
        </w:r>
        <w:r w:rsidRPr="00C001B7">
          <w:rPr>
            <w:webHidden/>
          </w:rPr>
          <w:instrText xml:space="preserve"> PAGEREF _Toc104761843 \h </w:instrText>
        </w:r>
        <w:r w:rsidRPr="00C001B7">
          <w:rPr>
            <w:webHidden/>
          </w:rPr>
        </w:r>
        <w:r w:rsidRPr="00C001B7">
          <w:rPr>
            <w:webHidden/>
          </w:rPr>
          <w:fldChar w:fldCharType="separate"/>
        </w:r>
        <w:r w:rsidRPr="00C001B7">
          <w:rPr>
            <w:webHidden/>
          </w:rPr>
          <w:t>71</w:t>
        </w:r>
        <w:r w:rsidRPr="00C001B7">
          <w:rPr>
            <w:webHidden/>
          </w:rPr>
          <w:fldChar w:fldCharType="end"/>
        </w:r>
      </w:hyperlink>
    </w:p>
    <w:p w14:paraId="49945586" w14:textId="65334723" w:rsidR="00C001B7" w:rsidRPr="00C001B7" w:rsidRDefault="00C001B7">
      <w:pPr>
        <w:pStyle w:val="Tabledesillustrations"/>
        <w:tabs>
          <w:tab w:val="right" w:leader="dot" w:pos="9628"/>
        </w:tabs>
        <w:rPr>
          <w:rFonts w:asciiTheme="minorHAnsi" w:eastAsiaTheme="minorEastAsia" w:hAnsiTheme="minorHAnsi" w:cstheme="minorBidi"/>
          <w:sz w:val="22"/>
          <w:szCs w:val="22"/>
          <w:lang w:val="en-US" w:eastAsia="en-US"/>
        </w:rPr>
      </w:pPr>
      <w:hyperlink w:anchor="_Toc104761844" w:history="1">
        <w:r w:rsidRPr="00C001B7">
          <w:rPr>
            <w:rStyle w:val="Lienhypertexte"/>
            <w:rFonts w:eastAsia="Calibri"/>
            <w:kern w:val="28"/>
          </w:rPr>
          <w:t>Tableau 17 : Liste d</w:t>
        </w:r>
        <w:r w:rsidRPr="00C001B7">
          <w:rPr>
            <w:rStyle w:val="Lienhypertexte"/>
            <w:rFonts w:eastAsia="Calibri"/>
            <w:spacing w:val="-1"/>
            <w:kern w:val="28"/>
          </w:rPr>
          <w:t>e</w:t>
        </w:r>
        <w:r w:rsidRPr="00C001B7">
          <w:rPr>
            <w:rStyle w:val="Lienhypertexte"/>
            <w:rFonts w:eastAsia="Calibri"/>
            <w:kern w:val="28"/>
          </w:rPr>
          <w:t xml:space="preserve">s </w:t>
        </w:r>
        <w:r w:rsidRPr="00C001B7">
          <w:rPr>
            <w:rStyle w:val="Lienhypertexte"/>
            <w:rFonts w:eastAsia="Calibri"/>
            <w:spacing w:val="-1"/>
            <w:kern w:val="28"/>
          </w:rPr>
          <w:t>s</w:t>
        </w:r>
        <w:r w:rsidRPr="00C001B7">
          <w:rPr>
            <w:rStyle w:val="Lienhypertexte"/>
            <w:rFonts w:eastAsia="Calibri"/>
            <w:kern w:val="28"/>
          </w:rPr>
          <w:t>t</w:t>
        </w:r>
        <w:r w:rsidRPr="00C001B7">
          <w:rPr>
            <w:rStyle w:val="Lienhypertexte"/>
            <w:rFonts w:eastAsia="Calibri"/>
            <w:spacing w:val="-1"/>
            <w:kern w:val="28"/>
          </w:rPr>
          <w:t>r</w:t>
        </w:r>
        <w:r w:rsidRPr="00C001B7">
          <w:rPr>
            <w:rStyle w:val="Lienhypertexte"/>
            <w:rFonts w:eastAsia="Calibri"/>
            <w:kern w:val="28"/>
          </w:rPr>
          <w:t>u</w:t>
        </w:r>
        <w:r w:rsidRPr="00C001B7">
          <w:rPr>
            <w:rStyle w:val="Lienhypertexte"/>
            <w:rFonts w:eastAsia="Calibri"/>
            <w:spacing w:val="-1"/>
            <w:kern w:val="28"/>
          </w:rPr>
          <w:t>c</w:t>
        </w:r>
        <w:r w:rsidRPr="00C001B7">
          <w:rPr>
            <w:rStyle w:val="Lienhypertexte"/>
            <w:rFonts w:eastAsia="Calibri"/>
            <w:kern w:val="28"/>
          </w:rPr>
          <w:t>tu</w:t>
        </w:r>
        <w:r w:rsidRPr="00C001B7">
          <w:rPr>
            <w:rStyle w:val="Lienhypertexte"/>
            <w:rFonts w:eastAsia="Calibri"/>
            <w:spacing w:val="-1"/>
            <w:kern w:val="28"/>
          </w:rPr>
          <w:t>re</w:t>
        </w:r>
        <w:r w:rsidRPr="00C001B7">
          <w:rPr>
            <w:rStyle w:val="Lienhypertexte"/>
            <w:rFonts w:eastAsia="Calibri"/>
            <w:kern w:val="28"/>
          </w:rPr>
          <w:t xml:space="preserve">s </w:t>
        </w:r>
        <w:r w:rsidRPr="00C001B7">
          <w:rPr>
            <w:rStyle w:val="Lienhypertexte"/>
            <w:rFonts w:eastAsia="Calibri"/>
            <w:spacing w:val="-1"/>
            <w:kern w:val="28"/>
          </w:rPr>
          <w:t>e</w:t>
        </w:r>
        <w:r w:rsidRPr="00C001B7">
          <w:rPr>
            <w:rStyle w:val="Lienhypertexte"/>
            <w:rFonts w:eastAsia="Calibri"/>
            <w:kern w:val="28"/>
          </w:rPr>
          <w:t xml:space="preserve">t </w:t>
        </w:r>
        <w:r w:rsidRPr="00C001B7">
          <w:rPr>
            <w:rStyle w:val="Lienhypertexte"/>
            <w:rFonts w:eastAsia="Calibri"/>
            <w:spacing w:val="-1"/>
            <w:kern w:val="28"/>
          </w:rPr>
          <w:t>rô</w:t>
        </w:r>
        <w:r w:rsidRPr="00C001B7">
          <w:rPr>
            <w:rStyle w:val="Lienhypertexte"/>
            <w:rFonts w:eastAsia="Calibri"/>
            <w:kern w:val="28"/>
          </w:rPr>
          <w:t>l</w:t>
        </w:r>
        <w:r w:rsidRPr="00C001B7">
          <w:rPr>
            <w:rStyle w:val="Lienhypertexte"/>
            <w:rFonts w:eastAsia="Calibri"/>
            <w:spacing w:val="-1"/>
            <w:kern w:val="28"/>
          </w:rPr>
          <w:t>e</w:t>
        </w:r>
        <w:r w:rsidRPr="00C001B7">
          <w:rPr>
            <w:rStyle w:val="Lienhypertexte"/>
            <w:rFonts w:eastAsia="Calibri"/>
            <w:kern w:val="28"/>
          </w:rPr>
          <w:t>s potentiels en phase d’exécution des t</w:t>
        </w:r>
        <w:r w:rsidRPr="00C001B7">
          <w:rPr>
            <w:rStyle w:val="Lienhypertexte"/>
            <w:rFonts w:eastAsia="Calibri"/>
            <w:spacing w:val="-1"/>
            <w:kern w:val="28"/>
          </w:rPr>
          <w:t>r</w:t>
        </w:r>
        <w:r w:rsidRPr="00C001B7">
          <w:rPr>
            <w:rStyle w:val="Lienhypertexte"/>
            <w:rFonts w:eastAsia="Calibri"/>
            <w:kern w:val="28"/>
          </w:rPr>
          <w:t>a</w:t>
        </w:r>
        <w:r w:rsidRPr="00C001B7">
          <w:rPr>
            <w:rStyle w:val="Lienhypertexte"/>
            <w:rFonts w:eastAsia="Calibri"/>
            <w:spacing w:val="-1"/>
            <w:kern w:val="28"/>
          </w:rPr>
          <w:t>v</w:t>
        </w:r>
        <w:r w:rsidRPr="00C001B7">
          <w:rPr>
            <w:rStyle w:val="Lienhypertexte"/>
            <w:rFonts w:eastAsia="Calibri"/>
            <w:kern w:val="28"/>
          </w:rPr>
          <w:t>aux</w:t>
        </w:r>
        <w:r w:rsidRPr="00C001B7">
          <w:rPr>
            <w:webHidden/>
          </w:rPr>
          <w:tab/>
        </w:r>
        <w:r w:rsidRPr="00C001B7">
          <w:rPr>
            <w:webHidden/>
          </w:rPr>
          <w:fldChar w:fldCharType="begin"/>
        </w:r>
        <w:r w:rsidRPr="00C001B7">
          <w:rPr>
            <w:webHidden/>
          </w:rPr>
          <w:instrText xml:space="preserve"> PAGEREF _Toc104761844 \h </w:instrText>
        </w:r>
        <w:r w:rsidRPr="00C001B7">
          <w:rPr>
            <w:webHidden/>
          </w:rPr>
        </w:r>
        <w:r w:rsidRPr="00C001B7">
          <w:rPr>
            <w:webHidden/>
          </w:rPr>
          <w:fldChar w:fldCharType="separate"/>
        </w:r>
        <w:r w:rsidRPr="00C001B7">
          <w:rPr>
            <w:webHidden/>
          </w:rPr>
          <w:t>73</w:t>
        </w:r>
        <w:r w:rsidRPr="00C001B7">
          <w:rPr>
            <w:webHidden/>
          </w:rPr>
          <w:fldChar w:fldCharType="end"/>
        </w:r>
      </w:hyperlink>
    </w:p>
    <w:p w14:paraId="5AA1DC1B" w14:textId="534A72AA" w:rsidR="00C001B7" w:rsidRPr="00C001B7" w:rsidRDefault="00C001B7">
      <w:pPr>
        <w:pStyle w:val="Tabledesillustrations"/>
        <w:tabs>
          <w:tab w:val="right" w:leader="dot" w:pos="9628"/>
        </w:tabs>
        <w:rPr>
          <w:rFonts w:asciiTheme="minorHAnsi" w:eastAsiaTheme="minorEastAsia" w:hAnsiTheme="minorHAnsi" w:cstheme="minorBidi"/>
          <w:sz w:val="22"/>
          <w:szCs w:val="22"/>
          <w:lang w:val="en-US" w:eastAsia="en-US"/>
        </w:rPr>
      </w:pPr>
      <w:hyperlink w:anchor="_Toc104761845" w:history="1">
        <w:r w:rsidRPr="00C001B7">
          <w:rPr>
            <w:rStyle w:val="Lienhypertexte"/>
            <w:rFonts w:eastAsia="Calibri"/>
          </w:rPr>
          <w:t>Tableau 18: Synthèse des consultations publiques avec les parties prenantes</w:t>
        </w:r>
        <w:r w:rsidRPr="00C001B7">
          <w:rPr>
            <w:webHidden/>
          </w:rPr>
          <w:tab/>
        </w:r>
        <w:r w:rsidRPr="00C001B7">
          <w:rPr>
            <w:webHidden/>
          </w:rPr>
          <w:fldChar w:fldCharType="begin"/>
        </w:r>
        <w:r w:rsidRPr="00C001B7">
          <w:rPr>
            <w:webHidden/>
          </w:rPr>
          <w:instrText xml:space="preserve"> PAGEREF _Toc104761845 \h </w:instrText>
        </w:r>
        <w:r w:rsidRPr="00C001B7">
          <w:rPr>
            <w:webHidden/>
          </w:rPr>
        </w:r>
        <w:r w:rsidRPr="00C001B7">
          <w:rPr>
            <w:webHidden/>
          </w:rPr>
          <w:fldChar w:fldCharType="separate"/>
        </w:r>
        <w:r w:rsidRPr="00C001B7">
          <w:rPr>
            <w:webHidden/>
          </w:rPr>
          <w:t>74</w:t>
        </w:r>
        <w:r w:rsidRPr="00C001B7">
          <w:rPr>
            <w:webHidden/>
          </w:rPr>
          <w:fldChar w:fldCharType="end"/>
        </w:r>
      </w:hyperlink>
    </w:p>
    <w:p w14:paraId="0E85DD44" w14:textId="1C697BFA" w:rsidR="00C001B7" w:rsidRPr="00C001B7" w:rsidRDefault="00C001B7">
      <w:pPr>
        <w:pStyle w:val="Tabledesillustrations"/>
        <w:tabs>
          <w:tab w:val="right" w:leader="dot" w:pos="9628"/>
        </w:tabs>
        <w:rPr>
          <w:rFonts w:asciiTheme="minorHAnsi" w:eastAsiaTheme="minorEastAsia" w:hAnsiTheme="minorHAnsi" w:cstheme="minorBidi"/>
          <w:sz w:val="22"/>
          <w:szCs w:val="22"/>
          <w:lang w:val="en-US" w:eastAsia="en-US"/>
        </w:rPr>
      </w:pPr>
      <w:hyperlink w:anchor="_Toc104761846" w:history="1">
        <w:r w:rsidRPr="00C001B7">
          <w:rPr>
            <w:rStyle w:val="Lienhypertexte"/>
            <w:rFonts w:eastAsia="Calibri"/>
          </w:rPr>
          <w:t xml:space="preserve">Tableau 19 : </w:t>
        </w:r>
        <w:r w:rsidRPr="00C001B7">
          <w:rPr>
            <w:rStyle w:val="Lienhypertexte"/>
            <w:rFonts w:eastAsia="Calibri"/>
            <w:lang w:bidi="en-US"/>
          </w:rPr>
          <w:t>Matrice d’identification des impacts</w:t>
        </w:r>
        <w:r w:rsidRPr="00C001B7">
          <w:rPr>
            <w:webHidden/>
          </w:rPr>
          <w:tab/>
        </w:r>
        <w:r w:rsidRPr="00C001B7">
          <w:rPr>
            <w:webHidden/>
          </w:rPr>
          <w:fldChar w:fldCharType="begin"/>
        </w:r>
        <w:r w:rsidRPr="00C001B7">
          <w:rPr>
            <w:webHidden/>
          </w:rPr>
          <w:instrText xml:space="preserve"> PAGEREF _Toc104761846 \h </w:instrText>
        </w:r>
        <w:r w:rsidRPr="00C001B7">
          <w:rPr>
            <w:webHidden/>
          </w:rPr>
        </w:r>
        <w:r w:rsidRPr="00C001B7">
          <w:rPr>
            <w:webHidden/>
          </w:rPr>
          <w:fldChar w:fldCharType="separate"/>
        </w:r>
        <w:r w:rsidRPr="00C001B7">
          <w:rPr>
            <w:webHidden/>
          </w:rPr>
          <w:t>79</w:t>
        </w:r>
        <w:r w:rsidRPr="00C001B7">
          <w:rPr>
            <w:webHidden/>
          </w:rPr>
          <w:fldChar w:fldCharType="end"/>
        </w:r>
      </w:hyperlink>
    </w:p>
    <w:p w14:paraId="40862AEE" w14:textId="2A1301B2" w:rsidR="00C001B7" w:rsidRPr="00C001B7" w:rsidRDefault="00C001B7">
      <w:pPr>
        <w:pStyle w:val="Tabledesillustrations"/>
        <w:tabs>
          <w:tab w:val="right" w:leader="dot" w:pos="9628"/>
        </w:tabs>
        <w:rPr>
          <w:rFonts w:asciiTheme="minorHAnsi" w:eastAsiaTheme="minorEastAsia" w:hAnsiTheme="minorHAnsi" w:cstheme="minorBidi"/>
          <w:sz w:val="22"/>
          <w:szCs w:val="22"/>
          <w:lang w:val="en-US" w:eastAsia="en-US"/>
        </w:rPr>
      </w:pPr>
      <w:hyperlink w:anchor="_Toc104761847" w:history="1">
        <w:r w:rsidRPr="00C001B7">
          <w:rPr>
            <w:rStyle w:val="Lienhypertexte"/>
            <w:rFonts w:eastAsia="Calibri"/>
          </w:rPr>
          <w:t xml:space="preserve">Tableau 19 : </w:t>
        </w:r>
        <w:r w:rsidRPr="00C001B7">
          <w:rPr>
            <w:rStyle w:val="Lienhypertexte"/>
            <w:lang w:bidi="en-US"/>
          </w:rPr>
          <w:t>Caractérisation de l’impact potentiel identifié</w:t>
        </w:r>
        <w:r w:rsidRPr="00C001B7">
          <w:rPr>
            <w:webHidden/>
          </w:rPr>
          <w:tab/>
        </w:r>
        <w:r w:rsidRPr="00C001B7">
          <w:rPr>
            <w:webHidden/>
          </w:rPr>
          <w:fldChar w:fldCharType="begin"/>
        </w:r>
        <w:r w:rsidRPr="00C001B7">
          <w:rPr>
            <w:webHidden/>
          </w:rPr>
          <w:instrText xml:space="preserve"> PAGEREF _Toc104761847 \h </w:instrText>
        </w:r>
        <w:r w:rsidRPr="00C001B7">
          <w:rPr>
            <w:webHidden/>
          </w:rPr>
        </w:r>
        <w:r w:rsidRPr="00C001B7">
          <w:rPr>
            <w:webHidden/>
          </w:rPr>
          <w:fldChar w:fldCharType="separate"/>
        </w:r>
        <w:r w:rsidRPr="00C001B7">
          <w:rPr>
            <w:webHidden/>
          </w:rPr>
          <w:t>81</w:t>
        </w:r>
        <w:r w:rsidRPr="00C001B7">
          <w:rPr>
            <w:webHidden/>
          </w:rPr>
          <w:fldChar w:fldCharType="end"/>
        </w:r>
      </w:hyperlink>
    </w:p>
    <w:p w14:paraId="7629D342" w14:textId="188E676D" w:rsidR="00C001B7" w:rsidRPr="00C001B7" w:rsidRDefault="00C001B7">
      <w:pPr>
        <w:pStyle w:val="Tabledesillustrations"/>
        <w:tabs>
          <w:tab w:val="right" w:leader="dot" w:pos="9628"/>
        </w:tabs>
        <w:rPr>
          <w:rFonts w:asciiTheme="minorHAnsi" w:eastAsiaTheme="minorEastAsia" w:hAnsiTheme="minorHAnsi" w:cstheme="minorBidi"/>
          <w:sz w:val="22"/>
          <w:szCs w:val="22"/>
          <w:lang w:val="en-US" w:eastAsia="en-US"/>
        </w:rPr>
      </w:pPr>
      <w:hyperlink w:anchor="_Toc104761848" w:history="1">
        <w:r w:rsidRPr="00C001B7">
          <w:rPr>
            <w:rStyle w:val="Lienhypertexte"/>
            <w:lang w:bidi="en-US"/>
          </w:rPr>
          <w:t>Tableau 21: Grille de détermination de l’importance absolue des impacts</w:t>
        </w:r>
        <w:r w:rsidRPr="00C001B7">
          <w:rPr>
            <w:webHidden/>
          </w:rPr>
          <w:tab/>
        </w:r>
        <w:r w:rsidRPr="00C001B7">
          <w:rPr>
            <w:webHidden/>
          </w:rPr>
          <w:fldChar w:fldCharType="begin"/>
        </w:r>
        <w:r w:rsidRPr="00C001B7">
          <w:rPr>
            <w:webHidden/>
          </w:rPr>
          <w:instrText xml:space="preserve"> PAGEREF _Toc104761848 \h </w:instrText>
        </w:r>
        <w:r w:rsidRPr="00C001B7">
          <w:rPr>
            <w:webHidden/>
          </w:rPr>
        </w:r>
        <w:r w:rsidRPr="00C001B7">
          <w:rPr>
            <w:webHidden/>
          </w:rPr>
          <w:fldChar w:fldCharType="separate"/>
        </w:r>
        <w:r w:rsidRPr="00C001B7">
          <w:rPr>
            <w:webHidden/>
          </w:rPr>
          <w:t>83</w:t>
        </w:r>
        <w:r w:rsidRPr="00C001B7">
          <w:rPr>
            <w:webHidden/>
          </w:rPr>
          <w:fldChar w:fldCharType="end"/>
        </w:r>
      </w:hyperlink>
    </w:p>
    <w:p w14:paraId="3D9A9346" w14:textId="44DF265E" w:rsidR="00C001B7" w:rsidRPr="00C001B7" w:rsidRDefault="00C001B7">
      <w:pPr>
        <w:pStyle w:val="Tabledesillustrations"/>
        <w:tabs>
          <w:tab w:val="right" w:leader="dot" w:pos="9628"/>
        </w:tabs>
        <w:rPr>
          <w:rFonts w:asciiTheme="minorHAnsi" w:eastAsiaTheme="minorEastAsia" w:hAnsiTheme="minorHAnsi" w:cstheme="minorBidi"/>
          <w:sz w:val="22"/>
          <w:szCs w:val="22"/>
          <w:lang w:val="en-US" w:eastAsia="en-US"/>
        </w:rPr>
      </w:pPr>
      <w:hyperlink w:anchor="_Toc104761849" w:history="1">
        <w:r w:rsidRPr="00C001B7">
          <w:rPr>
            <w:rStyle w:val="Lienhypertexte"/>
            <w:lang w:bidi="en-US"/>
          </w:rPr>
          <w:t>Tableau 22: Grille de détermination de l’importance relative d’un impact</w:t>
        </w:r>
        <w:r w:rsidRPr="00C001B7">
          <w:rPr>
            <w:webHidden/>
          </w:rPr>
          <w:tab/>
        </w:r>
        <w:r w:rsidRPr="00C001B7">
          <w:rPr>
            <w:webHidden/>
          </w:rPr>
          <w:fldChar w:fldCharType="begin"/>
        </w:r>
        <w:r w:rsidRPr="00C001B7">
          <w:rPr>
            <w:webHidden/>
          </w:rPr>
          <w:instrText xml:space="preserve"> PAGEREF _Toc104761849 \h </w:instrText>
        </w:r>
        <w:r w:rsidRPr="00C001B7">
          <w:rPr>
            <w:webHidden/>
          </w:rPr>
        </w:r>
        <w:r w:rsidRPr="00C001B7">
          <w:rPr>
            <w:webHidden/>
          </w:rPr>
          <w:fldChar w:fldCharType="separate"/>
        </w:r>
        <w:r w:rsidRPr="00C001B7">
          <w:rPr>
            <w:webHidden/>
          </w:rPr>
          <w:t>84</w:t>
        </w:r>
        <w:r w:rsidRPr="00C001B7">
          <w:rPr>
            <w:webHidden/>
          </w:rPr>
          <w:fldChar w:fldCharType="end"/>
        </w:r>
      </w:hyperlink>
    </w:p>
    <w:p w14:paraId="6E10A77D" w14:textId="2BBF0562" w:rsidR="00C001B7" w:rsidRPr="00C001B7" w:rsidRDefault="00C001B7">
      <w:pPr>
        <w:pStyle w:val="Tabledesillustrations"/>
        <w:tabs>
          <w:tab w:val="right" w:leader="dot" w:pos="9628"/>
        </w:tabs>
        <w:rPr>
          <w:rFonts w:asciiTheme="minorHAnsi" w:eastAsiaTheme="minorEastAsia" w:hAnsiTheme="minorHAnsi" w:cstheme="minorBidi"/>
          <w:sz w:val="22"/>
          <w:szCs w:val="22"/>
          <w:lang w:val="en-US" w:eastAsia="en-US"/>
        </w:rPr>
      </w:pPr>
      <w:hyperlink w:anchor="_Toc104761850" w:history="1">
        <w:r w:rsidRPr="00C001B7">
          <w:rPr>
            <w:rStyle w:val="Lienhypertexte"/>
            <w:rFonts w:eastAsia="Calibri"/>
          </w:rPr>
          <w:t>Tableau 23 : Tableau de synthèse des impacts négatifs majeurs et moyens et mesures d’atténuation</w:t>
        </w:r>
        <w:r w:rsidRPr="00C001B7">
          <w:rPr>
            <w:webHidden/>
          </w:rPr>
          <w:tab/>
        </w:r>
        <w:r w:rsidRPr="00C001B7">
          <w:rPr>
            <w:webHidden/>
          </w:rPr>
          <w:fldChar w:fldCharType="begin"/>
        </w:r>
        <w:r w:rsidRPr="00C001B7">
          <w:rPr>
            <w:webHidden/>
          </w:rPr>
          <w:instrText xml:space="preserve"> PAGEREF _Toc104761850 \h </w:instrText>
        </w:r>
        <w:r w:rsidRPr="00C001B7">
          <w:rPr>
            <w:webHidden/>
          </w:rPr>
        </w:r>
        <w:r w:rsidRPr="00C001B7">
          <w:rPr>
            <w:webHidden/>
          </w:rPr>
          <w:fldChar w:fldCharType="separate"/>
        </w:r>
        <w:r w:rsidRPr="00C001B7">
          <w:rPr>
            <w:webHidden/>
          </w:rPr>
          <w:t>104</w:t>
        </w:r>
        <w:r w:rsidRPr="00C001B7">
          <w:rPr>
            <w:webHidden/>
          </w:rPr>
          <w:fldChar w:fldCharType="end"/>
        </w:r>
      </w:hyperlink>
    </w:p>
    <w:p w14:paraId="0FF6560E" w14:textId="1BBD6D9B" w:rsidR="00C001B7" w:rsidRPr="00C001B7" w:rsidRDefault="00C001B7">
      <w:pPr>
        <w:pStyle w:val="Tabledesillustrations"/>
        <w:tabs>
          <w:tab w:val="right" w:leader="dot" w:pos="9628"/>
        </w:tabs>
        <w:rPr>
          <w:rFonts w:asciiTheme="minorHAnsi" w:eastAsiaTheme="minorEastAsia" w:hAnsiTheme="minorHAnsi" w:cstheme="minorBidi"/>
          <w:sz w:val="22"/>
          <w:szCs w:val="22"/>
          <w:lang w:val="en-US" w:eastAsia="en-US"/>
        </w:rPr>
      </w:pPr>
      <w:hyperlink w:anchor="_Toc104761851" w:history="1">
        <w:r w:rsidRPr="00C001B7">
          <w:rPr>
            <w:rStyle w:val="Lienhypertexte"/>
            <w:rFonts w:eastAsia="Calibri"/>
          </w:rPr>
          <w:t>Tableau 24 : Synthèse des impacts et mesures de bonification</w:t>
        </w:r>
        <w:r w:rsidRPr="00C001B7">
          <w:rPr>
            <w:webHidden/>
          </w:rPr>
          <w:tab/>
        </w:r>
        <w:r w:rsidRPr="00C001B7">
          <w:rPr>
            <w:webHidden/>
          </w:rPr>
          <w:fldChar w:fldCharType="begin"/>
        </w:r>
        <w:r w:rsidRPr="00C001B7">
          <w:rPr>
            <w:webHidden/>
          </w:rPr>
          <w:instrText xml:space="preserve"> PAGEREF _Toc104761851 \h </w:instrText>
        </w:r>
        <w:r w:rsidRPr="00C001B7">
          <w:rPr>
            <w:webHidden/>
          </w:rPr>
        </w:r>
        <w:r w:rsidRPr="00C001B7">
          <w:rPr>
            <w:webHidden/>
          </w:rPr>
          <w:fldChar w:fldCharType="separate"/>
        </w:r>
        <w:r w:rsidRPr="00C001B7">
          <w:rPr>
            <w:webHidden/>
          </w:rPr>
          <w:t>107</w:t>
        </w:r>
        <w:r w:rsidRPr="00C001B7">
          <w:rPr>
            <w:webHidden/>
          </w:rPr>
          <w:fldChar w:fldCharType="end"/>
        </w:r>
      </w:hyperlink>
    </w:p>
    <w:p w14:paraId="7850236F" w14:textId="2C6751B5" w:rsidR="00C001B7" w:rsidRPr="00C001B7" w:rsidRDefault="00C001B7">
      <w:pPr>
        <w:pStyle w:val="Tabledesillustrations"/>
        <w:tabs>
          <w:tab w:val="right" w:leader="dot" w:pos="9628"/>
        </w:tabs>
        <w:rPr>
          <w:rFonts w:asciiTheme="minorHAnsi" w:eastAsiaTheme="minorEastAsia" w:hAnsiTheme="minorHAnsi" w:cstheme="minorBidi"/>
          <w:sz w:val="22"/>
          <w:szCs w:val="22"/>
          <w:lang w:val="en-US" w:eastAsia="en-US"/>
        </w:rPr>
      </w:pPr>
      <w:hyperlink w:anchor="_Toc104761852" w:history="1">
        <w:r w:rsidRPr="00C001B7">
          <w:rPr>
            <w:rStyle w:val="Lienhypertexte"/>
            <w:rFonts w:eastAsia="Calibri"/>
          </w:rPr>
          <w:t>Tableau 25 : Grille d’estimation des niveaux de probabilité et de gravité</w:t>
        </w:r>
        <w:r w:rsidRPr="00C001B7">
          <w:rPr>
            <w:webHidden/>
          </w:rPr>
          <w:tab/>
        </w:r>
        <w:r w:rsidRPr="00C001B7">
          <w:rPr>
            <w:webHidden/>
          </w:rPr>
          <w:fldChar w:fldCharType="begin"/>
        </w:r>
        <w:r w:rsidRPr="00C001B7">
          <w:rPr>
            <w:webHidden/>
          </w:rPr>
          <w:instrText xml:space="preserve"> PAGEREF _Toc104761852 \h </w:instrText>
        </w:r>
        <w:r w:rsidRPr="00C001B7">
          <w:rPr>
            <w:webHidden/>
          </w:rPr>
        </w:r>
        <w:r w:rsidRPr="00C001B7">
          <w:rPr>
            <w:webHidden/>
          </w:rPr>
          <w:fldChar w:fldCharType="separate"/>
        </w:r>
        <w:r w:rsidRPr="00C001B7">
          <w:rPr>
            <w:webHidden/>
          </w:rPr>
          <w:t>111</w:t>
        </w:r>
        <w:r w:rsidRPr="00C001B7">
          <w:rPr>
            <w:webHidden/>
          </w:rPr>
          <w:fldChar w:fldCharType="end"/>
        </w:r>
      </w:hyperlink>
    </w:p>
    <w:p w14:paraId="356C5D0D" w14:textId="1B43BDF9" w:rsidR="00C001B7" w:rsidRPr="00C001B7" w:rsidRDefault="00C001B7">
      <w:pPr>
        <w:pStyle w:val="Tabledesillustrations"/>
        <w:tabs>
          <w:tab w:val="right" w:leader="dot" w:pos="9628"/>
        </w:tabs>
        <w:rPr>
          <w:rFonts w:asciiTheme="minorHAnsi" w:eastAsiaTheme="minorEastAsia" w:hAnsiTheme="minorHAnsi" w:cstheme="minorBidi"/>
          <w:sz w:val="22"/>
          <w:szCs w:val="22"/>
          <w:lang w:val="en-US" w:eastAsia="en-US"/>
        </w:rPr>
      </w:pPr>
      <w:hyperlink w:anchor="_Toc104761853" w:history="1">
        <w:r w:rsidRPr="00C001B7">
          <w:rPr>
            <w:rStyle w:val="Lienhypertexte"/>
            <w:rFonts w:eastAsia="Calibri"/>
            <w:iCs/>
          </w:rPr>
          <w:t>Tableau 26 : Matrice de criticité</w:t>
        </w:r>
        <w:r w:rsidRPr="00C001B7">
          <w:rPr>
            <w:webHidden/>
          </w:rPr>
          <w:tab/>
        </w:r>
        <w:r w:rsidRPr="00C001B7">
          <w:rPr>
            <w:webHidden/>
          </w:rPr>
          <w:fldChar w:fldCharType="begin"/>
        </w:r>
        <w:r w:rsidRPr="00C001B7">
          <w:rPr>
            <w:webHidden/>
          </w:rPr>
          <w:instrText xml:space="preserve"> PAGEREF _Toc104761853 \h </w:instrText>
        </w:r>
        <w:r w:rsidRPr="00C001B7">
          <w:rPr>
            <w:webHidden/>
          </w:rPr>
        </w:r>
        <w:r w:rsidRPr="00C001B7">
          <w:rPr>
            <w:webHidden/>
          </w:rPr>
          <w:fldChar w:fldCharType="separate"/>
        </w:r>
        <w:r w:rsidRPr="00C001B7">
          <w:rPr>
            <w:webHidden/>
          </w:rPr>
          <w:t>111</w:t>
        </w:r>
        <w:r w:rsidRPr="00C001B7">
          <w:rPr>
            <w:webHidden/>
          </w:rPr>
          <w:fldChar w:fldCharType="end"/>
        </w:r>
      </w:hyperlink>
    </w:p>
    <w:p w14:paraId="193A7BCA" w14:textId="772C1E33" w:rsidR="00C001B7" w:rsidRPr="00C001B7" w:rsidRDefault="00C001B7">
      <w:pPr>
        <w:pStyle w:val="Tabledesillustrations"/>
        <w:tabs>
          <w:tab w:val="right" w:leader="dot" w:pos="9628"/>
        </w:tabs>
        <w:rPr>
          <w:rFonts w:asciiTheme="minorHAnsi" w:eastAsiaTheme="minorEastAsia" w:hAnsiTheme="minorHAnsi" w:cstheme="minorBidi"/>
          <w:sz w:val="22"/>
          <w:szCs w:val="22"/>
          <w:lang w:val="en-US" w:eastAsia="en-US"/>
        </w:rPr>
      </w:pPr>
      <w:hyperlink w:anchor="_Toc104761854" w:history="1">
        <w:r w:rsidRPr="00C001B7">
          <w:rPr>
            <w:rStyle w:val="Lienhypertexte"/>
            <w:rFonts w:eastAsia="Calibri"/>
            <w:iCs/>
          </w:rPr>
          <w:t>Tableau 27 : Identification des risques</w:t>
        </w:r>
        <w:r w:rsidRPr="00C001B7">
          <w:rPr>
            <w:webHidden/>
          </w:rPr>
          <w:tab/>
        </w:r>
        <w:r w:rsidRPr="00C001B7">
          <w:rPr>
            <w:webHidden/>
          </w:rPr>
          <w:fldChar w:fldCharType="begin"/>
        </w:r>
        <w:r w:rsidRPr="00C001B7">
          <w:rPr>
            <w:webHidden/>
          </w:rPr>
          <w:instrText xml:space="preserve"> PAGEREF _Toc104761854 \h </w:instrText>
        </w:r>
        <w:r w:rsidRPr="00C001B7">
          <w:rPr>
            <w:webHidden/>
          </w:rPr>
        </w:r>
        <w:r w:rsidRPr="00C001B7">
          <w:rPr>
            <w:webHidden/>
          </w:rPr>
          <w:fldChar w:fldCharType="separate"/>
        </w:r>
        <w:r w:rsidRPr="00C001B7">
          <w:rPr>
            <w:webHidden/>
          </w:rPr>
          <w:t>113</w:t>
        </w:r>
        <w:r w:rsidRPr="00C001B7">
          <w:rPr>
            <w:webHidden/>
          </w:rPr>
          <w:fldChar w:fldCharType="end"/>
        </w:r>
      </w:hyperlink>
    </w:p>
    <w:p w14:paraId="73ABB378" w14:textId="4F23CA94" w:rsidR="00C001B7" w:rsidRPr="00C001B7" w:rsidRDefault="00C001B7">
      <w:pPr>
        <w:pStyle w:val="Tabledesillustrations"/>
        <w:tabs>
          <w:tab w:val="right" w:leader="dot" w:pos="9628"/>
        </w:tabs>
        <w:rPr>
          <w:rFonts w:asciiTheme="minorHAnsi" w:eastAsiaTheme="minorEastAsia" w:hAnsiTheme="minorHAnsi" w:cstheme="minorBidi"/>
          <w:sz w:val="22"/>
          <w:szCs w:val="22"/>
          <w:lang w:val="en-US" w:eastAsia="en-US"/>
        </w:rPr>
      </w:pPr>
      <w:hyperlink w:anchor="_Toc104761855" w:history="1">
        <w:r w:rsidRPr="00C001B7">
          <w:rPr>
            <w:rStyle w:val="Lienhypertexte"/>
            <w:rFonts w:eastAsia="Calibri"/>
            <w:i/>
          </w:rPr>
          <w:t>Tableau 28 : Typologie des risques</w:t>
        </w:r>
        <w:r w:rsidRPr="00C001B7">
          <w:rPr>
            <w:webHidden/>
          </w:rPr>
          <w:tab/>
        </w:r>
        <w:r w:rsidRPr="00C001B7">
          <w:rPr>
            <w:webHidden/>
          </w:rPr>
          <w:fldChar w:fldCharType="begin"/>
        </w:r>
        <w:r w:rsidRPr="00C001B7">
          <w:rPr>
            <w:webHidden/>
          </w:rPr>
          <w:instrText xml:space="preserve"> PAGEREF _Toc104761855 \h </w:instrText>
        </w:r>
        <w:r w:rsidRPr="00C001B7">
          <w:rPr>
            <w:webHidden/>
          </w:rPr>
        </w:r>
        <w:r w:rsidRPr="00C001B7">
          <w:rPr>
            <w:webHidden/>
          </w:rPr>
          <w:fldChar w:fldCharType="separate"/>
        </w:r>
        <w:r w:rsidRPr="00C001B7">
          <w:rPr>
            <w:webHidden/>
          </w:rPr>
          <w:t>117</w:t>
        </w:r>
        <w:r w:rsidRPr="00C001B7">
          <w:rPr>
            <w:webHidden/>
          </w:rPr>
          <w:fldChar w:fldCharType="end"/>
        </w:r>
      </w:hyperlink>
    </w:p>
    <w:p w14:paraId="1D11008D" w14:textId="124AAE6E" w:rsidR="00C001B7" w:rsidRPr="00C001B7" w:rsidRDefault="00C001B7">
      <w:pPr>
        <w:pStyle w:val="Tabledesillustrations"/>
        <w:tabs>
          <w:tab w:val="right" w:leader="dot" w:pos="9628"/>
        </w:tabs>
        <w:rPr>
          <w:rFonts w:asciiTheme="minorHAnsi" w:eastAsiaTheme="minorEastAsia" w:hAnsiTheme="minorHAnsi" w:cstheme="minorBidi"/>
          <w:sz w:val="22"/>
          <w:szCs w:val="22"/>
          <w:lang w:val="en-US" w:eastAsia="en-US"/>
        </w:rPr>
      </w:pPr>
      <w:hyperlink w:anchor="_Toc104761856" w:history="1">
        <w:r w:rsidRPr="00C001B7">
          <w:rPr>
            <w:rStyle w:val="Lienhypertexte"/>
            <w:rFonts w:eastAsia="Calibri"/>
            <w:iCs/>
          </w:rPr>
          <w:t>Tableau 29 : Analyse des risques initiaux et présentation des risques résiduels</w:t>
        </w:r>
        <w:r w:rsidRPr="00C001B7">
          <w:rPr>
            <w:webHidden/>
          </w:rPr>
          <w:tab/>
        </w:r>
        <w:r w:rsidRPr="00C001B7">
          <w:rPr>
            <w:webHidden/>
          </w:rPr>
          <w:fldChar w:fldCharType="begin"/>
        </w:r>
        <w:r w:rsidRPr="00C001B7">
          <w:rPr>
            <w:webHidden/>
          </w:rPr>
          <w:instrText xml:space="preserve"> PAGEREF _Toc104761856 \h </w:instrText>
        </w:r>
        <w:r w:rsidRPr="00C001B7">
          <w:rPr>
            <w:webHidden/>
          </w:rPr>
        </w:r>
        <w:r w:rsidRPr="00C001B7">
          <w:rPr>
            <w:webHidden/>
          </w:rPr>
          <w:fldChar w:fldCharType="separate"/>
        </w:r>
        <w:r w:rsidRPr="00C001B7">
          <w:rPr>
            <w:webHidden/>
          </w:rPr>
          <w:t>118</w:t>
        </w:r>
        <w:r w:rsidRPr="00C001B7">
          <w:rPr>
            <w:webHidden/>
          </w:rPr>
          <w:fldChar w:fldCharType="end"/>
        </w:r>
      </w:hyperlink>
    </w:p>
    <w:p w14:paraId="304EE1BD" w14:textId="747198D3" w:rsidR="00C001B7" w:rsidRPr="00C001B7" w:rsidRDefault="00C001B7">
      <w:pPr>
        <w:pStyle w:val="Tabledesillustrations"/>
        <w:tabs>
          <w:tab w:val="right" w:leader="dot" w:pos="9628"/>
        </w:tabs>
        <w:rPr>
          <w:rFonts w:asciiTheme="minorHAnsi" w:eastAsiaTheme="minorEastAsia" w:hAnsiTheme="minorHAnsi" w:cstheme="minorBidi"/>
          <w:sz w:val="22"/>
          <w:szCs w:val="22"/>
          <w:lang w:val="en-US" w:eastAsia="en-US"/>
        </w:rPr>
      </w:pPr>
      <w:hyperlink w:anchor="_Toc104761857" w:history="1">
        <w:r w:rsidRPr="00C001B7">
          <w:rPr>
            <w:rStyle w:val="Lienhypertexte"/>
            <w:rFonts w:eastAsia="Calibri"/>
          </w:rPr>
          <w:t>Tableau 30 : synthèse des différents impacts majeurs et moyens par phase</w:t>
        </w:r>
        <w:r w:rsidRPr="00C001B7">
          <w:rPr>
            <w:webHidden/>
          </w:rPr>
          <w:tab/>
        </w:r>
        <w:r w:rsidRPr="00C001B7">
          <w:rPr>
            <w:webHidden/>
          </w:rPr>
          <w:fldChar w:fldCharType="begin"/>
        </w:r>
        <w:r w:rsidRPr="00C001B7">
          <w:rPr>
            <w:webHidden/>
          </w:rPr>
          <w:instrText xml:space="preserve"> PAGEREF _Toc104761857 \h </w:instrText>
        </w:r>
        <w:r w:rsidRPr="00C001B7">
          <w:rPr>
            <w:webHidden/>
          </w:rPr>
        </w:r>
        <w:r w:rsidRPr="00C001B7">
          <w:rPr>
            <w:webHidden/>
          </w:rPr>
          <w:fldChar w:fldCharType="separate"/>
        </w:r>
        <w:r w:rsidRPr="00C001B7">
          <w:rPr>
            <w:webHidden/>
          </w:rPr>
          <w:t>125</w:t>
        </w:r>
        <w:r w:rsidRPr="00C001B7">
          <w:rPr>
            <w:webHidden/>
          </w:rPr>
          <w:fldChar w:fldCharType="end"/>
        </w:r>
      </w:hyperlink>
    </w:p>
    <w:p w14:paraId="5D36D232" w14:textId="67BA591E" w:rsidR="00C001B7" w:rsidRPr="00C001B7" w:rsidRDefault="00C001B7">
      <w:pPr>
        <w:pStyle w:val="Tabledesillustrations"/>
        <w:tabs>
          <w:tab w:val="right" w:leader="dot" w:pos="9628"/>
        </w:tabs>
        <w:rPr>
          <w:rFonts w:asciiTheme="minorHAnsi" w:eastAsiaTheme="minorEastAsia" w:hAnsiTheme="minorHAnsi" w:cstheme="minorBidi"/>
          <w:sz w:val="22"/>
          <w:szCs w:val="22"/>
          <w:lang w:val="en-US" w:eastAsia="en-US"/>
        </w:rPr>
      </w:pPr>
      <w:hyperlink w:anchor="_Toc104761858" w:history="1">
        <w:r w:rsidRPr="00C001B7">
          <w:rPr>
            <w:rStyle w:val="Lienhypertexte"/>
            <w:rFonts w:eastAsia="Calibri"/>
          </w:rPr>
          <w:t>Tableau 31 : Programme de mise en œuvre des mesures d’atténuation, et de compensation</w:t>
        </w:r>
        <w:r w:rsidRPr="00C001B7">
          <w:rPr>
            <w:webHidden/>
          </w:rPr>
          <w:tab/>
        </w:r>
        <w:r w:rsidRPr="00C001B7">
          <w:rPr>
            <w:webHidden/>
          </w:rPr>
          <w:fldChar w:fldCharType="begin"/>
        </w:r>
        <w:r w:rsidRPr="00C001B7">
          <w:rPr>
            <w:webHidden/>
          </w:rPr>
          <w:instrText xml:space="preserve"> PAGEREF _Toc104761858 \h </w:instrText>
        </w:r>
        <w:r w:rsidRPr="00C001B7">
          <w:rPr>
            <w:webHidden/>
          </w:rPr>
        </w:r>
        <w:r w:rsidRPr="00C001B7">
          <w:rPr>
            <w:webHidden/>
          </w:rPr>
          <w:fldChar w:fldCharType="separate"/>
        </w:r>
        <w:r w:rsidRPr="00C001B7">
          <w:rPr>
            <w:webHidden/>
          </w:rPr>
          <w:t>127</w:t>
        </w:r>
        <w:r w:rsidRPr="00C001B7">
          <w:rPr>
            <w:webHidden/>
          </w:rPr>
          <w:fldChar w:fldCharType="end"/>
        </w:r>
      </w:hyperlink>
    </w:p>
    <w:p w14:paraId="1B2AAD65" w14:textId="575972FB" w:rsidR="00C001B7" w:rsidRPr="00C001B7" w:rsidRDefault="00C001B7">
      <w:pPr>
        <w:pStyle w:val="Tabledesillustrations"/>
        <w:tabs>
          <w:tab w:val="right" w:leader="dot" w:pos="9628"/>
        </w:tabs>
        <w:rPr>
          <w:rFonts w:asciiTheme="minorHAnsi" w:eastAsiaTheme="minorEastAsia" w:hAnsiTheme="minorHAnsi" w:cstheme="minorBidi"/>
          <w:sz w:val="22"/>
          <w:szCs w:val="22"/>
          <w:lang w:val="en-US" w:eastAsia="en-US"/>
        </w:rPr>
      </w:pPr>
      <w:hyperlink w:anchor="_Toc104761859" w:history="1">
        <w:r w:rsidRPr="00C001B7">
          <w:rPr>
            <w:rStyle w:val="Lienhypertexte"/>
            <w:rFonts w:eastAsia="Calibri"/>
          </w:rPr>
          <w:t>Tableau 32 : programmes de surveillance environnementale</w:t>
        </w:r>
        <w:r w:rsidRPr="00C001B7">
          <w:rPr>
            <w:webHidden/>
          </w:rPr>
          <w:tab/>
        </w:r>
        <w:r w:rsidRPr="00C001B7">
          <w:rPr>
            <w:webHidden/>
          </w:rPr>
          <w:fldChar w:fldCharType="begin"/>
        </w:r>
        <w:r w:rsidRPr="00C001B7">
          <w:rPr>
            <w:webHidden/>
          </w:rPr>
          <w:instrText xml:space="preserve"> PAGEREF _Toc104761859 \h </w:instrText>
        </w:r>
        <w:r w:rsidRPr="00C001B7">
          <w:rPr>
            <w:webHidden/>
          </w:rPr>
        </w:r>
        <w:r w:rsidRPr="00C001B7">
          <w:rPr>
            <w:webHidden/>
          </w:rPr>
          <w:fldChar w:fldCharType="separate"/>
        </w:r>
        <w:r w:rsidRPr="00C001B7">
          <w:rPr>
            <w:webHidden/>
          </w:rPr>
          <w:t>143</w:t>
        </w:r>
        <w:r w:rsidRPr="00C001B7">
          <w:rPr>
            <w:webHidden/>
          </w:rPr>
          <w:fldChar w:fldCharType="end"/>
        </w:r>
      </w:hyperlink>
    </w:p>
    <w:p w14:paraId="4F4ABE61" w14:textId="684DD945" w:rsidR="00C001B7" w:rsidRPr="00C001B7" w:rsidRDefault="00C001B7">
      <w:pPr>
        <w:pStyle w:val="Tabledesillustrations"/>
        <w:tabs>
          <w:tab w:val="right" w:leader="dot" w:pos="9628"/>
        </w:tabs>
        <w:rPr>
          <w:rFonts w:asciiTheme="minorHAnsi" w:eastAsiaTheme="minorEastAsia" w:hAnsiTheme="minorHAnsi" w:cstheme="minorBidi"/>
          <w:sz w:val="22"/>
          <w:szCs w:val="22"/>
          <w:lang w:val="en-US" w:eastAsia="en-US"/>
        </w:rPr>
      </w:pPr>
      <w:hyperlink w:anchor="_Toc104761860" w:history="1">
        <w:r w:rsidRPr="00C001B7">
          <w:rPr>
            <w:rStyle w:val="Lienhypertexte"/>
            <w:rFonts w:eastAsia="Calibri"/>
          </w:rPr>
          <w:t>Tableau 33 : Indicateurs de suivi environnemental</w:t>
        </w:r>
        <w:r w:rsidRPr="00C001B7">
          <w:rPr>
            <w:webHidden/>
          </w:rPr>
          <w:tab/>
        </w:r>
        <w:r w:rsidRPr="00C001B7">
          <w:rPr>
            <w:webHidden/>
          </w:rPr>
          <w:fldChar w:fldCharType="begin"/>
        </w:r>
        <w:r w:rsidRPr="00C001B7">
          <w:rPr>
            <w:webHidden/>
          </w:rPr>
          <w:instrText xml:space="preserve"> PAGEREF _Toc104761860 \h </w:instrText>
        </w:r>
        <w:r w:rsidRPr="00C001B7">
          <w:rPr>
            <w:webHidden/>
          </w:rPr>
        </w:r>
        <w:r w:rsidRPr="00C001B7">
          <w:rPr>
            <w:webHidden/>
          </w:rPr>
          <w:fldChar w:fldCharType="separate"/>
        </w:r>
        <w:r w:rsidRPr="00C001B7">
          <w:rPr>
            <w:webHidden/>
          </w:rPr>
          <w:t>145</w:t>
        </w:r>
        <w:r w:rsidRPr="00C001B7">
          <w:rPr>
            <w:webHidden/>
          </w:rPr>
          <w:fldChar w:fldCharType="end"/>
        </w:r>
      </w:hyperlink>
    </w:p>
    <w:p w14:paraId="01765C0B" w14:textId="4209093D" w:rsidR="00C001B7" w:rsidRPr="00C001B7" w:rsidRDefault="00C001B7">
      <w:pPr>
        <w:pStyle w:val="Tabledesillustrations"/>
        <w:tabs>
          <w:tab w:val="right" w:leader="dot" w:pos="9628"/>
        </w:tabs>
        <w:rPr>
          <w:rFonts w:asciiTheme="minorHAnsi" w:eastAsiaTheme="minorEastAsia" w:hAnsiTheme="minorHAnsi" w:cstheme="minorBidi"/>
          <w:sz w:val="22"/>
          <w:szCs w:val="22"/>
          <w:lang w:val="en-US" w:eastAsia="en-US"/>
        </w:rPr>
      </w:pPr>
      <w:hyperlink w:anchor="_Toc104761861" w:history="1">
        <w:r w:rsidRPr="00C001B7">
          <w:rPr>
            <w:rStyle w:val="Lienhypertexte"/>
            <w:rFonts w:eastAsia="Calibri"/>
          </w:rPr>
          <w:t>Tableau 34: Synthèse du plan de renforcement des capacités.</w:t>
        </w:r>
        <w:r w:rsidRPr="00C001B7">
          <w:rPr>
            <w:webHidden/>
          </w:rPr>
          <w:tab/>
        </w:r>
        <w:r w:rsidRPr="00C001B7">
          <w:rPr>
            <w:webHidden/>
          </w:rPr>
          <w:fldChar w:fldCharType="begin"/>
        </w:r>
        <w:r w:rsidRPr="00C001B7">
          <w:rPr>
            <w:webHidden/>
          </w:rPr>
          <w:instrText xml:space="preserve"> PAGEREF _Toc104761861 \h </w:instrText>
        </w:r>
        <w:r w:rsidRPr="00C001B7">
          <w:rPr>
            <w:webHidden/>
          </w:rPr>
        </w:r>
        <w:r w:rsidRPr="00C001B7">
          <w:rPr>
            <w:webHidden/>
          </w:rPr>
          <w:fldChar w:fldCharType="separate"/>
        </w:r>
        <w:r w:rsidRPr="00C001B7">
          <w:rPr>
            <w:webHidden/>
          </w:rPr>
          <w:t>148</w:t>
        </w:r>
        <w:r w:rsidRPr="00C001B7">
          <w:rPr>
            <w:webHidden/>
          </w:rPr>
          <w:fldChar w:fldCharType="end"/>
        </w:r>
      </w:hyperlink>
    </w:p>
    <w:p w14:paraId="34B5CC71" w14:textId="0AB91E99" w:rsidR="00C001B7" w:rsidRPr="00C001B7" w:rsidRDefault="00C001B7">
      <w:pPr>
        <w:pStyle w:val="Tabledesillustrations"/>
        <w:tabs>
          <w:tab w:val="right" w:leader="dot" w:pos="9628"/>
        </w:tabs>
        <w:rPr>
          <w:rFonts w:asciiTheme="minorHAnsi" w:eastAsiaTheme="minorEastAsia" w:hAnsiTheme="minorHAnsi" w:cstheme="minorBidi"/>
          <w:sz w:val="22"/>
          <w:szCs w:val="22"/>
          <w:lang w:val="en-US" w:eastAsia="en-US"/>
        </w:rPr>
      </w:pPr>
      <w:hyperlink w:anchor="_Toc104761862" w:history="1">
        <w:r w:rsidRPr="00C001B7">
          <w:rPr>
            <w:rStyle w:val="Lienhypertexte"/>
            <w:rFonts w:eastAsia="Calibri"/>
          </w:rPr>
          <w:t>Tableau 35: Synthèse des coûts des mesures environnementales et sociales</w:t>
        </w:r>
        <w:r w:rsidRPr="00C001B7">
          <w:rPr>
            <w:webHidden/>
          </w:rPr>
          <w:tab/>
        </w:r>
        <w:r w:rsidRPr="00C001B7">
          <w:rPr>
            <w:webHidden/>
          </w:rPr>
          <w:fldChar w:fldCharType="begin"/>
        </w:r>
        <w:r w:rsidRPr="00C001B7">
          <w:rPr>
            <w:webHidden/>
          </w:rPr>
          <w:instrText xml:space="preserve"> PAGEREF _Toc104761862 \h </w:instrText>
        </w:r>
        <w:r w:rsidRPr="00C001B7">
          <w:rPr>
            <w:webHidden/>
          </w:rPr>
        </w:r>
        <w:r w:rsidRPr="00C001B7">
          <w:rPr>
            <w:webHidden/>
          </w:rPr>
          <w:fldChar w:fldCharType="separate"/>
        </w:r>
        <w:r w:rsidRPr="00C001B7">
          <w:rPr>
            <w:webHidden/>
          </w:rPr>
          <w:t>150</w:t>
        </w:r>
        <w:r w:rsidRPr="00C001B7">
          <w:rPr>
            <w:webHidden/>
          </w:rPr>
          <w:fldChar w:fldCharType="end"/>
        </w:r>
      </w:hyperlink>
    </w:p>
    <w:p w14:paraId="3D70D89A" w14:textId="22242050" w:rsidR="00C001B7" w:rsidRPr="00C001B7" w:rsidRDefault="00C001B7">
      <w:pPr>
        <w:pStyle w:val="Tabledesillustrations"/>
        <w:tabs>
          <w:tab w:val="right" w:leader="dot" w:pos="9628"/>
        </w:tabs>
        <w:rPr>
          <w:rFonts w:asciiTheme="minorHAnsi" w:eastAsiaTheme="minorEastAsia" w:hAnsiTheme="minorHAnsi" w:cstheme="minorBidi"/>
          <w:sz w:val="22"/>
          <w:szCs w:val="22"/>
          <w:lang w:val="en-US" w:eastAsia="en-US"/>
        </w:rPr>
      </w:pPr>
      <w:hyperlink w:anchor="_Toc104761863" w:history="1">
        <w:r w:rsidRPr="00C001B7">
          <w:rPr>
            <w:rStyle w:val="Lienhypertexte"/>
            <w:rFonts w:eastAsia="Calibri"/>
          </w:rPr>
          <w:t>Tableau 36 : cout de la fermeture et la réhabilitation du site.</w:t>
        </w:r>
        <w:r w:rsidRPr="00C001B7">
          <w:rPr>
            <w:webHidden/>
          </w:rPr>
          <w:tab/>
        </w:r>
        <w:r w:rsidRPr="00C001B7">
          <w:rPr>
            <w:webHidden/>
          </w:rPr>
          <w:fldChar w:fldCharType="begin"/>
        </w:r>
        <w:r w:rsidRPr="00C001B7">
          <w:rPr>
            <w:webHidden/>
          </w:rPr>
          <w:instrText xml:space="preserve"> PAGEREF _Toc104761863 \h </w:instrText>
        </w:r>
        <w:r w:rsidRPr="00C001B7">
          <w:rPr>
            <w:webHidden/>
          </w:rPr>
        </w:r>
        <w:r w:rsidRPr="00C001B7">
          <w:rPr>
            <w:webHidden/>
          </w:rPr>
          <w:fldChar w:fldCharType="separate"/>
        </w:r>
        <w:r w:rsidRPr="00C001B7">
          <w:rPr>
            <w:webHidden/>
          </w:rPr>
          <w:t>159</w:t>
        </w:r>
        <w:r w:rsidRPr="00C001B7">
          <w:rPr>
            <w:webHidden/>
          </w:rPr>
          <w:fldChar w:fldCharType="end"/>
        </w:r>
      </w:hyperlink>
    </w:p>
    <w:p w14:paraId="7877554B" w14:textId="2D327136" w:rsidR="00C77316" w:rsidRPr="00B74A3F" w:rsidRDefault="002D6E09" w:rsidP="00B74A3F">
      <w:pPr>
        <w:pStyle w:val="Texte"/>
        <w:rPr>
          <w:rFonts w:ascii="Times New Roman" w:hAnsi="Times New Roman"/>
          <w:sz w:val="24"/>
          <w:szCs w:val="24"/>
        </w:rPr>
      </w:pPr>
      <w:r w:rsidRPr="00C001B7">
        <w:rPr>
          <w:rFonts w:ascii="Times New Roman" w:hAnsi="Times New Roman"/>
          <w:noProof/>
          <w:sz w:val="24"/>
          <w:szCs w:val="24"/>
          <w:lang w:val="fr-CA"/>
        </w:rPr>
        <w:fldChar w:fldCharType="end"/>
      </w:r>
    </w:p>
    <w:p w14:paraId="7394A162" w14:textId="77777777" w:rsidR="001A17EB" w:rsidRPr="00B74A3F" w:rsidRDefault="004026B2" w:rsidP="00C001B7">
      <w:pPr>
        <w:pStyle w:val="Titre10"/>
        <w:numPr>
          <w:ilvl w:val="0"/>
          <w:numId w:val="0"/>
        </w:numPr>
        <w:ind w:left="1440"/>
      </w:pPr>
      <w:bookmarkStart w:id="3" w:name="_Toc75876018"/>
      <w:bookmarkStart w:id="4" w:name="_Toc104761701"/>
      <w:r w:rsidRPr="00B74A3F">
        <w:t>LISTE DES PHOTOS</w:t>
      </w:r>
      <w:bookmarkEnd w:id="3"/>
      <w:bookmarkEnd w:id="4"/>
    </w:p>
    <w:p w14:paraId="5B422674" w14:textId="1BA42A9A" w:rsidR="00C001B7" w:rsidRPr="00C001B7" w:rsidRDefault="002D6E09">
      <w:pPr>
        <w:pStyle w:val="Tabledesillustrations"/>
        <w:tabs>
          <w:tab w:val="right" w:leader="dot" w:pos="9628"/>
        </w:tabs>
        <w:rPr>
          <w:rFonts w:asciiTheme="minorHAnsi" w:eastAsiaTheme="minorEastAsia" w:hAnsiTheme="minorHAnsi" w:cstheme="minorBidi"/>
          <w:bCs/>
          <w:sz w:val="22"/>
          <w:szCs w:val="22"/>
          <w:lang w:val="en-US" w:eastAsia="en-US"/>
        </w:rPr>
      </w:pPr>
      <w:r w:rsidRPr="00C001B7">
        <w:rPr>
          <w:bCs/>
        </w:rPr>
        <w:fldChar w:fldCharType="begin"/>
      </w:r>
      <w:r w:rsidRPr="00C001B7">
        <w:rPr>
          <w:bCs/>
        </w:rPr>
        <w:instrText xml:space="preserve"> TOC \h \z \c "Photo" </w:instrText>
      </w:r>
      <w:r w:rsidRPr="00C001B7">
        <w:rPr>
          <w:bCs/>
        </w:rPr>
        <w:fldChar w:fldCharType="separate"/>
      </w:r>
      <w:hyperlink w:anchor="_Toc104761864" w:history="1">
        <w:r w:rsidR="00C001B7" w:rsidRPr="00C001B7">
          <w:rPr>
            <w:rStyle w:val="Lienhypertexte"/>
            <w:rFonts w:eastAsiaTheme="minorHAnsi"/>
            <w:bCs/>
          </w:rPr>
          <w:t xml:space="preserve">Photo 1 : </w:t>
        </w:r>
        <w:r w:rsidR="00C001B7" w:rsidRPr="00C001B7">
          <w:rPr>
            <w:rStyle w:val="Lienhypertexte"/>
            <w:rFonts w:eastAsia="Calibri"/>
            <w:bCs/>
          </w:rPr>
          <w:t>Vue du site du projet, source, consultant</w:t>
        </w:r>
        <w:r w:rsidR="00C001B7" w:rsidRPr="00C001B7">
          <w:rPr>
            <w:bCs/>
            <w:webHidden/>
          </w:rPr>
          <w:tab/>
        </w:r>
        <w:r w:rsidR="00C001B7" w:rsidRPr="00C001B7">
          <w:rPr>
            <w:bCs/>
            <w:webHidden/>
          </w:rPr>
          <w:fldChar w:fldCharType="begin"/>
        </w:r>
        <w:r w:rsidR="00C001B7" w:rsidRPr="00C001B7">
          <w:rPr>
            <w:bCs/>
            <w:webHidden/>
          </w:rPr>
          <w:instrText xml:space="preserve"> PAGEREF _Toc104761864 \h </w:instrText>
        </w:r>
        <w:r w:rsidR="00C001B7" w:rsidRPr="00C001B7">
          <w:rPr>
            <w:bCs/>
            <w:webHidden/>
          </w:rPr>
        </w:r>
        <w:r w:rsidR="00C001B7" w:rsidRPr="00C001B7">
          <w:rPr>
            <w:bCs/>
            <w:webHidden/>
          </w:rPr>
          <w:fldChar w:fldCharType="separate"/>
        </w:r>
        <w:r w:rsidR="00C001B7" w:rsidRPr="00C001B7">
          <w:rPr>
            <w:bCs/>
            <w:webHidden/>
          </w:rPr>
          <w:t>60</w:t>
        </w:r>
        <w:r w:rsidR="00C001B7" w:rsidRPr="00C001B7">
          <w:rPr>
            <w:bCs/>
            <w:webHidden/>
          </w:rPr>
          <w:fldChar w:fldCharType="end"/>
        </w:r>
      </w:hyperlink>
    </w:p>
    <w:p w14:paraId="524EBBD9" w14:textId="13CA2974" w:rsidR="00F42FD4" w:rsidRPr="00B74A3F" w:rsidRDefault="002D6E09" w:rsidP="009312F4">
      <w:pPr>
        <w:spacing w:line="240" w:lineRule="auto"/>
        <w:jc w:val="both"/>
        <w:rPr>
          <w:rFonts w:ascii="Times New Roman" w:eastAsia="Times New Roman" w:hAnsi="Times New Roman" w:cs="Times New Roman"/>
          <w:b/>
          <w:noProof/>
          <w:sz w:val="24"/>
          <w:szCs w:val="24"/>
          <w:lang w:eastAsia="fr-FR"/>
        </w:rPr>
      </w:pPr>
      <w:r w:rsidRPr="00C001B7">
        <w:rPr>
          <w:rFonts w:ascii="Times New Roman" w:eastAsia="Times New Roman" w:hAnsi="Times New Roman" w:cs="Times New Roman"/>
          <w:bCs/>
          <w:noProof/>
          <w:sz w:val="24"/>
          <w:szCs w:val="24"/>
          <w:lang w:val="fr-CA" w:eastAsia="fr-FR"/>
        </w:rPr>
        <w:fldChar w:fldCharType="end"/>
      </w:r>
    </w:p>
    <w:p w14:paraId="31895218" w14:textId="21170D23" w:rsidR="00094D0A" w:rsidRPr="00B74A3F" w:rsidRDefault="00E329D9" w:rsidP="00C001B7">
      <w:pPr>
        <w:pStyle w:val="Titre10"/>
        <w:numPr>
          <w:ilvl w:val="0"/>
          <w:numId w:val="0"/>
        </w:numPr>
        <w:ind w:left="1440"/>
      </w:pPr>
      <w:bookmarkStart w:id="5" w:name="_Toc104761702"/>
      <w:r w:rsidRPr="00B74A3F">
        <w:t>LISTE DES CARTE</w:t>
      </w:r>
      <w:bookmarkStart w:id="6" w:name="_Toc75876020"/>
      <w:r w:rsidR="00094D0A">
        <w:t>S</w:t>
      </w:r>
      <w:bookmarkEnd w:id="5"/>
    </w:p>
    <w:p w14:paraId="01C96C30" w14:textId="407ECA59" w:rsidR="00C001B7" w:rsidRPr="00C001B7" w:rsidRDefault="001D0C82">
      <w:pPr>
        <w:pStyle w:val="Tabledesillustrations"/>
        <w:tabs>
          <w:tab w:val="right" w:leader="dot" w:pos="9628"/>
        </w:tabs>
        <w:rPr>
          <w:rFonts w:asciiTheme="minorHAnsi" w:eastAsiaTheme="minorEastAsia" w:hAnsiTheme="minorHAnsi" w:cstheme="minorBidi"/>
          <w:sz w:val="22"/>
          <w:szCs w:val="22"/>
          <w:lang w:val="en-US" w:eastAsia="en-US"/>
        </w:rPr>
      </w:pPr>
      <w:r w:rsidRPr="00C001B7">
        <w:fldChar w:fldCharType="begin"/>
      </w:r>
      <w:r w:rsidRPr="00C001B7">
        <w:instrText xml:space="preserve"> TOC \h \z \c "Carte" </w:instrText>
      </w:r>
      <w:r w:rsidRPr="00C001B7">
        <w:fldChar w:fldCharType="separate"/>
      </w:r>
      <w:hyperlink w:anchor="_Toc104761865" w:history="1">
        <w:r w:rsidR="00C001B7" w:rsidRPr="00C001B7">
          <w:rPr>
            <w:rStyle w:val="Lienhypertexte"/>
            <w:rFonts w:eastAsia="Calibri"/>
          </w:rPr>
          <w:t>Carte 1 : localisation de la commune de Bobo-Dioulasso</w:t>
        </w:r>
        <w:r w:rsidR="00C001B7" w:rsidRPr="00C001B7">
          <w:rPr>
            <w:webHidden/>
          </w:rPr>
          <w:tab/>
        </w:r>
        <w:r w:rsidR="00C001B7" w:rsidRPr="00C001B7">
          <w:rPr>
            <w:webHidden/>
          </w:rPr>
          <w:fldChar w:fldCharType="begin"/>
        </w:r>
        <w:r w:rsidR="00C001B7" w:rsidRPr="00C001B7">
          <w:rPr>
            <w:webHidden/>
          </w:rPr>
          <w:instrText xml:space="preserve"> PAGEREF _Toc104761865 \h </w:instrText>
        </w:r>
        <w:r w:rsidR="00C001B7" w:rsidRPr="00C001B7">
          <w:rPr>
            <w:webHidden/>
          </w:rPr>
        </w:r>
        <w:r w:rsidR="00C001B7" w:rsidRPr="00C001B7">
          <w:rPr>
            <w:webHidden/>
          </w:rPr>
          <w:fldChar w:fldCharType="separate"/>
        </w:r>
        <w:r w:rsidR="00C001B7" w:rsidRPr="00C001B7">
          <w:rPr>
            <w:webHidden/>
          </w:rPr>
          <w:t>61</w:t>
        </w:r>
        <w:r w:rsidR="00C001B7" w:rsidRPr="00C001B7">
          <w:rPr>
            <w:webHidden/>
          </w:rPr>
          <w:fldChar w:fldCharType="end"/>
        </w:r>
      </w:hyperlink>
    </w:p>
    <w:p w14:paraId="27482E8D" w14:textId="75CC0BD7" w:rsidR="00C001B7" w:rsidRPr="00C001B7" w:rsidRDefault="00C001B7">
      <w:pPr>
        <w:pStyle w:val="Tabledesillustrations"/>
        <w:tabs>
          <w:tab w:val="right" w:leader="dot" w:pos="9628"/>
        </w:tabs>
        <w:rPr>
          <w:rFonts w:asciiTheme="minorHAnsi" w:eastAsiaTheme="minorEastAsia" w:hAnsiTheme="minorHAnsi" w:cstheme="minorBidi"/>
          <w:sz w:val="22"/>
          <w:szCs w:val="22"/>
          <w:lang w:val="en-US" w:eastAsia="en-US"/>
        </w:rPr>
      </w:pPr>
      <w:hyperlink w:anchor="_Toc104761866" w:history="1">
        <w:r w:rsidRPr="00C001B7">
          <w:rPr>
            <w:rStyle w:val="Lienhypertexte"/>
            <w:rFonts w:eastAsia="Calibri"/>
          </w:rPr>
          <w:t>Carte 2 : pédologie de la commune de Bobo-Dioulasso.</w:t>
        </w:r>
        <w:r w:rsidRPr="00C001B7">
          <w:rPr>
            <w:webHidden/>
          </w:rPr>
          <w:tab/>
        </w:r>
        <w:r w:rsidRPr="00C001B7">
          <w:rPr>
            <w:webHidden/>
          </w:rPr>
          <w:fldChar w:fldCharType="begin"/>
        </w:r>
        <w:r w:rsidRPr="00C001B7">
          <w:rPr>
            <w:webHidden/>
          </w:rPr>
          <w:instrText xml:space="preserve"> PAGEREF _Toc104761866 \h </w:instrText>
        </w:r>
        <w:r w:rsidRPr="00C001B7">
          <w:rPr>
            <w:webHidden/>
          </w:rPr>
        </w:r>
        <w:r w:rsidRPr="00C001B7">
          <w:rPr>
            <w:webHidden/>
          </w:rPr>
          <w:fldChar w:fldCharType="separate"/>
        </w:r>
        <w:r w:rsidRPr="00C001B7">
          <w:rPr>
            <w:webHidden/>
          </w:rPr>
          <w:t>62</w:t>
        </w:r>
        <w:r w:rsidRPr="00C001B7">
          <w:rPr>
            <w:webHidden/>
          </w:rPr>
          <w:fldChar w:fldCharType="end"/>
        </w:r>
      </w:hyperlink>
    </w:p>
    <w:p w14:paraId="172EAB26" w14:textId="7135CAAA" w:rsidR="00C001B7" w:rsidRPr="00C001B7" w:rsidRDefault="00C001B7">
      <w:pPr>
        <w:pStyle w:val="Tabledesillustrations"/>
        <w:tabs>
          <w:tab w:val="right" w:leader="dot" w:pos="9628"/>
        </w:tabs>
        <w:rPr>
          <w:rFonts w:asciiTheme="minorHAnsi" w:eastAsiaTheme="minorEastAsia" w:hAnsiTheme="minorHAnsi" w:cstheme="minorBidi"/>
          <w:sz w:val="22"/>
          <w:szCs w:val="22"/>
          <w:lang w:val="en-US" w:eastAsia="en-US"/>
        </w:rPr>
      </w:pPr>
      <w:hyperlink w:anchor="_Toc104761867" w:history="1">
        <w:r w:rsidRPr="00C001B7">
          <w:rPr>
            <w:rStyle w:val="Lienhypertexte"/>
            <w:rFonts w:eastAsia="Calibri"/>
          </w:rPr>
          <w:t>Carte 3 : Hydrographie de la commune de Bobo-Dioulasso.</w:t>
        </w:r>
        <w:r w:rsidRPr="00C001B7">
          <w:rPr>
            <w:webHidden/>
          </w:rPr>
          <w:tab/>
        </w:r>
        <w:r w:rsidRPr="00C001B7">
          <w:rPr>
            <w:webHidden/>
          </w:rPr>
          <w:fldChar w:fldCharType="begin"/>
        </w:r>
        <w:r w:rsidRPr="00C001B7">
          <w:rPr>
            <w:webHidden/>
          </w:rPr>
          <w:instrText xml:space="preserve"> PAGEREF _Toc104761867 \h </w:instrText>
        </w:r>
        <w:r w:rsidRPr="00C001B7">
          <w:rPr>
            <w:webHidden/>
          </w:rPr>
        </w:r>
        <w:r w:rsidRPr="00C001B7">
          <w:rPr>
            <w:webHidden/>
          </w:rPr>
          <w:fldChar w:fldCharType="separate"/>
        </w:r>
        <w:r w:rsidRPr="00C001B7">
          <w:rPr>
            <w:webHidden/>
          </w:rPr>
          <w:t>64</w:t>
        </w:r>
        <w:r w:rsidRPr="00C001B7">
          <w:rPr>
            <w:webHidden/>
          </w:rPr>
          <w:fldChar w:fldCharType="end"/>
        </w:r>
      </w:hyperlink>
    </w:p>
    <w:p w14:paraId="746885B4" w14:textId="47A7B326" w:rsidR="00C001B7" w:rsidRPr="00C001B7" w:rsidRDefault="00C001B7">
      <w:pPr>
        <w:pStyle w:val="Tabledesillustrations"/>
        <w:tabs>
          <w:tab w:val="right" w:leader="dot" w:pos="9628"/>
        </w:tabs>
        <w:rPr>
          <w:rFonts w:asciiTheme="minorHAnsi" w:eastAsiaTheme="minorEastAsia" w:hAnsiTheme="minorHAnsi" w:cstheme="minorBidi"/>
          <w:sz w:val="22"/>
          <w:szCs w:val="22"/>
          <w:lang w:val="en-US" w:eastAsia="en-US"/>
        </w:rPr>
      </w:pPr>
      <w:hyperlink w:anchor="_Toc104761868" w:history="1">
        <w:r w:rsidRPr="00C001B7">
          <w:rPr>
            <w:rStyle w:val="Lienhypertexte"/>
            <w:rFonts w:eastAsia="Calibri"/>
          </w:rPr>
          <w:t>Carte 4 : Occupation des terres de la commune de Bobo-Dioulasso.</w:t>
        </w:r>
        <w:r w:rsidRPr="00C001B7">
          <w:rPr>
            <w:webHidden/>
          </w:rPr>
          <w:tab/>
        </w:r>
        <w:r w:rsidRPr="00C001B7">
          <w:rPr>
            <w:webHidden/>
          </w:rPr>
          <w:fldChar w:fldCharType="begin"/>
        </w:r>
        <w:r w:rsidRPr="00C001B7">
          <w:rPr>
            <w:webHidden/>
          </w:rPr>
          <w:instrText xml:space="preserve"> PAGEREF _Toc104761868 \h </w:instrText>
        </w:r>
        <w:r w:rsidRPr="00C001B7">
          <w:rPr>
            <w:webHidden/>
          </w:rPr>
        </w:r>
        <w:r w:rsidRPr="00C001B7">
          <w:rPr>
            <w:webHidden/>
          </w:rPr>
          <w:fldChar w:fldCharType="separate"/>
        </w:r>
        <w:r w:rsidRPr="00C001B7">
          <w:rPr>
            <w:webHidden/>
          </w:rPr>
          <w:t>65</w:t>
        </w:r>
        <w:r w:rsidRPr="00C001B7">
          <w:rPr>
            <w:webHidden/>
          </w:rPr>
          <w:fldChar w:fldCharType="end"/>
        </w:r>
      </w:hyperlink>
    </w:p>
    <w:p w14:paraId="68DE2D5E" w14:textId="108EBCA8" w:rsidR="00C001B7" w:rsidRPr="00C001B7" w:rsidRDefault="00C001B7">
      <w:pPr>
        <w:pStyle w:val="Tabledesillustrations"/>
        <w:tabs>
          <w:tab w:val="right" w:leader="dot" w:pos="9628"/>
        </w:tabs>
        <w:rPr>
          <w:rFonts w:asciiTheme="minorHAnsi" w:eastAsiaTheme="minorEastAsia" w:hAnsiTheme="minorHAnsi" w:cstheme="minorBidi"/>
          <w:sz w:val="22"/>
          <w:szCs w:val="22"/>
          <w:lang w:val="en-US" w:eastAsia="en-US"/>
        </w:rPr>
      </w:pPr>
      <w:hyperlink w:anchor="_Toc104761869" w:history="1">
        <w:r w:rsidRPr="00C001B7">
          <w:rPr>
            <w:rStyle w:val="Lienhypertexte"/>
            <w:rFonts w:eastAsia="Calibri"/>
          </w:rPr>
          <w:t>Carte 5 : Découpage administratif de la commune de Bobo-Dioulasso</w:t>
        </w:r>
        <w:r w:rsidRPr="00C001B7">
          <w:rPr>
            <w:webHidden/>
          </w:rPr>
          <w:tab/>
        </w:r>
        <w:r w:rsidRPr="00C001B7">
          <w:rPr>
            <w:webHidden/>
          </w:rPr>
          <w:fldChar w:fldCharType="begin"/>
        </w:r>
        <w:r w:rsidRPr="00C001B7">
          <w:rPr>
            <w:webHidden/>
          </w:rPr>
          <w:instrText xml:space="preserve"> PAGEREF _Toc104761869 \h </w:instrText>
        </w:r>
        <w:r w:rsidRPr="00C001B7">
          <w:rPr>
            <w:webHidden/>
          </w:rPr>
        </w:r>
        <w:r w:rsidRPr="00C001B7">
          <w:rPr>
            <w:webHidden/>
          </w:rPr>
          <w:fldChar w:fldCharType="separate"/>
        </w:r>
        <w:r w:rsidRPr="00C001B7">
          <w:rPr>
            <w:webHidden/>
          </w:rPr>
          <w:t>67</w:t>
        </w:r>
        <w:r w:rsidRPr="00C001B7">
          <w:rPr>
            <w:webHidden/>
          </w:rPr>
          <w:fldChar w:fldCharType="end"/>
        </w:r>
      </w:hyperlink>
    </w:p>
    <w:p w14:paraId="49C47E38" w14:textId="2E7F6D67" w:rsidR="001D0C82" w:rsidRDefault="001D0C82" w:rsidP="00B74A3F">
      <w:pPr>
        <w:jc w:val="both"/>
        <w:rPr>
          <w:rFonts w:ascii="Times New Roman" w:eastAsia="Times New Roman" w:hAnsi="Times New Roman" w:cs="Times New Roman"/>
          <w:noProof/>
          <w:sz w:val="24"/>
          <w:szCs w:val="24"/>
          <w:lang w:val="fr-CA" w:eastAsia="fr-FR"/>
        </w:rPr>
      </w:pPr>
      <w:r w:rsidRPr="00C001B7">
        <w:rPr>
          <w:rFonts w:ascii="Times New Roman" w:eastAsia="Times New Roman" w:hAnsi="Times New Roman" w:cs="Times New Roman"/>
          <w:noProof/>
          <w:sz w:val="24"/>
          <w:szCs w:val="24"/>
          <w:lang w:val="fr-CA" w:eastAsia="fr-FR"/>
        </w:rPr>
        <w:fldChar w:fldCharType="end"/>
      </w:r>
    </w:p>
    <w:p w14:paraId="35287B81" w14:textId="3CD13DBE" w:rsidR="00E329D9" w:rsidRPr="001D0C82" w:rsidRDefault="001D0C82" w:rsidP="001D0C82">
      <w:pPr>
        <w:rPr>
          <w:rFonts w:ascii="Times New Roman" w:eastAsia="Times New Roman" w:hAnsi="Times New Roman" w:cs="Times New Roman"/>
          <w:noProof/>
          <w:sz w:val="24"/>
          <w:szCs w:val="24"/>
          <w:lang w:val="fr-CA" w:eastAsia="fr-FR"/>
        </w:rPr>
      </w:pPr>
      <w:r>
        <w:rPr>
          <w:rFonts w:ascii="Times New Roman" w:eastAsia="Times New Roman" w:hAnsi="Times New Roman" w:cs="Times New Roman"/>
          <w:noProof/>
          <w:sz w:val="24"/>
          <w:szCs w:val="24"/>
          <w:lang w:val="fr-CA" w:eastAsia="fr-FR"/>
        </w:rPr>
        <w:br w:type="page"/>
      </w:r>
    </w:p>
    <w:p w14:paraId="160D3F1B" w14:textId="7A48F7B4" w:rsidR="00DA30F7" w:rsidRPr="00B74A3F" w:rsidRDefault="002A5C78" w:rsidP="00C001B7">
      <w:pPr>
        <w:pStyle w:val="Titre10"/>
        <w:numPr>
          <w:ilvl w:val="0"/>
          <w:numId w:val="0"/>
        </w:numPr>
        <w:ind w:left="1440" w:hanging="720"/>
      </w:pPr>
      <w:bookmarkStart w:id="7" w:name="_Toc104761703"/>
      <w:r w:rsidRPr="00B74A3F">
        <w:lastRenderedPageBreak/>
        <w:t>SIGLES ET ABREVEATIONS</w:t>
      </w:r>
      <w:bookmarkEnd w:id="6"/>
      <w:bookmarkEnd w:id="7"/>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3"/>
        <w:gridCol w:w="382"/>
        <w:gridCol w:w="7653"/>
      </w:tblGrid>
      <w:tr w:rsidR="00DC5303" w:rsidRPr="009312F4" w14:paraId="4B1D5BA1" w14:textId="77777777" w:rsidTr="009312F4">
        <w:tc>
          <w:tcPr>
            <w:tcW w:w="832" w:type="pct"/>
            <w:vAlign w:val="center"/>
          </w:tcPr>
          <w:p w14:paraId="09852B28" w14:textId="77777777" w:rsidR="00DC5303" w:rsidRPr="009312F4" w:rsidRDefault="00DC5303" w:rsidP="00114691">
            <w:pPr>
              <w:jc w:val="both"/>
              <w:rPr>
                <w:rFonts w:ascii="Times New Roman" w:hAnsi="Times New Roman"/>
                <w:bCs/>
                <w:sz w:val="22"/>
                <w:szCs w:val="22"/>
              </w:rPr>
            </w:pPr>
            <w:r w:rsidRPr="009312F4">
              <w:rPr>
                <w:rFonts w:ascii="Times New Roman" w:hAnsi="Times New Roman"/>
                <w:b/>
                <w:sz w:val="22"/>
                <w:szCs w:val="22"/>
              </w:rPr>
              <w:t>AGR</w:t>
            </w:r>
            <w:r w:rsidRPr="009312F4">
              <w:rPr>
                <w:rFonts w:ascii="Times New Roman" w:hAnsi="Times New Roman"/>
                <w:bCs/>
                <w:sz w:val="22"/>
                <w:szCs w:val="22"/>
              </w:rPr>
              <w:tab/>
            </w:r>
          </w:p>
        </w:tc>
        <w:tc>
          <w:tcPr>
            <w:tcW w:w="198" w:type="pct"/>
            <w:vAlign w:val="center"/>
          </w:tcPr>
          <w:p w14:paraId="54D54F82" w14:textId="77777777" w:rsidR="00DC5303" w:rsidRPr="009312F4" w:rsidRDefault="00DC5303" w:rsidP="00114691">
            <w:pPr>
              <w:jc w:val="both"/>
              <w:rPr>
                <w:rFonts w:ascii="Times New Roman" w:hAnsi="Times New Roman"/>
                <w:b/>
                <w:sz w:val="22"/>
                <w:szCs w:val="22"/>
              </w:rPr>
            </w:pPr>
            <w:r w:rsidRPr="009312F4">
              <w:rPr>
                <w:rFonts w:ascii="Times New Roman" w:hAnsi="Times New Roman"/>
                <w:sz w:val="22"/>
                <w:szCs w:val="22"/>
              </w:rPr>
              <w:t>:</w:t>
            </w:r>
          </w:p>
        </w:tc>
        <w:tc>
          <w:tcPr>
            <w:tcW w:w="3970" w:type="pct"/>
            <w:vAlign w:val="center"/>
          </w:tcPr>
          <w:p w14:paraId="16580DFD" w14:textId="77777777" w:rsidR="00DC5303" w:rsidRPr="009312F4" w:rsidRDefault="00DC5303" w:rsidP="00114691">
            <w:pPr>
              <w:jc w:val="both"/>
              <w:rPr>
                <w:rFonts w:ascii="Times New Roman" w:hAnsi="Times New Roman"/>
                <w:b/>
                <w:sz w:val="22"/>
                <w:szCs w:val="22"/>
              </w:rPr>
            </w:pPr>
            <w:r w:rsidRPr="009312F4">
              <w:rPr>
                <w:rFonts w:ascii="Times New Roman" w:hAnsi="Times New Roman"/>
                <w:bCs/>
                <w:sz w:val="22"/>
                <w:szCs w:val="22"/>
              </w:rPr>
              <w:t>Activité Génératrice de Revenus</w:t>
            </w:r>
          </w:p>
        </w:tc>
      </w:tr>
      <w:tr w:rsidR="00DC5303" w:rsidRPr="009312F4" w14:paraId="56E48E5A" w14:textId="77777777" w:rsidTr="009312F4">
        <w:tc>
          <w:tcPr>
            <w:tcW w:w="832" w:type="pct"/>
            <w:vAlign w:val="center"/>
          </w:tcPr>
          <w:p w14:paraId="40511C96" w14:textId="3AF77F3C" w:rsidR="00DC5303" w:rsidRPr="009312F4" w:rsidRDefault="00DC5303" w:rsidP="00114691">
            <w:pPr>
              <w:jc w:val="both"/>
              <w:rPr>
                <w:rFonts w:ascii="Times New Roman" w:hAnsi="Times New Roman"/>
                <w:sz w:val="22"/>
                <w:szCs w:val="22"/>
              </w:rPr>
            </w:pPr>
            <w:r w:rsidRPr="009312F4">
              <w:rPr>
                <w:rFonts w:ascii="Times New Roman" w:hAnsi="Times New Roman"/>
                <w:b/>
                <w:sz w:val="22"/>
                <w:szCs w:val="22"/>
              </w:rPr>
              <w:t>AN</w:t>
            </w:r>
            <w:r w:rsidRPr="009312F4">
              <w:rPr>
                <w:rFonts w:ascii="Times New Roman" w:hAnsi="Times New Roman"/>
                <w:bCs/>
                <w:sz w:val="22"/>
                <w:szCs w:val="22"/>
              </w:rPr>
              <w:tab/>
            </w:r>
          </w:p>
        </w:tc>
        <w:tc>
          <w:tcPr>
            <w:tcW w:w="198" w:type="pct"/>
            <w:vAlign w:val="center"/>
          </w:tcPr>
          <w:p w14:paraId="02C26BF4" w14:textId="77777777" w:rsidR="00DC5303" w:rsidRPr="009312F4" w:rsidRDefault="00DC5303" w:rsidP="00114691">
            <w:pPr>
              <w:jc w:val="both"/>
              <w:rPr>
                <w:rFonts w:ascii="Times New Roman" w:hAnsi="Times New Roman"/>
                <w:b/>
                <w:sz w:val="22"/>
                <w:szCs w:val="22"/>
              </w:rPr>
            </w:pPr>
            <w:r w:rsidRPr="009312F4">
              <w:rPr>
                <w:rFonts w:ascii="Times New Roman" w:hAnsi="Times New Roman"/>
                <w:sz w:val="22"/>
                <w:szCs w:val="22"/>
              </w:rPr>
              <w:t>:</w:t>
            </w:r>
          </w:p>
        </w:tc>
        <w:tc>
          <w:tcPr>
            <w:tcW w:w="3970" w:type="pct"/>
            <w:vAlign w:val="center"/>
          </w:tcPr>
          <w:p w14:paraId="77B431B9" w14:textId="77777777" w:rsidR="00DC5303" w:rsidRPr="009312F4" w:rsidRDefault="00DC5303" w:rsidP="00114691">
            <w:pPr>
              <w:jc w:val="both"/>
              <w:rPr>
                <w:rFonts w:ascii="Times New Roman" w:hAnsi="Times New Roman"/>
                <w:b/>
                <w:sz w:val="22"/>
                <w:szCs w:val="22"/>
              </w:rPr>
            </w:pPr>
            <w:r w:rsidRPr="009312F4">
              <w:rPr>
                <w:rFonts w:ascii="Times New Roman" w:hAnsi="Times New Roman"/>
                <w:sz w:val="22"/>
                <w:szCs w:val="22"/>
              </w:rPr>
              <w:t>Assemblée Nationale</w:t>
            </w:r>
          </w:p>
        </w:tc>
      </w:tr>
      <w:tr w:rsidR="00DC5303" w:rsidRPr="009312F4" w14:paraId="0FB7A4C9" w14:textId="77777777" w:rsidTr="009312F4">
        <w:tc>
          <w:tcPr>
            <w:tcW w:w="832" w:type="pct"/>
            <w:vAlign w:val="center"/>
          </w:tcPr>
          <w:p w14:paraId="1936051D" w14:textId="0D6D237A" w:rsidR="00114691" w:rsidRPr="009312F4" w:rsidRDefault="00DC5303" w:rsidP="00114691">
            <w:pPr>
              <w:jc w:val="both"/>
              <w:rPr>
                <w:rFonts w:ascii="Times New Roman" w:hAnsi="Times New Roman"/>
                <w:sz w:val="22"/>
                <w:szCs w:val="22"/>
              </w:rPr>
            </w:pPr>
            <w:r w:rsidRPr="009312F4">
              <w:rPr>
                <w:rFonts w:ascii="Times New Roman" w:hAnsi="Times New Roman"/>
                <w:b/>
                <w:bCs/>
                <w:sz w:val="22"/>
                <w:szCs w:val="22"/>
              </w:rPr>
              <w:t>APFNL</w:t>
            </w:r>
          </w:p>
        </w:tc>
        <w:tc>
          <w:tcPr>
            <w:tcW w:w="198" w:type="pct"/>
            <w:vAlign w:val="center"/>
          </w:tcPr>
          <w:p w14:paraId="486EEB06" w14:textId="77777777" w:rsidR="00DC5303" w:rsidRPr="009312F4" w:rsidRDefault="00DC5303" w:rsidP="00114691">
            <w:pPr>
              <w:jc w:val="both"/>
              <w:rPr>
                <w:rFonts w:ascii="Times New Roman" w:hAnsi="Times New Roman"/>
                <w:b/>
                <w:bCs/>
                <w:sz w:val="22"/>
                <w:szCs w:val="22"/>
              </w:rPr>
            </w:pPr>
            <w:r w:rsidRPr="009312F4">
              <w:rPr>
                <w:rFonts w:ascii="Times New Roman" w:hAnsi="Times New Roman"/>
                <w:sz w:val="22"/>
                <w:szCs w:val="22"/>
              </w:rPr>
              <w:t>:</w:t>
            </w:r>
          </w:p>
        </w:tc>
        <w:tc>
          <w:tcPr>
            <w:tcW w:w="3970" w:type="pct"/>
            <w:vAlign w:val="center"/>
          </w:tcPr>
          <w:p w14:paraId="623B1593" w14:textId="77777777" w:rsidR="00DC5303" w:rsidRPr="009312F4" w:rsidRDefault="00DC5303" w:rsidP="00114691">
            <w:pPr>
              <w:jc w:val="both"/>
              <w:rPr>
                <w:rFonts w:ascii="Times New Roman" w:hAnsi="Times New Roman"/>
                <w:b/>
                <w:bCs/>
                <w:sz w:val="22"/>
                <w:szCs w:val="22"/>
              </w:rPr>
            </w:pPr>
            <w:r w:rsidRPr="009312F4">
              <w:rPr>
                <w:rFonts w:ascii="Times New Roman" w:hAnsi="Times New Roman"/>
                <w:sz w:val="22"/>
                <w:szCs w:val="22"/>
              </w:rPr>
              <w:t>Agence de Promotion des Produits Forestiers Non ligneux</w:t>
            </w:r>
          </w:p>
        </w:tc>
      </w:tr>
      <w:tr w:rsidR="00DC5303" w:rsidRPr="009312F4" w14:paraId="70F06A6B" w14:textId="77777777" w:rsidTr="009312F4">
        <w:tc>
          <w:tcPr>
            <w:tcW w:w="832" w:type="pct"/>
            <w:vAlign w:val="center"/>
          </w:tcPr>
          <w:p w14:paraId="13397A94" w14:textId="2EF6C887" w:rsidR="00DC5303" w:rsidRPr="009312F4" w:rsidRDefault="00DC5303" w:rsidP="00114691">
            <w:pPr>
              <w:jc w:val="both"/>
              <w:rPr>
                <w:rFonts w:ascii="Times New Roman" w:hAnsi="Times New Roman"/>
                <w:bCs/>
                <w:sz w:val="22"/>
                <w:szCs w:val="22"/>
              </w:rPr>
            </w:pPr>
            <w:r w:rsidRPr="009312F4">
              <w:rPr>
                <w:rFonts w:ascii="Times New Roman" w:hAnsi="Times New Roman"/>
                <w:b/>
                <w:sz w:val="22"/>
                <w:szCs w:val="22"/>
              </w:rPr>
              <w:t>ATPC</w:t>
            </w:r>
            <w:r w:rsidRPr="009312F4">
              <w:rPr>
                <w:rFonts w:ascii="Times New Roman" w:hAnsi="Times New Roman"/>
                <w:bCs/>
                <w:sz w:val="22"/>
                <w:szCs w:val="22"/>
              </w:rPr>
              <w:tab/>
            </w:r>
          </w:p>
        </w:tc>
        <w:tc>
          <w:tcPr>
            <w:tcW w:w="198" w:type="pct"/>
            <w:vAlign w:val="center"/>
          </w:tcPr>
          <w:p w14:paraId="1F204527" w14:textId="77777777" w:rsidR="00DC5303" w:rsidRPr="009312F4" w:rsidRDefault="00DC5303" w:rsidP="00114691">
            <w:pPr>
              <w:jc w:val="both"/>
              <w:rPr>
                <w:rFonts w:ascii="Times New Roman" w:hAnsi="Times New Roman"/>
                <w:b/>
                <w:sz w:val="22"/>
                <w:szCs w:val="22"/>
              </w:rPr>
            </w:pPr>
            <w:r w:rsidRPr="009312F4">
              <w:rPr>
                <w:rFonts w:ascii="Times New Roman" w:hAnsi="Times New Roman"/>
                <w:sz w:val="22"/>
                <w:szCs w:val="22"/>
              </w:rPr>
              <w:t>:</w:t>
            </w:r>
          </w:p>
        </w:tc>
        <w:tc>
          <w:tcPr>
            <w:tcW w:w="3970" w:type="pct"/>
            <w:vAlign w:val="center"/>
          </w:tcPr>
          <w:p w14:paraId="3409A44A" w14:textId="77777777" w:rsidR="00DC5303" w:rsidRPr="009312F4" w:rsidRDefault="00DC5303" w:rsidP="00114691">
            <w:pPr>
              <w:jc w:val="both"/>
              <w:rPr>
                <w:rFonts w:ascii="Times New Roman" w:hAnsi="Times New Roman"/>
                <w:b/>
                <w:sz w:val="22"/>
                <w:szCs w:val="22"/>
              </w:rPr>
            </w:pPr>
            <w:r w:rsidRPr="009312F4">
              <w:rPr>
                <w:rFonts w:ascii="Times New Roman" w:hAnsi="Times New Roman"/>
                <w:bCs/>
                <w:sz w:val="22"/>
                <w:szCs w:val="22"/>
              </w:rPr>
              <w:t>Assainissement Total Piloté par la Communauté</w:t>
            </w:r>
          </w:p>
        </w:tc>
      </w:tr>
      <w:tr w:rsidR="00DC5303" w:rsidRPr="009312F4" w14:paraId="3D76381B" w14:textId="77777777" w:rsidTr="009312F4">
        <w:tc>
          <w:tcPr>
            <w:tcW w:w="832" w:type="pct"/>
            <w:vAlign w:val="center"/>
          </w:tcPr>
          <w:p w14:paraId="522F8C45" w14:textId="4C77A847" w:rsidR="00DC5303" w:rsidRPr="009312F4" w:rsidRDefault="00DC5303" w:rsidP="00114691">
            <w:pPr>
              <w:jc w:val="both"/>
              <w:rPr>
                <w:rFonts w:ascii="Times New Roman" w:hAnsi="Times New Roman"/>
                <w:bCs/>
                <w:sz w:val="22"/>
                <w:szCs w:val="22"/>
              </w:rPr>
            </w:pPr>
            <w:r w:rsidRPr="009312F4">
              <w:rPr>
                <w:rFonts w:ascii="Times New Roman" w:hAnsi="Times New Roman"/>
                <w:b/>
                <w:sz w:val="22"/>
                <w:szCs w:val="22"/>
              </w:rPr>
              <w:t>BAD</w:t>
            </w:r>
            <w:r w:rsidRPr="009312F4">
              <w:rPr>
                <w:rFonts w:ascii="Times New Roman" w:hAnsi="Times New Roman"/>
                <w:bCs/>
                <w:sz w:val="22"/>
                <w:szCs w:val="22"/>
              </w:rPr>
              <w:tab/>
            </w:r>
          </w:p>
        </w:tc>
        <w:tc>
          <w:tcPr>
            <w:tcW w:w="198" w:type="pct"/>
            <w:vAlign w:val="center"/>
          </w:tcPr>
          <w:p w14:paraId="05252795" w14:textId="77777777" w:rsidR="00DC5303" w:rsidRPr="009312F4" w:rsidRDefault="00DC5303" w:rsidP="00114691">
            <w:pPr>
              <w:jc w:val="both"/>
              <w:rPr>
                <w:rFonts w:ascii="Times New Roman" w:hAnsi="Times New Roman"/>
                <w:b/>
                <w:sz w:val="22"/>
                <w:szCs w:val="22"/>
              </w:rPr>
            </w:pPr>
            <w:r w:rsidRPr="009312F4">
              <w:rPr>
                <w:rFonts w:ascii="Times New Roman" w:hAnsi="Times New Roman"/>
                <w:sz w:val="22"/>
                <w:szCs w:val="22"/>
              </w:rPr>
              <w:t>:</w:t>
            </w:r>
          </w:p>
        </w:tc>
        <w:tc>
          <w:tcPr>
            <w:tcW w:w="3970" w:type="pct"/>
            <w:vAlign w:val="center"/>
          </w:tcPr>
          <w:p w14:paraId="7D6C43E9" w14:textId="77777777" w:rsidR="00DC5303" w:rsidRPr="009312F4" w:rsidRDefault="00DC5303" w:rsidP="00114691">
            <w:pPr>
              <w:jc w:val="both"/>
              <w:rPr>
                <w:rFonts w:ascii="Times New Roman" w:hAnsi="Times New Roman"/>
                <w:b/>
                <w:sz w:val="22"/>
                <w:szCs w:val="22"/>
              </w:rPr>
            </w:pPr>
            <w:r w:rsidRPr="009312F4">
              <w:rPr>
                <w:rFonts w:ascii="Times New Roman" w:hAnsi="Times New Roman"/>
                <w:bCs/>
                <w:sz w:val="22"/>
                <w:szCs w:val="22"/>
              </w:rPr>
              <w:t>Banque Africaine de Développement</w:t>
            </w:r>
          </w:p>
        </w:tc>
      </w:tr>
      <w:tr w:rsidR="00DC5303" w:rsidRPr="009312F4" w14:paraId="079D5218" w14:textId="77777777" w:rsidTr="009312F4">
        <w:tc>
          <w:tcPr>
            <w:tcW w:w="832" w:type="pct"/>
            <w:vAlign w:val="center"/>
          </w:tcPr>
          <w:p w14:paraId="7B534463" w14:textId="257F7F57" w:rsidR="00DC5303" w:rsidRPr="009312F4" w:rsidRDefault="00DC5303" w:rsidP="00114691">
            <w:pPr>
              <w:jc w:val="both"/>
              <w:rPr>
                <w:rFonts w:ascii="Times New Roman" w:hAnsi="Times New Roman"/>
                <w:bCs/>
                <w:sz w:val="22"/>
                <w:szCs w:val="22"/>
              </w:rPr>
            </w:pPr>
            <w:r w:rsidRPr="009312F4">
              <w:rPr>
                <w:rFonts w:ascii="Times New Roman" w:hAnsi="Times New Roman"/>
                <w:b/>
                <w:sz w:val="22"/>
                <w:szCs w:val="22"/>
              </w:rPr>
              <w:t>BF</w:t>
            </w:r>
            <w:r w:rsidRPr="009312F4">
              <w:rPr>
                <w:rFonts w:ascii="Times New Roman" w:hAnsi="Times New Roman"/>
                <w:bCs/>
                <w:sz w:val="22"/>
                <w:szCs w:val="22"/>
              </w:rPr>
              <w:tab/>
            </w:r>
          </w:p>
        </w:tc>
        <w:tc>
          <w:tcPr>
            <w:tcW w:w="198" w:type="pct"/>
            <w:vAlign w:val="center"/>
          </w:tcPr>
          <w:p w14:paraId="44738F56" w14:textId="77777777" w:rsidR="00DC5303" w:rsidRPr="009312F4" w:rsidRDefault="00DC5303" w:rsidP="00114691">
            <w:pPr>
              <w:jc w:val="both"/>
              <w:rPr>
                <w:rFonts w:ascii="Times New Roman" w:hAnsi="Times New Roman"/>
                <w:b/>
                <w:sz w:val="22"/>
                <w:szCs w:val="22"/>
              </w:rPr>
            </w:pPr>
            <w:r w:rsidRPr="009312F4">
              <w:rPr>
                <w:rFonts w:ascii="Times New Roman" w:hAnsi="Times New Roman"/>
                <w:sz w:val="22"/>
                <w:szCs w:val="22"/>
              </w:rPr>
              <w:t>:</w:t>
            </w:r>
          </w:p>
        </w:tc>
        <w:tc>
          <w:tcPr>
            <w:tcW w:w="3970" w:type="pct"/>
            <w:vAlign w:val="center"/>
          </w:tcPr>
          <w:p w14:paraId="204EBC5F" w14:textId="77777777" w:rsidR="00DC5303" w:rsidRPr="009312F4" w:rsidRDefault="00DC5303" w:rsidP="00114691">
            <w:pPr>
              <w:jc w:val="both"/>
              <w:rPr>
                <w:rFonts w:ascii="Times New Roman" w:hAnsi="Times New Roman"/>
                <w:b/>
                <w:sz w:val="22"/>
                <w:szCs w:val="22"/>
              </w:rPr>
            </w:pPr>
            <w:r w:rsidRPr="009312F4">
              <w:rPr>
                <w:rFonts w:ascii="Times New Roman" w:hAnsi="Times New Roman"/>
                <w:bCs/>
                <w:sz w:val="22"/>
                <w:szCs w:val="22"/>
              </w:rPr>
              <w:t>Borne Fontaine</w:t>
            </w:r>
          </w:p>
        </w:tc>
      </w:tr>
      <w:tr w:rsidR="00DC5303" w:rsidRPr="009312F4" w14:paraId="744D4119" w14:textId="77777777" w:rsidTr="009312F4">
        <w:tc>
          <w:tcPr>
            <w:tcW w:w="832" w:type="pct"/>
            <w:vAlign w:val="center"/>
          </w:tcPr>
          <w:p w14:paraId="3963246E" w14:textId="2744F463" w:rsidR="00DC5303" w:rsidRPr="009312F4" w:rsidRDefault="00DC5303" w:rsidP="00114691">
            <w:pPr>
              <w:jc w:val="both"/>
              <w:rPr>
                <w:rFonts w:ascii="Times New Roman" w:hAnsi="Times New Roman"/>
                <w:bCs/>
                <w:sz w:val="22"/>
                <w:szCs w:val="22"/>
              </w:rPr>
            </w:pPr>
            <w:r w:rsidRPr="009312F4">
              <w:rPr>
                <w:rFonts w:ascii="Times New Roman" w:hAnsi="Times New Roman"/>
                <w:b/>
                <w:sz w:val="22"/>
                <w:szCs w:val="22"/>
              </w:rPr>
              <w:t>BP</w:t>
            </w:r>
            <w:r w:rsidRPr="009312F4">
              <w:rPr>
                <w:rFonts w:ascii="Times New Roman" w:hAnsi="Times New Roman"/>
                <w:bCs/>
                <w:sz w:val="22"/>
                <w:szCs w:val="22"/>
              </w:rPr>
              <w:tab/>
            </w:r>
          </w:p>
        </w:tc>
        <w:tc>
          <w:tcPr>
            <w:tcW w:w="198" w:type="pct"/>
            <w:vAlign w:val="center"/>
          </w:tcPr>
          <w:p w14:paraId="2B797544" w14:textId="77777777" w:rsidR="00DC5303" w:rsidRPr="009312F4" w:rsidRDefault="00DC5303" w:rsidP="00114691">
            <w:pPr>
              <w:jc w:val="both"/>
              <w:rPr>
                <w:rFonts w:ascii="Times New Roman" w:hAnsi="Times New Roman"/>
                <w:b/>
                <w:sz w:val="22"/>
                <w:szCs w:val="22"/>
              </w:rPr>
            </w:pPr>
            <w:r w:rsidRPr="009312F4">
              <w:rPr>
                <w:rFonts w:ascii="Times New Roman" w:hAnsi="Times New Roman"/>
                <w:sz w:val="22"/>
                <w:szCs w:val="22"/>
              </w:rPr>
              <w:t>:</w:t>
            </w:r>
          </w:p>
        </w:tc>
        <w:tc>
          <w:tcPr>
            <w:tcW w:w="3970" w:type="pct"/>
            <w:vAlign w:val="center"/>
          </w:tcPr>
          <w:p w14:paraId="6D947B5B" w14:textId="77777777" w:rsidR="00DC5303" w:rsidRPr="009312F4" w:rsidRDefault="00DC5303" w:rsidP="00114691">
            <w:pPr>
              <w:jc w:val="both"/>
              <w:rPr>
                <w:rFonts w:ascii="Times New Roman" w:hAnsi="Times New Roman"/>
                <w:b/>
                <w:sz w:val="22"/>
                <w:szCs w:val="22"/>
              </w:rPr>
            </w:pPr>
            <w:r w:rsidRPr="009312F4">
              <w:rPr>
                <w:rFonts w:ascii="Times New Roman" w:hAnsi="Times New Roman"/>
                <w:bCs/>
                <w:sz w:val="22"/>
                <w:szCs w:val="22"/>
              </w:rPr>
              <w:t>Branchement Particulier</w:t>
            </w:r>
          </w:p>
        </w:tc>
      </w:tr>
      <w:tr w:rsidR="00DC5303" w:rsidRPr="009312F4" w14:paraId="686BCF31" w14:textId="77777777" w:rsidTr="009312F4">
        <w:tc>
          <w:tcPr>
            <w:tcW w:w="832" w:type="pct"/>
            <w:vAlign w:val="center"/>
          </w:tcPr>
          <w:p w14:paraId="52C763C7" w14:textId="598D16BB" w:rsidR="00DC5303" w:rsidRPr="009312F4" w:rsidRDefault="00DC5303" w:rsidP="00114691">
            <w:pPr>
              <w:jc w:val="both"/>
              <w:rPr>
                <w:rFonts w:ascii="Times New Roman" w:hAnsi="Times New Roman"/>
                <w:bCs/>
                <w:sz w:val="22"/>
                <w:szCs w:val="22"/>
              </w:rPr>
            </w:pPr>
            <w:r w:rsidRPr="009312F4">
              <w:rPr>
                <w:rFonts w:ascii="Times New Roman" w:hAnsi="Times New Roman"/>
                <w:b/>
                <w:sz w:val="22"/>
                <w:szCs w:val="22"/>
              </w:rPr>
              <w:t>ANEV</w:t>
            </w:r>
            <w:r w:rsidRPr="009312F4">
              <w:rPr>
                <w:rFonts w:ascii="Times New Roman" w:hAnsi="Times New Roman"/>
                <w:bCs/>
                <w:sz w:val="22"/>
                <w:szCs w:val="22"/>
              </w:rPr>
              <w:tab/>
            </w:r>
          </w:p>
        </w:tc>
        <w:tc>
          <w:tcPr>
            <w:tcW w:w="198" w:type="pct"/>
            <w:vAlign w:val="center"/>
          </w:tcPr>
          <w:p w14:paraId="464BA155" w14:textId="77777777" w:rsidR="00DC5303" w:rsidRPr="009312F4" w:rsidRDefault="00DC5303" w:rsidP="00114691">
            <w:pPr>
              <w:jc w:val="both"/>
              <w:rPr>
                <w:rFonts w:ascii="Times New Roman" w:hAnsi="Times New Roman"/>
                <w:b/>
                <w:sz w:val="22"/>
                <w:szCs w:val="22"/>
              </w:rPr>
            </w:pPr>
            <w:r w:rsidRPr="009312F4">
              <w:rPr>
                <w:rFonts w:ascii="Times New Roman" w:hAnsi="Times New Roman"/>
                <w:sz w:val="22"/>
                <w:szCs w:val="22"/>
              </w:rPr>
              <w:t>:</w:t>
            </w:r>
          </w:p>
        </w:tc>
        <w:tc>
          <w:tcPr>
            <w:tcW w:w="3970" w:type="pct"/>
            <w:vAlign w:val="center"/>
          </w:tcPr>
          <w:p w14:paraId="5E792420" w14:textId="77777777" w:rsidR="00DC5303" w:rsidRPr="009312F4" w:rsidRDefault="00DC5303" w:rsidP="00114691">
            <w:pPr>
              <w:jc w:val="both"/>
              <w:rPr>
                <w:rFonts w:ascii="Times New Roman" w:hAnsi="Times New Roman"/>
                <w:b/>
                <w:sz w:val="22"/>
                <w:szCs w:val="22"/>
              </w:rPr>
            </w:pPr>
            <w:r w:rsidRPr="009312F4">
              <w:rPr>
                <w:rFonts w:ascii="Times New Roman" w:hAnsi="Times New Roman"/>
                <w:bCs/>
                <w:sz w:val="22"/>
                <w:szCs w:val="22"/>
              </w:rPr>
              <w:t>Agence Nationale des Évaluations Environnementales</w:t>
            </w:r>
          </w:p>
        </w:tc>
      </w:tr>
      <w:tr w:rsidR="00DC5303" w:rsidRPr="009312F4" w14:paraId="4C799302" w14:textId="77777777" w:rsidTr="009312F4">
        <w:tc>
          <w:tcPr>
            <w:tcW w:w="832" w:type="pct"/>
            <w:vAlign w:val="center"/>
          </w:tcPr>
          <w:p w14:paraId="0AF87667" w14:textId="14ADEAF7" w:rsidR="00DC5303" w:rsidRPr="009312F4" w:rsidRDefault="00DC5303" w:rsidP="00114691">
            <w:pPr>
              <w:jc w:val="both"/>
              <w:rPr>
                <w:rFonts w:ascii="Times New Roman" w:hAnsi="Times New Roman"/>
                <w:bCs/>
                <w:sz w:val="22"/>
                <w:szCs w:val="22"/>
              </w:rPr>
            </w:pPr>
            <w:r w:rsidRPr="009312F4">
              <w:rPr>
                <w:rFonts w:ascii="Times New Roman" w:hAnsi="Times New Roman"/>
                <w:b/>
                <w:sz w:val="22"/>
                <w:szCs w:val="22"/>
              </w:rPr>
              <w:t>CPE</w:t>
            </w:r>
            <w:r w:rsidRPr="009312F4">
              <w:rPr>
                <w:rFonts w:ascii="Times New Roman" w:hAnsi="Times New Roman"/>
                <w:bCs/>
                <w:sz w:val="22"/>
                <w:szCs w:val="22"/>
              </w:rPr>
              <w:tab/>
            </w:r>
          </w:p>
        </w:tc>
        <w:tc>
          <w:tcPr>
            <w:tcW w:w="198" w:type="pct"/>
            <w:vAlign w:val="center"/>
          </w:tcPr>
          <w:p w14:paraId="78E2FA99" w14:textId="77777777" w:rsidR="00DC5303" w:rsidRPr="009312F4" w:rsidRDefault="00DC5303" w:rsidP="00114691">
            <w:pPr>
              <w:jc w:val="both"/>
              <w:rPr>
                <w:rFonts w:ascii="Times New Roman" w:hAnsi="Times New Roman"/>
                <w:b/>
                <w:sz w:val="22"/>
                <w:szCs w:val="22"/>
              </w:rPr>
            </w:pPr>
            <w:r w:rsidRPr="009312F4">
              <w:rPr>
                <w:rFonts w:ascii="Times New Roman" w:hAnsi="Times New Roman"/>
                <w:sz w:val="22"/>
                <w:szCs w:val="22"/>
              </w:rPr>
              <w:t>:</w:t>
            </w:r>
          </w:p>
        </w:tc>
        <w:tc>
          <w:tcPr>
            <w:tcW w:w="3970" w:type="pct"/>
            <w:vAlign w:val="center"/>
          </w:tcPr>
          <w:p w14:paraId="36B4ADBA" w14:textId="77777777" w:rsidR="00DC5303" w:rsidRPr="009312F4" w:rsidRDefault="00DC5303" w:rsidP="00114691">
            <w:pPr>
              <w:jc w:val="both"/>
              <w:rPr>
                <w:rFonts w:ascii="Times New Roman" w:hAnsi="Times New Roman"/>
                <w:b/>
                <w:sz w:val="22"/>
                <w:szCs w:val="22"/>
              </w:rPr>
            </w:pPr>
            <w:r w:rsidRPr="009312F4">
              <w:rPr>
                <w:rFonts w:ascii="Times New Roman" w:hAnsi="Times New Roman"/>
                <w:bCs/>
                <w:sz w:val="22"/>
                <w:szCs w:val="22"/>
              </w:rPr>
              <w:t>Centre de Production d’Eau</w:t>
            </w:r>
          </w:p>
        </w:tc>
      </w:tr>
      <w:tr w:rsidR="00DC5303" w:rsidRPr="009312F4" w14:paraId="0826B03F" w14:textId="77777777" w:rsidTr="009312F4">
        <w:tc>
          <w:tcPr>
            <w:tcW w:w="832" w:type="pct"/>
            <w:vAlign w:val="center"/>
          </w:tcPr>
          <w:p w14:paraId="6F0996C7" w14:textId="6F1BAFD6" w:rsidR="00DC5303" w:rsidRPr="009312F4" w:rsidRDefault="00DC5303" w:rsidP="00114691">
            <w:pPr>
              <w:jc w:val="both"/>
              <w:rPr>
                <w:rFonts w:ascii="Times New Roman" w:hAnsi="Times New Roman"/>
                <w:bCs/>
                <w:sz w:val="22"/>
                <w:szCs w:val="22"/>
              </w:rPr>
            </w:pPr>
            <w:r w:rsidRPr="009312F4">
              <w:rPr>
                <w:rFonts w:ascii="Times New Roman" w:hAnsi="Times New Roman"/>
                <w:b/>
                <w:sz w:val="22"/>
                <w:szCs w:val="22"/>
              </w:rPr>
              <w:t>DGES</w:t>
            </w:r>
            <w:r w:rsidRPr="009312F4">
              <w:rPr>
                <w:rFonts w:ascii="Times New Roman" w:hAnsi="Times New Roman"/>
                <w:bCs/>
                <w:sz w:val="22"/>
                <w:szCs w:val="22"/>
              </w:rPr>
              <w:tab/>
            </w:r>
          </w:p>
        </w:tc>
        <w:tc>
          <w:tcPr>
            <w:tcW w:w="198" w:type="pct"/>
            <w:vAlign w:val="center"/>
          </w:tcPr>
          <w:p w14:paraId="5DEA5570" w14:textId="77777777" w:rsidR="00DC5303" w:rsidRPr="009312F4" w:rsidRDefault="00DC5303" w:rsidP="00114691">
            <w:pPr>
              <w:jc w:val="both"/>
              <w:rPr>
                <w:rFonts w:ascii="Times New Roman" w:hAnsi="Times New Roman"/>
                <w:b/>
                <w:sz w:val="22"/>
                <w:szCs w:val="22"/>
              </w:rPr>
            </w:pPr>
            <w:r w:rsidRPr="009312F4">
              <w:rPr>
                <w:rFonts w:ascii="Times New Roman" w:hAnsi="Times New Roman"/>
                <w:sz w:val="22"/>
                <w:szCs w:val="22"/>
              </w:rPr>
              <w:t>:</w:t>
            </w:r>
          </w:p>
        </w:tc>
        <w:tc>
          <w:tcPr>
            <w:tcW w:w="3970" w:type="pct"/>
            <w:vAlign w:val="center"/>
          </w:tcPr>
          <w:p w14:paraId="01DCA15A" w14:textId="77777777" w:rsidR="00DC5303" w:rsidRPr="009312F4" w:rsidRDefault="00DC5303" w:rsidP="00114691">
            <w:pPr>
              <w:jc w:val="both"/>
              <w:rPr>
                <w:rFonts w:ascii="Times New Roman" w:hAnsi="Times New Roman"/>
                <w:b/>
                <w:sz w:val="22"/>
                <w:szCs w:val="22"/>
              </w:rPr>
            </w:pPr>
            <w:r w:rsidRPr="009312F4">
              <w:rPr>
                <w:rFonts w:ascii="Times New Roman" w:hAnsi="Times New Roman"/>
                <w:bCs/>
                <w:sz w:val="22"/>
                <w:szCs w:val="22"/>
              </w:rPr>
              <w:t>Direction Générale des Etudes et Statistiques Sectorielles</w:t>
            </w:r>
          </w:p>
        </w:tc>
      </w:tr>
      <w:tr w:rsidR="00DC5303" w:rsidRPr="009312F4" w14:paraId="737DFCFE" w14:textId="77777777" w:rsidTr="009312F4">
        <w:tc>
          <w:tcPr>
            <w:tcW w:w="832" w:type="pct"/>
            <w:vAlign w:val="center"/>
          </w:tcPr>
          <w:p w14:paraId="4F441D5B" w14:textId="1435A818" w:rsidR="00DC5303" w:rsidRPr="009312F4" w:rsidRDefault="00DC5303" w:rsidP="00114691">
            <w:pPr>
              <w:jc w:val="both"/>
              <w:rPr>
                <w:rFonts w:ascii="Times New Roman" w:hAnsi="Times New Roman"/>
                <w:sz w:val="22"/>
                <w:szCs w:val="22"/>
              </w:rPr>
            </w:pPr>
            <w:r w:rsidRPr="009312F4">
              <w:rPr>
                <w:rFonts w:ascii="Times New Roman" w:hAnsi="Times New Roman"/>
                <w:b/>
                <w:bCs/>
                <w:sz w:val="22"/>
                <w:szCs w:val="22"/>
              </w:rPr>
              <w:t>DGFF</w:t>
            </w:r>
            <w:r w:rsidRPr="009312F4">
              <w:rPr>
                <w:rFonts w:ascii="Times New Roman" w:hAnsi="Times New Roman"/>
                <w:sz w:val="22"/>
                <w:szCs w:val="22"/>
              </w:rPr>
              <w:tab/>
            </w:r>
          </w:p>
        </w:tc>
        <w:tc>
          <w:tcPr>
            <w:tcW w:w="198" w:type="pct"/>
            <w:vAlign w:val="center"/>
          </w:tcPr>
          <w:p w14:paraId="03270CEF" w14:textId="77777777" w:rsidR="00DC5303" w:rsidRPr="009312F4" w:rsidRDefault="00DC5303" w:rsidP="00114691">
            <w:pPr>
              <w:jc w:val="both"/>
              <w:rPr>
                <w:rFonts w:ascii="Times New Roman" w:hAnsi="Times New Roman"/>
                <w:b/>
                <w:bCs/>
                <w:sz w:val="22"/>
                <w:szCs w:val="22"/>
              </w:rPr>
            </w:pPr>
            <w:r w:rsidRPr="009312F4">
              <w:rPr>
                <w:rFonts w:ascii="Times New Roman" w:hAnsi="Times New Roman"/>
                <w:sz w:val="22"/>
                <w:szCs w:val="22"/>
              </w:rPr>
              <w:t>:</w:t>
            </w:r>
          </w:p>
        </w:tc>
        <w:tc>
          <w:tcPr>
            <w:tcW w:w="3970" w:type="pct"/>
            <w:vAlign w:val="center"/>
          </w:tcPr>
          <w:p w14:paraId="0C27F210" w14:textId="77777777" w:rsidR="00DC5303" w:rsidRPr="009312F4" w:rsidRDefault="00DC5303" w:rsidP="00114691">
            <w:pPr>
              <w:jc w:val="both"/>
              <w:rPr>
                <w:rFonts w:ascii="Times New Roman" w:hAnsi="Times New Roman"/>
                <w:b/>
                <w:bCs/>
                <w:sz w:val="22"/>
                <w:szCs w:val="22"/>
              </w:rPr>
            </w:pPr>
            <w:r w:rsidRPr="009312F4">
              <w:rPr>
                <w:rFonts w:ascii="Times New Roman" w:hAnsi="Times New Roman"/>
                <w:sz w:val="22"/>
                <w:szCs w:val="22"/>
              </w:rPr>
              <w:t>Direction Générale de la Forêt et de la Faune</w:t>
            </w:r>
          </w:p>
        </w:tc>
      </w:tr>
      <w:tr w:rsidR="00DC5303" w:rsidRPr="009312F4" w14:paraId="5807BF85" w14:textId="77777777" w:rsidTr="009312F4">
        <w:tc>
          <w:tcPr>
            <w:tcW w:w="832" w:type="pct"/>
            <w:vAlign w:val="center"/>
          </w:tcPr>
          <w:p w14:paraId="435FA169" w14:textId="16E4822F" w:rsidR="00DC5303" w:rsidRPr="009312F4" w:rsidRDefault="00DC5303" w:rsidP="00114691">
            <w:pPr>
              <w:jc w:val="both"/>
              <w:rPr>
                <w:rFonts w:ascii="Times New Roman" w:hAnsi="Times New Roman"/>
                <w:sz w:val="22"/>
                <w:szCs w:val="22"/>
              </w:rPr>
            </w:pPr>
            <w:r w:rsidRPr="009312F4">
              <w:rPr>
                <w:rFonts w:ascii="Times New Roman" w:hAnsi="Times New Roman"/>
                <w:b/>
                <w:sz w:val="22"/>
                <w:szCs w:val="22"/>
              </w:rPr>
              <w:t>DGPED</w:t>
            </w:r>
          </w:p>
        </w:tc>
        <w:tc>
          <w:tcPr>
            <w:tcW w:w="198" w:type="pct"/>
            <w:vAlign w:val="center"/>
          </w:tcPr>
          <w:p w14:paraId="46C02185" w14:textId="77777777" w:rsidR="00DC5303" w:rsidRPr="009312F4" w:rsidRDefault="00DC5303" w:rsidP="00114691">
            <w:pPr>
              <w:jc w:val="both"/>
              <w:rPr>
                <w:rFonts w:ascii="Times New Roman" w:hAnsi="Times New Roman"/>
                <w:b/>
                <w:sz w:val="22"/>
                <w:szCs w:val="22"/>
              </w:rPr>
            </w:pPr>
            <w:r w:rsidRPr="009312F4">
              <w:rPr>
                <w:rFonts w:ascii="Times New Roman" w:hAnsi="Times New Roman"/>
                <w:sz w:val="22"/>
                <w:szCs w:val="22"/>
              </w:rPr>
              <w:t>:</w:t>
            </w:r>
          </w:p>
        </w:tc>
        <w:tc>
          <w:tcPr>
            <w:tcW w:w="3970" w:type="pct"/>
            <w:vAlign w:val="center"/>
          </w:tcPr>
          <w:p w14:paraId="53D2C621" w14:textId="77777777" w:rsidR="00DC5303" w:rsidRPr="009312F4" w:rsidRDefault="00DC5303" w:rsidP="00114691">
            <w:pPr>
              <w:jc w:val="both"/>
              <w:rPr>
                <w:rFonts w:ascii="Times New Roman" w:hAnsi="Times New Roman"/>
                <w:b/>
                <w:sz w:val="22"/>
                <w:szCs w:val="22"/>
              </w:rPr>
            </w:pPr>
            <w:r w:rsidRPr="009312F4">
              <w:rPr>
                <w:rFonts w:ascii="Times New Roman" w:hAnsi="Times New Roman"/>
                <w:sz w:val="22"/>
                <w:szCs w:val="22"/>
              </w:rPr>
              <w:t>Direction Générale de la Préservation de l’Environnement et du Développement Durable</w:t>
            </w:r>
          </w:p>
        </w:tc>
      </w:tr>
      <w:tr w:rsidR="00DC5303" w:rsidRPr="009312F4" w14:paraId="16A740D3" w14:textId="77777777" w:rsidTr="009312F4">
        <w:tc>
          <w:tcPr>
            <w:tcW w:w="832" w:type="pct"/>
            <w:vAlign w:val="center"/>
          </w:tcPr>
          <w:p w14:paraId="3C4B41DC" w14:textId="77777777" w:rsidR="00DC5303" w:rsidRPr="009312F4" w:rsidRDefault="00DC5303" w:rsidP="00114691">
            <w:pPr>
              <w:jc w:val="both"/>
              <w:rPr>
                <w:rFonts w:ascii="Times New Roman" w:hAnsi="Times New Roman"/>
                <w:bCs/>
                <w:sz w:val="22"/>
                <w:szCs w:val="22"/>
              </w:rPr>
            </w:pPr>
            <w:r w:rsidRPr="009312F4">
              <w:rPr>
                <w:rFonts w:ascii="Times New Roman" w:hAnsi="Times New Roman"/>
                <w:b/>
                <w:sz w:val="22"/>
                <w:szCs w:val="22"/>
              </w:rPr>
              <w:t>DREA</w:t>
            </w:r>
            <w:r w:rsidRPr="009312F4">
              <w:rPr>
                <w:rFonts w:ascii="Times New Roman" w:hAnsi="Times New Roman"/>
                <w:bCs/>
                <w:sz w:val="22"/>
                <w:szCs w:val="22"/>
              </w:rPr>
              <w:tab/>
            </w:r>
          </w:p>
        </w:tc>
        <w:tc>
          <w:tcPr>
            <w:tcW w:w="198" w:type="pct"/>
            <w:vAlign w:val="center"/>
          </w:tcPr>
          <w:p w14:paraId="2E2A6805" w14:textId="77777777" w:rsidR="00DC5303" w:rsidRPr="009312F4" w:rsidRDefault="00DC5303" w:rsidP="00114691">
            <w:pPr>
              <w:jc w:val="both"/>
              <w:rPr>
                <w:rFonts w:ascii="Times New Roman" w:hAnsi="Times New Roman"/>
                <w:b/>
                <w:sz w:val="22"/>
                <w:szCs w:val="22"/>
              </w:rPr>
            </w:pPr>
            <w:r w:rsidRPr="009312F4">
              <w:rPr>
                <w:rFonts w:ascii="Times New Roman" w:hAnsi="Times New Roman"/>
                <w:sz w:val="22"/>
                <w:szCs w:val="22"/>
              </w:rPr>
              <w:t>:</w:t>
            </w:r>
          </w:p>
        </w:tc>
        <w:tc>
          <w:tcPr>
            <w:tcW w:w="3970" w:type="pct"/>
            <w:vAlign w:val="center"/>
          </w:tcPr>
          <w:p w14:paraId="2BE54C27" w14:textId="77777777" w:rsidR="00DC5303" w:rsidRPr="009312F4" w:rsidRDefault="00DC5303" w:rsidP="00114691">
            <w:pPr>
              <w:jc w:val="both"/>
              <w:rPr>
                <w:rFonts w:ascii="Times New Roman" w:hAnsi="Times New Roman"/>
                <w:b/>
                <w:sz w:val="22"/>
                <w:szCs w:val="22"/>
              </w:rPr>
            </w:pPr>
            <w:r w:rsidRPr="009312F4">
              <w:rPr>
                <w:rFonts w:ascii="Times New Roman" w:hAnsi="Times New Roman"/>
                <w:bCs/>
                <w:sz w:val="22"/>
                <w:szCs w:val="22"/>
              </w:rPr>
              <w:t>Direction Régionale de l’Eau et de l’Assainissement</w:t>
            </w:r>
          </w:p>
        </w:tc>
      </w:tr>
      <w:tr w:rsidR="00DC5303" w:rsidRPr="009312F4" w14:paraId="51F9BB63" w14:textId="77777777" w:rsidTr="009312F4">
        <w:tc>
          <w:tcPr>
            <w:tcW w:w="832" w:type="pct"/>
            <w:vAlign w:val="center"/>
          </w:tcPr>
          <w:p w14:paraId="296E8B29" w14:textId="5763110D" w:rsidR="00DC5303" w:rsidRPr="009312F4" w:rsidRDefault="00DC5303" w:rsidP="00114691">
            <w:pPr>
              <w:jc w:val="both"/>
              <w:rPr>
                <w:rFonts w:ascii="Times New Roman" w:hAnsi="Times New Roman"/>
                <w:sz w:val="22"/>
                <w:szCs w:val="22"/>
              </w:rPr>
            </w:pPr>
            <w:r w:rsidRPr="009312F4">
              <w:rPr>
                <w:rFonts w:ascii="Times New Roman" w:hAnsi="Times New Roman"/>
                <w:b/>
                <w:bCs/>
                <w:sz w:val="22"/>
                <w:szCs w:val="22"/>
              </w:rPr>
              <w:t>DREEVCC</w:t>
            </w:r>
          </w:p>
        </w:tc>
        <w:tc>
          <w:tcPr>
            <w:tcW w:w="198" w:type="pct"/>
            <w:vAlign w:val="center"/>
          </w:tcPr>
          <w:p w14:paraId="10DD79B1" w14:textId="77777777" w:rsidR="00DC5303" w:rsidRPr="009312F4" w:rsidRDefault="00DC5303" w:rsidP="00114691">
            <w:pPr>
              <w:jc w:val="both"/>
              <w:rPr>
                <w:rFonts w:ascii="Times New Roman" w:hAnsi="Times New Roman"/>
                <w:b/>
                <w:bCs/>
                <w:sz w:val="22"/>
                <w:szCs w:val="22"/>
              </w:rPr>
            </w:pPr>
            <w:r w:rsidRPr="009312F4">
              <w:rPr>
                <w:rFonts w:ascii="Times New Roman" w:hAnsi="Times New Roman"/>
                <w:sz w:val="22"/>
                <w:szCs w:val="22"/>
              </w:rPr>
              <w:t>:</w:t>
            </w:r>
          </w:p>
        </w:tc>
        <w:tc>
          <w:tcPr>
            <w:tcW w:w="3970" w:type="pct"/>
            <w:vAlign w:val="center"/>
          </w:tcPr>
          <w:p w14:paraId="1B922DF4" w14:textId="77777777" w:rsidR="00DC5303" w:rsidRPr="009312F4" w:rsidRDefault="00DC5303" w:rsidP="00114691">
            <w:pPr>
              <w:jc w:val="both"/>
              <w:rPr>
                <w:rFonts w:ascii="Times New Roman" w:hAnsi="Times New Roman"/>
                <w:b/>
                <w:bCs/>
                <w:sz w:val="22"/>
                <w:szCs w:val="22"/>
              </w:rPr>
            </w:pPr>
            <w:r w:rsidRPr="009312F4">
              <w:rPr>
                <w:rFonts w:ascii="Times New Roman" w:hAnsi="Times New Roman"/>
                <w:sz w:val="22"/>
                <w:szCs w:val="22"/>
              </w:rPr>
              <w:t>Direction Régionale de l’Environnement de l’Economie Verte et des Changements Climatique</w:t>
            </w:r>
          </w:p>
        </w:tc>
      </w:tr>
      <w:tr w:rsidR="00DC5303" w:rsidRPr="009312F4" w14:paraId="73EB6722" w14:textId="77777777" w:rsidTr="009312F4">
        <w:tc>
          <w:tcPr>
            <w:tcW w:w="832" w:type="pct"/>
            <w:vAlign w:val="center"/>
          </w:tcPr>
          <w:p w14:paraId="7496A552" w14:textId="0E92009C" w:rsidR="00DC5303" w:rsidRPr="009312F4" w:rsidRDefault="00DC5303" w:rsidP="00114691">
            <w:pPr>
              <w:jc w:val="both"/>
              <w:rPr>
                <w:rFonts w:ascii="Times New Roman" w:hAnsi="Times New Roman"/>
                <w:sz w:val="22"/>
                <w:szCs w:val="22"/>
              </w:rPr>
            </w:pPr>
            <w:r w:rsidRPr="009312F4">
              <w:rPr>
                <w:rFonts w:ascii="Times New Roman" w:hAnsi="Times New Roman"/>
                <w:b/>
                <w:sz w:val="22"/>
                <w:szCs w:val="22"/>
              </w:rPr>
              <w:t>ÉIE</w:t>
            </w:r>
            <w:r w:rsidRPr="009312F4">
              <w:rPr>
                <w:rFonts w:ascii="Times New Roman" w:hAnsi="Times New Roman"/>
                <w:bCs/>
                <w:sz w:val="22"/>
                <w:szCs w:val="22"/>
              </w:rPr>
              <w:tab/>
            </w:r>
          </w:p>
        </w:tc>
        <w:tc>
          <w:tcPr>
            <w:tcW w:w="198" w:type="pct"/>
            <w:vAlign w:val="center"/>
          </w:tcPr>
          <w:p w14:paraId="52512B41" w14:textId="77777777" w:rsidR="00DC5303" w:rsidRPr="009312F4" w:rsidRDefault="00DC5303" w:rsidP="00114691">
            <w:pPr>
              <w:jc w:val="both"/>
              <w:rPr>
                <w:rFonts w:ascii="Times New Roman" w:hAnsi="Times New Roman"/>
                <w:b/>
                <w:sz w:val="22"/>
                <w:szCs w:val="22"/>
              </w:rPr>
            </w:pPr>
            <w:r w:rsidRPr="009312F4">
              <w:rPr>
                <w:rFonts w:ascii="Times New Roman" w:hAnsi="Times New Roman"/>
                <w:sz w:val="22"/>
                <w:szCs w:val="22"/>
              </w:rPr>
              <w:t>:</w:t>
            </w:r>
          </w:p>
        </w:tc>
        <w:tc>
          <w:tcPr>
            <w:tcW w:w="3970" w:type="pct"/>
            <w:vAlign w:val="center"/>
          </w:tcPr>
          <w:p w14:paraId="0EF54F2F" w14:textId="77777777" w:rsidR="00DC5303" w:rsidRPr="009312F4" w:rsidRDefault="00DC5303" w:rsidP="00114691">
            <w:pPr>
              <w:jc w:val="both"/>
              <w:rPr>
                <w:rFonts w:ascii="Times New Roman" w:hAnsi="Times New Roman"/>
                <w:b/>
                <w:sz w:val="22"/>
                <w:szCs w:val="22"/>
              </w:rPr>
            </w:pPr>
            <w:r w:rsidRPr="009312F4">
              <w:rPr>
                <w:rFonts w:ascii="Times New Roman" w:hAnsi="Times New Roman"/>
                <w:sz w:val="22"/>
                <w:szCs w:val="22"/>
              </w:rPr>
              <w:t>Étude d’Impact sur l’Environnement</w:t>
            </w:r>
          </w:p>
        </w:tc>
      </w:tr>
      <w:tr w:rsidR="00DC5303" w:rsidRPr="009312F4" w14:paraId="034D376A" w14:textId="77777777" w:rsidTr="009312F4">
        <w:tc>
          <w:tcPr>
            <w:tcW w:w="832" w:type="pct"/>
            <w:vAlign w:val="center"/>
          </w:tcPr>
          <w:p w14:paraId="28E071DF" w14:textId="122E0ED5" w:rsidR="00DC5303" w:rsidRPr="009312F4" w:rsidRDefault="00DC5303" w:rsidP="00114691">
            <w:pPr>
              <w:jc w:val="both"/>
              <w:rPr>
                <w:rFonts w:ascii="Times New Roman" w:hAnsi="Times New Roman"/>
                <w:bCs/>
                <w:sz w:val="22"/>
                <w:szCs w:val="22"/>
              </w:rPr>
            </w:pPr>
            <w:r w:rsidRPr="009312F4">
              <w:rPr>
                <w:rFonts w:ascii="Times New Roman" w:hAnsi="Times New Roman"/>
                <w:b/>
                <w:sz w:val="22"/>
                <w:szCs w:val="22"/>
              </w:rPr>
              <w:t>ÉIES</w:t>
            </w:r>
            <w:r w:rsidRPr="009312F4">
              <w:rPr>
                <w:rFonts w:ascii="Times New Roman" w:hAnsi="Times New Roman"/>
                <w:bCs/>
                <w:sz w:val="22"/>
                <w:szCs w:val="22"/>
              </w:rPr>
              <w:tab/>
            </w:r>
          </w:p>
        </w:tc>
        <w:tc>
          <w:tcPr>
            <w:tcW w:w="198" w:type="pct"/>
            <w:vAlign w:val="center"/>
          </w:tcPr>
          <w:p w14:paraId="457D4EDB" w14:textId="77777777" w:rsidR="00DC5303" w:rsidRPr="009312F4" w:rsidRDefault="00DC5303" w:rsidP="00114691">
            <w:pPr>
              <w:jc w:val="both"/>
              <w:rPr>
                <w:rFonts w:ascii="Times New Roman" w:hAnsi="Times New Roman"/>
                <w:b/>
                <w:sz w:val="22"/>
                <w:szCs w:val="22"/>
              </w:rPr>
            </w:pPr>
            <w:r w:rsidRPr="009312F4">
              <w:rPr>
                <w:rFonts w:ascii="Times New Roman" w:hAnsi="Times New Roman"/>
                <w:sz w:val="22"/>
                <w:szCs w:val="22"/>
              </w:rPr>
              <w:t>:</w:t>
            </w:r>
          </w:p>
        </w:tc>
        <w:tc>
          <w:tcPr>
            <w:tcW w:w="3970" w:type="pct"/>
            <w:vAlign w:val="center"/>
          </w:tcPr>
          <w:p w14:paraId="7346EF0A" w14:textId="77777777" w:rsidR="00DC5303" w:rsidRPr="009312F4" w:rsidRDefault="00DC5303" w:rsidP="00114691">
            <w:pPr>
              <w:jc w:val="both"/>
              <w:rPr>
                <w:rFonts w:ascii="Times New Roman" w:hAnsi="Times New Roman"/>
                <w:b/>
                <w:sz w:val="22"/>
                <w:szCs w:val="22"/>
              </w:rPr>
            </w:pPr>
            <w:r w:rsidRPr="009312F4">
              <w:rPr>
                <w:rFonts w:ascii="Times New Roman" w:hAnsi="Times New Roman"/>
                <w:sz w:val="22"/>
                <w:szCs w:val="22"/>
              </w:rPr>
              <w:t>Étude d’Impact Environnemental et Social</w:t>
            </w:r>
          </w:p>
        </w:tc>
      </w:tr>
      <w:tr w:rsidR="00DC5303" w:rsidRPr="009312F4" w14:paraId="5153E8DB" w14:textId="77777777" w:rsidTr="009312F4">
        <w:tc>
          <w:tcPr>
            <w:tcW w:w="832" w:type="pct"/>
            <w:vAlign w:val="center"/>
          </w:tcPr>
          <w:p w14:paraId="44539CD3" w14:textId="0BFBB0AA" w:rsidR="00DC5303" w:rsidRPr="009312F4" w:rsidRDefault="00DC5303" w:rsidP="00114691">
            <w:pPr>
              <w:jc w:val="both"/>
              <w:rPr>
                <w:rFonts w:ascii="Times New Roman" w:hAnsi="Times New Roman"/>
                <w:sz w:val="22"/>
                <w:szCs w:val="22"/>
              </w:rPr>
            </w:pPr>
            <w:r w:rsidRPr="009312F4">
              <w:rPr>
                <w:rFonts w:ascii="Times New Roman" w:hAnsi="Times New Roman"/>
                <w:b/>
                <w:bCs/>
                <w:sz w:val="22"/>
                <w:szCs w:val="22"/>
              </w:rPr>
              <w:t>GPS</w:t>
            </w:r>
            <w:r w:rsidRPr="009312F4">
              <w:rPr>
                <w:rFonts w:ascii="Times New Roman" w:hAnsi="Times New Roman"/>
                <w:sz w:val="22"/>
                <w:szCs w:val="22"/>
              </w:rPr>
              <w:tab/>
            </w:r>
          </w:p>
        </w:tc>
        <w:tc>
          <w:tcPr>
            <w:tcW w:w="198" w:type="pct"/>
            <w:vAlign w:val="center"/>
          </w:tcPr>
          <w:p w14:paraId="56B410C9" w14:textId="77777777" w:rsidR="00DC5303" w:rsidRPr="009312F4" w:rsidRDefault="00DC5303" w:rsidP="00114691">
            <w:pPr>
              <w:jc w:val="both"/>
              <w:rPr>
                <w:rFonts w:ascii="Times New Roman" w:hAnsi="Times New Roman"/>
                <w:b/>
                <w:bCs/>
                <w:sz w:val="22"/>
                <w:szCs w:val="22"/>
              </w:rPr>
            </w:pPr>
            <w:r w:rsidRPr="009312F4">
              <w:rPr>
                <w:rFonts w:ascii="Times New Roman" w:hAnsi="Times New Roman"/>
                <w:sz w:val="22"/>
                <w:szCs w:val="22"/>
              </w:rPr>
              <w:t>:</w:t>
            </w:r>
          </w:p>
        </w:tc>
        <w:tc>
          <w:tcPr>
            <w:tcW w:w="3970" w:type="pct"/>
            <w:vAlign w:val="center"/>
          </w:tcPr>
          <w:p w14:paraId="54F4E076" w14:textId="77777777" w:rsidR="00DC5303" w:rsidRPr="009312F4" w:rsidRDefault="00DC5303" w:rsidP="00114691">
            <w:pPr>
              <w:jc w:val="both"/>
              <w:rPr>
                <w:rFonts w:ascii="Times New Roman" w:hAnsi="Times New Roman"/>
                <w:b/>
                <w:bCs/>
                <w:sz w:val="22"/>
                <w:szCs w:val="22"/>
              </w:rPr>
            </w:pPr>
            <w:r w:rsidRPr="009312F4">
              <w:rPr>
                <w:rFonts w:ascii="Times New Roman" w:hAnsi="Times New Roman"/>
                <w:sz w:val="22"/>
                <w:szCs w:val="22"/>
              </w:rPr>
              <w:t xml:space="preserve">Global </w:t>
            </w:r>
            <w:proofErr w:type="spellStart"/>
            <w:r w:rsidRPr="009312F4">
              <w:rPr>
                <w:rFonts w:ascii="Times New Roman" w:hAnsi="Times New Roman"/>
                <w:sz w:val="22"/>
                <w:szCs w:val="22"/>
              </w:rPr>
              <w:t>Positioning</w:t>
            </w:r>
            <w:proofErr w:type="spellEnd"/>
            <w:r w:rsidRPr="009312F4">
              <w:rPr>
                <w:rFonts w:ascii="Times New Roman" w:hAnsi="Times New Roman"/>
                <w:sz w:val="22"/>
                <w:szCs w:val="22"/>
              </w:rPr>
              <w:t xml:space="preserve"> System</w:t>
            </w:r>
          </w:p>
        </w:tc>
      </w:tr>
      <w:tr w:rsidR="00DC5303" w:rsidRPr="009312F4" w14:paraId="3ED7CC35" w14:textId="77777777" w:rsidTr="009312F4">
        <w:tc>
          <w:tcPr>
            <w:tcW w:w="832" w:type="pct"/>
            <w:vAlign w:val="center"/>
          </w:tcPr>
          <w:p w14:paraId="1B18F92B" w14:textId="51B50E79" w:rsidR="00DC5303" w:rsidRPr="009312F4" w:rsidRDefault="00DC5303" w:rsidP="00114691">
            <w:pPr>
              <w:jc w:val="both"/>
              <w:rPr>
                <w:rFonts w:ascii="Times New Roman" w:hAnsi="Times New Roman"/>
                <w:sz w:val="22"/>
                <w:szCs w:val="22"/>
              </w:rPr>
            </w:pPr>
            <w:r w:rsidRPr="009312F4">
              <w:rPr>
                <w:rFonts w:ascii="Times New Roman" w:hAnsi="Times New Roman"/>
                <w:b/>
                <w:bCs/>
                <w:sz w:val="22"/>
                <w:szCs w:val="22"/>
              </w:rPr>
              <w:t>IEC</w:t>
            </w:r>
            <w:r w:rsidRPr="009312F4">
              <w:rPr>
                <w:rFonts w:ascii="Times New Roman" w:hAnsi="Times New Roman"/>
                <w:sz w:val="22"/>
                <w:szCs w:val="22"/>
              </w:rPr>
              <w:tab/>
            </w:r>
          </w:p>
        </w:tc>
        <w:tc>
          <w:tcPr>
            <w:tcW w:w="198" w:type="pct"/>
            <w:vAlign w:val="center"/>
          </w:tcPr>
          <w:p w14:paraId="281BB7C5" w14:textId="77777777" w:rsidR="00DC5303" w:rsidRPr="009312F4" w:rsidRDefault="00DC5303" w:rsidP="00114691">
            <w:pPr>
              <w:jc w:val="both"/>
              <w:rPr>
                <w:rFonts w:ascii="Times New Roman" w:hAnsi="Times New Roman"/>
                <w:b/>
                <w:bCs/>
                <w:sz w:val="22"/>
                <w:szCs w:val="22"/>
              </w:rPr>
            </w:pPr>
            <w:r w:rsidRPr="009312F4">
              <w:rPr>
                <w:rFonts w:ascii="Times New Roman" w:hAnsi="Times New Roman"/>
                <w:sz w:val="22"/>
                <w:szCs w:val="22"/>
              </w:rPr>
              <w:t>:</w:t>
            </w:r>
          </w:p>
        </w:tc>
        <w:tc>
          <w:tcPr>
            <w:tcW w:w="3970" w:type="pct"/>
            <w:vAlign w:val="center"/>
          </w:tcPr>
          <w:p w14:paraId="4A65CF8A" w14:textId="77777777" w:rsidR="00DC5303" w:rsidRPr="009312F4" w:rsidRDefault="00DC5303" w:rsidP="00114691">
            <w:pPr>
              <w:jc w:val="both"/>
              <w:rPr>
                <w:rFonts w:ascii="Times New Roman" w:hAnsi="Times New Roman"/>
                <w:b/>
                <w:bCs/>
                <w:sz w:val="22"/>
                <w:szCs w:val="22"/>
              </w:rPr>
            </w:pPr>
            <w:r w:rsidRPr="009312F4">
              <w:rPr>
                <w:rFonts w:ascii="Times New Roman" w:hAnsi="Times New Roman"/>
                <w:sz w:val="22"/>
                <w:szCs w:val="22"/>
              </w:rPr>
              <w:t>Information Éducation et Communication</w:t>
            </w:r>
          </w:p>
        </w:tc>
      </w:tr>
      <w:tr w:rsidR="00DC5303" w:rsidRPr="009312F4" w14:paraId="62D281B9" w14:textId="77777777" w:rsidTr="009312F4">
        <w:tc>
          <w:tcPr>
            <w:tcW w:w="832" w:type="pct"/>
            <w:vAlign w:val="center"/>
          </w:tcPr>
          <w:p w14:paraId="77C1D661" w14:textId="29F911F3" w:rsidR="00DC5303" w:rsidRPr="009312F4" w:rsidRDefault="00DC5303" w:rsidP="00114691">
            <w:pPr>
              <w:jc w:val="both"/>
              <w:rPr>
                <w:rFonts w:ascii="Times New Roman" w:hAnsi="Times New Roman"/>
                <w:bCs/>
                <w:sz w:val="22"/>
                <w:szCs w:val="22"/>
              </w:rPr>
            </w:pPr>
            <w:r w:rsidRPr="009312F4">
              <w:rPr>
                <w:rFonts w:ascii="Times New Roman" w:hAnsi="Times New Roman"/>
                <w:b/>
                <w:sz w:val="22"/>
                <w:szCs w:val="22"/>
              </w:rPr>
              <w:t>IMS</w:t>
            </w:r>
            <w:r w:rsidRPr="009312F4">
              <w:rPr>
                <w:rFonts w:ascii="Times New Roman" w:hAnsi="Times New Roman"/>
                <w:bCs/>
                <w:sz w:val="22"/>
                <w:szCs w:val="22"/>
              </w:rPr>
              <w:tab/>
            </w:r>
          </w:p>
        </w:tc>
        <w:tc>
          <w:tcPr>
            <w:tcW w:w="198" w:type="pct"/>
            <w:vAlign w:val="center"/>
          </w:tcPr>
          <w:p w14:paraId="624A523A" w14:textId="77777777" w:rsidR="00DC5303" w:rsidRPr="009312F4" w:rsidRDefault="00DC5303" w:rsidP="00114691">
            <w:pPr>
              <w:jc w:val="both"/>
              <w:rPr>
                <w:rFonts w:ascii="Times New Roman" w:hAnsi="Times New Roman"/>
                <w:b/>
                <w:sz w:val="22"/>
                <w:szCs w:val="22"/>
              </w:rPr>
            </w:pPr>
            <w:r w:rsidRPr="009312F4">
              <w:rPr>
                <w:rFonts w:ascii="Times New Roman" w:hAnsi="Times New Roman"/>
                <w:sz w:val="22"/>
                <w:szCs w:val="22"/>
              </w:rPr>
              <w:t>:</w:t>
            </w:r>
          </w:p>
        </w:tc>
        <w:tc>
          <w:tcPr>
            <w:tcW w:w="3970" w:type="pct"/>
            <w:vAlign w:val="center"/>
          </w:tcPr>
          <w:p w14:paraId="5841792C" w14:textId="77777777" w:rsidR="00DC5303" w:rsidRPr="009312F4" w:rsidRDefault="00DC5303" w:rsidP="00114691">
            <w:pPr>
              <w:jc w:val="both"/>
              <w:rPr>
                <w:rFonts w:ascii="Times New Roman" w:hAnsi="Times New Roman"/>
                <w:b/>
                <w:sz w:val="22"/>
                <w:szCs w:val="22"/>
              </w:rPr>
            </w:pPr>
            <w:r w:rsidRPr="009312F4">
              <w:rPr>
                <w:rFonts w:ascii="Times New Roman" w:hAnsi="Times New Roman"/>
                <w:bCs/>
                <w:sz w:val="22"/>
                <w:szCs w:val="22"/>
              </w:rPr>
              <w:t>Intermédiation Sociale</w:t>
            </w:r>
          </w:p>
        </w:tc>
      </w:tr>
      <w:tr w:rsidR="00DC5303" w:rsidRPr="009312F4" w14:paraId="4CE72B6E" w14:textId="77777777" w:rsidTr="009312F4">
        <w:tc>
          <w:tcPr>
            <w:tcW w:w="832" w:type="pct"/>
            <w:vAlign w:val="center"/>
          </w:tcPr>
          <w:p w14:paraId="40C76FE5" w14:textId="53325086" w:rsidR="00DC5303" w:rsidRPr="009312F4" w:rsidRDefault="00DC5303" w:rsidP="00114691">
            <w:pPr>
              <w:jc w:val="both"/>
              <w:rPr>
                <w:rFonts w:ascii="Times New Roman" w:hAnsi="Times New Roman"/>
                <w:sz w:val="22"/>
                <w:szCs w:val="22"/>
              </w:rPr>
            </w:pPr>
            <w:r w:rsidRPr="009312F4">
              <w:rPr>
                <w:rFonts w:ascii="Times New Roman" w:hAnsi="Times New Roman"/>
                <w:b/>
                <w:sz w:val="22"/>
                <w:szCs w:val="22"/>
              </w:rPr>
              <w:t>INSD</w:t>
            </w:r>
            <w:r w:rsidRPr="009312F4">
              <w:rPr>
                <w:rFonts w:ascii="Times New Roman" w:hAnsi="Times New Roman"/>
                <w:bCs/>
                <w:sz w:val="22"/>
                <w:szCs w:val="22"/>
              </w:rPr>
              <w:tab/>
            </w:r>
          </w:p>
        </w:tc>
        <w:tc>
          <w:tcPr>
            <w:tcW w:w="198" w:type="pct"/>
            <w:vAlign w:val="center"/>
          </w:tcPr>
          <w:p w14:paraId="3E1C8E4A" w14:textId="77777777" w:rsidR="00DC5303" w:rsidRPr="009312F4" w:rsidRDefault="00DC5303" w:rsidP="00114691">
            <w:pPr>
              <w:jc w:val="both"/>
              <w:rPr>
                <w:rFonts w:ascii="Times New Roman" w:hAnsi="Times New Roman"/>
                <w:b/>
                <w:sz w:val="22"/>
                <w:szCs w:val="22"/>
              </w:rPr>
            </w:pPr>
            <w:r w:rsidRPr="009312F4">
              <w:rPr>
                <w:rFonts w:ascii="Times New Roman" w:hAnsi="Times New Roman"/>
                <w:sz w:val="22"/>
                <w:szCs w:val="22"/>
              </w:rPr>
              <w:t>:</w:t>
            </w:r>
          </w:p>
        </w:tc>
        <w:tc>
          <w:tcPr>
            <w:tcW w:w="3970" w:type="pct"/>
            <w:vAlign w:val="center"/>
          </w:tcPr>
          <w:p w14:paraId="688B8E83" w14:textId="77777777" w:rsidR="00DC5303" w:rsidRPr="009312F4" w:rsidRDefault="00DC5303" w:rsidP="00114691">
            <w:pPr>
              <w:jc w:val="both"/>
              <w:rPr>
                <w:rFonts w:ascii="Times New Roman" w:hAnsi="Times New Roman"/>
                <w:b/>
                <w:sz w:val="22"/>
                <w:szCs w:val="22"/>
              </w:rPr>
            </w:pPr>
            <w:r w:rsidRPr="009312F4">
              <w:rPr>
                <w:rFonts w:ascii="Times New Roman" w:hAnsi="Times New Roman"/>
                <w:sz w:val="22"/>
                <w:szCs w:val="22"/>
              </w:rPr>
              <w:t>Institut National des Statistiques et de la Démographie</w:t>
            </w:r>
          </w:p>
        </w:tc>
      </w:tr>
      <w:tr w:rsidR="00DC5303" w:rsidRPr="009312F4" w14:paraId="11C0B89F" w14:textId="77777777" w:rsidTr="009312F4">
        <w:tc>
          <w:tcPr>
            <w:tcW w:w="832" w:type="pct"/>
            <w:vAlign w:val="center"/>
          </w:tcPr>
          <w:p w14:paraId="5B79EDC1" w14:textId="4C47F5D4" w:rsidR="00DC5303" w:rsidRPr="009312F4" w:rsidRDefault="00DC5303" w:rsidP="00114691">
            <w:pPr>
              <w:jc w:val="both"/>
              <w:rPr>
                <w:rFonts w:ascii="Times New Roman" w:hAnsi="Times New Roman"/>
                <w:sz w:val="22"/>
                <w:szCs w:val="22"/>
              </w:rPr>
            </w:pPr>
            <w:r w:rsidRPr="009312F4">
              <w:rPr>
                <w:rFonts w:ascii="Times New Roman" w:hAnsi="Times New Roman"/>
                <w:b/>
                <w:sz w:val="22"/>
                <w:szCs w:val="22"/>
              </w:rPr>
              <w:t>IST</w:t>
            </w:r>
            <w:r w:rsidRPr="009312F4">
              <w:rPr>
                <w:rFonts w:ascii="Times New Roman" w:hAnsi="Times New Roman"/>
                <w:sz w:val="22"/>
                <w:szCs w:val="22"/>
              </w:rPr>
              <w:tab/>
            </w:r>
          </w:p>
        </w:tc>
        <w:tc>
          <w:tcPr>
            <w:tcW w:w="198" w:type="pct"/>
            <w:vAlign w:val="center"/>
          </w:tcPr>
          <w:p w14:paraId="6FA2FA4C" w14:textId="77777777" w:rsidR="00DC5303" w:rsidRPr="009312F4" w:rsidRDefault="00DC5303" w:rsidP="00114691">
            <w:pPr>
              <w:jc w:val="both"/>
              <w:rPr>
                <w:rFonts w:ascii="Times New Roman" w:hAnsi="Times New Roman"/>
                <w:b/>
                <w:sz w:val="22"/>
                <w:szCs w:val="22"/>
              </w:rPr>
            </w:pPr>
            <w:r w:rsidRPr="009312F4">
              <w:rPr>
                <w:rFonts w:ascii="Times New Roman" w:hAnsi="Times New Roman"/>
                <w:sz w:val="22"/>
                <w:szCs w:val="22"/>
              </w:rPr>
              <w:t>:</w:t>
            </w:r>
          </w:p>
        </w:tc>
        <w:tc>
          <w:tcPr>
            <w:tcW w:w="3970" w:type="pct"/>
            <w:vAlign w:val="center"/>
          </w:tcPr>
          <w:p w14:paraId="5A69391B" w14:textId="77777777" w:rsidR="00DC5303" w:rsidRPr="009312F4" w:rsidRDefault="00DC5303" w:rsidP="00114691">
            <w:pPr>
              <w:jc w:val="both"/>
              <w:rPr>
                <w:rFonts w:ascii="Times New Roman" w:hAnsi="Times New Roman"/>
                <w:b/>
                <w:sz w:val="22"/>
                <w:szCs w:val="22"/>
              </w:rPr>
            </w:pPr>
            <w:r w:rsidRPr="009312F4">
              <w:rPr>
                <w:rFonts w:ascii="Times New Roman" w:hAnsi="Times New Roman"/>
                <w:sz w:val="22"/>
                <w:szCs w:val="22"/>
              </w:rPr>
              <w:t>Infection Sexuellement Transmissible</w:t>
            </w:r>
          </w:p>
        </w:tc>
      </w:tr>
      <w:tr w:rsidR="00DC5303" w:rsidRPr="009312F4" w14:paraId="2FDBDDD2" w14:textId="77777777" w:rsidTr="009312F4">
        <w:tc>
          <w:tcPr>
            <w:tcW w:w="832" w:type="pct"/>
            <w:vAlign w:val="center"/>
          </w:tcPr>
          <w:p w14:paraId="2977703F" w14:textId="1777C4C1" w:rsidR="00DC5303" w:rsidRPr="009312F4" w:rsidRDefault="00DC5303" w:rsidP="00114691">
            <w:pPr>
              <w:jc w:val="both"/>
              <w:rPr>
                <w:rFonts w:ascii="Times New Roman" w:hAnsi="Times New Roman"/>
                <w:sz w:val="22"/>
                <w:szCs w:val="22"/>
              </w:rPr>
            </w:pPr>
            <w:r w:rsidRPr="009312F4">
              <w:rPr>
                <w:rFonts w:ascii="Times New Roman" w:hAnsi="Times New Roman"/>
                <w:b/>
                <w:bCs/>
                <w:sz w:val="22"/>
                <w:szCs w:val="22"/>
              </w:rPr>
              <w:t>MEEVCC</w:t>
            </w:r>
          </w:p>
        </w:tc>
        <w:tc>
          <w:tcPr>
            <w:tcW w:w="198" w:type="pct"/>
            <w:vAlign w:val="center"/>
          </w:tcPr>
          <w:p w14:paraId="6619FB79" w14:textId="77777777" w:rsidR="00DC5303" w:rsidRPr="009312F4" w:rsidRDefault="00DC5303" w:rsidP="00114691">
            <w:pPr>
              <w:jc w:val="both"/>
              <w:rPr>
                <w:rFonts w:ascii="Times New Roman" w:hAnsi="Times New Roman"/>
                <w:b/>
                <w:bCs/>
                <w:sz w:val="22"/>
                <w:szCs w:val="22"/>
              </w:rPr>
            </w:pPr>
            <w:r w:rsidRPr="009312F4">
              <w:rPr>
                <w:rFonts w:ascii="Times New Roman" w:hAnsi="Times New Roman"/>
                <w:sz w:val="22"/>
                <w:szCs w:val="22"/>
              </w:rPr>
              <w:t>:</w:t>
            </w:r>
          </w:p>
        </w:tc>
        <w:tc>
          <w:tcPr>
            <w:tcW w:w="3970" w:type="pct"/>
            <w:vAlign w:val="center"/>
          </w:tcPr>
          <w:p w14:paraId="0DD141F4" w14:textId="77777777" w:rsidR="00DC5303" w:rsidRPr="009312F4" w:rsidRDefault="00DC5303" w:rsidP="00114691">
            <w:pPr>
              <w:jc w:val="both"/>
              <w:rPr>
                <w:rFonts w:ascii="Times New Roman" w:hAnsi="Times New Roman"/>
                <w:b/>
                <w:bCs/>
                <w:sz w:val="22"/>
                <w:szCs w:val="22"/>
              </w:rPr>
            </w:pPr>
            <w:r w:rsidRPr="009312F4">
              <w:rPr>
                <w:rFonts w:ascii="Times New Roman" w:hAnsi="Times New Roman"/>
                <w:sz w:val="22"/>
                <w:szCs w:val="22"/>
              </w:rPr>
              <w:t>Ministère de l’Environnement de l’Economie Verte et des Changements Climatique</w:t>
            </w:r>
          </w:p>
        </w:tc>
      </w:tr>
      <w:tr w:rsidR="00DC5303" w:rsidRPr="009312F4" w14:paraId="098525F5" w14:textId="77777777" w:rsidTr="009312F4">
        <w:tc>
          <w:tcPr>
            <w:tcW w:w="832" w:type="pct"/>
            <w:vAlign w:val="center"/>
          </w:tcPr>
          <w:p w14:paraId="20D99343" w14:textId="77777777" w:rsidR="00DC5303" w:rsidRPr="009312F4" w:rsidRDefault="00DC5303" w:rsidP="00114691">
            <w:pPr>
              <w:jc w:val="both"/>
              <w:rPr>
                <w:rFonts w:ascii="Times New Roman" w:hAnsi="Times New Roman"/>
                <w:sz w:val="22"/>
                <w:szCs w:val="22"/>
              </w:rPr>
            </w:pPr>
            <w:r w:rsidRPr="009312F4">
              <w:rPr>
                <w:rFonts w:ascii="Times New Roman" w:hAnsi="Times New Roman"/>
                <w:b/>
                <w:sz w:val="22"/>
                <w:szCs w:val="22"/>
              </w:rPr>
              <w:t>NIE</w:t>
            </w:r>
            <w:r w:rsidRPr="009312F4">
              <w:rPr>
                <w:rFonts w:ascii="Times New Roman" w:hAnsi="Times New Roman"/>
                <w:bCs/>
                <w:sz w:val="22"/>
                <w:szCs w:val="22"/>
              </w:rPr>
              <w:tab/>
            </w:r>
          </w:p>
        </w:tc>
        <w:tc>
          <w:tcPr>
            <w:tcW w:w="198" w:type="pct"/>
            <w:vAlign w:val="center"/>
          </w:tcPr>
          <w:p w14:paraId="55F3403D" w14:textId="77777777" w:rsidR="00DC5303" w:rsidRPr="009312F4" w:rsidRDefault="00DC5303" w:rsidP="00114691">
            <w:pPr>
              <w:jc w:val="both"/>
              <w:rPr>
                <w:rFonts w:ascii="Times New Roman" w:hAnsi="Times New Roman"/>
                <w:b/>
                <w:sz w:val="22"/>
                <w:szCs w:val="22"/>
              </w:rPr>
            </w:pPr>
            <w:r w:rsidRPr="009312F4">
              <w:rPr>
                <w:rFonts w:ascii="Times New Roman" w:hAnsi="Times New Roman"/>
                <w:sz w:val="22"/>
                <w:szCs w:val="22"/>
              </w:rPr>
              <w:t>:</w:t>
            </w:r>
          </w:p>
        </w:tc>
        <w:tc>
          <w:tcPr>
            <w:tcW w:w="3970" w:type="pct"/>
            <w:vAlign w:val="center"/>
          </w:tcPr>
          <w:p w14:paraId="6FF44843" w14:textId="77777777" w:rsidR="00DC5303" w:rsidRPr="009312F4" w:rsidRDefault="00DC5303" w:rsidP="00114691">
            <w:pPr>
              <w:jc w:val="both"/>
              <w:rPr>
                <w:rFonts w:ascii="Times New Roman" w:hAnsi="Times New Roman"/>
                <w:b/>
                <w:sz w:val="22"/>
                <w:szCs w:val="22"/>
              </w:rPr>
            </w:pPr>
            <w:r w:rsidRPr="009312F4">
              <w:rPr>
                <w:rFonts w:ascii="Times New Roman" w:hAnsi="Times New Roman"/>
                <w:sz w:val="22"/>
                <w:szCs w:val="22"/>
              </w:rPr>
              <w:t>Notice d’Impact sur l’Environnement</w:t>
            </w:r>
          </w:p>
        </w:tc>
      </w:tr>
      <w:tr w:rsidR="00DC5303" w:rsidRPr="009312F4" w14:paraId="46077964" w14:textId="77777777" w:rsidTr="009312F4">
        <w:tc>
          <w:tcPr>
            <w:tcW w:w="832" w:type="pct"/>
            <w:vAlign w:val="center"/>
          </w:tcPr>
          <w:p w14:paraId="540DE5F8" w14:textId="68C3E558" w:rsidR="00DC5303" w:rsidRPr="009312F4" w:rsidRDefault="00DC5303" w:rsidP="00114691">
            <w:pPr>
              <w:jc w:val="both"/>
              <w:rPr>
                <w:rFonts w:ascii="Times New Roman" w:hAnsi="Times New Roman"/>
                <w:bCs/>
                <w:sz w:val="22"/>
                <w:szCs w:val="22"/>
              </w:rPr>
            </w:pPr>
            <w:r w:rsidRPr="009312F4">
              <w:rPr>
                <w:rFonts w:ascii="Times New Roman" w:hAnsi="Times New Roman"/>
                <w:b/>
                <w:sz w:val="22"/>
                <w:szCs w:val="22"/>
              </w:rPr>
              <w:t>ODD</w:t>
            </w:r>
            <w:r w:rsidRPr="009312F4">
              <w:rPr>
                <w:rFonts w:ascii="Times New Roman" w:hAnsi="Times New Roman"/>
                <w:bCs/>
                <w:sz w:val="22"/>
                <w:szCs w:val="22"/>
              </w:rPr>
              <w:tab/>
            </w:r>
          </w:p>
        </w:tc>
        <w:tc>
          <w:tcPr>
            <w:tcW w:w="198" w:type="pct"/>
            <w:vAlign w:val="center"/>
          </w:tcPr>
          <w:p w14:paraId="343C3D40" w14:textId="77777777" w:rsidR="00DC5303" w:rsidRPr="009312F4" w:rsidRDefault="00DC5303" w:rsidP="00114691">
            <w:pPr>
              <w:jc w:val="both"/>
              <w:rPr>
                <w:rFonts w:ascii="Times New Roman" w:hAnsi="Times New Roman"/>
                <w:b/>
                <w:sz w:val="22"/>
                <w:szCs w:val="22"/>
              </w:rPr>
            </w:pPr>
            <w:r w:rsidRPr="009312F4">
              <w:rPr>
                <w:rFonts w:ascii="Times New Roman" w:hAnsi="Times New Roman"/>
                <w:sz w:val="22"/>
                <w:szCs w:val="22"/>
              </w:rPr>
              <w:t>:</w:t>
            </w:r>
          </w:p>
        </w:tc>
        <w:tc>
          <w:tcPr>
            <w:tcW w:w="3970" w:type="pct"/>
            <w:vAlign w:val="center"/>
          </w:tcPr>
          <w:p w14:paraId="06069825" w14:textId="77777777" w:rsidR="00DC5303" w:rsidRPr="009312F4" w:rsidRDefault="00DC5303" w:rsidP="00114691">
            <w:pPr>
              <w:jc w:val="both"/>
              <w:rPr>
                <w:rFonts w:ascii="Times New Roman" w:hAnsi="Times New Roman"/>
                <w:b/>
                <w:sz w:val="22"/>
                <w:szCs w:val="22"/>
              </w:rPr>
            </w:pPr>
            <w:r w:rsidRPr="009312F4">
              <w:rPr>
                <w:rFonts w:ascii="Times New Roman" w:hAnsi="Times New Roman"/>
                <w:bCs/>
                <w:sz w:val="22"/>
                <w:szCs w:val="22"/>
              </w:rPr>
              <w:t>Objectifs de Développement Durable</w:t>
            </w:r>
          </w:p>
        </w:tc>
      </w:tr>
      <w:tr w:rsidR="00DC5303" w:rsidRPr="009312F4" w14:paraId="02E0B4BC" w14:textId="77777777" w:rsidTr="009312F4">
        <w:tc>
          <w:tcPr>
            <w:tcW w:w="832" w:type="pct"/>
            <w:vAlign w:val="center"/>
          </w:tcPr>
          <w:p w14:paraId="27C8C2C7" w14:textId="3E425AE1" w:rsidR="00DC5303" w:rsidRPr="009312F4" w:rsidRDefault="00DC5303" w:rsidP="00114691">
            <w:pPr>
              <w:jc w:val="both"/>
              <w:rPr>
                <w:rFonts w:ascii="Times New Roman" w:hAnsi="Times New Roman"/>
                <w:bCs/>
                <w:sz w:val="22"/>
                <w:szCs w:val="22"/>
              </w:rPr>
            </w:pPr>
            <w:r w:rsidRPr="009312F4">
              <w:rPr>
                <w:rFonts w:ascii="Times New Roman" w:hAnsi="Times New Roman"/>
                <w:b/>
                <w:sz w:val="22"/>
                <w:szCs w:val="22"/>
              </w:rPr>
              <w:t>OMD</w:t>
            </w:r>
            <w:r w:rsidRPr="009312F4">
              <w:rPr>
                <w:rFonts w:ascii="Times New Roman" w:hAnsi="Times New Roman"/>
                <w:bCs/>
                <w:sz w:val="22"/>
                <w:szCs w:val="22"/>
              </w:rPr>
              <w:tab/>
            </w:r>
          </w:p>
        </w:tc>
        <w:tc>
          <w:tcPr>
            <w:tcW w:w="198" w:type="pct"/>
            <w:vAlign w:val="center"/>
          </w:tcPr>
          <w:p w14:paraId="5BE510C7" w14:textId="77777777" w:rsidR="00DC5303" w:rsidRPr="009312F4" w:rsidRDefault="00DC5303" w:rsidP="00114691">
            <w:pPr>
              <w:jc w:val="both"/>
              <w:rPr>
                <w:rFonts w:ascii="Times New Roman" w:hAnsi="Times New Roman"/>
                <w:b/>
                <w:sz w:val="22"/>
                <w:szCs w:val="22"/>
              </w:rPr>
            </w:pPr>
            <w:r w:rsidRPr="009312F4">
              <w:rPr>
                <w:rFonts w:ascii="Times New Roman" w:hAnsi="Times New Roman"/>
                <w:sz w:val="22"/>
                <w:szCs w:val="22"/>
              </w:rPr>
              <w:t>:</w:t>
            </w:r>
          </w:p>
        </w:tc>
        <w:tc>
          <w:tcPr>
            <w:tcW w:w="3970" w:type="pct"/>
            <w:vAlign w:val="center"/>
          </w:tcPr>
          <w:p w14:paraId="7DC17CE1" w14:textId="77777777" w:rsidR="00DC5303" w:rsidRPr="009312F4" w:rsidRDefault="00DC5303" w:rsidP="00114691">
            <w:pPr>
              <w:jc w:val="both"/>
              <w:rPr>
                <w:rFonts w:ascii="Times New Roman" w:hAnsi="Times New Roman"/>
                <w:b/>
                <w:sz w:val="22"/>
                <w:szCs w:val="22"/>
              </w:rPr>
            </w:pPr>
            <w:r w:rsidRPr="009312F4">
              <w:rPr>
                <w:rFonts w:ascii="Times New Roman" w:hAnsi="Times New Roman"/>
                <w:bCs/>
                <w:sz w:val="22"/>
                <w:szCs w:val="22"/>
              </w:rPr>
              <w:t>Objectifs du Millénaire pour le Développement</w:t>
            </w:r>
          </w:p>
        </w:tc>
      </w:tr>
      <w:tr w:rsidR="00DC5303" w:rsidRPr="009312F4" w14:paraId="3931B473" w14:textId="77777777" w:rsidTr="009312F4">
        <w:tc>
          <w:tcPr>
            <w:tcW w:w="832" w:type="pct"/>
            <w:vAlign w:val="center"/>
          </w:tcPr>
          <w:p w14:paraId="0182407B" w14:textId="12A53186" w:rsidR="00DC5303" w:rsidRPr="009312F4" w:rsidRDefault="00DC5303" w:rsidP="00114691">
            <w:pPr>
              <w:jc w:val="both"/>
              <w:rPr>
                <w:rFonts w:ascii="Times New Roman" w:hAnsi="Times New Roman"/>
                <w:sz w:val="22"/>
                <w:szCs w:val="22"/>
              </w:rPr>
            </w:pPr>
            <w:r w:rsidRPr="009312F4">
              <w:rPr>
                <w:rFonts w:ascii="Times New Roman" w:hAnsi="Times New Roman"/>
                <w:b/>
                <w:sz w:val="22"/>
                <w:szCs w:val="22"/>
              </w:rPr>
              <w:t>ONEA</w:t>
            </w:r>
            <w:r w:rsidRPr="009312F4">
              <w:rPr>
                <w:rFonts w:ascii="Times New Roman" w:hAnsi="Times New Roman"/>
                <w:bCs/>
                <w:sz w:val="22"/>
                <w:szCs w:val="22"/>
              </w:rPr>
              <w:tab/>
            </w:r>
          </w:p>
        </w:tc>
        <w:tc>
          <w:tcPr>
            <w:tcW w:w="198" w:type="pct"/>
            <w:vAlign w:val="center"/>
          </w:tcPr>
          <w:p w14:paraId="7CF05A4A" w14:textId="77777777" w:rsidR="00DC5303" w:rsidRPr="009312F4" w:rsidRDefault="00DC5303" w:rsidP="00114691">
            <w:pPr>
              <w:jc w:val="both"/>
              <w:rPr>
                <w:rFonts w:ascii="Times New Roman" w:hAnsi="Times New Roman"/>
                <w:b/>
                <w:sz w:val="22"/>
                <w:szCs w:val="22"/>
              </w:rPr>
            </w:pPr>
            <w:r w:rsidRPr="009312F4">
              <w:rPr>
                <w:rFonts w:ascii="Times New Roman" w:hAnsi="Times New Roman"/>
                <w:sz w:val="22"/>
                <w:szCs w:val="22"/>
              </w:rPr>
              <w:t>:</w:t>
            </w:r>
          </w:p>
        </w:tc>
        <w:tc>
          <w:tcPr>
            <w:tcW w:w="3970" w:type="pct"/>
            <w:vAlign w:val="center"/>
          </w:tcPr>
          <w:p w14:paraId="2BC4D525" w14:textId="77777777" w:rsidR="00DC5303" w:rsidRPr="009312F4" w:rsidRDefault="00DC5303" w:rsidP="00114691">
            <w:pPr>
              <w:jc w:val="both"/>
              <w:rPr>
                <w:rFonts w:ascii="Times New Roman" w:hAnsi="Times New Roman"/>
                <w:b/>
                <w:sz w:val="22"/>
                <w:szCs w:val="22"/>
              </w:rPr>
            </w:pPr>
            <w:r w:rsidRPr="009312F4">
              <w:rPr>
                <w:rFonts w:ascii="Times New Roman" w:hAnsi="Times New Roman"/>
                <w:bCs/>
                <w:sz w:val="22"/>
                <w:szCs w:val="22"/>
              </w:rPr>
              <w:t>Office National des Eaux et de l’Assainissement</w:t>
            </w:r>
          </w:p>
        </w:tc>
      </w:tr>
      <w:tr w:rsidR="00DC5303" w:rsidRPr="009312F4" w14:paraId="5C35EDA8" w14:textId="77777777" w:rsidTr="009312F4">
        <w:tc>
          <w:tcPr>
            <w:tcW w:w="832" w:type="pct"/>
            <w:vAlign w:val="center"/>
          </w:tcPr>
          <w:p w14:paraId="42E4689C" w14:textId="7B9D306C" w:rsidR="00DC5303" w:rsidRPr="009312F4" w:rsidRDefault="00DC5303" w:rsidP="00114691">
            <w:pPr>
              <w:jc w:val="both"/>
              <w:rPr>
                <w:rFonts w:ascii="Times New Roman" w:hAnsi="Times New Roman"/>
                <w:sz w:val="22"/>
                <w:szCs w:val="22"/>
              </w:rPr>
            </w:pPr>
            <w:r w:rsidRPr="009312F4">
              <w:rPr>
                <w:rFonts w:ascii="Times New Roman" w:hAnsi="Times New Roman"/>
                <w:b/>
                <w:bCs/>
                <w:sz w:val="22"/>
                <w:szCs w:val="22"/>
              </w:rPr>
              <w:t>ONG</w:t>
            </w:r>
            <w:r w:rsidRPr="009312F4">
              <w:rPr>
                <w:rFonts w:ascii="Times New Roman" w:hAnsi="Times New Roman"/>
                <w:sz w:val="22"/>
                <w:szCs w:val="22"/>
              </w:rPr>
              <w:tab/>
            </w:r>
          </w:p>
        </w:tc>
        <w:tc>
          <w:tcPr>
            <w:tcW w:w="198" w:type="pct"/>
            <w:vAlign w:val="center"/>
          </w:tcPr>
          <w:p w14:paraId="4F8DF16D" w14:textId="77777777" w:rsidR="00DC5303" w:rsidRPr="009312F4" w:rsidRDefault="00DC5303" w:rsidP="00114691">
            <w:pPr>
              <w:jc w:val="both"/>
              <w:rPr>
                <w:rFonts w:ascii="Times New Roman" w:hAnsi="Times New Roman"/>
                <w:b/>
                <w:bCs/>
                <w:sz w:val="22"/>
                <w:szCs w:val="22"/>
              </w:rPr>
            </w:pPr>
            <w:r w:rsidRPr="009312F4">
              <w:rPr>
                <w:rFonts w:ascii="Times New Roman" w:hAnsi="Times New Roman"/>
                <w:sz w:val="22"/>
                <w:szCs w:val="22"/>
              </w:rPr>
              <w:t>:</w:t>
            </w:r>
          </w:p>
        </w:tc>
        <w:tc>
          <w:tcPr>
            <w:tcW w:w="3970" w:type="pct"/>
            <w:vAlign w:val="center"/>
          </w:tcPr>
          <w:p w14:paraId="1373CAC0" w14:textId="77777777" w:rsidR="00DC5303" w:rsidRPr="009312F4" w:rsidRDefault="00DC5303" w:rsidP="00114691">
            <w:pPr>
              <w:jc w:val="both"/>
              <w:rPr>
                <w:rFonts w:ascii="Times New Roman" w:hAnsi="Times New Roman"/>
                <w:b/>
                <w:bCs/>
                <w:sz w:val="22"/>
                <w:szCs w:val="22"/>
              </w:rPr>
            </w:pPr>
            <w:r w:rsidRPr="009312F4">
              <w:rPr>
                <w:rFonts w:ascii="Times New Roman" w:hAnsi="Times New Roman"/>
                <w:sz w:val="22"/>
                <w:szCs w:val="22"/>
              </w:rPr>
              <w:t>Organisation Non Gouvernementale</w:t>
            </w:r>
          </w:p>
        </w:tc>
      </w:tr>
      <w:tr w:rsidR="00DC5303" w:rsidRPr="009312F4" w14:paraId="664F93D2" w14:textId="77777777" w:rsidTr="009312F4">
        <w:tc>
          <w:tcPr>
            <w:tcW w:w="832" w:type="pct"/>
            <w:vAlign w:val="center"/>
          </w:tcPr>
          <w:p w14:paraId="1BEB31EE" w14:textId="6669959A" w:rsidR="00DC5303" w:rsidRPr="009312F4" w:rsidRDefault="00DC5303" w:rsidP="00114691">
            <w:pPr>
              <w:jc w:val="both"/>
              <w:rPr>
                <w:rFonts w:ascii="Times New Roman" w:hAnsi="Times New Roman"/>
                <w:sz w:val="22"/>
                <w:szCs w:val="22"/>
              </w:rPr>
            </w:pPr>
            <w:r w:rsidRPr="009312F4">
              <w:rPr>
                <w:rFonts w:ascii="Times New Roman" w:hAnsi="Times New Roman"/>
                <w:b/>
                <w:bCs/>
                <w:sz w:val="22"/>
                <w:szCs w:val="22"/>
              </w:rPr>
              <w:t>PANA</w:t>
            </w:r>
            <w:r w:rsidRPr="009312F4">
              <w:rPr>
                <w:rFonts w:ascii="Times New Roman" w:hAnsi="Times New Roman"/>
                <w:sz w:val="22"/>
                <w:szCs w:val="22"/>
              </w:rPr>
              <w:tab/>
            </w:r>
          </w:p>
        </w:tc>
        <w:tc>
          <w:tcPr>
            <w:tcW w:w="198" w:type="pct"/>
            <w:vAlign w:val="center"/>
          </w:tcPr>
          <w:p w14:paraId="28E74085" w14:textId="77777777" w:rsidR="00DC5303" w:rsidRPr="009312F4" w:rsidRDefault="00DC5303" w:rsidP="00114691">
            <w:pPr>
              <w:jc w:val="both"/>
              <w:rPr>
                <w:rFonts w:ascii="Times New Roman" w:hAnsi="Times New Roman"/>
                <w:b/>
                <w:bCs/>
                <w:sz w:val="22"/>
                <w:szCs w:val="22"/>
              </w:rPr>
            </w:pPr>
            <w:r w:rsidRPr="009312F4">
              <w:rPr>
                <w:rFonts w:ascii="Times New Roman" w:hAnsi="Times New Roman"/>
                <w:sz w:val="22"/>
                <w:szCs w:val="22"/>
              </w:rPr>
              <w:t>:</w:t>
            </w:r>
          </w:p>
        </w:tc>
        <w:tc>
          <w:tcPr>
            <w:tcW w:w="3970" w:type="pct"/>
            <w:vAlign w:val="center"/>
          </w:tcPr>
          <w:p w14:paraId="4AA2E59D" w14:textId="77777777" w:rsidR="00DC5303" w:rsidRPr="009312F4" w:rsidRDefault="00DC5303" w:rsidP="00114691">
            <w:pPr>
              <w:jc w:val="both"/>
              <w:rPr>
                <w:rFonts w:ascii="Times New Roman" w:hAnsi="Times New Roman"/>
                <w:b/>
                <w:bCs/>
                <w:sz w:val="22"/>
                <w:szCs w:val="22"/>
              </w:rPr>
            </w:pPr>
            <w:r w:rsidRPr="009312F4">
              <w:rPr>
                <w:rFonts w:ascii="Times New Roman" w:hAnsi="Times New Roman"/>
                <w:sz w:val="22"/>
                <w:szCs w:val="22"/>
              </w:rPr>
              <w:t>Programme d’Action National d’Adaptation aux changements climatiques</w:t>
            </w:r>
          </w:p>
        </w:tc>
      </w:tr>
      <w:tr w:rsidR="00DC5303" w:rsidRPr="009312F4" w14:paraId="0351662C" w14:textId="77777777" w:rsidTr="009312F4">
        <w:tc>
          <w:tcPr>
            <w:tcW w:w="832" w:type="pct"/>
            <w:vAlign w:val="center"/>
          </w:tcPr>
          <w:p w14:paraId="15E6CCB0" w14:textId="368646AC" w:rsidR="00DC5303" w:rsidRPr="009312F4" w:rsidRDefault="00DC5303" w:rsidP="00114691">
            <w:pPr>
              <w:jc w:val="both"/>
              <w:rPr>
                <w:rFonts w:ascii="Times New Roman" w:hAnsi="Times New Roman"/>
                <w:bCs/>
                <w:sz w:val="22"/>
                <w:szCs w:val="22"/>
              </w:rPr>
            </w:pPr>
            <w:r w:rsidRPr="009312F4">
              <w:rPr>
                <w:rFonts w:ascii="Times New Roman" w:hAnsi="Times New Roman"/>
                <w:b/>
                <w:sz w:val="22"/>
                <w:szCs w:val="22"/>
              </w:rPr>
              <w:t>PEADL</w:t>
            </w:r>
          </w:p>
        </w:tc>
        <w:tc>
          <w:tcPr>
            <w:tcW w:w="198" w:type="pct"/>
            <w:vAlign w:val="center"/>
          </w:tcPr>
          <w:p w14:paraId="524736E8" w14:textId="77777777" w:rsidR="00DC5303" w:rsidRPr="009312F4" w:rsidRDefault="00DC5303" w:rsidP="00114691">
            <w:pPr>
              <w:jc w:val="both"/>
              <w:rPr>
                <w:rFonts w:ascii="Times New Roman" w:hAnsi="Times New Roman"/>
                <w:b/>
                <w:sz w:val="22"/>
                <w:szCs w:val="22"/>
              </w:rPr>
            </w:pPr>
            <w:r w:rsidRPr="009312F4">
              <w:rPr>
                <w:rFonts w:ascii="Times New Roman" w:hAnsi="Times New Roman"/>
                <w:sz w:val="22"/>
                <w:szCs w:val="22"/>
              </w:rPr>
              <w:t>:</w:t>
            </w:r>
          </w:p>
        </w:tc>
        <w:tc>
          <w:tcPr>
            <w:tcW w:w="3970" w:type="pct"/>
            <w:vAlign w:val="center"/>
          </w:tcPr>
          <w:p w14:paraId="11123A40" w14:textId="77777777" w:rsidR="00DC5303" w:rsidRPr="009312F4" w:rsidRDefault="00DC5303" w:rsidP="00114691">
            <w:pPr>
              <w:jc w:val="both"/>
              <w:rPr>
                <w:rFonts w:ascii="Times New Roman" w:hAnsi="Times New Roman"/>
                <w:b/>
                <w:sz w:val="22"/>
                <w:szCs w:val="22"/>
              </w:rPr>
            </w:pPr>
            <w:r w:rsidRPr="009312F4">
              <w:rPr>
                <w:rFonts w:ascii="Times New Roman" w:hAnsi="Times New Roman"/>
                <w:bCs/>
                <w:sz w:val="22"/>
                <w:szCs w:val="22"/>
              </w:rPr>
              <w:t>Projet d’Eau Potable, de Promotion de l’Assainissement et du Développement Local</w:t>
            </w:r>
          </w:p>
        </w:tc>
      </w:tr>
      <w:tr w:rsidR="00DC5303" w:rsidRPr="009312F4" w14:paraId="3CEC5157" w14:textId="77777777" w:rsidTr="009312F4">
        <w:tc>
          <w:tcPr>
            <w:tcW w:w="832" w:type="pct"/>
            <w:vAlign w:val="center"/>
          </w:tcPr>
          <w:p w14:paraId="64C94CF2" w14:textId="6080665D" w:rsidR="00DC5303" w:rsidRPr="009312F4" w:rsidRDefault="00DC5303" w:rsidP="00114691">
            <w:pPr>
              <w:jc w:val="both"/>
              <w:rPr>
                <w:rFonts w:ascii="Times New Roman" w:hAnsi="Times New Roman"/>
                <w:sz w:val="22"/>
                <w:szCs w:val="22"/>
              </w:rPr>
            </w:pPr>
            <w:r w:rsidRPr="009312F4">
              <w:rPr>
                <w:rFonts w:ascii="Times New Roman" w:hAnsi="Times New Roman"/>
                <w:b/>
                <w:sz w:val="22"/>
                <w:szCs w:val="22"/>
              </w:rPr>
              <w:t>PGES</w:t>
            </w:r>
            <w:r w:rsidRPr="009312F4">
              <w:rPr>
                <w:rFonts w:ascii="Times New Roman" w:hAnsi="Times New Roman"/>
                <w:bCs/>
                <w:sz w:val="22"/>
                <w:szCs w:val="22"/>
              </w:rPr>
              <w:tab/>
            </w:r>
          </w:p>
        </w:tc>
        <w:tc>
          <w:tcPr>
            <w:tcW w:w="198" w:type="pct"/>
            <w:vAlign w:val="center"/>
          </w:tcPr>
          <w:p w14:paraId="1999CB24" w14:textId="77777777" w:rsidR="00DC5303" w:rsidRPr="009312F4" w:rsidRDefault="00DC5303" w:rsidP="00114691">
            <w:pPr>
              <w:jc w:val="both"/>
              <w:rPr>
                <w:rFonts w:ascii="Times New Roman" w:hAnsi="Times New Roman"/>
                <w:b/>
                <w:sz w:val="22"/>
                <w:szCs w:val="22"/>
              </w:rPr>
            </w:pPr>
            <w:r w:rsidRPr="009312F4">
              <w:rPr>
                <w:rFonts w:ascii="Times New Roman" w:hAnsi="Times New Roman"/>
                <w:sz w:val="22"/>
                <w:szCs w:val="22"/>
              </w:rPr>
              <w:t>:</w:t>
            </w:r>
          </w:p>
        </w:tc>
        <w:tc>
          <w:tcPr>
            <w:tcW w:w="3970" w:type="pct"/>
            <w:vAlign w:val="center"/>
          </w:tcPr>
          <w:p w14:paraId="3C12EBC9" w14:textId="77777777" w:rsidR="00DC5303" w:rsidRPr="009312F4" w:rsidRDefault="00DC5303" w:rsidP="00114691">
            <w:pPr>
              <w:jc w:val="both"/>
              <w:rPr>
                <w:rFonts w:ascii="Times New Roman" w:hAnsi="Times New Roman"/>
                <w:b/>
                <w:sz w:val="22"/>
                <w:szCs w:val="22"/>
              </w:rPr>
            </w:pPr>
            <w:r w:rsidRPr="009312F4">
              <w:rPr>
                <w:rFonts w:ascii="Times New Roman" w:hAnsi="Times New Roman"/>
                <w:sz w:val="22"/>
                <w:szCs w:val="22"/>
              </w:rPr>
              <w:t>Plan de Gestion Environnementale et Sociale</w:t>
            </w:r>
          </w:p>
        </w:tc>
      </w:tr>
      <w:tr w:rsidR="00DC5303" w:rsidRPr="009312F4" w14:paraId="3D785C34" w14:textId="77777777" w:rsidTr="009312F4">
        <w:trPr>
          <w:trHeight w:val="432"/>
        </w:trPr>
        <w:tc>
          <w:tcPr>
            <w:tcW w:w="832" w:type="pct"/>
            <w:vAlign w:val="center"/>
          </w:tcPr>
          <w:p w14:paraId="50F94FD8" w14:textId="77777777" w:rsidR="00DC5303" w:rsidRPr="009312F4" w:rsidRDefault="00DC5303" w:rsidP="00114691">
            <w:pPr>
              <w:jc w:val="both"/>
              <w:rPr>
                <w:rFonts w:ascii="Times New Roman" w:hAnsi="Times New Roman"/>
                <w:sz w:val="22"/>
                <w:szCs w:val="22"/>
              </w:rPr>
            </w:pPr>
            <w:r w:rsidRPr="009312F4">
              <w:rPr>
                <w:rFonts w:ascii="Times New Roman" w:hAnsi="Times New Roman"/>
                <w:b/>
                <w:bCs/>
                <w:sz w:val="22"/>
                <w:szCs w:val="22"/>
              </w:rPr>
              <w:t>PIB</w:t>
            </w:r>
            <w:r w:rsidRPr="009312F4">
              <w:rPr>
                <w:rFonts w:ascii="Times New Roman" w:hAnsi="Times New Roman"/>
                <w:sz w:val="22"/>
                <w:szCs w:val="22"/>
              </w:rPr>
              <w:tab/>
            </w:r>
          </w:p>
        </w:tc>
        <w:tc>
          <w:tcPr>
            <w:tcW w:w="198" w:type="pct"/>
            <w:vAlign w:val="center"/>
          </w:tcPr>
          <w:p w14:paraId="0778F820" w14:textId="77777777" w:rsidR="00DC5303" w:rsidRPr="009312F4" w:rsidRDefault="00DC5303" w:rsidP="00114691">
            <w:pPr>
              <w:jc w:val="both"/>
              <w:rPr>
                <w:rFonts w:ascii="Times New Roman" w:hAnsi="Times New Roman"/>
                <w:b/>
                <w:bCs/>
                <w:sz w:val="22"/>
                <w:szCs w:val="22"/>
              </w:rPr>
            </w:pPr>
            <w:r w:rsidRPr="009312F4">
              <w:rPr>
                <w:rFonts w:ascii="Times New Roman" w:hAnsi="Times New Roman"/>
                <w:sz w:val="22"/>
                <w:szCs w:val="22"/>
              </w:rPr>
              <w:t>:</w:t>
            </w:r>
          </w:p>
        </w:tc>
        <w:tc>
          <w:tcPr>
            <w:tcW w:w="3970" w:type="pct"/>
            <w:vAlign w:val="center"/>
          </w:tcPr>
          <w:p w14:paraId="46D39142" w14:textId="77777777" w:rsidR="00DC5303" w:rsidRPr="009312F4" w:rsidRDefault="00DC5303" w:rsidP="00114691">
            <w:pPr>
              <w:jc w:val="both"/>
              <w:rPr>
                <w:rFonts w:ascii="Times New Roman" w:hAnsi="Times New Roman"/>
                <w:b/>
                <w:bCs/>
                <w:sz w:val="22"/>
                <w:szCs w:val="22"/>
              </w:rPr>
            </w:pPr>
            <w:r w:rsidRPr="009312F4">
              <w:rPr>
                <w:rFonts w:ascii="Times New Roman" w:hAnsi="Times New Roman"/>
                <w:sz w:val="22"/>
                <w:szCs w:val="22"/>
              </w:rPr>
              <w:t>Produit Intérieur Brut</w:t>
            </w:r>
          </w:p>
        </w:tc>
      </w:tr>
      <w:tr w:rsidR="00DC5303" w:rsidRPr="009312F4" w14:paraId="10B98D60" w14:textId="77777777" w:rsidTr="009312F4">
        <w:tc>
          <w:tcPr>
            <w:tcW w:w="832" w:type="pct"/>
            <w:vAlign w:val="center"/>
          </w:tcPr>
          <w:p w14:paraId="4D761ED1" w14:textId="38E3EA48" w:rsidR="00DC5303" w:rsidRPr="009312F4" w:rsidRDefault="00DC5303" w:rsidP="00114691">
            <w:pPr>
              <w:jc w:val="both"/>
              <w:rPr>
                <w:rFonts w:ascii="Times New Roman" w:hAnsi="Times New Roman"/>
                <w:sz w:val="22"/>
                <w:szCs w:val="22"/>
              </w:rPr>
            </w:pPr>
            <w:r w:rsidRPr="009312F4">
              <w:rPr>
                <w:rFonts w:ascii="Times New Roman" w:hAnsi="Times New Roman"/>
                <w:b/>
                <w:bCs/>
                <w:sz w:val="22"/>
                <w:szCs w:val="22"/>
              </w:rPr>
              <w:t>PIMSAR</w:t>
            </w:r>
            <w:r w:rsidRPr="009312F4">
              <w:rPr>
                <w:rFonts w:ascii="Times New Roman" w:hAnsi="Times New Roman"/>
                <w:sz w:val="22"/>
                <w:szCs w:val="22"/>
              </w:rPr>
              <w:t xml:space="preserve"> </w:t>
            </w:r>
            <w:r w:rsidRPr="009312F4">
              <w:rPr>
                <w:rFonts w:ascii="Times New Roman" w:hAnsi="Times New Roman"/>
                <w:sz w:val="22"/>
                <w:szCs w:val="22"/>
              </w:rPr>
              <w:tab/>
            </w:r>
          </w:p>
        </w:tc>
        <w:tc>
          <w:tcPr>
            <w:tcW w:w="198" w:type="pct"/>
            <w:vAlign w:val="center"/>
          </w:tcPr>
          <w:p w14:paraId="47890F4B" w14:textId="77777777" w:rsidR="00DC5303" w:rsidRPr="009312F4" w:rsidRDefault="00DC5303" w:rsidP="00114691">
            <w:pPr>
              <w:jc w:val="both"/>
              <w:rPr>
                <w:rFonts w:ascii="Times New Roman" w:hAnsi="Times New Roman"/>
                <w:b/>
                <w:bCs/>
                <w:sz w:val="22"/>
                <w:szCs w:val="22"/>
              </w:rPr>
            </w:pPr>
            <w:r w:rsidRPr="009312F4">
              <w:rPr>
                <w:rFonts w:ascii="Times New Roman" w:hAnsi="Times New Roman"/>
                <w:sz w:val="22"/>
                <w:szCs w:val="22"/>
              </w:rPr>
              <w:t>:</w:t>
            </w:r>
          </w:p>
        </w:tc>
        <w:tc>
          <w:tcPr>
            <w:tcW w:w="3970" w:type="pct"/>
            <w:vAlign w:val="center"/>
          </w:tcPr>
          <w:p w14:paraId="701C8224" w14:textId="77777777" w:rsidR="00DC5303" w:rsidRPr="009312F4" w:rsidRDefault="00DC5303" w:rsidP="00114691">
            <w:pPr>
              <w:jc w:val="both"/>
              <w:rPr>
                <w:rFonts w:ascii="Times New Roman" w:hAnsi="Times New Roman"/>
                <w:b/>
                <w:bCs/>
                <w:sz w:val="22"/>
                <w:szCs w:val="22"/>
              </w:rPr>
            </w:pPr>
            <w:r w:rsidRPr="009312F4">
              <w:rPr>
                <w:rFonts w:ascii="Times New Roman" w:hAnsi="Times New Roman"/>
                <w:sz w:val="22"/>
                <w:szCs w:val="22"/>
              </w:rPr>
              <w:t>Projet de développement Intégré des chaines de valeur Maïs, Soja, Volailles, poissons et de Résilience au Burkina Faso</w:t>
            </w:r>
          </w:p>
        </w:tc>
      </w:tr>
      <w:tr w:rsidR="00DC5303" w:rsidRPr="009312F4" w14:paraId="13CC3F4B" w14:textId="77777777" w:rsidTr="009312F4">
        <w:tc>
          <w:tcPr>
            <w:tcW w:w="832" w:type="pct"/>
            <w:vAlign w:val="center"/>
          </w:tcPr>
          <w:p w14:paraId="39715DBD" w14:textId="1A9FA699" w:rsidR="00DC5303" w:rsidRPr="009312F4" w:rsidRDefault="00DC5303" w:rsidP="00114691">
            <w:pPr>
              <w:jc w:val="both"/>
              <w:rPr>
                <w:rFonts w:ascii="Times New Roman" w:hAnsi="Times New Roman"/>
                <w:bCs/>
                <w:sz w:val="22"/>
                <w:szCs w:val="22"/>
              </w:rPr>
            </w:pPr>
            <w:r w:rsidRPr="009312F4">
              <w:rPr>
                <w:rFonts w:ascii="Times New Roman" w:hAnsi="Times New Roman"/>
                <w:b/>
                <w:sz w:val="22"/>
                <w:szCs w:val="22"/>
              </w:rPr>
              <w:t>PN AEP</w:t>
            </w:r>
          </w:p>
        </w:tc>
        <w:tc>
          <w:tcPr>
            <w:tcW w:w="198" w:type="pct"/>
            <w:vAlign w:val="center"/>
          </w:tcPr>
          <w:p w14:paraId="4D25E889" w14:textId="77777777" w:rsidR="00DC5303" w:rsidRPr="009312F4" w:rsidRDefault="00DC5303" w:rsidP="00114691">
            <w:pPr>
              <w:jc w:val="both"/>
              <w:rPr>
                <w:rFonts w:ascii="Times New Roman" w:hAnsi="Times New Roman"/>
                <w:b/>
                <w:sz w:val="22"/>
                <w:szCs w:val="22"/>
              </w:rPr>
            </w:pPr>
            <w:r w:rsidRPr="009312F4">
              <w:rPr>
                <w:rFonts w:ascii="Times New Roman" w:hAnsi="Times New Roman"/>
                <w:sz w:val="22"/>
                <w:szCs w:val="22"/>
              </w:rPr>
              <w:t>:</w:t>
            </w:r>
          </w:p>
        </w:tc>
        <w:tc>
          <w:tcPr>
            <w:tcW w:w="3970" w:type="pct"/>
            <w:vAlign w:val="center"/>
          </w:tcPr>
          <w:p w14:paraId="4256B78C" w14:textId="77777777" w:rsidR="00DC5303" w:rsidRPr="009312F4" w:rsidRDefault="00DC5303" w:rsidP="00114691">
            <w:pPr>
              <w:jc w:val="both"/>
              <w:rPr>
                <w:rFonts w:ascii="Times New Roman" w:hAnsi="Times New Roman"/>
                <w:b/>
                <w:sz w:val="22"/>
                <w:szCs w:val="22"/>
              </w:rPr>
            </w:pPr>
            <w:r w:rsidRPr="009312F4">
              <w:rPr>
                <w:rFonts w:ascii="Times New Roman" w:hAnsi="Times New Roman"/>
                <w:bCs/>
                <w:sz w:val="22"/>
                <w:szCs w:val="22"/>
              </w:rPr>
              <w:t>Programme National d'Approvisionnement en Eau Potable</w:t>
            </w:r>
          </w:p>
        </w:tc>
      </w:tr>
      <w:tr w:rsidR="00DC5303" w:rsidRPr="009312F4" w14:paraId="6A7A2706" w14:textId="77777777" w:rsidTr="009312F4">
        <w:tc>
          <w:tcPr>
            <w:tcW w:w="832" w:type="pct"/>
            <w:vAlign w:val="center"/>
          </w:tcPr>
          <w:p w14:paraId="1DA4D406" w14:textId="79C6F845" w:rsidR="00DC5303" w:rsidRPr="009312F4" w:rsidRDefault="00DC5303" w:rsidP="00114691">
            <w:pPr>
              <w:jc w:val="both"/>
              <w:rPr>
                <w:rFonts w:ascii="Times New Roman" w:hAnsi="Times New Roman"/>
                <w:bCs/>
                <w:sz w:val="22"/>
                <w:szCs w:val="22"/>
              </w:rPr>
            </w:pPr>
            <w:r w:rsidRPr="009312F4">
              <w:rPr>
                <w:rFonts w:ascii="Times New Roman" w:hAnsi="Times New Roman"/>
                <w:b/>
                <w:sz w:val="22"/>
                <w:szCs w:val="22"/>
              </w:rPr>
              <w:t>PN AEUE</w:t>
            </w:r>
          </w:p>
        </w:tc>
        <w:tc>
          <w:tcPr>
            <w:tcW w:w="198" w:type="pct"/>
            <w:vAlign w:val="center"/>
          </w:tcPr>
          <w:p w14:paraId="5766B15C" w14:textId="77777777" w:rsidR="00DC5303" w:rsidRPr="009312F4" w:rsidRDefault="00DC5303" w:rsidP="00114691">
            <w:pPr>
              <w:jc w:val="both"/>
              <w:rPr>
                <w:rFonts w:ascii="Times New Roman" w:hAnsi="Times New Roman"/>
                <w:b/>
                <w:sz w:val="22"/>
                <w:szCs w:val="22"/>
              </w:rPr>
            </w:pPr>
            <w:r w:rsidRPr="009312F4">
              <w:rPr>
                <w:rFonts w:ascii="Times New Roman" w:hAnsi="Times New Roman"/>
                <w:sz w:val="22"/>
                <w:szCs w:val="22"/>
              </w:rPr>
              <w:t>:</w:t>
            </w:r>
          </w:p>
        </w:tc>
        <w:tc>
          <w:tcPr>
            <w:tcW w:w="3970" w:type="pct"/>
            <w:vAlign w:val="center"/>
          </w:tcPr>
          <w:p w14:paraId="19AF05B1" w14:textId="77777777" w:rsidR="00DC5303" w:rsidRPr="009312F4" w:rsidRDefault="00DC5303" w:rsidP="00114691">
            <w:pPr>
              <w:jc w:val="both"/>
              <w:rPr>
                <w:rFonts w:ascii="Times New Roman" w:hAnsi="Times New Roman"/>
                <w:b/>
                <w:sz w:val="22"/>
                <w:szCs w:val="22"/>
              </w:rPr>
            </w:pPr>
            <w:r w:rsidRPr="009312F4">
              <w:rPr>
                <w:rFonts w:ascii="Times New Roman" w:hAnsi="Times New Roman"/>
                <w:bCs/>
                <w:sz w:val="22"/>
                <w:szCs w:val="22"/>
              </w:rPr>
              <w:t>Programme National d’Assainissement des Eaux Usées et Excréta</w:t>
            </w:r>
          </w:p>
        </w:tc>
      </w:tr>
      <w:tr w:rsidR="00DC5303" w:rsidRPr="009312F4" w14:paraId="4F901604" w14:textId="77777777" w:rsidTr="009312F4">
        <w:tc>
          <w:tcPr>
            <w:tcW w:w="832" w:type="pct"/>
            <w:vAlign w:val="center"/>
          </w:tcPr>
          <w:p w14:paraId="6B37F535" w14:textId="612F7436" w:rsidR="00DC5303" w:rsidRPr="009312F4" w:rsidRDefault="00DC5303" w:rsidP="00114691">
            <w:pPr>
              <w:jc w:val="both"/>
              <w:rPr>
                <w:rFonts w:ascii="Times New Roman" w:hAnsi="Times New Roman"/>
                <w:sz w:val="22"/>
                <w:szCs w:val="22"/>
              </w:rPr>
            </w:pPr>
            <w:r w:rsidRPr="009312F4">
              <w:rPr>
                <w:rFonts w:ascii="Times New Roman" w:hAnsi="Times New Roman"/>
                <w:b/>
                <w:bCs/>
                <w:sz w:val="22"/>
                <w:szCs w:val="22"/>
              </w:rPr>
              <w:t>PNAT</w:t>
            </w:r>
            <w:r w:rsidRPr="009312F4">
              <w:rPr>
                <w:rFonts w:ascii="Times New Roman" w:hAnsi="Times New Roman"/>
                <w:sz w:val="22"/>
                <w:szCs w:val="22"/>
              </w:rPr>
              <w:tab/>
            </w:r>
          </w:p>
        </w:tc>
        <w:tc>
          <w:tcPr>
            <w:tcW w:w="198" w:type="pct"/>
            <w:vAlign w:val="center"/>
          </w:tcPr>
          <w:p w14:paraId="5CC6DEE6" w14:textId="77777777" w:rsidR="00DC5303" w:rsidRPr="009312F4" w:rsidRDefault="00DC5303" w:rsidP="00114691">
            <w:pPr>
              <w:jc w:val="both"/>
              <w:rPr>
                <w:rFonts w:ascii="Times New Roman" w:hAnsi="Times New Roman"/>
                <w:b/>
                <w:bCs/>
                <w:sz w:val="22"/>
                <w:szCs w:val="22"/>
              </w:rPr>
            </w:pPr>
            <w:r w:rsidRPr="009312F4">
              <w:rPr>
                <w:rFonts w:ascii="Times New Roman" w:hAnsi="Times New Roman"/>
                <w:sz w:val="22"/>
                <w:szCs w:val="22"/>
              </w:rPr>
              <w:t>:</w:t>
            </w:r>
          </w:p>
        </w:tc>
        <w:tc>
          <w:tcPr>
            <w:tcW w:w="3970" w:type="pct"/>
            <w:vAlign w:val="center"/>
          </w:tcPr>
          <w:p w14:paraId="54620614" w14:textId="77777777" w:rsidR="00DC5303" w:rsidRPr="009312F4" w:rsidRDefault="00DC5303" w:rsidP="00114691">
            <w:pPr>
              <w:jc w:val="both"/>
              <w:rPr>
                <w:rFonts w:ascii="Times New Roman" w:hAnsi="Times New Roman"/>
                <w:b/>
                <w:bCs/>
                <w:sz w:val="22"/>
                <w:szCs w:val="22"/>
              </w:rPr>
            </w:pPr>
            <w:r w:rsidRPr="009312F4">
              <w:rPr>
                <w:rFonts w:ascii="Times New Roman" w:hAnsi="Times New Roman"/>
                <w:sz w:val="22"/>
                <w:szCs w:val="22"/>
              </w:rPr>
              <w:t>Politique Nationale d’Aménagement du Territoire</w:t>
            </w:r>
          </w:p>
        </w:tc>
      </w:tr>
      <w:tr w:rsidR="00DC5303" w:rsidRPr="009312F4" w14:paraId="27AD632C" w14:textId="77777777" w:rsidTr="009312F4">
        <w:tc>
          <w:tcPr>
            <w:tcW w:w="832" w:type="pct"/>
            <w:vAlign w:val="center"/>
          </w:tcPr>
          <w:p w14:paraId="65A96EBE" w14:textId="74DE07B3" w:rsidR="00DC5303" w:rsidRPr="009312F4" w:rsidRDefault="00DC5303" w:rsidP="00114691">
            <w:pPr>
              <w:jc w:val="both"/>
              <w:rPr>
                <w:rFonts w:ascii="Times New Roman" w:hAnsi="Times New Roman"/>
                <w:bCs/>
                <w:sz w:val="22"/>
                <w:szCs w:val="22"/>
              </w:rPr>
            </w:pPr>
            <w:r w:rsidRPr="009312F4">
              <w:rPr>
                <w:rFonts w:ascii="Times New Roman" w:hAnsi="Times New Roman"/>
                <w:b/>
                <w:sz w:val="22"/>
                <w:szCs w:val="22"/>
              </w:rPr>
              <w:t>PNDES</w:t>
            </w:r>
          </w:p>
        </w:tc>
        <w:tc>
          <w:tcPr>
            <w:tcW w:w="198" w:type="pct"/>
            <w:vAlign w:val="center"/>
          </w:tcPr>
          <w:p w14:paraId="300A6051" w14:textId="77777777" w:rsidR="00DC5303" w:rsidRPr="009312F4" w:rsidRDefault="00DC5303" w:rsidP="00114691">
            <w:pPr>
              <w:jc w:val="both"/>
              <w:rPr>
                <w:rFonts w:ascii="Times New Roman" w:hAnsi="Times New Roman"/>
                <w:b/>
                <w:sz w:val="22"/>
                <w:szCs w:val="22"/>
              </w:rPr>
            </w:pPr>
            <w:r w:rsidRPr="009312F4">
              <w:rPr>
                <w:rFonts w:ascii="Times New Roman" w:hAnsi="Times New Roman"/>
                <w:sz w:val="22"/>
                <w:szCs w:val="22"/>
              </w:rPr>
              <w:t>:</w:t>
            </w:r>
          </w:p>
        </w:tc>
        <w:tc>
          <w:tcPr>
            <w:tcW w:w="3970" w:type="pct"/>
            <w:vAlign w:val="center"/>
          </w:tcPr>
          <w:p w14:paraId="191DCF7B" w14:textId="77777777" w:rsidR="00DC5303" w:rsidRPr="009312F4" w:rsidRDefault="00DC5303" w:rsidP="00114691">
            <w:pPr>
              <w:jc w:val="both"/>
              <w:rPr>
                <w:rFonts w:ascii="Times New Roman" w:hAnsi="Times New Roman"/>
                <w:b/>
                <w:sz w:val="22"/>
                <w:szCs w:val="22"/>
              </w:rPr>
            </w:pPr>
            <w:r w:rsidRPr="009312F4">
              <w:rPr>
                <w:rFonts w:ascii="Times New Roman" w:hAnsi="Times New Roman"/>
                <w:bCs/>
                <w:sz w:val="22"/>
                <w:szCs w:val="22"/>
              </w:rPr>
              <w:t>Plan National de Développement Economique et Social</w:t>
            </w:r>
          </w:p>
        </w:tc>
      </w:tr>
      <w:tr w:rsidR="00DC5303" w:rsidRPr="009312F4" w14:paraId="2B37A62D" w14:textId="77777777" w:rsidTr="009312F4">
        <w:tc>
          <w:tcPr>
            <w:tcW w:w="832" w:type="pct"/>
            <w:vAlign w:val="center"/>
          </w:tcPr>
          <w:p w14:paraId="41C25F62" w14:textId="04DA673A" w:rsidR="00DC5303" w:rsidRPr="009312F4" w:rsidRDefault="00DC5303" w:rsidP="00114691">
            <w:pPr>
              <w:jc w:val="both"/>
              <w:rPr>
                <w:rFonts w:ascii="Times New Roman" w:hAnsi="Times New Roman"/>
                <w:sz w:val="22"/>
                <w:szCs w:val="22"/>
              </w:rPr>
            </w:pPr>
            <w:r w:rsidRPr="009312F4">
              <w:rPr>
                <w:rFonts w:ascii="Times New Roman" w:hAnsi="Times New Roman"/>
                <w:b/>
                <w:bCs/>
                <w:sz w:val="22"/>
                <w:szCs w:val="22"/>
              </w:rPr>
              <w:t>PNE</w:t>
            </w:r>
            <w:r w:rsidRPr="009312F4">
              <w:rPr>
                <w:rFonts w:ascii="Times New Roman" w:hAnsi="Times New Roman"/>
                <w:sz w:val="22"/>
                <w:szCs w:val="22"/>
              </w:rPr>
              <w:tab/>
            </w:r>
          </w:p>
        </w:tc>
        <w:tc>
          <w:tcPr>
            <w:tcW w:w="198" w:type="pct"/>
            <w:vAlign w:val="center"/>
          </w:tcPr>
          <w:p w14:paraId="58D2089E" w14:textId="77777777" w:rsidR="00DC5303" w:rsidRPr="009312F4" w:rsidRDefault="00DC5303" w:rsidP="00114691">
            <w:pPr>
              <w:jc w:val="both"/>
              <w:rPr>
                <w:rFonts w:ascii="Times New Roman" w:hAnsi="Times New Roman"/>
                <w:b/>
                <w:bCs/>
                <w:sz w:val="22"/>
                <w:szCs w:val="22"/>
              </w:rPr>
            </w:pPr>
            <w:r w:rsidRPr="009312F4">
              <w:rPr>
                <w:rFonts w:ascii="Times New Roman" w:hAnsi="Times New Roman"/>
                <w:sz w:val="22"/>
                <w:szCs w:val="22"/>
              </w:rPr>
              <w:t>:</w:t>
            </w:r>
          </w:p>
        </w:tc>
        <w:tc>
          <w:tcPr>
            <w:tcW w:w="3970" w:type="pct"/>
            <w:vAlign w:val="center"/>
          </w:tcPr>
          <w:p w14:paraId="0CA18352" w14:textId="77777777" w:rsidR="00DC5303" w:rsidRPr="009312F4" w:rsidRDefault="00DC5303" w:rsidP="00114691">
            <w:pPr>
              <w:jc w:val="both"/>
              <w:rPr>
                <w:rFonts w:ascii="Times New Roman" w:hAnsi="Times New Roman"/>
                <w:b/>
                <w:bCs/>
                <w:sz w:val="22"/>
                <w:szCs w:val="22"/>
              </w:rPr>
            </w:pPr>
            <w:r w:rsidRPr="009312F4">
              <w:rPr>
                <w:rFonts w:ascii="Times New Roman" w:hAnsi="Times New Roman"/>
                <w:sz w:val="22"/>
                <w:szCs w:val="22"/>
              </w:rPr>
              <w:t>Politique Nationale en matière d’Environnement</w:t>
            </w:r>
          </w:p>
        </w:tc>
      </w:tr>
      <w:tr w:rsidR="00DC5303" w:rsidRPr="009312F4" w14:paraId="0004C768" w14:textId="77777777" w:rsidTr="009312F4">
        <w:trPr>
          <w:trHeight w:val="186"/>
        </w:trPr>
        <w:tc>
          <w:tcPr>
            <w:tcW w:w="832" w:type="pct"/>
            <w:vAlign w:val="center"/>
          </w:tcPr>
          <w:p w14:paraId="10EEC778" w14:textId="49B6BFA9" w:rsidR="00DC5303" w:rsidRPr="009312F4" w:rsidRDefault="00DC5303" w:rsidP="00114691">
            <w:pPr>
              <w:jc w:val="both"/>
              <w:rPr>
                <w:rFonts w:ascii="Times New Roman" w:hAnsi="Times New Roman"/>
                <w:sz w:val="22"/>
                <w:szCs w:val="22"/>
              </w:rPr>
            </w:pPr>
            <w:r w:rsidRPr="009312F4">
              <w:rPr>
                <w:rFonts w:ascii="Times New Roman" w:hAnsi="Times New Roman"/>
                <w:b/>
                <w:bCs/>
                <w:sz w:val="22"/>
                <w:szCs w:val="22"/>
              </w:rPr>
              <w:t>PNG</w:t>
            </w:r>
            <w:r w:rsidRPr="009312F4">
              <w:rPr>
                <w:rFonts w:ascii="Times New Roman" w:hAnsi="Times New Roman"/>
                <w:sz w:val="22"/>
                <w:szCs w:val="22"/>
              </w:rPr>
              <w:tab/>
            </w:r>
          </w:p>
        </w:tc>
        <w:tc>
          <w:tcPr>
            <w:tcW w:w="198" w:type="pct"/>
            <w:vAlign w:val="center"/>
          </w:tcPr>
          <w:p w14:paraId="33670622" w14:textId="77777777" w:rsidR="00DC5303" w:rsidRPr="009312F4" w:rsidRDefault="00DC5303" w:rsidP="00114691">
            <w:pPr>
              <w:jc w:val="both"/>
              <w:rPr>
                <w:rFonts w:ascii="Times New Roman" w:hAnsi="Times New Roman"/>
                <w:b/>
                <w:bCs/>
                <w:sz w:val="22"/>
                <w:szCs w:val="22"/>
              </w:rPr>
            </w:pPr>
            <w:r w:rsidRPr="009312F4">
              <w:rPr>
                <w:rFonts w:ascii="Times New Roman" w:hAnsi="Times New Roman"/>
                <w:sz w:val="22"/>
                <w:szCs w:val="22"/>
              </w:rPr>
              <w:t>:</w:t>
            </w:r>
          </w:p>
        </w:tc>
        <w:tc>
          <w:tcPr>
            <w:tcW w:w="3970" w:type="pct"/>
            <w:vAlign w:val="center"/>
          </w:tcPr>
          <w:p w14:paraId="12632164" w14:textId="77777777" w:rsidR="00DC5303" w:rsidRPr="009312F4" w:rsidRDefault="00DC5303" w:rsidP="00114691">
            <w:pPr>
              <w:jc w:val="both"/>
              <w:rPr>
                <w:rFonts w:ascii="Times New Roman" w:hAnsi="Times New Roman"/>
                <w:b/>
                <w:bCs/>
                <w:sz w:val="22"/>
                <w:szCs w:val="22"/>
              </w:rPr>
            </w:pPr>
            <w:r w:rsidRPr="009312F4">
              <w:rPr>
                <w:rFonts w:ascii="Times New Roman" w:hAnsi="Times New Roman"/>
                <w:sz w:val="22"/>
                <w:szCs w:val="22"/>
              </w:rPr>
              <w:t>Politique Nationale du Genre</w:t>
            </w:r>
          </w:p>
        </w:tc>
      </w:tr>
      <w:tr w:rsidR="00DC5303" w:rsidRPr="009312F4" w14:paraId="098AB4F3" w14:textId="77777777" w:rsidTr="009312F4">
        <w:tc>
          <w:tcPr>
            <w:tcW w:w="832" w:type="pct"/>
            <w:vAlign w:val="center"/>
          </w:tcPr>
          <w:p w14:paraId="52629E99" w14:textId="02E39AF4" w:rsidR="00DC5303" w:rsidRPr="009312F4" w:rsidRDefault="00DC5303" w:rsidP="00114691">
            <w:pPr>
              <w:jc w:val="both"/>
              <w:rPr>
                <w:rFonts w:ascii="Times New Roman" w:hAnsi="Times New Roman"/>
                <w:sz w:val="22"/>
                <w:szCs w:val="22"/>
              </w:rPr>
            </w:pPr>
            <w:r w:rsidRPr="009312F4">
              <w:rPr>
                <w:rFonts w:ascii="Times New Roman" w:hAnsi="Times New Roman"/>
                <w:b/>
                <w:bCs/>
                <w:sz w:val="22"/>
                <w:szCs w:val="22"/>
              </w:rPr>
              <w:t>PNHP</w:t>
            </w:r>
            <w:r w:rsidRPr="009312F4">
              <w:rPr>
                <w:rFonts w:ascii="Times New Roman" w:hAnsi="Times New Roman"/>
                <w:sz w:val="22"/>
                <w:szCs w:val="22"/>
              </w:rPr>
              <w:tab/>
            </w:r>
          </w:p>
        </w:tc>
        <w:tc>
          <w:tcPr>
            <w:tcW w:w="198" w:type="pct"/>
            <w:vAlign w:val="center"/>
          </w:tcPr>
          <w:p w14:paraId="2C6B27CE" w14:textId="77777777" w:rsidR="00DC5303" w:rsidRPr="009312F4" w:rsidRDefault="00DC5303" w:rsidP="00114691">
            <w:pPr>
              <w:jc w:val="both"/>
              <w:rPr>
                <w:rFonts w:ascii="Times New Roman" w:hAnsi="Times New Roman"/>
                <w:b/>
                <w:bCs/>
                <w:sz w:val="22"/>
                <w:szCs w:val="22"/>
              </w:rPr>
            </w:pPr>
            <w:r w:rsidRPr="009312F4">
              <w:rPr>
                <w:rFonts w:ascii="Times New Roman" w:hAnsi="Times New Roman"/>
                <w:sz w:val="22"/>
                <w:szCs w:val="22"/>
              </w:rPr>
              <w:t>:</w:t>
            </w:r>
          </w:p>
        </w:tc>
        <w:tc>
          <w:tcPr>
            <w:tcW w:w="3970" w:type="pct"/>
            <w:vAlign w:val="center"/>
          </w:tcPr>
          <w:p w14:paraId="25E2D178" w14:textId="77777777" w:rsidR="00DC5303" w:rsidRPr="009312F4" w:rsidRDefault="00DC5303" w:rsidP="00114691">
            <w:pPr>
              <w:jc w:val="both"/>
              <w:rPr>
                <w:rFonts w:ascii="Times New Roman" w:hAnsi="Times New Roman"/>
                <w:b/>
                <w:bCs/>
                <w:sz w:val="22"/>
                <w:szCs w:val="22"/>
              </w:rPr>
            </w:pPr>
            <w:r w:rsidRPr="009312F4">
              <w:rPr>
                <w:rFonts w:ascii="Times New Roman" w:hAnsi="Times New Roman"/>
                <w:sz w:val="22"/>
                <w:szCs w:val="22"/>
              </w:rPr>
              <w:t>Politique Nationale d’Hygiène Publique</w:t>
            </w:r>
          </w:p>
        </w:tc>
      </w:tr>
      <w:tr w:rsidR="00DC5303" w:rsidRPr="009312F4" w14:paraId="032045E7" w14:textId="77777777" w:rsidTr="009312F4">
        <w:tc>
          <w:tcPr>
            <w:tcW w:w="832" w:type="pct"/>
            <w:vAlign w:val="center"/>
          </w:tcPr>
          <w:p w14:paraId="294C8547" w14:textId="70BC2CF9" w:rsidR="00DC5303" w:rsidRPr="009312F4" w:rsidRDefault="00DC5303" w:rsidP="00114691">
            <w:pPr>
              <w:jc w:val="both"/>
              <w:rPr>
                <w:rFonts w:ascii="Times New Roman" w:hAnsi="Times New Roman"/>
                <w:bCs/>
                <w:sz w:val="22"/>
                <w:szCs w:val="22"/>
              </w:rPr>
            </w:pPr>
            <w:r w:rsidRPr="009312F4">
              <w:rPr>
                <w:rFonts w:ascii="Times New Roman" w:hAnsi="Times New Roman"/>
                <w:b/>
                <w:sz w:val="22"/>
                <w:szCs w:val="22"/>
              </w:rPr>
              <w:t>RAF</w:t>
            </w:r>
            <w:r w:rsidRPr="009312F4">
              <w:rPr>
                <w:rFonts w:ascii="Times New Roman" w:hAnsi="Times New Roman"/>
                <w:bCs/>
                <w:sz w:val="22"/>
                <w:szCs w:val="22"/>
              </w:rPr>
              <w:tab/>
            </w:r>
          </w:p>
        </w:tc>
        <w:tc>
          <w:tcPr>
            <w:tcW w:w="198" w:type="pct"/>
            <w:vAlign w:val="center"/>
          </w:tcPr>
          <w:p w14:paraId="77A1B4B4" w14:textId="77777777" w:rsidR="00DC5303" w:rsidRPr="009312F4" w:rsidRDefault="00DC5303" w:rsidP="00114691">
            <w:pPr>
              <w:jc w:val="both"/>
              <w:rPr>
                <w:rFonts w:ascii="Times New Roman" w:hAnsi="Times New Roman"/>
                <w:b/>
                <w:sz w:val="22"/>
                <w:szCs w:val="22"/>
              </w:rPr>
            </w:pPr>
            <w:r w:rsidRPr="009312F4">
              <w:rPr>
                <w:rFonts w:ascii="Times New Roman" w:hAnsi="Times New Roman"/>
                <w:sz w:val="22"/>
                <w:szCs w:val="22"/>
              </w:rPr>
              <w:t>:</w:t>
            </w:r>
          </w:p>
        </w:tc>
        <w:tc>
          <w:tcPr>
            <w:tcW w:w="3970" w:type="pct"/>
            <w:vAlign w:val="center"/>
          </w:tcPr>
          <w:p w14:paraId="119E5B46" w14:textId="77777777" w:rsidR="00DC5303" w:rsidRPr="009312F4" w:rsidRDefault="00DC5303" w:rsidP="00114691">
            <w:pPr>
              <w:jc w:val="both"/>
              <w:rPr>
                <w:rFonts w:ascii="Times New Roman" w:hAnsi="Times New Roman"/>
                <w:b/>
                <w:sz w:val="22"/>
                <w:szCs w:val="22"/>
              </w:rPr>
            </w:pPr>
            <w:r w:rsidRPr="009312F4">
              <w:rPr>
                <w:rFonts w:ascii="Times New Roman" w:hAnsi="Times New Roman"/>
                <w:sz w:val="22"/>
                <w:szCs w:val="22"/>
              </w:rPr>
              <w:t>Réorganisation Agraire et Foncière</w:t>
            </w:r>
          </w:p>
        </w:tc>
      </w:tr>
      <w:tr w:rsidR="00DC5303" w:rsidRPr="009312F4" w14:paraId="6E143CE8" w14:textId="77777777" w:rsidTr="009312F4">
        <w:tc>
          <w:tcPr>
            <w:tcW w:w="832" w:type="pct"/>
            <w:vAlign w:val="center"/>
          </w:tcPr>
          <w:p w14:paraId="08266E9C" w14:textId="7E163E59" w:rsidR="00DC5303" w:rsidRPr="009312F4" w:rsidRDefault="00DC5303" w:rsidP="00114691">
            <w:pPr>
              <w:jc w:val="both"/>
              <w:rPr>
                <w:rFonts w:ascii="Times New Roman" w:hAnsi="Times New Roman"/>
                <w:sz w:val="22"/>
                <w:szCs w:val="22"/>
              </w:rPr>
            </w:pPr>
            <w:r w:rsidRPr="009312F4">
              <w:rPr>
                <w:rFonts w:ascii="Times New Roman" w:hAnsi="Times New Roman"/>
                <w:b/>
                <w:sz w:val="22"/>
                <w:szCs w:val="22"/>
              </w:rPr>
              <w:t>RGPH</w:t>
            </w:r>
            <w:r w:rsidRPr="009312F4">
              <w:rPr>
                <w:rFonts w:ascii="Times New Roman" w:hAnsi="Times New Roman"/>
                <w:bCs/>
                <w:sz w:val="22"/>
                <w:szCs w:val="22"/>
              </w:rPr>
              <w:tab/>
            </w:r>
          </w:p>
        </w:tc>
        <w:tc>
          <w:tcPr>
            <w:tcW w:w="198" w:type="pct"/>
            <w:vAlign w:val="center"/>
          </w:tcPr>
          <w:p w14:paraId="456E1949" w14:textId="77777777" w:rsidR="00DC5303" w:rsidRPr="009312F4" w:rsidRDefault="00DC5303" w:rsidP="00114691">
            <w:pPr>
              <w:jc w:val="both"/>
              <w:rPr>
                <w:rFonts w:ascii="Times New Roman" w:hAnsi="Times New Roman"/>
                <w:b/>
                <w:sz w:val="22"/>
                <w:szCs w:val="22"/>
              </w:rPr>
            </w:pPr>
            <w:r w:rsidRPr="009312F4">
              <w:rPr>
                <w:rFonts w:ascii="Times New Roman" w:hAnsi="Times New Roman"/>
                <w:sz w:val="22"/>
                <w:szCs w:val="22"/>
              </w:rPr>
              <w:t>:</w:t>
            </w:r>
          </w:p>
        </w:tc>
        <w:tc>
          <w:tcPr>
            <w:tcW w:w="3970" w:type="pct"/>
            <w:vAlign w:val="center"/>
          </w:tcPr>
          <w:p w14:paraId="2BCCE259" w14:textId="77777777" w:rsidR="00DC5303" w:rsidRPr="009312F4" w:rsidRDefault="00DC5303" w:rsidP="00114691">
            <w:pPr>
              <w:jc w:val="both"/>
              <w:rPr>
                <w:rFonts w:ascii="Times New Roman" w:hAnsi="Times New Roman"/>
                <w:b/>
                <w:sz w:val="22"/>
                <w:szCs w:val="22"/>
              </w:rPr>
            </w:pPr>
            <w:r w:rsidRPr="009312F4">
              <w:rPr>
                <w:rFonts w:ascii="Times New Roman" w:hAnsi="Times New Roman"/>
                <w:sz w:val="22"/>
                <w:szCs w:val="22"/>
              </w:rPr>
              <w:t>Recensement Général de la Population et de l’Habitat</w:t>
            </w:r>
          </w:p>
        </w:tc>
      </w:tr>
      <w:tr w:rsidR="00DC5303" w:rsidRPr="009312F4" w14:paraId="7D4E1232" w14:textId="77777777" w:rsidTr="009312F4">
        <w:tc>
          <w:tcPr>
            <w:tcW w:w="832" w:type="pct"/>
            <w:vAlign w:val="center"/>
          </w:tcPr>
          <w:p w14:paraId="1971828D" w14:textId="3662D0D9" w:rsidR="00DC5303" w:rsidRPr="009312F4" w:rsidRDefault="00DC5303" w:rsidP="00114691">
            <w:pPr>
              <w:jc w:val="both"/>
              <w:rPr>
                <w:rFonts w:ascii="Times New Roman" w:hAnsi="Times New Roman"/>
                <w:sz w:val="22"/>
                <w:szCs w:val="22"/>
              </w:rPr>
            </w:pPr>
            <w:r w:rsidRPr="009312F4">
              <w:rPr>
                <w:rFonts w:ascii="Times New Roman" w:hAnsi="Times New Roman"/>
                <w:b/>
                <w:bCs/>
                <w:sz w:val="22"/>
                <w:szCs w:val="22"/>
              </w:rPr>
              <w:t>RN</w:t>
            </w:r>
            <w:r w:rsidRPr="009312F4">
              <w:rPr>
                <w:rFonts w:ascii="Times New Roman" w:hAnsi="Times New Roman"/>
                <w:sz w:val="22"/>
                <w:szCs w:val="22"/>
              </w:rPr>
              <w:tab/>
            </w:r>
          </w:p>
        </w:tc>
        <w:tc>
          <w:tcPr>
            <w:tcW w:w="198" w:type="pct"/>
            <w:vAlign w:val="center"/>
          </w:tcPr>
          <w:p w14:paraId="32AA0ED9" w14:textId="77777777" w:rsidR="00DC5303" w:rsidRPr="009312F4" w:rsidRDefault="00DC5303" w:rsidP="00114691">
            <w:pPr>
              <w:jc w:val="both"/>
              <w:rPr>
                <w:rFonts w:ascii="Times New Roman" w:hAnsi="Times New Roman"/>
                <w:b/>
                <w:bCs/>
                <w:sz w:val="22"/>
                <w:szCs w:val="22"/>
              </w:rPr>
            </w:pPr>
            <w:r w:rsidRPr="009312F4">
              <w:rPr>
                <w:rFonts w:ascii="Times New Roman" w:hAnsi="Times New Roman"/>
                <w:sz w:val="22"/>
                <w:szCs w:val="22"/>
              </w:rPr>
              <w:t>:</w:t>
            </w:r>
          </w:p>
        </w:tc>
        <w:tc>
          <w:tcPr>
            <w:tcW w:w="3970" w:type="pct"/>
            <w:vAlign w:val="center"/>
          </w:tcPr>
          <w:p w14:paraId="41087A71" w14:textId="77777777" w:rsidR="00DC5303" w:rsidRPr="009312F4" w:rsidRDefault="00DC5303" w:rsidP="00114691">
            <w:pPr>
              <w:jc w:val="both"/>
              <w:rPr>
                <w:rFonts w:ascii="Times New Roman" w:hAnsi="Times New Roman"/>
                <w:b/>
                <w:bCs/>
                <w:sz w:val="22"/>
                <w:szCs w:val="22"/>
              </w:rPr>
            </w:pPr>
            <w:r w:rsidRPr="009312F4">
              <w:rPr>
                <w:rFonts w:ascii="Times New Roman" w:hAnsi="Times New Roman"/>
                <w:sz w:val="22"/>
                <w:szCs w:val="22"/>
              </w:rPr>
              <w:t>Route Nationale</w:t>
            </w:r>
          </w:p>
        </w:tc>
      </w:tr>
      <w:tr w:rsidR="00DC5303" w:rsidRPr="009312F4" w14:paraId="64153BF7" w14:textId="77777777" w:rsidTr="009312F4">
        <w:tc>
          <w:tcPr>
            <w:tcW w:w="832" w:type="pct"/>
            <w:vAlign w:val="center"/>
          </w:tcPr>
          <w:p w14:paraId="371CFD81" w14:textId="07F2D9B2" w:rsidR="00DC5303" w:rsidRPr="009312F4" w:rsidRDefault="00DC5303" w:rsidP="00114691">
            <w:pPr>
              <w:jc w:val="both"/>
              <w:rPr>
                <w:rFonts w:ascii="Times New Roman" w:hAnsi="Times New Roman"/>
                <w:sz w:val="22"/>
                <w:szCs w:val="22"/>
              </w:rPr>
            </w:pPr>
            <w:r w:rsidRPr="009312F4">
              <w:rPr>
                <w:rFonts w:ascii="Times New Roman" w:hAnsi="Times New Roman"/>
                <w:b/>
                <w:bCs/>
                <w:sz w:val="22"/>
                <w:szCs w:val="22"/>
              </w:rPr>
              <w:t>SDAU</w:t>
            </w:r>
            <w:r w:rsidRPr="009312F4">
              <w:rPr>
                <w:rFonts w:ascii="Times New Roman" w:hAnsi="Times New Roman"/>
                <w:sz w:val="22"/>
                <w:szCs w:val="22"/>
              </w:rPr>
              <w:tab/>
            </w:r>
          </w:p>
        </w:tc>
        <w:tc>
          <w:tcPr>
            <w:tcW w:w="198" w:type="pct"/>
            <w:vAlign w:val="center"/>
          </w:tcPr>
          <w:p w14:paraId="6E3602B8" w14:textId="77777777" w:rsidR="00DC5303" w:rsidRPr="009312F4" w:rsidRDefault="00DC5303" w:rsidP="00114691">
            <w:pPr>
              <w:jc w:val="both"/>
              <w:rPr>
                <w:rFonts w:ascii="Times New Roman" w:hAnsi="Times New Roman"/>
                <w:b/>
                <w:bCs/>
                <w:sz w:val="22"/>
                <w:szCs w:val="22"/>
              </w:rPr>
            </w:pPr>
            <w:r w:rsidRPr="009312F4">
              <w:rPr>
                <w:rFonts w:ascii="Times New Roman" w:hAnsi="Times New Roman"/>
                <w:sz w:val="22"/>
                <w:szCs w:val="22"/>
              </w:rPr>
              <w:t>:</w:t>
            </w:r>
          </w:p>
        </w:tc>
        <w:tc>
          <w:tcPr>
            <w:tcW w:w="3970" w:type="pct"/>
            <w:vAlign w:val="center"/>
          </w:tcPr>
          <w:p w14:paraId="29134A47" w14:textId="77777777" w:rsidR="00DC5303" w:rsidRPr="009312F4" w:rsidRDefault="00DC5303" w:rsidP="00114691">
            <w:pPr>
              <w:jc w:val="both"/>
              <w:rPr>
                <w:rFonts w:ascii="Times New Roman" w:hAnsi="Times New Roman"/>
                <w:b/>
                <w:bCs/>
                <w:sz w:val="22"/>
                <w:szCs w:val="22"/>
              </w:rPr>
            </w:pPr>
            <w:r w:rsidRPr="009312F4">
              <w:rPr>
                <w:rFonts w:ascii="Times New Roman" w:hAnsi="Times New Roman"/>
                <w:sz w:val="22"/>
                <w:szCs w:val="22"/>
              </w:rPr>
              <w:t>Schéma Directeur d’Aménagement et d’Urbanisme</w:t>
            </w:r>
          </w:p>
        </w:tc>
      </w:tr>
      <w:tr w:rsidR="00DC5303" w:rsidRPr="009312F4" w14:paraId="11711C51" w14:textId="77777777" w:rsidTr="009312F4">
        <w:tc>
          <w:tcPr>
            <w:tcW w:w="832" w:type="pct"/>
            <w:vAlign w:val="center"/>
          </w:tcPr>
          <w:p w14:paraId="1DAA5916" w14:textId="0A96325F" w:rsidR="00DC5303" w:rsidRPr="009312F4" w:rsidRDefault="00DC5303" w:rsidP="00114691">
            <w:pPr>
              <w:jc w:val="both"/>
              <w:rPr>
                <w:rFonts w:ascii="Times New Roman" w:hAnsi="Times New Roman"/>
                <w:sz w:val="22"/>
                <w:szCs w:val="22"/>
              </w:rPr>
            </w:pPr>
            <w:r w:rsidRPr="009312F4">
              <w:rPr>
                <w:rFonts w:ascii="Times New Roman" w:hAnsi="Times New Roman"/>
                <w:b/>
                <w:bCs/>
                <w:sz w:val="22"/>
                <w:szCs w:val="22"/>
              </w:rPr>
              <w:t>SDSS</w:t>
            </w:r>
            <w:r w:rsidRPr="009312F4">
              <w:rPr>
                <w:rFonts w:ascii="Times New Roman" w:hAnsi="Times New Roman"/>
                <w:sz w:val="22"/>
                <w:szCs w:val="22"/>
              </w:rPr>
              <w:tab/>
            </w:r>
          </w:p>
        </w:tc>
        <w:tc>
          <w:tcPr>
            <w:tcW w:w="198" w:type="pct"/>
            <w:vAlign w:val="center"/>
          </w:tcPr>
          <w:p w14:paraId="2B28591D" w14:textId="77777777" w:rsidR="00DC5303" w:rsidRPr="009312F4" w:rsidRDefault="00DC5303" w:rsidP="00114691">
            <w:pPr>
              <w:jc w:val="both"/>
              <w:rPr>
                <w:rFonts w:ascii="Times New Roman" w:hAnsi="Times New Roman"/>
                <w:b/>
                <w:bCs/>
                <w:sz w:val="22"/>
                <w:szCs w:val="22"/>
              </w:rPr>
            </w:pPr>
            <w:r w:rsidRPr="009312F4">
              <w:rPr>
                <w:rFonts w:ascii="Times New Roman" w:hAnsi="Times New Roman"/>
                <w:sz w:val="22"/>
                <w:szCs w:val="22"/>
              </w:rPr>
              <w:t>:</w:t>
            </w:r>
          </w:p>
        </w:tc>
        <w:tc>
          <w:tcPr>
            <w:tcW w:w="3970" w:type="pct"/>
            <w:vAlign w:val="center"/>
          </w:tcPr>
          <w:p w14:paraId="45EF893F" w14:textId="77777777" w:rsidR="00DC5303" w:rsidRPr="009312F4" w:rsidRDefault="00DC5303" w:rsidP="00114691">
            <w:pPr>
              <w:jc w:val="both"/>
              <w:rPr>
                <w:rFonts w:ascii="Times New Roman" w:hAnsi="Times New Roman"/>
                <w:b/>
                <w:bCs/>
                <w:sz w:val="22"/>
                <w:szCs w:val="22"/>
              </w:rPr>
            </w:pPr>
            <w:r w:rsidRPr="009312F4">
              <w:rPr>
                <w:rFonts w:ascii="Times New Roman" w:hAnsi="Times New Roman"/>
                <w:sz w:val="22"/>
                <w:szCs w:val="22"/>
              </w:rPr>
              <w:t>Stratégie de Développement Sectoriel de l’enseignement Supérieur</w:t>
            </w:r>
          </w:p>
        </w:tc>
      </w:tr>
      <w:tr w:rsidR="00DC5303" w:rsidRPr="009312F4" w14:paraId="78C3518A" w14:textId="77777777" w:rsidTr="009312F4">
        <w:tc>
          <w:tcPr>
            <w:tcW w:w="832" w:type="pct"/>
            <w:vAlign w:val="center"/>
          </w:tcPr>
          <w:p w14:paraId="3B580E84" w14:textId="3F171C89" w:rsidR="00DC5303" w:rsidRPr="009312F4" w:rsidRDefault="00DC5303" w:rsidP="00114691">
            <w:pPr>
              <w:jc w:val="both"/>
              <w:rPr>
                <w:rFonts w:ascii="Times New Roman" w:hAnsi="Times New Roman"/>
                <w:sz w:val="22"/>
                <w:szCs w:val="22"/>
              </w:rPr>
            </w:pPr>
            <w:r w:rsidRPr="009312F4">
              <w:rPr>
                <w:rFonts w:ascii="Times New Roman" w:hAnsi="Times New Roman"/>
                <w:b/>
                <w:bCs/>
                <w:sz w:val="22"/>
                <w:szCs w:val="22"/>
              </w:rPr>
              <w:t>SIDA</w:t>
            </w:r>
            <w:r w:rsidRPr="009312F4">
              <w:rPr>
                <w:rFonts w:ascii="Times New Roman" w:hAnsi="Times New Roman"/>
                <w:sz w:val="22"/>
                <w:szCs w:val="22"/>
              </w:rPr>
              <w:tab/>
            </w:r>
          </w:p>
        </w:tc>
        <w:tc>
          <w:tcPr>
            <w:tcW w:w="198" w:type="pct"/>
            <w:vAlign w:val="center"/>
          </w:tcPr>
          <w:p w14:paraId="3C31B58B" w14:textId="77777777" w:rsidR="00DC5303" w:rsidRPr="009312F4" w:rsidRDefault="00DC5303" w:rsidP="00114691">
            <w:pPr>
              <w:jc w:val="both"/>
              <w:rPr>
                <w:rFonts w:ascii="Times New Roman" w:hAnsi="Times New Roman"/>
                <w:b/>
                <w:bCs/>
                <w:sz w:val="22"/>
                <w:szCs w:val="22"/>
              </w:rPr>
            </w:pPr>
            <w:r w:rsidRPr="009312F4">
              <w:rPr>
                <w:rFonts w:ascii="Times New Roman" w:hAnsi="Times New Roman"/>
                <w:sz w:val="22"/>
                <w:szCs w:val="22"/>
              </w:rPr>
              <w:t>:</w:t>
            </w:r>
          </w:p>
        </w:tc>
        <w:tc>
          <w:tcPr>
            <w:tcW w:w="3970" w:type="pct"/>
            <w:vAlign w:val="center"/>
          </w:tcPr>
          <w:p w14:paraId="5A0E7C4C" w14:textId="77777777" w:rsidR="00DC5303" w:rsidRPr="009312F4" w:rsidRDefault="00DC5303" w:rsidP="00114691">
            <w:pPr>
              <w:jc w:val="both"/>
              <w:rPr>
                <w:rFonts w:ascii="Times New Roman" w:hAnsi="Times New Roman"/>
                <w:b/>
                <w:bCs/>
                <w:sz w:val="22"/>
                <w:szCs w:val="22"/>
              </w:rPr>
            </w:pPr>
            <w:r w:rsidRPr="009312F4">
              <w:rPr>
                <w:rFonts w:ascii="Times New Roman" w:hAnsi="Times New Roman"/>
                <w:sz w:val="22"/>
                <w:szCs w:val="22"/>
              </w:rPr>
              <w:t>Syndrome Immunodéficience Acquise</w:t>
            </w:r>
          </w:p>
        </w:tc>
      </w:tr>
      <w:tr w:rsidR="00DC5303" w:rsidRPr="009312F4" w14:paraId="229B1A17" w14:textId="77777777" w:rsidTr="009312F4">
        <w:tc>
          <w:tcPr>
            <w:tcW w:w="832" w:type="pct"/>
            <w:vAlign w:val="center"/>
          </w:tcPr>
          <w:p w14:paraId="781C047B" w14:textId="74AE8C2F" w:rsidR="00DC5303" w:rsidRPr="009312F4" w:rsidRDefault="00DC5303" w:rsidP="00114691">
            <w:pPr>
              <w:jc w:val="both"/>
              <w:rPr>
                <w:rFonts w:ascii="Times New Roman" w:hAnsi="Times New Roman"/>
                <w:bCs/>
                <w:sz w:val="22"/>
                <w:szCs w:val="22"/>
              </w:rPr>
            </w:pPr>
            <w:r w:rsidRPr="009312F4">
              <w:rPr>
                <w:rFonts w:ascii="Times New Roman" w:hAnsi="Times New Roman"/>
                <w:b/>
                <w:sz w:val="22"/>
                <w:szCs w:val="22"/>
              </w:rPr>
              <w:t>SONABEL</w:t>
            </w:r>
          </w:p>
        </w:tc>
        <w:tc>
          <w:tcPr>
            <w:tcW w:w="198" w:type="pct"/>
            <w:vAlign w:val="center"/>
          </w:tcPr>
          <w:p w14:paraId="65E4CB82" w14:textId="77777777" w:rsidR="00DC5303" w:rsidRPr="009312F4" w:rsidRDefault="00DC5303" w:rsidP="00114691">
            <w:pPr>
              <w:jc w:val="both"/>
              <w:rPr>
                <w:rFonts w:ascii="Times New Roman" w:hAnsi="Times New Roman"/>
                <w:b/>
                <w:sz w:val="22"/>
                <w:szCs w:val="22"/>
              </w:rPr>
            </w:pPr>
            <w:r w:rsidRPr="009312F4">
              <w:rPr>
                <w:rFonts w:ascii="Times New Roman" w:hAnsi="Times New Roman"/>
                <w:sz w:val="22"/>
                <w:szCs w:val="22"/>
              </w:rPr>
              <w:t>:</w:t>
            </w:r>
          </w:p>
        </w:tc>
        <w:tc>
          <w:tcPr>
            <w:tcW w:w="3970" w:type="pct"/>
            <w:vAlign w:val="center"/>
          </w:tcPr>
          <w:p w14:paraId="15601890" w14:textId="77777777" w:rsidR="00DC5303" w:rsidRPr="009312F4" w:rsidRDefault="00DC5303" w:rsidP="00114691">
            <w:pPr>
              <w:jc w:val="both"/>
              <w:rPr>
                <w:rFonts w:ascii="Times New Roman" w:hAnsi="Times New Roman"/>
                <w:b/>
                <w:sz w:val="22"/>
                <w:szCs w:val="22"/>
              </w:rPr>
            </w:pPr>
            <w:r w:rsidRPr="009312F4">
              <w:rPr>
                <w:rFonts w:ascii="Times New Roman" w:hAnsi="Times New Roman"/>
                <w:bCs/>
                <w:sz w:val="22"/>
                <w:szCs w:val="22"/>
              </w:rPr>
              <w:t>Société National Burkinabè d’Electricité</w:t>
            </w:r>
          </w:p>
        </w:tc>
      </w:tr>
      <w:tr w:rsidR="00DC5303" w:rsidRPr="009312F4" w14:paraId="2290B335" w14:textId="77777777" w:rsidTr="009312F4">
        <w:tc>
          <w:tcPr>
            <w:tcW w:w="832" w:type="pct"/>
            <w:vAlign w:val="center"/>
          </w:tcPr>
          <w:p w14:paraId="3344ACAA" w14:textId="6744CDCD" w:rsidR="00DC5303" w:rsidRPr="009312F4" w:rsidRDefault="00DC5303" w:rsidP="00114691">
            <w:pPr>
              <w:jc w:val="both"/>
              <w:rPr>
                <w:rFonts w:ascii="Times New Roman" w:hAnsi="Times New Roman"/>
                <w:sz w:val="22"/>
                <w:szCs w:val="22"/>
              </w:rPr>
            </w:pPr>
            <w:r w:rsidRPr="009312F4">
              <w:rPr>
                <w:rFonts w:ascii="Times New Roman" w:hAnsi="Times New Roman"/>
                <w:b/>
                <w:sz w:val="22"/>
                <w:szCs w:val="22"/>
              </w:rPr>
              <w:t>SP/CONEDD</w:t>
            </w:r>
            <w:r w:rsidRPr="009312F4">
              <w:rPr>
                <w:rFonts w:ascii="Times New Roman" w:hAnsi="Times New Roman"/>
                <w:sz w:val="22"/>
                <w:szCs w:val="22"/>
              </w:rPr>
              <w:t xml:space="preserve"> </w:t>
            </w:r>
          </w:p>
        </w:tc>
        <w:tc>
          <w:tcPr>
            <w:tcW w:w="198" w:type="pct"/>
            <w:vAlign w:val="center"/>
          </w:tcPr>
          <w:p w14:paraId="6CA0B419" w14:textId="77777777" w:rsidR="00DC5303" w:rsidRPr="009312F4" w:rsidRDefault="00DC5303" w:rsidP="00114691">
            <w:pPr>
              <w:jc w:val="both"/>
              <w:rPr>
                <w:rFonts w:ascii="Times New Roman" w:hAnsi="Times New Roman"/>
                <w:b/>
                <w:sz w:val="22"/>
                <w:szCs w:val="22"/>
              </w:rPr>
            </w:pPr>
            <w:r w:rsidRPr="009312F4">
              <w:rPr>
                <w:rFonts w:ascii="Times New Roman" w:hAnsi="Times New Roman"/>
                <w:sz w:val="22"/>
                <w:szCs w:val="22"/>
              </w:rPr>
              <w:t>:</w:t>
            </w:r>
          </w:p>
        </w:tc>
        <w:tc>
          <w:tcPr>
            <w:tcW w:w="3970" w:type="pct"/>
            <w:vAlign w:val="center"/>
          </w:tcPr>
          <w:p w14:paraId="6C2A01B7" w14:textId="77777777" w:rsidR="00DC5303" w:rsidRPr="009312F4" w:rsidRDefault="00DC5303" w:rsidP="00114691">
            <w:pPr>
              <w:jc w:val="both"/>
              <w:rPr>
                <w:rFonts w:ascii="Times New Roman" w:hAnsi="Times New Roman"/>
                <w:b/>
                <w:sz w:val="22"/>
                <w:szCs w:val="22"/>
              </w:rPr>
            </w:pPr>
            <w:r w:rsidRPr="009312F4">
              <w:rPr>
                <w:rFonts w:ascii="Times New Roman" w:hAnsi="Times New Roman"/>
                <w:sz w:val="22"/>
                <w:szCs w:val="22"/>
              </w:rPr>
              <w:t>Secrétariat Permanent du Conseil National pour l’Environnement et le Développement</w:t>
            </w:r>
          </w:p>
        </w:tc>
      </w:tr>
      <w:tr w:rsidR="00DC5303" w:rsidRPr="009312F4" w14:paraId="4DDE4D13" w14:textId="77777777" w:rsidTr="009312F4">
        <w:tc>
          <w:tcPr>
            <w:tcW w:w="832" w:type="pct"/>
            <w:vAlign w:val="center"/>
          </w:tcPr>
          <w:p w14:paraId="2437B71F" w14:textId="77777777" w:rsidR="00DC5303" w:rsidRPr="009312F4" w:rsidRDefault="00DC5303" w:rsidP="00114691">
            <w:pPr>
              <w:jc w:val="both"/>
              <w:rPr>
                <w:rFonts w:ascii="Times New Roman" w:hAnsi="Times New Roman"/>
                <w:bCs/>
                <w:sz w:val="22"/>
                <w:szCs w:val="22"/>
              </w:rPr>
            </w:pPr>
            <w:r w:rsidRPr="009312F4">
              <w:rPr>
                <w:rFonts w:ascii="Times New Roman" w:hAnsi="Times New Roman"/>
                <w:b/>
                <w:sz w:val="22"/>
                <w:szCs w:val="22"/>
              </w:rPr>
              <w:t>ZIP</w:t>
            </w:r>
            <w:r w:rsidRPr="009312F4">
              <w:rPr>
                <w:rFonts w:ascii="Times New Roman" w:hAnsi="Times New Roman"/>
                <w:bCs/>
                <w:sz w:val="22"/>
                <w:szCs w:val="22"/>
              </w:rPr>
              <w:tab/>
            </w:r>
          </w:p>
        </w:tc>
        <w:tc>
          <w:tcPr>
            <w:tcW w:w="198" w:type="pct"/>
            <w:vAlign w:val="center"/>
          </w:tcPr>
          <w:p w14:paraId="0878E2F4" w14:textId="77777777" w:rsidR="00DC5303" w:rsidRPr="009312F4" w:rsidRDefault="00DC5303" w:rsidP="00114691">
            <w:pPr>
              <w:jc w:val="both"/>
              <w:rPr>
                <w:rFonts w:ascii="Times New Roman" w:hAnsi="Times New Roman"/>
                <w:b/>
                <w:sz w:val="22"/>
                <w:szCs w:val="22"/>
              </w:rPr>
            </w:pPr>
            <w:r w:rsidRPr="009312F4">
              <w:rPr>
                <w:rFonts w:ascii="Times New Roman" w:hAnsi="Times New Roman"/>
                <w:sz w:val="22"/>
                <w:szCs w:val="22"/>
              </w:rPr>
              <w:t>:</w:t>
            </w:r>
          </w:p>
        </w:tc>
        <w:tc>
          <w:tcPr>
            <w:tcW w:w="3970" w:type="pct"/>
            <w:vAlign w:val="center"/>
          </w:tcPr>
          <w:p w14:paraId="20A75115" w14:textId="77777777" w:rsidR="00DC5303" w:rsidRPr="009312F4" w:rsidRDefault="00DC5303" w:rsidP="00114691">
            <w:pPr>
              <w:jc w:val="both"/>
              <w:rPr>
                <w:rFonts w:ascii="Times New Roman" w:hAnsi="Times New Roman"/>
                <w:b/>
                <w:sz w:val="22"/>
                <w:szCs w:val="22"/>
              </w:rPr>
            </w:pPr>
            <w:r w:rsidRPr="009312F4">
              <w:rPr>
                <w:rFonts w:ascii="Times New Roman" w:hAnsi="Times New Roman"/>
                <w:bCs/>
                <w:sz w:val="22"/>
                <w:szCs w:val="22"/>
              </w:rPr>
              <w:t>Zone d’Influence du Projet</w:t>
            </w:r>
          </w:p>
        </w:tc>
      </w:tr>
    </w:tbl>
    <w:p w14:paraId="01D141B7" w14:textId="77777777" w:rsidR="009312F4" w:rsidRDefault="009312F4">
      <w:bookmarkStart w:id="8" w:name="_Toc75876021"/>
      <w:bookmarkStart w:id="9" w:name="_Toc520711244"/>
      <w:r>
        <w:br w:type="page"/>
      </w:r>
    </w:p>
    <w:p w14:paraId="15301E4C" w14:textId="3016D340" w:rsidR="00C2416C" w:rsidRPr="00B74A3F" w:rsidRDefault="00C2416C" w:rsidP="00B74A3F">
      <w:pPr>
        <w:shd w:val="clear" w:color="auto" w:fill="323E4F"/>
        <w:spacing w:before="120" w:after="0" w:line="240" w:lineRule="auto"/>
        <w:jc w:val="both"/>
        <w:outlineLvl w:val="0"/>
        <w:rPr>
          <w:rFonts w:ascii="Times New Roman" w:eastAsia="Times New Roman" w:hAnsi="Times New Roman" w:cs="Times New Roman"/>
          <w:b/>
          <w:bCs/>
          <w:noProof/>
          <w:color w:val="FFFFFF" w:themeColor="background1"/>
          <w:kern w:val="28"/>
          <w:sz w:val="24"/>
          <w:szCs w:val="24"/>
        </w:rPr>
      </w:pPr>
      <w:bookmarkStart w:id="10" w:name="_Toc104761704"/>
      <w:r w:rsidRPr="00B74A3F">
        <w:rPr>
          <w:rFonts w:ascii="Times New Roman" w:eastAsia="Times New Roman" w:hAnsi="Times New Roman" w:cs="Times New Roman"/>
          <w:b/>
          <w:bCs/>
          <w:noProof/>
          <w:color w:val="FFFFFF" w:themeColor="background1"/>
          <w:kern w:val="28"/>
          <w:sz w:val="24"/>
          <w:szCs w:val="24"/>
        </w:rPr>
        <w:lastRenderedPageBreak/>
        <w:t>RESUMÉ NON TECHNIQUE</w:t>
      </w:r>
      <w:bookmarkEnd w:id="8"/>
      <w:bookmarkEnd w:id="10"/>
    </w:p>
    <w:p w14:paraId="1AFE0EB9" w14:textId="0C6C344E" w:rsidR="00A63653" w:rsidRPr="00F34D8E" w:rsidRDefault="00257C0B" w:rsidP="006E3FB6">
      <w:pPr>
        <w:pStyle w:val="Paragraphedeliste"/>
        <w:numPr>
          <w:ilvl w:val="0"/>
          <w:numId w:val="124"/>
        </w:numPr>
        <w:spacing w:before="240" w:after="0" w:line="312" w:lineRule="auto"/>
        <w:jc w:val="both"/>
        <w:rPr>
          <w:rFonts w:ascii="Times New Roman" w:eastAsia="Times New Roman" w:hAnsi="Times New Roman"/>
          <w:b/>
          <w:bCs/>
          <w:noProof/>
          <w:sz w:val="24"/>
          <w:szCs w:val="24"/>
          <w:lang w:eastAsia="fr-FR"/>
        </w:rPr>
      </w:pPr>
      <w:bookmarkStart w:id="11" w:name="_Hlk97512153"/>
      <w:r w:rsidRPr="00F34D8E">
        <w:rPr>
          <w:rFonts w:ascii="Times New Roman" w:eastAsia="Times New Roman" w:hAnsi="Times New Roman"/>
          <w:b/>
          <w:bCs/>
          <w:noProof/>
          <w:sz w:val="24"/>
          <w:szCs w:val="24"/>
          <w:lang w:eastAsia="fr-FR"/>
        </w:rPr>
        <w:t>Description sommaire du sous-projet</w:t>
      </w:r>
    </w:p>
    <w:p w14:paraId="46B7FA25" w14:textId="77777777" w:rsidR="00257C0B" w:rsidRPr="00B74A3F" w:rsidRDefault="00257C0B" w:rsidP="00B74A3F">
      <w:pPr>
        <w:spacing w:before="240" w:after="120" w:line="312" w:lineRule="auto"/>
        <w:jc w:val="both"/>
        <w:rPr>
          <w:rFonts w:ascii="Times New Roman" w:eastAsia="Times New Roman" w:hAnsi="Times New Roman" w:cs="Times New Roman"/>
          <w:noProof/>
          <w:sz w:val="24"/>
          <w:szCs w:val="24"/>
          <w:lang w:eastAsia="fr-FR"/>
        </w:rPr>
      </w:pPr>
      <w:r w:rsidRPr="00B74A3F">
        <w:rPr>
          <w:rFonts w:ascii="Times New Roman" w:eastAsia="Times New Roman" w:hAnsi="Times New Roman" w:cs="Times New Roman"/>
          <w:noProof/>
          <w:sz w:val="24"/>
          <w:szCs w:val="24"/>
          <w:lang w:eastAsia="fr-FR"/>
        </w:rPr>
        <w:t>Le sous-projet consiste en la construction d’une unité de production d’aliments volailles et de poissons. Il a pour objectif de produire 2T/Ha d’aliments. Il sera construit sur une superficie de 0,25 Ha et équipé d’un broyeur, d’un mélangeur, d’un élévateur  à palette haute, d’un boisseaux de stockage intérieur, d’un séchoir, d’une unité de conditionnement, d’une unité de refroidissement, d’une extrudeuse, d’une unité d’emballage.</w:t>
      </w:r>
    </w:p>
    <w:p w14:paraId="1B042F1E" w14:textId="77777777" w:rsidR="00257C0B" w:rsidRPr="00B74A3F" w:rsidRDefault="00257C0B" w:rsidP="00B74A3F">
      <w:pPr>
        <w:spacing w:before="240" w:after="120" w:line="312" w:lineRule="auto"/>
        <w:jc w:val="both"/>
        <w:rPr>
          <w:rFonts w:ascii="Times New Roman" w:eastAsia="Times New Roman" w:hAnsi="Times New Roman" w:cs="Times New Roman"/>
          <w:noProof/>
          <w:sz w:val="24"/>
          <w:szCs w:val="24"/>
          <w:lang w:eastAsia="fr-FR"/>
        </w:rPr>
      </w:pPr>
      <w:r w:rsidRPr="00B74A3F">
        <w:rPr>
          <w:rFonts w:ascii="Times New Roman" w:eastAsia="Times New Roman" w:hAnsi="Times New Roman" w:cs="Times New Roman"/>
          <w:noProof/>
          <w:sz w:val="24"/>
          <w:szCs w:val="24"/>
          <w:lang w:eastAsia="fr-FR"/>
        </w:rPr>
        <w:t>Les activités du sous-projet sont :</w:t>
      </w:r>
    </w:p>
    <w:p w14:paraId="0A9044EE" w14:textId="77777777" w:rsidR="00257C0B" w:rsidRPr="00B74A3F" w:rsidRDefault="00257C0B" w:rsidP="006E3FB6">
      <w:pPr>
        <w:pStyle w:val="Paragraphedeliste"/>
        <w:numPr>
          <w:ilvl w:val="0"/>
          <w:numId w:val="78"/>
        </w:numPr>
        <w:spacing w:before="240" w:after="120" w:line="312" w:lineRule="auto"/>
        <w:jc w:val="both"/>
        <w:rPr>
          <w:rFonts w:ascii="Times New Roman" w:eastAsia="Times New Roman" w:hAnsi="Times New Roman"/>
          <w:noProof/>
          <w:sz w:val="24"/>
          <w:szCs w:val="24"/>
          <w:lang w:eastAsia="fr-FR"/>
        </w:rPr>
      </w:pPr>
      <w:r w:rsidRPr="00B74A3F">
        <w:rPr>
          <w:rFonts w:ascii="Times New Roman" w:eastAsia="Times New Roman" w:hAnsi="Times New Roman"/>
          <w:noProof/>
          <w:sz w:val="24"/>
          <w:szCs w:val="24"/>
          <w:lang w:eastAsia="fr-FR"/>
        </w:rPr>
        <w:t>La construction de bâtiements constitués de magasin de stockage d’intrants et de matériels de 150 m</w:t>
      </w:r>
      <w:r w:rsidRPr="00B74A3F">
        <w:rPr>
          <w:rFonts w:ascii="Times New Roman" w:eastAsia="Times New Roman" w:hAnsi="Times New Roman"/>
          <w:noProof/>
          <w:sz w:val="24"/>
          <w:szCs w:val="24"/>
          <w:vertAlign w:val="superscript"/>
          <w:lang w:eastAsia="fr-FR"/>
        </w:rPr>
        <w:t>2</w:t>
      </w:r>
      <w:r w:rsidRPr="00B74A3F">
        <w:rPr>
          <w:rFonts w:ascii="Times New Roman" w:eastAsia="Times New Roman" w:hAnsi="Times New Roman"/>
          <w:noProof/>
          <w:sz w:val="24"/>
          <w:szCs w:val="24"/>
          <w:lang w:eastAsia="fr-FR"/>
        </w:rPr>
        <w:t>, d’un magasin de stockage des aliments (produits finis) de 80 m</w:t>
      </w:r>
      <w:r w:rsidRPr="00B74A3F">
        <w:rPr>
          <w:rFonts w:ascii="Times New Roman" w:eastAsia="Times New Roman" w:hAnsi="Times New Roman"/>
          <w:noProof/>
          <w:sz w:val="24"/>
          <w:szCs w:val="24"/>
          <w:vertAlign w:val="superscript"/>
          <w:lang w:eastAsia="fr-FR"/>
        </w:rPr>
        <w:t xml:space="preserve">2 </w:t>
      </w:r>
      <w:r w:rsidRPr="00B74A3F">
        <w:rPr>
          <w:rFonts w:ascii="Times New Roman" w:eastAsia="Times New Roman" w:hAnsi="Times New Roman"/>
          <w:noProof/>
          <w:sz w:val="24"/>
          <w:szCs w:val="24"/>
          <w:lang w:eastAsia="fr-FR"/>
        </w:rPr>
        <w:t>, de salle de réunin et de bureaux, une guérite pour gardien et un abri du groupe électrogène ;</w:t>
      </w:r>
    </w:p>
    <w:p w14:paraId="5BB10652" w14:textId="77777777" w:rsidR="00257C0B" w:rsidRPr="00B74A3F" w:rsidRDefault="00257C0B" w:rsidP="006E3FB6">
      <w:pPr>
        <w:pStyle w:val="Paragraphedeliste"/>
        <w:numPr>
          <w:ilvl w:val="0"/>
          <w:numId w:val="78"/>
        </w:numPr>
        <w:spacing w:before="240" w:after="120" w:line="312" w:lineRule="auto"/>
        <w:jc w:val="both"/>
        <w:rPr>
          <w:rFonts w:ascii="Times New Roman" w:eastAsia="Times New Roman" w:hAnsi="Times New Roman"/>
          <w:noProof/>
          <w:sz w:val="24"/>
          <w:szCs w:val="24"/>
          <w:lang w:eastAsia="fr-FR"/>
        </w:rPr>
      </w:pPr>
      <w:r w:rsidRPr="00B74A3F">
        <w:rPr>
          <w:rFonts w:ascii="Times New Roman" w:eastAsia="Times New Roman" w:hAnsi="Times New Roman"/>
          <w:noProof/>
          <w:sz w:val="24"/>
          <w:szCs w:val="24"/>
          <w:lang w:eastAsia="fr-FR"/>
        </w:rPr>
        <w:t>L’équipement de l’unité constitué de d’un broyeur, d’un mélangeur, d’un élévateur  à palette haute, d’un boisseaux de stockage intérieur, d’un séchoir, d’une unité de conditionnement, d’une unité de refroidissement, d’une extrudeuse, d’une unité d’emballage ;</w:t>
      </w:r>
    </w:p>
    <w:p w14:paraId="314C69E8" w14:textId="77777777" w:rsidR="00257C0B" w:rsidRPr="00B74A3F" w:rsidRDefault="00257C0B" w:rsidP="006E3FB6">
      <w:pPr>
        <w:pStyle w:val="Paragraphedeliste"/>
        <w:numPr>
          <w:ilvl w:val="0"/>
          <w:numId w:val="78"/>
        </w:numPr>
        <w:spacing w:before="240" w:after="120" w:line="312" w:lineRule="auto"/>
        <w:jc w:val="both"/>
        <w:rPr>
          <w:rFonts w:ascii="Times New Roman" w:eastAsia="Times New Roman" w:hAnsi="Times New Roman"/>
          <w:noProof/>
          <w:sz w:val="24"/>
          <w:szCs w:val="24"/>
          <w:lang w:eastAsia="fr-FR"/>
        </w:rPr>
      </w:pPr>
      <w:r w:rsidRPr="00B74A3F">
        <w:rPr>
          <w:rFonts w:ascii="Times New Roman" w:eastAsia="Times New Roman" w:hAnsi="Times New Roman"/>
          <w:noProof/>
          <w:sz w:val="24"/>
          <w:szCs w:val="24"/>
          <w:lang w:eastAsia="fr-FR"/>
        </w:rPr>
        <w:t>La production des aliments poisson et volaille.</w:t>
      </w:r>
    </w:p>
    <w:p w14:paraId="5B87B542" w14:textId="559979AA" w:rsidR="00257C0B" w:rsidRPr="00B74A3F" w:rsidRDefault="00257C0B" w:rsidP="00B74A3F">
      <w:pPr>
        <w:spacing w:before="240" w:after="120" w:line="312" w:lineRule="auto"/>
        <w:jc w:val="both"/>
        <w:rPr>
          <w:rFonts w:ascii="Times New Roman" w:eastAsia="Times New Roman" w:hAnsi="Times New Roman" w:cs="Times New Roman"/>
          <w:noProof/>
          <w:sz w:val="24"/>
          <w:szCs w:val="24"/>
          <w:lang w:eastAsia="fr-FR"/>
        </w:rPr>
      </w:pPr>
      <w:r w:rsidRPr="00B74A3F">
        <w:rPr>
          <w:rFonts w:ascii="Times New Roman" w:eastAsia="Times New Roman" w:hAnsi="Times New Roman" w:cs="Times New Roman"/>
          <w:noProof/>
          <w:sz w:val="24"/>
          <w:szCs w:val="24"/>
          <w:lang w:eastAsia="fr-FR"/>
        </w:rPr>
        <w:t xml:space="preserve">Les variantes analysés sont les variantes « sans projet » et les variantes « avec projet ». Au niveau des variantes avec projet, 2 sous variantes ont été analysées. Il s’agit de la sous variante site d’implantation du sous-projet et la sous-variante technologie. De l’analyse des variantes celle retenue est la variante « avec projet » dont la sous variante technologie utilisée présente l’option optimale. Il s’agit de la réalisation du sous-projet sur le site </w:t>
      </w:r>
      <w:r w:rsidR="00435C27" w:rsidRPr="00B74A3F">
        <w:rPr>
          <w:rFonts w:ascii="Times New Roman" w:eastAsia="Times New Roman" w:hAnsi="Times New Roman" w:cs="Times New Roman"/>
          <w:noProof/>
          <w:sz w:val="24"/>
          <w:szCs w:val="24"/>
          <w:lang w:eastAsia="fr-FR"/>
        </w:rPr>
        <w:t>Bama</w:t>
      </w:r>
      <w:r w:rsidRPr="00B74A3F">
        <w:rPr>
          <w:rFonts w:ascii="Times New Roman" w:eastAsia="Times New Roman" w:hAnsi="Times New Roman" w:cs="Times New Roman"/>
          <w:noProof/>
          <w:sz w:val="24"/>
          <w:szCs w:val="24"/>
          <w:lang w:eastAsia="fr-FR"/>
        </w:rPr>
        <w:t xml:space="preserve"> en utilisant comme source d’énergie le branchement de la SONABEL et un groupe relai.</w:t>
      </w:r>
    </w:p>
    <w:p w14:paraId="004185DD" w14:textId="77777777" w:rsidR="00257C0B" w:rsidRPr="00F34D8E" w:rsidRDefault="00257C0B" w:rsidP="006E3FB6">
      <w:pPr>
        <w:pStyle w:val="Paragraphedeliste"/>
        <w:numPr>
          <w:ilvl w:val="0"/>
          <w:numId w:val="124"/>
        </w:numPr>
        <w:spacing w:before="240" w:after="0" w:line="312" w:lineRule="auto"/>
        <w:jc w:val="both"/>
        <w:rPr>
          <w:rFonts w:ascii="Times New Roman" w:eastAsia="Times New Roman" w:hAnsi="Times New Roman"/>
          <w:b/>
          <w:bCs/>
          <w:noProof/>
          <w:sz w:val="24"/>
          <w:szCs w:val="24"/>
          <w:lang w:eastAsia="fr-FR"/>
        </w:rPr>
      </w:pPr>
      <w:r w:rsidRPr="00F34D8E">
        <w:rPr>
          <w:rFonts w:ascii="Times New Roman" w:eastAsia="Times New Roman" w:hAnsi="Times New Roman"/>
          <w:b/>
          <w:bCs/>
          <w:noProof/>
          <w:sz w:val="24"/>
          <w:szCs w:val="24"/>
          <w:lang w:eastAsia="fr-FR"/>
        </w:rPr>
        <w:t>Briève description du site du sous-projet</w:t>
      </w:r>
    </w:p>
    <w:p w14:paraId="6CB91D70" w14:textId="11358A68" w:rsidR="00257C0B" w:rsidRPr="00B74A3F" w:rsidRDefault="00257C0B" w:rsidP="00B74A3F">
      <w:pPr>
        <w:spacing w:before="240" w:after="120" w:line="312" w:lineRule="auto"/>
        <w:jc w:val="both"/>
        <w:rPr>
          <w:rFonts w:ascii="Times New Roman" w:eastAsia="Times New Roman" w:hAnsi="Times New Roman" w:cs="Times New Roman"/>
          <w:noProof/>
          <w:sz w:val="24"/>
          <w:szCs w:val="24"/>
          <w:lang w:eastAsia="fr-FR"/>
        </w:rPr>
      </w:pPr>
      <w:r w:rsidRPr="00B74A3F">
        <w:rPr>
          <w:rFonts w:ascii="Times New Roman" w:eastAsia="Times New Roman" w:hAnsi="Times New Roman" w:cs="Times New Roman"/>
          <w:noProof/>
          <w:sz w:val="24"/>
          <w:szCs w:val="24"/>
          <w:lang w:eastAsia="fr-FR"/>
        </w:rPr>
        <w:t xml:space="preserve">Le site du sous-projet est situé </w:t>
      </w:r>
      <w:r w:rsidR="00107BAD" w:rsidRPr="00B74A3F">
        <w:rPr>
          <w:rFonts w:ascii="Times New Roman" w:eastAsia="Times New Roman" w:hAnsi="Times New Roman" w:cs="Times New Roman"/>
          <w:noProof/>
          <w:sz w:val="24"/>
          <w:szCs w:val="24"/>
          <w:lang w:eastAsia="fr-FR"/>
        </w:rPr>
        <w:t>Bobo-Dioulasso</w:t>
      </w:r>
      <w:r w:rsidR="00A94CCF" w:rsidRPr="00B74A3F">
        <w:rPr>
          <w:rFonts w:ascii="Times New Roman" w:eastAsia="Times New Roman" w:hAnsi="Times New Roman" w:cs="Times New Roman"/>
          <w:noProof/>
          <w:sz w:val="24"/>
          <w:szCs w:val="24"/>
          <w:lang w:eastAsia="fr-FR"/>
        </w:rPr>
        <w:t xml:space="preserve"> </w:t>
      </w:r>
      <w:r w:rsidR="00107BAD" w:rsidRPr="00B74A3F">
        <w:rPr>
          <w:rFonts w:ascii="Times New Roman" w:eastAsia="Times New Roman" w:hAnsi="Times New Roman" w:cs="Times New Roman"/>
          <w:noProof/>
          <w:sz w:val="24"/>
          <w:szCs w:val="24"/>
          <w:lang w:eastAsia="fr-FR"/>
        </w:rPr>
        <w:t xml:space="preserve">dans la </w:t>
      </w:r>
      <w:r w:rsidR="00617D19" w:rsidRPr="00B74A3F">
        <w:rPr>
          <w:rFonts w:ascii="Times New Roman" w:eastAsia="Times New Roman" w:hAnsi="Times New Roman" w:cs="Times New Roman"/>
          <w:noProof/>
          <w:sz w:val="24"/>
          <w:szCs w:val="24"/>
          <w:lang w:eastAsia="fr-FR"/>
        </w:rPr>
        <w:t xml:space="preserve">cour de la Direction </w:t>
      </w:r>
      <w:r w:rsidR="006701BA" w:rsidRPr="00B74A3F">
        <w:rPr>
          <w:rFonts w:ascii="Times New Roman" w:eastAsia="Times New Roman" w:hAnsi="Times New Roman" w:cs="Times New Roman"/>
          <w:noProof/>
          <w:sz w:val="24"/>
          <w:szCs w:val="24"/>
          <w:lang w:eastAsia="fr-FR"/>
        </w:rPr>
        <w:t>Régionale</w:t>
      </w:r>
      <w:r w:rsidR="00617D19" w:rsidRPr="00B74A3F">
        <w:rPr>
          <w:rFonts w:ascii="Times New Roman" w:eastAsia="Times New Roman" w:hAnsi="Times New Roman" w:cs="Times New Roman"/>
          <w:noProof/>
          <w:sz w:val="24"/>
          <w:szCs w:val="24"/>
          <w:lang w:eastAsia="fr-FR"/>
        </w:rPr>
        <w:t xml:space="preserve"> des Ressources Animales et Halieutiques</w:t>
      </w:r>
      <w:r w:rsidR="00F91991">
        <w:rPr>
          <w:rFonts w:ascii="Times New Roman" w:eastAsia="Times New Roman" w:hAnsi="Times New Roman" w:cs="Times New Roman"/>
          <w:noProof/>
          <w:sz w:val="24"/>
          <w:szCs w:val="24"/>
          <w:lang w:eastAsia="fr-FR"/>
        </w:rPr>
        <w:t xml:space="preserve"> </w:t>
      </w:r>
      <w:r w:rsidRPr="00B74A3F">
        <w:rPr>
          <w:rFonts w:ascii="Times New Roman" w:eastAsia="Times New Roman" w:hAnsi="Times New Roman" w:cs="Times New Roman"/>
          <w:noProof/>
          <w:sz w:val="24"/>
          <w:szCs w:val="24"/>
          <w:lang w:eastAsia="fr-FR"/>
        </w:rPr>
        <w:t>a une superficie de 0,25 Ha mis à disposition par le promoteur. Les coordonnées GPS du site sont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1"/>
        <w:gridCol w:w="1119"/>
        <w:gridCol w:w="1533"/>
        <w:gridCol w:w="2097"/>
        <w:gridCol w:w="3628"/>
      </w:tblGrid>
      <w:tr w:rsidR="00F91991" w:rsidRPr="00F91991" w14:paraId="19779607" w14:textId="77777777" w:rsidTr="00F34D8E">
        <w:trPr>
          <w:trHeight w:val="256"/>
          <w:jc w:val="center"/>
        </w:trPr>
        <w:tc>
          <w:tcPr>
            <w:tcW w:w="650" w:type="pct"/>
            <w:shd w:val="clear" w:color="auto" w:fill="auto"/>
            <w:vAlign w:val="center"/>
          </w:tcPr>
          <w:p w14:paraId="2D25D228" w14:textId="77777777" w:rsidR="00A018C2" w:rsidRPr="00F34D8E" w:rsidRDefault="00A018C2" w:rsidP="00F34D8E">
            <w:pPr>
              <w:spacing w:after="0" w:line="276" w:lineRule="auto"/>
              <w:jc w:val="center"/>
              <w:rPr>
                <w:rFonts w:ascii="Times New Roman" w:hAnsi="Times New Roman" w:cs="Times New Roman"/>
                <w:b/>
                <w:bCs/>
                <w:color w:val="000000"/>
                <w:sz w:val="20"/>
                <w:szCs w:val="20"/>
              </w:rPr>
            </w:pPr>
            <w:r w:rsidRPr="00F34D8E">
              <w:rPr>
                <w:rFonts w:ascii="Times New Roman" w:hAnsi="Times New Roman" w:cs="Times New Roman"/>
                <w:b/>
                <w:bCs/>
                <w:color w:val="000000"/>
                <w:sz w:val="20"/>
                <w:szCs w:val="20"/>
              </w:rPr>
              <w:t>Région</w:t>
            </w:r>
          </w:p>
        </w:tc>
        <w:tc>
          <w:tcPr>
            <w:tcW w:w="581" w:type="pct"/>
            <w:shd w:val="clear" w:color="auto" w:fill="auto"/>
            <w:vAlign w:val="center"/>
          </w:tcPr>
          <w:p w14:paraId="1EFC0AC5" w14:textId="77777777" w:rsidR="00A018C2" w:rsidRPr="00F34D8E" w:rsidRDefault="00A018C2" w:rsidP="00F34D8E">
            <w:pPr>
              <w:spacing w:after="0" w:line="276" w:lineRule="auto"/>
              <w:jc w:val="center"/>
              <w:rPr>
                <w:rFonts w:ascii="Times New Roman" w:hAnsi="Times New Roman" w:cs="Times New Roman"/>
                <w:b/>
                <w:bCs/>
                <w:color w:val="000000"/>
                <w:sz w:val="20"/>
                <w:szCs w:val="20"/>
              </w:rPr>
            </w:pPr>
            <w:r w:rsidRPr="00F34D8E">
              <w:rPr>
                <w:rFonts w:ascii="Times New Roman" w:hAnsi="Times New Roman" w:cs="Times New Roman"/>
                <w:b/>
                <w:bCs/>
                <w:color w:val="000000"/>
                <w:sz w:val="20"/>
                <w:szCs w:val="20"/>
              </w:rPr>
              <w:t>Province</w:t>
            </w:r>
          </w:p>
        </w:tc>
        <w:tc>
          <w:tcPr>
            <w:tcW w:w="796" w:type="pct"/>
            <w:shd w:val="clear" w:color="auto" w:fill="auto"/>
            <w:vAlign w:val="center"/>
          </w:tcPr>
          <w:p w14:paraId="4635F0EC" w14:textId="77777777" w:rsidR="00A018C2" w:rsidRPr="00F34D8E" w:rsidRDefault="00A018C2" w:rsidP="00F34D8E">
            <w:pPr>
              <w:spacing w:after="0" w:line="276" w:lineRule="auto"/>
              <w:jc w:val="center"/>
              <w:rPr>
                <w:rFonts w:ascii="Times New Roman" w:hAnsi="Times New Roman" w:cs="Times New Roman"/>
                <w:b/>
                <w:bCs/>
                <w:color w:val="000000"/>
                <w:sz w:val="20"/>
                <w:szCs w:val="20"/>
              </w:rPr>
            </w:pPr>
            <w:r w:rsidRPr="00F34D8E">
              <w:rPr>
                <w:rFonts w:ascii="Times New Roman" w:hAnsi="Times New Roman" w:cs="Times New Roman"/>
                <w:b/>
                <w:bCs/>
                <w:color w:val="000000"/>
                <w:sz w:val="20"/>
                <w:szCs w:val="20"/>
              </w:rPr>
              <w:t>Commune</w:t>
            </w:r>
          </w:p>
        </w:tc>
        <w:tc>
          <w:tcPr>
            <w:tcW w:w="1089" w:type="pct"/>
            <w:shd w:val="clear" w:color="auto" w:fill="auto"/>
            <w:vAlign w:val="center"/>
          </w:tcPr>
          <w:p w14:paraId="1E6860E8" w14:textId="77777777" w:rsidR="00A018C2" w:rsidRPr="00F34D8E" w:rsidRDefault="00A018C2" w:rsidP="00B74A3F">
            <w:pPr>
              <w:spacing w:after="0" w:line="276" w:lineRule="auto"/>
              <w:jc w:val="both"/>
              <w:rPr>
                <w:rFonts w:ascii="Times New Roman" w:hAnsi="Times New Roman" w:cs="Times New Roman"/>
                <w:b/>
                <w:bCs/>
                <w:color w:val="000000"/>
                <w:sz w:val="20"/>
                <w:szCs w:val="20"/>
              </w:rPr>
            </w:pPr>
            <w:r w:rsidRPr="00F34D8E">
              <w:rPr>
                <w:rFonts w:ascii="Times New Roman" w:hAnsi="Times New Roman" w:cs="Times New Roman"/>
                <w:b/>
                <w:bCs/>
                <w:color w:val="000000"/>
                <w:sz w:val="20"/>
                <w:szCs w:val="20"/>
              </w:rPr>
              <w:t>Infrastructure</w:t>
            </w:r>
          </w:p>
        </w:tc>
        <w:tc>
          <w:tcPr>
            <w:tcW w:w="1884" w:type="pct"/>
            <w:shd w:val="clear" w:color="auto" w:fill="auto"/>
            <w:vAlign w:val="center"/>
          </w:tcPr>
          <w:p w14:paraId="255A6F96" w14:textId="77777777" w:rsidR="00A018C2" w:rsidRPr="00F34D8E" w:rsidRDefault="00A018C2" w:rsidP="00B74A3F">
            <w:pPr>
              <w:spacing w:after="0" w:line="276" w:lineRule="auto"/>
              <w:jc w:val="both"/>
              <w:rPr>
                <w:rFonts w:ascii="Times New Roman" w:hAnsi="Times New Roman" w:cs="Times New Roman"/>
                <w:sz w:val="20"/>
                <w:szCs w:val="20"/>
              </w:rPr>
            </w:pPr>
            <w:r w:rsidRPr="00F34D8E">
              <w:rPr>
                <w:rFonts w:ascii="Times New Roman" w:hAnsi="Times New Roman" w:cs="Times New Roman"/>
                <w:b/>
                <w:bCs/>
                <w:color w:val="000000"/>
                <w:sz w:val="20"/>
                <w:szCs w:val="20"/>
              </w:rPr>
              <w:t>Coordonnées Géographiques (WGS84)</w:t>
            </w:r>
          </w:p>
        </w:tc>
      </w:tr>
      <w:tr w:rsidR="00F91991" w:rsidRPr="00F91991" w14:paraId="69BF1924" w14:textId="77777777" w:rsidTr="00F34D8E">
        <w:trPr>
          <w:trHeight w:val="97"/>
          <w:jc w:val="center"/>
        </w:trPr>
        <w:tc>
          <w:tcPr>
            <w:tcW w:w="650" w:type="pct"/>
            <w:vMerge w:val="restart"/>
            <w:shd w:val="clear" w:color="auto" w:fill="auto"/>
            <w:vAlign w:val="center"/>
          </w:tcPr>
          <w:p w14:paraId="1BC3376D" w14:textId="77777777" w:rsidR="00A018C2" w:rsidRPr="00F34D8E" w:rsidRDefault="00A018C2" w:rsidP="00F34D8E">
            <w:pPr>
              <w:spacing w:after="0" w:line="276" w:lineRule="auto"/>
              <w:jc w:val="center"/>
              <w:rPr>
                <w:rFonts w:ascii="Times New Roman" w:hAnsi="Times New Roman" w:cs="Times New Roman"/>
                <w:sz w:val="20"/>
                <w:szCs w:val="20"/>
              </w:rPr>
            </w:pPr>
            <w:r w:rsidRPr="00F34D8E">
              <w:rPr>
                <w:rFonts w:ascii="Times New Roman" w:hAnsi="Times New Roman" w:cs="Times New Roman"/>
                <w:sz w:val="20"/>
                <w:szCs w:val="20"/>
              </w:rPr>
              <w:t>Hauts Bassins</w:t>
            </w:r>
          </w:p>
        </w:tc>
        <w:tc>
          <w:tcPr>
            <w:tcW w:w="581" w:type="pct"/>
            <w:vMerge w:val="restart"/>
            <w:shd w:val="clear" w:color="auto" w:fill="auto"/>
            <w:vAlign w:val="center"/>
          </w:tcPr>
          <w:p w14:paraId="2B3222DF" w14:textId="77777777" w:rsidR="00A018C2" w:rsidRPr="00F34D8E" w:rsidRDefault="00A018C2" w:rsidP="00F34D8E">
            <w:pPr>
              <w:spacing w:after="0" w:line="276" w:lineRule="auto"/>
              <w:jc w:val="center"/>
              <w:rPr>
                <w:rFonts w:ascii="Times New Roman" w:hAnsi="Times New Roman" w:cs="Times New Roman"/>
                <w:sz w:val="20"/>
                <w:szCs w:val="20"/>
              </w:rPr>
            </w:pPr>
            <w:r w:rsidRPr="00F34D8E">
              <w:rPr>
                <w:rFonts w:ascii="Times New Roman" w:hAnsi="Times New Roman" w:cs="Times New Roman"/>
                <w:sz w:val="20"/>
                <w:szCs w:val="20"/>
              </w:rPr>
              <w:t>Houet</w:t>
            </w:r>
          </w:p>
        </w:tc>
        <w:tc>
          <w:tcPr>
            <w:tcW w:w="796" w:type="pct"/>
            <w:vMerge w:val="restart"/>
            <w:shd w:val="clear" w:color="auto" w:fill="auto"/>
            <w:vAlign w:val="center"/>
          </w:tcPr>
          <w:p w14:paraId="3D70896C" w14:textId="77777777" w:rsidR="00A018C2" w:rsidRPr="00F34D8E" w:rsidRDefault="00A018C2" w:rsidP="00F34D8E">
            <w:pPr>
              <w:spacing w:after="0" w:line="276" w:lineRule="auto"/>
              <w:jc w:val="center"/>
              <w:rPr>
                <w:rFonts w:ascii="Times New Roman" w:hAnsi="Times New Roman" w:cs="Times New Roman"/>
                <w:sz w:val="20"/>
                <w:szCs w:val="20"/>
              </w:rPr>
            </w:pPr>
            <w:r w:rsidRPr="00F34D8E">
              <w:rPr>
                <w:rFonts w:ascii="Times New Roman" w:hAnsi="Times New Roman" w:cs="Times New Roman"/>
                <w:sz w:val="20"/>
                <w:szCs w:val="20"/>
              </w:rPr>
              <w:t>Bobo-Dioulasso</w:t>
            </w:r>
          </w:p>
        </w:tc>
        <w:tc>
          <w:tcPr>
            <w:tcW w:w="1089" w:type="pct"/>
            <w:vMerge w:val="restart"/>
            <w:shd w:val="clear" w:color="auto" w:fill="auto"/>
            <w:vAlign w:val="center"/>
          </w:tcPr>
          <w:p w14:paraId="2154C7DB" w14:textId="77777777" w:rsidR="00A018C2" w:rsidRPr="00F34D8E" w:rsidRDefault="00A018C2" w:rsidP="00B74A3F">
            <w:pPr>
              <w:spacing w:after="0" w:line="276" w:lineRule="auto"/>
              <w:jc w:val="both"/>
              <w:rPr>
                <w:rFonts w:ascii="Times New Roman" w:hAnsi="Times New Roman" w:cs="Times New Roman"/>
                <w:sz w:val="20"/>
                <w:szCs w:val="20"/>
              </w:rPr>
            </w:pPr>
            <w:r w:rsidRPr="00F34D8E">
              <w:rPr>
                <w:rFonts w:ascii="Times New Roman" w:eastAsia="Times New Roman" w:hAnsi="Times New Roman" w:cs="Times New Roman"/>
                <w:noProof/>
                <w:sz w:val="20"/>
                <w:szCs w:val="20"/>
                <w:lang w:eastAsia="fr-FR"/>
              </w:rPr>
              <w:t>unité de production d’aliments pour volaille et poisson</w:t>
            </w:r>
          </w:p>
        </w:tc>
        <w:tc>
          <w:tcPr>
            <w:tcW w:w="1884" w:type="pct"/>
            <w:shd w:val="clear" w:color="auto" w:fill="auto"/>
            <w:vAlign w:val="center"/>
          </w:tcPr>
          <w:p w14:paraId="7BE70BDD" w14:textId="4E0B7659" w:rsidR="00A018C2" w:rsidRPr="00F34D8E" w:rsidRDefault="00A018C2" w:rsidP="00B74A3F">
            <w:pPr>
              <w:spacing w:after="0" w:line="276" w:lineRule="auto"/>
              <w:jc w:val="both"/>
              <w:rPr>
                <w:rFonts w:ascii="Times New Roman" w:hAnsi="Times New Roman" w:cs="Times New Roman"/>
                <w:color w:val="000000"/>
                <w:sz w:val="20"/>
                <w:szCs w:val="20"/>
              </w:rPr>
            </w:pPr>
            <w:r w:rsidRPr="00F34D8E">
              <w:rPr>
                <w:rFonts w:ascii="Times New Roman" w:hAnsi="Times New Roman" w:cs="Times New Roman"/>
                <w:b/>
                <w:bCs/>
                <w:color w:val="000000"/>
                <w:sz w:val="20"/>
                <w:szCs w:val="20"/>
              </w:rPr>
              <w:t>X 1</w:t>
            </w:r>
            <w:r w:rsidRPr="00F34D8E">
              <w:rPr>
                <w:rFonts w:ascii="Times New Roman" w:hAnsi="Times New Roman" w:cs="Times New Roman"/>
                <w:color w:val="000000"/>
                <w:sz w:val="20"/>
                <w:szCs w:val="20"/>
              </w:rPr>
              <w:t xml:space="preserve"> : 11.173698</w:t>
            </w:r>
            <w:r w:rsidR="00F91991" w:rsidRPr="00F34D8E">
              <w:rPr>
                <w:rFonts w:ascii="Times New Roman" w:hAnsi="Times New Roman" w:cs="Times New Roman"/>
                <w:color w:val="000000"/>
                <w:sz w:val="20"/>
                <w:szCs w:val="20"/>
              </w:rPr>
              <w:t xml:space="preserve"> ; </w:t>
            </w:r>
            <w:r w:rsidRPr="00F34D8E">
              <w:rPr>
                <w:rFonts w:ascii="Times New Roman" w:hAnsi="Times New Roman" w:cs="Times New Roman"/>
                <w:b/>
                <w:bCs/>
                <w:color w:val="000000"/>
                <w:sz w:val="20"/>
                <w:szCs w:val="20"/>
              </w:rPr>
              <w:t>Y 1</w:t>
            </w:r>
            <w:r w:rsidRPr="00F34D8E">
              <w:rPr>
                <w:rFonts w:ascii="Times New Roman" w:hAnsi="Times New Roman" w:cs="Times New Roman"/>
                <w:color w:val="000000"/>
                <w:sz w:val="20"/>
                <w:szCs w:val="20"/>
              </w:rPr>
              <w:t xml:space="preserve"> : -4.221471</w:t>
            </w:r>
          </w:p>
        </w:tc>
      </w:tr>
      <w:tr w:rsidR="00F91991" w:rsidRPr="00F91991" w14:paraId="410B2579" w14:textId="77777777" w:rsidTr="00F34D8E">
        <w:trPr>
          <w:trHeight w:val="97"/>
          <w:jc w:val="center"/>
        </w:trPr>
        <w:tc>
          <w:tcPr>
            <w:tcW w:w="650" w:type="pct"/>
            <w:vMerge/>
            <w:shd w:val="clear" w:color="auto" w:fill="auto"/>
            <w:vAlign w:val="center"/>
          </w:tcPr>
          <w:p w14:paraId="63345DA8" w14:textId="77777777" w:rsidR="00A018C2" w:rsidRPr="00F34D8E" w:rsidRDefault="00A018C2" w:rsidP="00F34D8E">
            <w:pPr>
              <w:spacing w:after="0" w:line="276" w:lineRule="auto"/>
              <w:jc w:val="center"/>
              <w:rPr>
                <w:rFonts w:ascii="Times New Roman" w:hAnsi="Times New Roman" w:cs="Times New Roman"/>
                <w:sz w:val="20"/>
                <w:szCs w:val="20"/>
                <w:highlight w:val="yellow"/>
              </w:rPr>
            </w:pPr>
          </w:p>
        </w:tc>
        <w:tc>
          <w:tcPr>
            <w:tcW w:w="581" w:type="pct"/>
            <w:vMerge/>
            <w:shd w:val="clear" w:color="auto" w:fill="auto"/>
            <w:vAlign w:val="center"/>
          </w:tcPr>
          <w:p w14:paraId="6AF9DF3A" w14:textId="77777777" w:rsidR="00A018C2" w:rsidRPr="00F34D8E" w:rsidRDefault="00A018C2" w:rsidP="00F34D8E">
            <w:pPr>
              <w:spacing w:after="0" w:line="276" w:lineRule="auto"/>
              <w:jc w:val="center"/>
              <w:rPr>
                <w:rFonts w:ascii="Times New Roman" w:hAnsi="Times New Roman" w:cs="Times New Roman"/>
                <w:sz w:val="20"/>
                <w:szCs w:val="20"/>
                <w:highlight w:val="yellow"/>
              </w:rPr>
            </w:pPr>
          </w:p>
        </w:tc>
        <w:tc>
          <w:tcPr>
            <w:tcW w:w="796" w:type="pct"/>
            <w:vMerge/>
            <w:shd w:val="clear" w:color="auto" w:fill="auto"/>
            <w:vAlign w:val="center"/>
          </w:tcPr>
          <w:p w14:paraId="0EF5B52D" w14:textId="77777777" w:rsidR="00A018C2" w:rsidRPr="00F34D8E" w:rsidRDefault="00A018C2" w:rsidP="00F34D8E">
            <w:pPr>
              <w:spacing w:after="0" w:line="276" w:lineRule="auto"/>
              <w:jc w:val="center"/>
              <w:rPr>
                <w:rFonts w:ascii="Times New Roman" w:hAnsi="Times New Roman" w:cs="Times New Roman"/>
                <w:sz w:val="20"/>
                <w:szCs w:val="20"/>
                <w:highlight w:val="yellow"/>
              </w:rPr>
            </w:pPr>
          </w:p>
        </w:tc>
        <w:tc>
          <w:tcPr>
            <w:tcW w:w="1089" w:type="pct"/>
            <w:vMerge/>
            <w:shd w:val="clear" w:color="auto" w:fill="auto"/>
            <w:vAlign w:val="center"/>
          </w:tcPr>
          <w:p w14:paraId="033431A1" w14:textId="77777777" w:rsidR="00A018C2" w:rsidRPr="00F34D8E" w:rsidRDefault="00A018C2" w:rsidP="00B74A3F">
            <w:pPr>
              <w:spacing w:after="0" w:line="276" w:lineRule="auto"/>
              <w:jc w:val="both"/>
              <w:rPr>
                <w:rFonts w:ascii="Times New Roman" w:eastAsia="Times New Roman" w:hAnsi="Times New Roman" w:cs="Times New Roman"/>
                <w:noProof/>
                <w:sz w:val="20"/>
                <w:szCs w:val="20"/>
                <w:highlight w:val="yellow"/>
                <w:lang w:eastAsia="fr-FR"/>
              </w:rPr>
            </w:pPr>
          </w:p>
        </w:tc>
        <w:tc>
          <w:tcPr>
            <w:tcW w:w="1884" w:type="pct"/>
            <w:shd w:val="clear" w:color="auto" w:fill="auto"/>
            <w:vAlign w:val="center"/>
          </w:tcPr>
          <w:p w14:paraId="095C9D4C" w14:textId="28C80183" w:rsidR="00A018C2" w:rsidRPr="00F34D8E" w:rsidRDefault="00A018C2" w:rsidP="00B74A3F">
            <w:pPr>
              <w:spacing w:after="0" w:line="276" w:lineRule="auto"/>
              <w:jc w:val="both"/>
              <w:rPr>
                <w:rFonts w:ascii="Times New Roman" w:hAnsi="Times New Roman" w:cs="Times New Roman"/>
                <w:color w:val="000000"/>
                <w:sz w:val="20"/>
                <w:szCs w:val="20"/>
              </w:rPr>
            </w:pPr>
            <w:r w:rsidRPr="00F34D8E">
              <w:rPr>
                <w:rFonts w:ascii="Times New Roman" w:hAnsi="Times New Roman" w:cs="Times New Roman"/>
                <w:b/>
                <w:bCs/>
                <w:color w:val="000000"/>
                <w:sz w:val="20"/>
                <w:szCs w:val="20"/>
              </w:rPr>
              <w:t>X 2</w:t>
            </w:r>
            <w:r w:rsidRPr="00F34D8E">
              <w:rPr>
                <w:rFonts w:ascii="Times New Roman" w:hAnsi="Times New Roman" w:cs="Times New Roman"/>
                <w:color w:val="000000"/>
                <w:sz w:val="20"/>
                <w:szCs w:val="20"/>
              </w:rPr>
              <w:t> : 11.173703</w:t>
            </w:r>
            <w:r w:rsidR="00F91991" w:rsidRPr="00F34D8E">
              <w:rPr>
                <w:rFonts w:ascii="Times New Roman" w:hAnsi="Times New Roman" w:cs="Times New Roman"/>
                <w:color w:val="000000"/>
                <w:sz w:val="20"/>
                <w:szCs w:val="20"/>
              </w:rPr>
              <w:t xml:space="preserve"> ; </w:t>
            </w:r>
            <w:r w:rsidRPr="00F34D8E">
              <w:rPr>
                <w:rFonts w:ascii="Times New Roman" w:hAnsi="Times New Roman" w:cs="Times New Roman"/>
                <w:b/>
                <w:bCs/>
                <w:color w:val="000000"/>
                <w:sz w:val="20"/>
                <w:szCs w:val="20"/>
              </w:rPr>
              <w:t>Y 2</w:t>
            </w:r>
            <w:r w:rsidRPr="00F34D8E">
              <w:rPr>
                <w:rFonts w:ascii="Times New Roman" w:hAnsi="Times New Roman" w:cs="Times New Roman"/>
                <w:color w:val="000000"/>
                <w:sz w:val="20"/>
                <w:szCs w:val="20"/>
              </w:rPr>
              <w:t> : -4.221318</w:t>
            </w:r>
          </w:p>
        </w:tc>
      </w:tr>
      <w:tr w:rsidR="00F91991" w:rsidRPr="00F91991" w14:paraId="7F205E9F" w14:textId="77777777" w:rsidTr="00F34D8E">
        <w:trPr>
          <w:trHeight w:val="97"/>
          <w:jc w:val="center"/>
        </w:trPr>
        <w:tc>
          <w:tcPr>
            <w:tcW w:w="650" w:type="pct"/>
            <w:vMerge/>
            <w:shd w:val="clear" w:color="auto" w:fill="auto"/>
            <w:vAlign w:val="center"/>
          </w:tcPr>
          <w:p w14:paraId="63A9585E" w14:textId="77777777" w:rsidR="00A018C2" w:rsidRPr="00F34D8E" w:rsidRDefault="00A018C2" w:rsidP="00F34D8E">
            <w:pPr>
              <w:spacing w:after="0" w:line="276" w:lineRule="auto"/>
              <w:jc w:val="center"/>
              <w:rPr>
                <w:rFonts w:ascii="Times New Roman" w:hAnsi="Times New Roman" w:cs="Times New Roman"/>
                <w:sz w:val="20"/>
                <w:szCs w:val="20"/>
                <w:highlight w:val="yellow"/>
              </w:rPr>
            </w:pPr>
          </w:p>
        </w:tc>
        <w:tc>
          <w:tcPr>
            <w:tcW w:w="581" w:type="pct"/>
            <w:vMerge/>
            <w:shd w:val="clear" w:color="auto" w:fill="auto"/>
            <w:vAlign w:val="center"/>
          </w:tcPr>
          <w:p w14:paraId="72AFF70C" w14:textId="77777777" w:rsidR="00A018C2" w:rsidRPr="00F34D8E" w:rsidRDefault="00A018C2" w:rsidP="00F34D8E">
            <w:pPr>
              <w:spacing w:after="0" w:line="276" w:lineRule="auto"/>
              <w:jc w:val="center"/>
              <w:rPr>
                <w:rFonts w:ascii="Times New Roman" w:hAnsi="Times New Roman" w:cs="Times New Roman"/>
                <w:sz w:val="20"/>
                <w:szCs w:val="20"/>
                <w:highlight w:val="yellow"/>
              </w:rPr>
            </w:pPr>
          </w:p>
        </w:tc>
        <w:tc>
          <w:tcPr>
            <w:tcW w:w="796" w:type="pct"/>
            <w:vMerge/>
            <w:shd w:val="clear" w:color="auto" w:fill="auto"/>
            <w:vAlign w:val="center"/>
          </w:tcPr>
          <w:p w14:paraId="63A56C96" w14:textId="77777777" w:rsidR="00A018C2" w:rsidRPr="00F34D8E" w:rsidRDefault="00A018C2" w:rsidP="00F34D8E">
            <w:pPr>
              <w:spacing w:after="0" w:line="276" w:lineRule="auto"/>
              <w:jc w:val="center"/>
              <w:rPr>
                <w:rFonts w:ascii="Times New Roman" w:hAnsi="Times New Roman" w:cs="Times New Roman"/>
                <w:sz w:val="20"/>
                <w:szCs w:val="20"/>
                <w:highlight w:val="yellow"/>
              </w:rPr>
            </w:pPr>
          </w:p>
        </w:tc>
        <w:tc>
          <w:tcPr>
            <w:tcW w:w="1089" w:type="pct"/>
            <w:vMerge/>
            <w:shd w:val="clear" w:color="auto" w:fill="auto"/>
            <w:vAlign w:val="center"/>
          </w:tcPr>
          <w:p w14:paraId="5C439F9D" w14:textId="77777777" w:rsidR="00A018C2" w:rsidRPr="00F34D8E" w:rsidRDefault="00A018C2" w:rsidP="00B74A3F">
            <w:pPr>
              <w:spacing w:after="0" w:line="276" w:lineRule="auto"/>
              <w:jc w:val="both"/>
              <w:rPr>
                <w:rFonts w:ascii="Times New Roman" w:eastAsia="Times New Roman" w:hAnsi="Times New Roman" w:cs="Times New Roman"/>
                <w:noProof/>
                <w:sz w:val="20"/>
                <w:szCs w:val="20"/>
                <w:highlight w:val="yellow"/>
                <w:lang w:eastAsia="fr-FR"/>
              </w:rPr>
            </w:pPr>
          </w:p>
        </w:tc>
        <w:tc>
          <w:tcPr>
            <w:tcW w:w="1884" w:type="pct"/>
            <w:shd w:val="clear" w:color="auto" w:fill="auto"/>
            <w:vAlign w:val="center"/>
          </w:tcPr>
          <w:p w14:paraId="60F7024E" w14:textId="1BEEB584" w:rsidR="00A018C2" w:rsidRPr="00F34D8E" w:rsidRDefault="00A018C2" w:rsidP="00B74A3F">
            <w:pPr>
              <w:spacing w:after="0" w:line="276" w:lineRule="auto"/>
              <w:jc w:val="both"/>
              <w:rPr>
                <w:rFonts w:ascii="Times New Roman" w:hAnsi="Times New Roman" w:cs="Times New Roman"/>
                <w:color w:val="000000"/>
                <w:sz w:val="20"/>
                <w:szCs w:val="20"/>
              </w:rPr>
            </w:pPr>
            <w:r w:rsidRPr="00F34D8E">
              <w:rPr>
                <w:rFonts w:ascii="Times New Roman" w:hAnsi="Times New Roman" w:cs="Times New Roman"/>
                <w:b/>
                <w:bCs/>
                <w:color w:val="000000"/>
                <w:sz w:val="20"/>
                <w:szCs w:val="20"/>
              </w:rPr>
              <w:t>X 3</w:t>
            </w:r>
            <w:r w:rsidRPr="00F34D8E">
              <w:rPr>
                <w:rFonts w:ascii="Times New Roman" w:hAnsi="Times New Roman" w:cs="Times New Roman"/>
                <w:color w:val="000000"/>
                <w:sz w:val="20"/>
                <w:szCs w:val="20"/>
              </w:rPr>
              <w:t> : 11.173563</w:t>
            </w:r>
            <w:r w:rsidR="00F91991" w:rsidRPr="00F34D8E">
              <w:rPr>
                <w:rFonts w:ascii="Times New Roman" w:hAnsi="Times New Roman" w:cs="Times New Roman"/>
                <w:color w:val="000000"/>
                <w:sz w:val="20"/>
                <w:szCs w:val="20"/>
              </w:rPr>
              <w:t xml:space="preserve"> ; </w:t>
            </w:r>
            <w:r w:rsidRPr="00F34D8E">
              <w:rPr>
                <w:rFonts w:ascii="Times New Roman" w:hAnsi="Times New Roman" w:cs="Times New Roman"/>
                <w:b/>
                <w:bCs/>
                <w:color w:val="000000"/>
                <w:sz w:val="20"/>
                <w:szCs w:val="20"/>
              </w:rPr>
              <w:t>Y 3</w:t>
            </w:r>
            <w:proofErr w:type="gramStart"/>
            <w:r w:rsidRPr="00F34D8E">
              <w:rPr>
                <w:rFonts w:ascii="Times New Roman" w:hAnsi="Times New Roman" w:cs="Times New Roman"/>
                <w:color w:val="000000"/>
                <w:sz w:val="20"/>
                <w:szCs w:val="20"/>
              </w:rPr>
              <w:t> :-</w:t>
            </w:r>
            <w:proofErr w:type="gramEnd"/>
            <w:r w:rsidRPr="00F34D8E">
              <w:rPr>
                <w:rFonts w:ascii="Times New Roman" w:hAnsi="Times New Roman" w:cs="Times New Roman"/>
                <w:color w:val="000000"/>
                <w:sz w:val="20"/>
                <w:szCs w:val="20"/>
              </w:rPr>
              <w:t>4.221296</w:t>
            </w:r>
          </w:p>
        </w:tc>
      </w:tr>
      <w:tr w:rsidR="00F91991" w:rsidRPr="00F91991" w14:paraId="51235CDC" w14:textId="77777777" w:rsidTr="00F34D8E">
        <w:trPr>
          <w:trHeight w:val="97"/>
          <w:jc w:val="center"/>
        </w:trPr>
        <w:tc>
          <w:tcPr>
            <w:tcW w:w="650" w:type="pct"/>
            <w:vMerge/>
            <w:shd w:val="clear" w:color="auto" w:fill="auto"/>
            <w:vAlign w:val="center"/>
          </w:tcPr>
          <w:p w14:paraId="17DAF65F" w14:textId="77777777" w:rsidR="00A018C2" w:rsidRPr="00F34D8E" w:rsidRDefault="00A018C2" w:rsidP="00F34D8E">
            <w:pPr>
              <w:spacing w:after="0" w:line="276" w:lineRule="auto"/>
              <w:jc w:val="center"/>
              <w:rPr>
                <w:rFonts w:ascii="Times New Roman" w:hAnsi="Times New Roman" w:cs="Times New Roman"/>
                <w:sz w:val="20"/>
                <w:szCs w:val="20"/>
                <w:highlight w:val="yellow"/>
              </w:rPr>
            </w:pPr>
          </w:p>
        </w:tc>
        <w:tc>
          <w:tcPr>
            <w:tcW w:w="581" w:type="pct"/>
            <w:vMerge/>
            <w:shd w:val="clear" w:color="auto" w:fill="auto"/>
            <w:vAlign w:val="center"/>
          </w:tcPr>
          <w:p w14:paraId="462A50AF" w14:textId="77777777" w:rsidR="00A018C2" w:rsidRPr="00F34D8E" w:rsidRDefault="00A018C2" w:rsidP="00F34D8E">
            <w:pPr>
              <w:spacing w:after="0" w:line="276" w:lineRule="auto"/>
              <w:jc w:val="center"/>
              <w:rPr>
                <w:rFonts w:ascii="Times New Roman" w:hAnsi="Times New Roman" w:cs="Times New Roman"/>
                <w:sz w:val="20"/>
                <w:szCs w:val="20"/>
                <w:highlight w:val="yellow"/>
              </w:rPr>
            </w:pPr>
          </w:p>
        </w:tc>
        <w:tc>
          <w:tcPr>
            <w:tcW w:w="796" w:type="pct"/>
            <w:vMerge/>
            <w:shd w:val="clear" w:color="auto" w:fill="auto"/>
            <w:vAlign w:val="center"/>
          </w:tcPr>
          <w:p w14:paraId="60662FED" w14:textId="77777777" w:rsidR="00A018C2" w:rsidRPr="00F34D8E" w:rsidRDefault="00A018C2" w:rsidP="00F34D8E">
            <w:pPr>
              <w:spacing w:after="0" w:line="276" w:lineRule="auto"/>
              <w:jc w:val="center"/>
              <w:rPr>
                <w:rFonts w:ascii="Times New Roman" w:hAnsi="Times New Roman" w:cs="Times New Roman"/>
                <w:sz w:val="20"/>
                <w:szCs w:val="20"/>
                <w:highlight w:val="yellow"/>
              </w:rPr>
            </w:pPr>
          </w:p>
        </w:tc>
        <w:tc>
          <w:tcPr>
            <w:tcW w:w="1089" w:type="pct"/>
            <w:vMerge/>
            <w:shd w:val="clear" w:color="auto" w:fill="auto"/>
            <w:vAlign w:val="center"/>
          </w:tcPr>
          <w:p w14:paraId="4B497595" w14:textId="77777777" w:rsidR="00A018C2" w:rsidRPr="00F34D8E" w:rsidRDefault="00A018C2" w:rsidP="00B74A3F">
            <w:pPr>
              <w:spacing w:after="0" w:line="276" w:lineRule="auto"/>
              <w:jc w:val="both"/>
              <w:rPr>
                <w:rFonts w:ascii="Times New Roman" w:eastAsia="Times New Roman" w:hAnsi="Times New Roman" w:cs="Times New Roman"/>
                <w:noProof/>
                <w:sz w:val="20"/>
                <w:szCs w:val="20"/>
                <w:highlight w:val="yellow"/>
                <w:lang w:eastAsia="fr-FR"/>
              </w:rPr>
            </w:pPr>
          </w:p>
        </w:tc>
        <w:tc>
          <w:tcPr>
            <w:tcW w:w="1884" w:type="pct"/>
            <w:shd w:val="clear" w:color="auto" w:fill="auto"/>
            <w:vAlign w:val="center"/>
          </w:tcPr>
          <w:p w14:paraId="52FD0E88" w14:textId="2FB641E6" w:rsidR="00A018C2" w:rsidRPr="00F34D8E" w:rsidRDefault="00A018C2" w:rsidP="00B74A3F">
            <w:pPr>
              <w:spacing w:after="0" w:line="276" w:lineRule="auto"/>
              <w:jc w:val="both"/>
              <w:rPr>
                <w:rFonts w:ascii="Times New Roman" w:hAnsi="Times New Roman" w:cs="Times New Roman"/>
                <w:color w:val="000000"/>
                <w:sz w:val="20"/>
                <w:szCs w:val="20"/>
              </w:rPr>
            </w:pPr>
            <w:r w:rsidRPr="00F34D8E">
              <w:rPr>
                <w:rFonts w:ascii="Times New Roman" w:hAnsi="Times New Roman" w:cs="Times New Roman"/>
                <w:b/>
                <w:bCs/>
                <w:color w:val="000000"/>
                <w:sz w:val="20"/>
                <w:szCs w:val="20"/>
              </w:rPr>
              <w:t>X 4</w:t>
            </w:r>
            <w:r w:rsidRPr="00F34D8E">
              <w:rPr>
                <w:rFonts w:ascii="Times New Roman" w:hAnsi="Times New Roman" w:cs="Times New Roman"/>
                <w:color w:val="000000"/>
                <w:sz w:val="20"/>
                <w:szCs w:val="20"/>
              </w:rPr>
              <w:t> : 11.172556</w:t>
            </w:r>
            <w:r w:rsidR="00F91991" w:rsidRPr="00F34D8E">
              <w:rPr>
                <w:rFonts w:ascii="Times New Roman" w:hAnsi="Times New Roman" w:cs="Times New Roman"/>
                <w:color w:val="000000"/>
                <w:sz w:val="20"/>
                <w:szCs w:val="20"/>
              </w:rPr>
              <w:t xml:space="preserve"> ; </w:t>
            </w:r>
            <w:r w:rsidRPr="00F34D8E">
              <w:rPr>
                <w:rFonts w:ascii="Times New Roman" w:hAnsi="Times New Roman" w:cs="Times New Roman"/>
                <w:b/>
                <w:bCs/>
                <w:color w:val="000000"/>
                <w:sz w:val="20"/>
                <w:szCs w:val="20"/>
              </w:rPr>
              <w:t>Y 4</w:t>
            </w:r>
            <w:r w:rsidRPr="00F34D8E">
              <w:rPr>
                <w:rFonts w:ascii="Times New Roman" w:hAnsi="Times New Roman" w:cs="Times New Roman"/>
                <w:color w:val="000000"/>
                <w:sz w:val="20"/>
                <w:szCs w:val="20"/>
              </w:rPr>
              <w:t> : -4.221463</w:t>
            </w:r>
          </w:p>
        </w:tc>
      </w:tr>
    </w:tbl>
    <w:p w14:paraId="54AE3B83" w14:textId="7E0AF030" w:rsidR="00A018C2" w:rsidRPr="00B74A3F" w:rsidRDefault="00A018C2" w:rsidP="00B74A3F">
      <w:pPr>
        <w:spacing w:line="276" w:lineRule="auto"/>
        <w:jc w:val="both"/>
        <w:rPr>
          <w:rFonts w:ascii="Times New Roman" w:hAnsi="Times New Roman" w:cs="Times New Roman"/>
          <w:i/>
          <w:sz w:val="24"/>
          <w:szCs w:val="24"/>
          <w:u w:val="single"/>
        </w:rPr>
      </w:pPr>
      <w:r w:rsidRPr="00B74A3F">
        <w:rPr>
          <w:rFonts w:ascii="Times New Roman" w:hAnsi="Times New Roman" w:cs="Times New Roman"/>
          <w:i/>
          <w:sz w:val="24"/>
          <w:szCs w:val="24"/>
          <w:u w:val="single"/>
        </w:rPr>
        <w:t xml:space="preserve">Source : </w:t>
      </w:r>
      <w:r w:rsidR="00A63653" w:rsidRPr="00B74A3F">
        <w:rPr>
          <w:rFonts w:ascii="Times New Roman" w:hAnsi="Times New Roman" w:cs="Times New Roman"/>
          <w:i/>
          <w:sz w:val="24"/>
          <w:szCs w:val="24"/>
          <w:u w:val="single"/>
        </w:rPr>
        <w:t>consultant ;</w:t>
      </w:r>
      <w:r w:rsidRPr="00B74A3F">
        <w:rPr>
          <w:rFonts w:ascii="Times New Roman" w:hAnsi="Times New Roman" w:cs="Times New Roman"/>
          <w:i/>
          <w:sz w:val="24"/>
          <w:szCs w:val="24"/>
          <w:u w:val="single"/>
        </w:rPr>
        <w:t xml:space="preserve"> 2021</w:t>
      </w:r>
    </w:p>
    <w:p w14:paraId="5DE3A208" w14:textId="77777777" w:rsidR="00734A85" w:rsidRDefault="00257C0B" w:rsidP="00B74A3F">
      <w:pPr>
        <w:spacing w:before="240" w:after="120" w:line="312" w:lineRule="auto"/>
        <w:jc w:val="both"/>
        <w:rPr>
          <w:rFonts w:ascii="Times New Roman" w:eastAsia="Times New Roman" w:hAnsi="Times New Roman" w:cs="Times New Roman"/>
          <w:b/>
          <w:bCs/>
          <w:noProof/>
          <w:sz w:val="24"/>
          <w:szCs w:val="24"/>
          <w:lang w:eastAsia="fr-FR"/>
        </w:rPr>
      </w:pPr>
      <w:r w:rsidRPr="00B74A3F">
        <w:rPr>
          <w:rFonts w:ascii="Times New Roman" w:eastAsia="Times New Roman" w:hAnsi="Times New Roman" w:cs="Times New Roman"/>
          <w:noProof/>
          <w:sz w:val="24"/>
          <w:szCs w:val="24"/>
          <w:lang w:eastAsia="fr-FR"/>
        </w:rPr>
        <w:t xml:space="preserve">Le site est pauvre en ressources végétales et en ressources faunques. </w:t>
      </w:r>
      <w:r w:rsidR="006701BA" w:rsidRPr="00B74A3F">
        <w:rPr>
          <w:rFonts w:ascii="Times New Roman" w:eastAsia="Times New Roman" w:hAnsi="Times New Roman" w:cs="Times New Roman"/>
          <w:noProof/>
          <w:sz w:val="24"/>
          <w:szCs w:val="24"/>
          <w:lang w:eastAsia="fr-FR"/>
        </w:rPr>
        <w:t>Il n’y a pas d’habitation à proximité. La cour de la DRRAH se trouve entre la Direction Régionale de l’Agriculture, des Aménagements Hydroagricoles et de la Mécanisation</w:t>
      </w:r>
      <w:r w:rsidR="009C3BF3" w:rsidRPr="00B74A3F">
        <w:rPr>
          <w:rFonts w:ascii="Times New Roman" w:eastAsia="Times New Roman" w:hAnsi="Times New Roman" w:cs="Times New Roman"/>
          <w:noProof/>
          <w:sz w:val="24"/>
          <w:szCs w:val="24"/>
          <w:lang w:eastAsia="fr-FR"/>
        </w:rPr>
        <w:t>, de l’école nouvelle.</w:t>
      </w:r>
    </w:p>
    <w:p w14:paraId="0AC75765" w14:textId="24A4B5EA" w:rsidR="00734A85" w:rsidRPr="00F34D8E" w:rsidRDefault="00257C0B" w:rsidP="006E3FB6">
      <w:pPr>
        <w:pStyle w:val="Paragraphedeliste"/>
        <w:numPr>
          <w:ilvl w:val="0"/>
          <w:numId w:val="124"/>
        </w:numPr>
        <w:spacing w:before="240" w:after="0" w:line="312" w:lineRule="auto"/>
        <w:jc w:val="both"/>
        <w:rPr>
          <w:rFonts w:ascii="Times New Roman" w:eastAsia="Times New Roman" w:hAnsi="Times New Roman"/>
          <w:b/>
          <w:bCs/>
          <w:noProof/>
          <w:sz w:val="24"/>
          <w:szCs w:val="24"/>
          <w:lang w:eastAsia="fr-FR"/>
        </w:rPr>
      </w:pPr>
      <w:r w:rsidRPr="00F34D8E">
        <w:rPr>
          <w:rFonts w:ascii="Times New Roman" w:eastAsia="Times New Roman" w:hAnsi="Times New Roman"/>
          <w:b/>
          <w:bCs/>
          <w:noProof/>
          <w:sz w:val="24"/>
          <w:szCs w:val="24"/>
          <w:lang w:eastAsia="fr-FR"/>
        </w:rPr>
        <w:t>Cadre légal et institutionnel de mise en œuvre du sous-projet</w:t>
      </w:r>
    </w:p>
    <w:p w14:paraId="5BA1F84D" w14:textId="0B5F38B4" w:rsidR="00257C0B" w:rsidRPr="00B74A3F" w:rsidRDefault="00257C0B" w:rsidP="00B74A3F">
      <w:pPr>
        <w:spacing w:before="240" w:after="120" w:line="312" w:lineRule="auto"/>
        <w:jc w:val="both"/>
        <w:rPr>
          <w:rFonts w:ascii="Times New Roman" w:eastAsia="Times New Roman" w:hAnsi="Times New Roman" w:cs="Times New Roman"/>
          <w:noProof/>
          <w:sz w:val="24"/>
          <w:szCs w:val="24"/>
          <w:lang w:eastAsia="fr-FR"/>
        </w:rPr>
      </w:pPr>
      <w:r w:rsidRPr="00B74A3F">
        <w:rPr>
          <w:rFonts w:ascii="Times New Roman" w:eastAsia="Times New Roman" w:hAnsi="Times New Roman" w:cs="Times New Roman"/>
          <w:noProof/>
          <w:sz w:val="24"/>
          <w:szCs w:val="24"/>
          <w:lang w:eastAsia="fr-FR"/>
        </w:rPr>
        <w:lastRenderedPageBreak/>
        <w:t xml:space="preserve">Ministère de </w:t>
      </w:r>
      <w:r w:rsidR="00F91991">
        <w:rPr>
          <w:rFonts w:ascii="Times New Roman" w:eastAsia="Times New Roman" w:hAnsi="Times New Roman" w:cs="Times New Roman"/>
          <w:noProof/>
          <w:sz w:val="24"/>
          <w:szCs w:val="24"/>
          <w:lang w:eastAsia="fr-FR"/>
        </w:rPr>
        <w:t xml:space="preserve">en charge de </w:t>
      </w:r>
      <w:r w:rsidRPr="00B74A3F">
        <w:rPr>
          <w:rFonts w:ascii="Times New Roman" w:eastAsia="Times New Roman" w:hAnsi="Times New Roman" w:cs="Times New Roman"/>
          <w:noProof/>
          <w:sz w:val="24"/>
          <w:szCs w:val="24"/>
          <w:lang w:eastAsia="fr-FR"/>
        </w:rPr>
        <w:t>l’Agriculture</w:t>
      </w:r>
      <w:r w:rsidR="00F91991">
        <w:rPr>
          <w:rFonts w:ascii="Times New Roman" w:eastAsia="Times New Roman" w:hAnsi="Times New Roman" w:cs="Times New Roman"/>
          <w:noProof/>
          <w:sz w:val="24"/>
          <w:szCs w:val="24"/>
          <w:lang w:eastAsia="fr-FR"/>
        </w:rPr>
        <w:t xml:space="preserve"> et</w:t>
      </w:r>
      <w:r w:rsidRPr="00B74A3F">
        <w:rPr>
          <w:rFonts w:ascii="Times New Roman" w:eastAsia="Times New Roman" w:hAnsi="Times New Roman" w:cs="Times New Roman"/>
          <w:noProof/>
          <w:sz w:val="24"/>
          <w:szCs w:val="24"/>
          <w:lang w:eastAsia="fr-FR"/>
        </w:rPr>
        <w:t xml:space="preserve"> des </w:t>
      </w:r>
      <w:r w:rsidR="00F91991">
        <w:rPr>
          <w:rFonts w:ascii="Times New Roman" w:eastAsia="Times New Roman" w:hAnsi="Times New Roman" w:cs="Times New Roman"/>
          <w:noProof/>
          <w:sz w:val="24"/>
          <w:szCs w:val="24"/>
          <w:lang w:eastAsia="fr-FR"/>
        </w:rPr>
        <w:t>ressources animales et halieutiques .</w:t>
      </w:r>
    </w:p>
    <w:p w14:paraId="6FBF8001" w14:textId="77777777" w:rsidR="00257C0B" w:rsidRPr="00B74A3F" w:rsidRDefault="00257C0B" w:rsidP="00B74A3F">
      <w:pPr>
        <w:spacing w:before="240" w:after="120" w:line="312" w:lineRule="auto"/>
        <w:jc w:val="both"/>
        <w:rPr>
          <w:rFonts w:ascii="Times New Roman" w:eastAsia="Times New Roman" w:hAnsi="Times New Roman" w:cs="Times New Roman"/>
          <w:noProof/>
          <w:sz w:val="24"/>
          <w:szCs w:val="24"/>
          <w:lang w:eastAsia="fr-FR"/>
        </w:rPr>
      </w:pPr>
      <w:r w:rsidRPr="00B74A3F">
        <w:rPr>
          <w:rFonts w:ascii="Times New Roman" w:eastAsia="Times New Roman" w:hAnsi="Times New Roman" w:cs="Times New Roman"/>
          <w:noProof/>
          <w:sz w:val="24"/>
          <w:szCs w:val="24"/>
          <w:lang w:eastAsia="fr-FR"/>
        </w:rPr>
        <w:t>Le sous-projet est piloté par PIMSAR qui est sous la tuetelle technique et administratives du Ministère de l’Agriculture, des Aménagements Hydroagricoles et de la Mécanisation. Au niveau départemental le services technique départemental de l’Agriculture, des Aménagements Hydroagricoles et de la Mécanisation assure le suivi de proximité.</w:t>
      </w:r>
    </w:p>
    <w:p w14:paraId="209EA4FF" w14:textId="77777777" w:rsidR="00257C0B" w:rsidRPr="00B74A3F" w:rsidRDefault="00257C0B" w:rsidP="00B74A3F">
      <w:pPr>
        <w:spacing w:before="240" w:after="120" w:line="312" w:lineRule="auto"/>
        <w:jc w:val="both"/>
        <w:rPr>
          <w:rFonts w:ascii="Times New Roman" w:eastAsia="Times New Roman" w:hAnsi="Times New Roman" w:cs="Times New Roman"/>
          <w:noProof/>
          <w:sz w:val="24"/>
          <w:szCs w:val="24"/>
          <w:lang w:eastAsia="fr-FR"/>
        </w:rPr>
      </w:pPr>
      <w:r w:rsidRPr="00B74A3F">
        <w:rPr>
          <w:rFonts w:ascii="Times New Roman" w:eastAsia="Times New Roman" w:hAnsi="Times New Roman" w:cs="Times New Roman"/>
          <w:noProof/>
          <w:sz w:val="24"/>
          <w:szCs w:val="24"/>
          <w:lang w:eastAsia="fr-FR"/>
        </w:rPr>
        <w:t xml:space="preserve">Ministère des Ressiurces Animales et Halieutiques assure la tutelle technique du projet. En ce sens il est membre Comité de suivi du PIMSAR. Les activités du sous-projet relèvent de ses compétences. </w:t>
      </w:r>
    </w:p>
    <w:p w14:paraId="012C7D38" w14:textId="5FEC96CA" w:rsidR="00257C0B" w:rsidRPr="00B74A3F" w:rsidRDefault="00257C0B" w:rsidP="00B74A3F">
      <w:pPr>
        <w:spacing w:before="240" w:after="120" w:line="312" w:lineRule="auto"/>
        <w:jc w:val="both"/>
        <w:rPr>
          <w:rFonts w:ascii="Times New Roman" w:eastAsia="Times New Roman" w:hAnsi="Times New Roman" w:cs="Times New Roman"/>
          <w:noProof/>
          <w:sz w:val="24"/>
          <w:szCs w:val="24"/>
          <w:lang w:eastAsia="fr-FR"/>
        </w:rPr>
      </w:pPr>
      <w:r w:rsidRPr="00B74A3F">
        <w:rPr>
          <w:rFonts w:ascii="Times New Roman" w:eastAsia="Times New Roman" w:hAnsi="Times New Roman" w:cs="Times New Roman"/>
          <w:noProof/>
          <w:sz w:val="24"/>
          <w:szCs w:val="24"/>
          <w:lang w:eastAsia="fr-FR"/>
        </w:rPr>
        <w:t xml:space="preserve">Ministère l’Environnement, de </w:t>
      </w:r>
      <w:r w:rsidR="00A63653">
        <w:rPr>
          <w:rFonts w:ascii="Times New Roman" w:eastAsia="Times New Roman" w:hAnsi="Times New Roman" w:cs="Times New Roman"/>
          <w:noProof/>
          <w:sz w:val="24"/>
          <w:szCs w:val="24"/>
          <w:lang w:eastAsia="fr-FR"/>
        </w:rPr>
        <w:t xml:space="preserve">l’Energie, de l’Eau et de l’Assainissement </w:t>
      </w:r>
      <w:r w:rsidRPr="00B74A3F">
        <w:rPr>
          <w:rFonts w:ascii="Times New Roman" w:eastAsia="Times New Roman" w:hAnsi="Times New Roman" w:cs="Times New Roman"/>
          <w:noProof/>
          <w:sz w:val="24"/>
          <w:szCs w:val="24"/>
          <w:lang w:eastAsia="fr-FR"/>
        </w:rPr>
        <w:t>(MEE</w:t>
      </w:r>
      <w:r w:rsidR="00A63653">
        <w:rPr>
          <w:rFonts w:ascii="Times New Roman" w:eastAsia="Times New Roman" w:hAnsi="Times New Roman" w:cs="Times New Roman"/>
          <w:noProof/>
          <w:sz w:val="24"/>
          <w:szCs w:val="24"/>
          <w:lang w:eastAsia="fr-FR"/>
        </w:rPr>
        <w:t>EA</w:t>
      </w:r>
      <w:r w:rsidRPr="00B74A3F">
        <w:rPr>
          <w:rFonts w:ascii="Times New Roman" w:eastAsia="Times New Roman" w:hAnsi="Times New Roman" w:cs="Times New Roman"/>
          <w:noProof/>
          <w:sz w:val="24"/>
          <w:szCs w:val="24"/>
          <w:lang w:eastAsia="fr-FR"/>
        </w:rPr>
        <w:t xml:space="preserve">) assure le suivi de la mise en œuvre du PGES à travers l’ ANEVE. L’Agence Nationale des Evaluation Environnementales (ANEVE) est l’agence qui a encharge de valider le PGES et assurer la suivi des indicateurs. C’est elle qui doit fournir le certificat de conformité environnementale avant la réalisation du sous-projet. </w:t>
      </w:r>
    </w:p>
    <w:p w14:paraId="44E5A33C" w14:textId="77777777" w:rsidR="00257C0B" w:rsidRPr="00B74A3F" w:rsidRDefault="00257C0B" w:rsidP="00B74A3F">
      <w:pPr>
        <w:spacing w:before="240" w:after="120" w:line="312" w:lineRule="auto"/>
        <w:jc w:val="both"/>
        <w:rPr>
          <w:rFonts w:ascii="Times New Roman" w:eastAsia="Times New Roman" w:hAnsi="Times New Roman" w:cs="Times New Roman"/>
          <w:noProof/>
          <w:sz w:val="24"/>
          <w:szCs w:val="24"/>
          <w:lang w:eastAsia="fr-FR"/>
        </w:rPr>
      </w:pPr>
      <w:r w:rsidRPr="00B74A3F">
        <w:rPr>
          <w:rFonts w:ascii="Times New Roman" w:eastAsia="Times New Roman" w:hAnsi="Times New Roman" w:cs="Times New Roman"/>
          <w:noProof/>
          <w:sz w:val="24"/>
          <w:szCs w:val="24"/>
          <w:lang w:eastAsia="fr-FR"/>
        </w:rPr>
        <w:t>Le promoteur et son administration  sont ceux qui sont les bénéficiares directes du sous-projet. Ce sont eux qui vont dérouler les activités du sous-projet sous la supervision du PIMSAR. Il la responsabilité a vec l’entreprise et le PIMASAR de la mise en œuvre du PGES sur le terrain.</w:t>
      </w:r>
    </w:p>
    <w:p w14:paraId="38B41318" w14:textId="1261BAAC" w:rsidR="00257C0B" w:rsidRPr="00F34D8E" w:rsidRDefault="00257C0B" w:rsidP="006E3FB6">
      <w:pPr>
        <w:pStyle w:val="Paragraphedeliste"/>
        <w:numPr>
          <w:ilvl w:val="0"/>
          <w:numId w:val="124"/>
        </w:numPr>
        <w:spacing w:before="240" w:after="120" w:line="312" w:lineRule="auto"/>
        <w:jc w:val="both"/>
        <w:rPr>
          <w:rFonts w:ascii="Times New Roman" w:eastAsia="Times New Roman" w:hAnsi="Times New Roman"/>
          <w:b/>
          <w:bCs/>
          <w:noProof/>
          <w:sz w:val="24"/>
          <w:szCs w:val="24"/>
          <w:lang w:eastAsia="fr-FR"/>
        </w:rPr>
      </w:pPr>
      <w:r w:rsidRPr="00F34D8E">
        <w:rPr>
          <w:rFonts w:ascii="Times New Roman" w:eastAsia="Times New Roman" w:hAnsi="Times New Roman"/>
          <w:b/>
          <w:bCs/>
          <w:noProof/>
          <w:sz w:val="24"/>
          <w:szCs w:val="24"/>
          <w:lang w:eastAsia="fr-FR"/>
        </w:rPr>
        <w:t>Les impacts identifiés et évalués sont </w:t>
      </w:r>
    </w:p>
    <w:p w14:paraId="37DC8F2E" w14:textId="77777777" w:rsidR="00734A85" w:rsidRPr="00B74A3F" w:rsidRDefault="00734A85" w:rsidP="00F34D8E">
      <w:pPr>
        <w:pStyle w:val="Paragraphedeliste"/>
        <w:spacing w:before="240" w:after="120" w:line="312" w:lineRule="auto"/>
        <w:jc w:val="both"/>
        <w:rPr>
          <w:rFonts w:ascii="Times New Roman" w:eastAsia="Times New Roman" w:hAnsi="Times New Roman"/>
          <w:noProof/>
          <w:sz w:val="24"/>
          <w:szCs w:val="24"/>
          <w:lang w:eastAsia="fr-FR"/>
        </w:rPr>
      </w:pPr>
    </w:p>
    <w:p w14:paraId="6F4D5D3A" w14:textId="4A43128E" w:rsidR="00257C0B" w:rsidRPr="00B74A3F" w:rsidRDefault="00257C0B" w:rsidP="006E3FB6">
      <w:pPr>
        <w:pStyle w:val="Paragraphedeliste"/>
        <w:numPr>
          <w:ilvl w:val="0"/>
          <w:numId w:val="78"/>
        </w:numPr>
        <w:spacing w:before="240" w:after="120" w:line="312" w:lineRule="auto"/>
        <w:jc w:val="both"/>
        <w:rPr>
          <w:rFonts w:ascii="Times New Roman" w:eastAsia="Times New Roman" w:hAnsi="Times New Roman"/>
          <w:noProof/>
          <w:sz w:val="24"/>
          <w:szCs w:val="24"/>
          <w:lang w:eastAsia="fr-FR"/>
        </w:rPr>
      </w:pPr>
      <w:r w:rsidRPr="00B74A3F">
        <w:rPr>
          <w:rFonts w:ascii="Times New Roman" w:eastAsia="Times New Roman" w:hAnsi="Times New Roman"/>
          <w:noProof/>
          <w:sz w:val="24"/>
          <w:szCs w:val="24"/>
          <w:lang w:eastAsia="fr-FR"/>
        </w:rPr>
        <w:t>Qualité de l’air à l’état initial sans le sous-projet sqerait perturbée compte tenu du fonctionnement actuel de la petite unité de production d’aliment de capcité de 200 Kg/H . Avec la mise en œuvre du sous-projet l’effet des émissions de particules fines  pourrait excédée la norme journalière (selon l’OMS qui est 25 microgramme pour les PM2,5 et de 50 microgramme pour les PM10).;</w:t>
      </w:r>
    </w:p>
    <w:p w14:paraId="05FE6E4A" w14:textId="77777777" w:rsidR="00257C0B" w:rsidRPr="00B74A3F" w:rsidRDefault="00257C0B" w:rsidP="006E3FB6">
      <w:pPr>
        <w:pStyle w:val="Paragraphedeliste"/>
        <w:numPr>
          <w:ilvl w:val="0"/>
          <w:numId w:val="78"/>
        </w:numPr>
        <w:spacing w:before="240" w:after="120" w:line="312" w:lineRule="auto"/>
        <w:jc w:val="both"/>
        <w:rPr>
          <w:rFonts w:ascii="Times New Roman" w:eastAsia="Times New Roman" w:hAnsi="Times New Roman"/>
          <w:noProof/>
          <w:sz w:val="24"/>
          <w:szCs w:val="24"/>
          <w:lang w:eastAsia="fr-FR"/>
        </w:rPr>
      </w:pPr>
      <w:r w:rsidRPr="00B74A3F">
        <w:rPr>
          <w:rFonts w:ascii="Times New Roman" w:eastAsia="Times New Roman" w:hAnsi="Times New Roman"/>
          <w:noProof/>
          <w:sz w:val="24"/>
          <w:szCs w:val="24"/>
          <w:lang w:eastAsia="fr-FR"/>
        </w:rPr>
        <w:t>La qualité du bruit est également perturbée actuellement à l’état initial compte tenu du fonctionnement de l’unité actuellement. Avec la mise en œuvre du sous-projet, en supposant que la petite unité serait aux arrêts ;</w:t>
      </w:r>
    </w:p>
    <w:p w14:paraId="0CD9B5DF" w14:textId="77777777" w:rsidR="00257C0B" w:rsidRPr="00B74A3F" w:rsidRDefault="00257C0B" w:rsidP="006E3FB6">
      <w:pPr>
        <w:pStyle w:val="Paragraphedeliste"/>
        <w:numPr>
          <w:ilvl w:val="0"/>
          <w:numId w:val="78"/>
        </w:numPr>
        <w:spacing w:before="240" w:after="120" w:line="312" w:lineRule="auto"/>
        <w:jc w:val="both"/>
        <w:rPr>
          <w:rFonts w:ascii="Times New Roman" w:eastAsia="Times New Roman" w:hAnsi="Times New Roman"/>
          <w:noProof/>
          <w:sz w:val="24"/>
          <w:szCs w:val="24"/>
          <w:lang w:eastAsia="fr-FR"/>
        </w:rPr>
      </w:pPr>
      <w:r w:rsidRPr="00B74A3F">
        <w:rPr>
          <w:rFonts w:ascii="Times New Roman" w:eastAsia="Times New Roman" w:hAnsi="Times New Roman"/>
          <w:noProof/>
          <w:sz w:val="24"/>
          <w:szCs w:val="24"/>
          <w:lang w:eastAsia="fr-FR"/>
        </w:rPr>
        <w:t xml:space="preserve">La perte des végétations à travers les risques d’abattages de 20 pieds dont la </w:t>
      </w:r>
      <w:r w:rsidRPr="00B74A3F">
        <w:rPr>
          <w:rFonts w:ascii="Times New Roman" w:eastAsia="Times New Roman" w:hAnsi="Times New Roman"/>
          <w:i/>
          <w:noProof/>
          <w:sz w:val="24"/>
          <w:szCs w:val="24"/>
          <w:lang w:eastAsia="fr-FR"/>
        </w:rPr>
        <w:t>Pakia biglobasa</w:t>
      </w:r>
      <w:r w:rsidRPr="00B74A3F">
        <w:rPr>
          <w:rFonts w:ascii="Times New Roman" w:eastAsia="Times New Roman" w:hAnsi="Times New Roman"/>
          <w:noProof/>
          <w:sz w:val="24"/>
          <w:szCs w:val="24"/>
          <w:lang w:eastAsia="fr-FR"/>
        </w:rPr>
        <w:t xml:space="preserve"> qui est une espèce entièrement protégée par la règlementation nationale ;</w:t>
      </w:r>
    </w:p>
    <w:p w14:paraId="1722ED34" w14:textId="77777777" w:rsidR="00257C0B" w:rsidRPr="00B74A3F" w:rsidRDefault="00257C0B" w:rsidP="006E3FB6">
      <w:pPr>
        <w:pStyle w:val="Paragraphedeliste"/>
        <w:numPr>
          <w:ilvl w:val="0"/>
          <w:numId w:val="78"/>
        </w:numPr>
        <w:spacing w:before="240" w:after="120" w:line="312" w:lineRule="auto"/>
        <w:jc w:val="both"/>
        <w:rPr>
          <w:rFonts w:ascii="Times New Roman" w:eastAsia="Times New Roman" w:hAnsi="Times New Roman"/>
          <w:noProof/>
          <w:sz w:val="24"/>
          <w:szCs w:val="24"/>
          <w:lang w:eastAsia="fr-FR"/>
        </w:rPr>
      </w:pPr>
      <w:r w:rsidRPr="00B74A3F">
        <w:rPr>
          <w:rFonts w:ascii="Times New Roman" w:eastAsia="Times New Roman" w:hAnsi="Times New Roman"/>
          <w:noProof/>
          <w:sz w:val="24"/>
          <w:szCs w:val="24"/>
          <w:lang w:eastAsia="fr-FR"/>
        </w:rPr>
        <w:t>La perturbation de l’habitat des avaires et des microfaune ;</w:t>
      </w:r>
    </w:p>
    <w:p w14:paraId="31F2986B" w14:textId="77777777" w:rsidR="00257C0B" w:rsidRPr="00B74A3F" w:rsidRDefault="00257C0B" w:rsidP="006E3FB6">
      <w:pPr>
        <w:pStyle w:val="Paragraphedeliste"/>
        <w:numPr>
          <w:ilvl w:val="0"/>
          <w:numId w:val="78"/>
        </w:numPr>
        <w:spacing w:before="240" w:after="120" w:line="312" w:lineRule="auto"/>
        <w:jc w:val="both"/>
        <w:rPr>
          <w:rFonts w:ascii="Times New Roman" w:eastAsia="Times New Roman" w:hAnsi="Times New Roman"/>
          <w:noProof/>
          <w:sz w:val="24"/>
          <w:szCs w:val="24"/>
          <w:lang w:eastAsia="fr-FR"/>
        </w:rPr>
      </w:pPr>
      <w:r w:rsidRPr="00B74A3F">
        <w:rPr>
          <w:rFonts w:ascii="Times New Roman" w:eastAsia="Times New Roman" w:hAnsi="Times New Roman"/>
          <w:noProof/>
          <w:sz w:val="24"/>
          <w:szCs w:val="24"/>
          <w:lang w:eastAsia="fr-FR"/>
        </w:rPr>
        <w:t>Les risuques de blessures accidentelle avec lésions corporelles ;</w:t>
      </w:r>
    </w:p>
    <w:p w14:paraId="42CE0103" w14:textId="77777777" w:rsidR="00257C0B" w:rsidRPr="00B74A3F" w:rsidRDefault="00257C0B" w:rsidP="006E3FB6">
      <w:pPr>
        <w:pStyle w:val="Paragraphedeliste"/>
        <w:numPr>
          <w:ilvl w:val="0"/>
          <w:numId w:val="78"/>
        </w:numPr>
        <w:spacing w:before="240" w:after="120" w:line="312" w:lineRule="auto"/>
        <w:jc w:val="both"/>
        <w:rPr>
          <w:rFonts w:ascii="Times New Roman" w:eastAsia="Times New Roman" w:hAnsi="Times New Roman"/>
          <w:noProof/>
          <w:sz w:val="24"/>
          <w:szCs w:val="24"/>
          <w:lang w:eastAsia="fr-FR"/>
        </w:rPr>
      </w:pPr>
      <w:r w:rsidRPr="00B74A3F">
        <w:rPr>
          <w:rFonts w:ascii="Times New Roman" w:eastAsia="Times New Roman" w:hAnsi="Times New Roman"/>
          <w:noProof/>
          <w:sz w:val="24"/>
          <w:szCs w:val="24"/>
          <w:lang w:eastAsia="fr-FR"/>
        </w:rPr>
        <w:t>Les risuqes de développement de maladies respiratoire avec l’inhalation des poussières en phase de préparation et de construction et des particules fines en suspension dans l’air en phase d’exploitation.</w:t>
      </w:r>
    </w:p>
    <w:p w14:paraId="74099625" w14:textId="77777777" w:rsidR="00257C0B" w:rsidRPr="00B74A3F" w:rsidRDefault="00257C0B" w:rsidP="006E3FB6">
      <w:pPr>
        <w:pStyle w:val="Paragraphedeliste"/>
        <w:numPr>
          <w:ilvl w:val="0"/>
          <w:numId w:val="77"/>
        </w:numPr>
        <w:spacing w:before="240" w:after="120" w:line="312" w:lineRule="auto"/>
        <w:jc w:val="both"/>
        <w:rPr>
          <w:rFonts w:ascii="Times New Roman" w:eastAsia="Times New Roman" w:hAnsi="Times New Roman"/>
          <w:noProof/>
          <w:sz w:val="24"/>
          <w:szCs w:val="24"/>
          <w:lang w:eastAsia="fr-FR"/>
        </w:rPr>
      </w:pPr>
      <w:r w:rsidRPr="00B74A3F">
        <w:rPr>
          <w:rFonts w:ascii="Times New Roman" w:eastAsia="Times New Roman" w:hAnsi="Times New Roman"/>
          <w:noProof/>
          <w:sz w:val="24"/>
          <w:szCs w:val="24"/>
          <w:lang w:eastAsia="fr-FR"/>
        </w:rPr>
        <w:t>Consultation du public</w:t>
      </w:r>
    </w:p>
    <w:p w14:paraId="2ED20347" w14:textId="0A2BA2A9" w:rsidR="00257C0B" w:rsidRPr="00F34D8E" w:rsidRDefault="00257C0B" w:rsidP="006E3FB6">
      <w:pPr>
        <w:pStyle w:val="Paragraphedeliste"/>
        <w:numPr>
          <w:ilvl w:val="0"/>
          <w:numId w:val="124"/>
        </w:numPr>
        <w:spacing w:before="240" w:after="120" w:line="312" w:lineRule="auto"/>
        <w:jc w:val="both"/>
        <w:rPr>
          <w:rFonts w:ascii="Times New Roman" w:eastAsia="Times New Roman" w:hAnsi="Times New Roman"/>
          <w:b/>
          <w:bCs/>
          <w:noProof/>
          <w:sz w:val="24"/>
          <w:szCs w:val="24"/>
          <w:lang w:eastAsia="fr-FR"/>
        </w:rPr>
      </w:pPr>
      <w:r w:rsidRPr="00F34D8E">
        <w:rPr>
          <w:rFonts w:ascii="Times New Roman" w:eastAsia="Times New Roman" w:hAnsi="Times New Roman"/>
          <w:b/>
          <w:bCs/>
          <w:noProof/>
          <w:sz w:val="24"/>
          <w:szCs w:val="24"/>
          <w:lang w:eastAsia="fr-FR"/>
        </w:rPr>
        <w:t>Les parti – prenants rencontrés sont </w:t>
      </w:r>
    </w:p>
    <w:p w14:paraId="49D47BC1" w14:textId="5ED7C227" w:rsidR="00257C0B" w:rsidRPr="00B74A3F" w:rsidRDefault="00257C0B" w:rsidP="006E3FB6">
      <w:pPr>
        <w:pStyle w:val="Paragraphedeliste"/>
        <w:numPr>
          <w:ilvl w:val="0"/>
          <w:numId w:val="78"/>
        </w:numPr>
        <w:spacing w:before="240" w:after="120" w:line="312" w:lineRule="auto"/>
        <w:jc w:val="both"/>
        <w:rPr>
          <w:rFonts w:ascii="Times New Roman" w:eastAsia="Times New Roman" w:hAnsi="Times New Roman"/>
          <w:noProof/>
          <w:sz w:val="24"/>
          <w:szCs w:val="24"/>
          <w:lang w:eastAsia="fr-FR"/>
        </w:rPr>
      </w:pPr>
      <w:r w:rsidRPr="00B74A3F">
        <w:rPr>
          <w:rFonts w:ascii="Times New Roman" w:eastAsia="Times New Roman" w:hAnsi="Times New Roman"/>
          <w:noProof/>
          <w:sz w:val="24"/>
          <w:szCs w:val="24"/>
          <w:lang w:eastAsia="fr-FR"/>
        </w:rPr>
        <w:t xml:space="preserve">Le promoteur à </w:t>
      </w:r>
      <w:r w:rsidR="00A94CCF" w:rsidRPr="00B74A3F">
        <w:rPr>
          <w:rFonts w:ascii="Times New Roman" w:eastAsia="Times New Roman" w:hAnsi="Times New Roman"/>
          <w:noProof/>
          <w:sz w:val="24"/>
          <w:szCs w:val="24"/>
          <w:lang w:eastAsia="fr-FR"/>
        </w:rPr>
        <w:t xml:space="preserve">Bobo-Dioulasso </w:t>
      </w:r>
      <w:r w:rsidRPr="00B74A3F">
        <w:rPr>
          <w:rFonts w:ascii="Times New Roman" w:eastAsia="Times New Roman" w:hAnsi="Times New Roman"/>
          <w:noProof/>
          <w:sz w:val="24"/>
          <w:szCs w:val="24"/>
          <w:lang w:eastAsia="fr-FR"/>
        </w:rPr>
        <w:t xml:space="preserve">pour s’accoder sur un programme de travail, prendre connaissance de ses activités et informer les populations </w:t>
      </w:r>
      <w:r w:rsidR="00A94CCF" w:rsidRPr="00B74A3F">
        <w:rPr>
          <w:rFonts w:ascii="Times New Roman" w:eastAsia="Times New Roman" w:hAnsi="Times New Roman"/>
          <w:noProof/>
          <w:sz w:val="24"/>
          <w:szCs w:val="24"/>
          <w:lang w:eastAsia="fr-FR"/>
        </w:rPr>
        <w:t>riveraines du site</w:t>
      </w:r>
      <w:r w:rsidRPr="00B74A3F">
        <w:rPr>
          <w:rFonts w:ascii="Times New Roman" w:eastAsia="Times New Roman" w:hAnsi="Times New Roman"/>
          <w:noProof/>
          <w:sz w:val="24"/>
          <w:szCs w:val="24"/>
          <w:lang w:eastAsia="fr-FR"/>
        </w:rPr>
        <w:t> ;</w:t>
      </w:r>
    </w:p>
    <w:p w14:paraId="779C8775" w14:textId="470BF567" w:rsidR="00257C0B" w:rsidRPr="00B74A3F" w:rsidRDefault="009C3BF3" w:rsidP="006E3FB6">
      <w:pPr>
        <w:pStyle w:val="Paragraphedeliste"/>
        <w:numPr>
          <w:ilvl w:val="0"/>
          <w:numId w:val="78"/>
        </w:numPr>
        <w:spacing w:before="240" w:after="120" w:line="312" w:lineRule="auto"/>
        <w:jc w:val="both"/>
        <w:rPr>
          <w:rFonts w:ascii="Times New Roman" w:eastAsia="Times New Roman" w:hAnsi="Times New Roman"/>
          <w:noProof/>
          <w:sz w:val="24"/>
          <w:szCs w:val="24"/>
          <w:lang w:eastAsia="fr-FR"/>
        </w:rPr>
      </w:pPr>
      <w:r w:rsidRPr="00B74A3F">
        <w:rPr>
          <w:rFonts w:ascii="Times New Roman" w:eastAsia="Times New Roman" w:hAnsi="Times New Roman"/>
          <w:noProof/>
          <w:sz w:val="24"/>
          <w:szCs w:val="24"/>
          <w:lang w:eastAsia="fr-FR"/>
        </w:rPr>
        <w:lastRenderedPageBreak/>
        <w:t xml:space="preserve">Les service riverrains du </w:t>
      </w:r>
      <w:r w:rsidR="00257C0B" w:rsidRPr="00B74A3F">
        <w:rPr>
          <w:rFonts w:ascii="Times New Roman" w:eastAsia="Times New Roman" w:hAnsi="Times New Roman"/>
          <w:noProof/>
          <w:sz w:val="24"/>
          <w:szCs w:val="24"/>
          <w:lang w:eastAsia="fr-FR"/>
        </w:rPr>
        <w:t>sous-projet de construction de l’unité de production des aliments volaille et piscicoles. Les impacts échangés ont été l’accès aux propriété pendant l aphase de prparation et de construction, le risque de piétinement des champs, le risque d’accident de circulation (collusion surtout avec les enfants), la gestion des émissions de poussières qui pourraient se déposer dans les maisons. Le promoteur a rassuré les populations sur le fait que c’est pour mieux comprendre leurs préoccupations que cette étude est réalisée en vue d’engager avec elles leurs prises en compte.</w:t>
      </w:r>
    </w:p>
    <w:p w14:paraId="4B05865E" w14:textId="0AD0627C" w:rsidR="00257C0B" w:rsidRPr="00B74A3F" w:rsidRDefault="009C3BF3" w:rsidP="006E3FB6">
      <w:pPr>
        <w:pStyle w:val="Paragraphedeliste"/>
        <w:numPr>
          <w:ilvl w:val="0"/>
          <w:numId w:val="78"/>
        </w:numPr>
        <w:spacing w:before="240" w:after="120" w:line="312" w:lineRule="auto"/>
        <w:jc w:val="both"/>
        <w:rPr>
          <w:rFonts w:ascii="Times New Roman" w:eastAsia="Times New Roman" w:hAnsi="Times New Roman"/>
          <w:noProof/>
          <w:sz w:val="24"/>
          <w:szCs w:val="24"/>
          <w:lang w:eastAsia="fr-FR"/>
        </w:rPr>
      </w:pPr>
      <w:r w:rsidRPr="00B74A3F">
        <w:rPr>
          <w:rFonts w:ascii="Times New Roman" w:eastAsia="Times New Roman" w:hAnsi="Times New Roman"/>
          <w:noProof/>
          <w:sz w:val="24"/>
          <w:szCs w:val="24"/>
          <w:lang w:eastAsia="fr-FR"/>
        </w:rPr>
        <w:t>une</w:t>
      </w:r>
      <w:r w:rsidR="00257C0B" w:rsidRPr="00B74A3F">
        <w:rPr>
          <w:rFonts w:ascii="Times New Roman" w:eastAsia="Times New Roman" w:hAnsi="Times New Roman"/>
          <w:noProof/>
          <w:sz w:val="24"/>
          <w:szCs w:val="24"/>
          <w:lang w:eastAsia="fr-FR"/>
        </w:rPr>
        <w:t xml:space="preserve"> rencontre à </w:t>
      </w:r>
      <w:r w:rsidR="00107BAD" w:rsidRPr="00B74A3F">
        <w:rPr>
          <w:rFonts w:ascii="Times New Roman" w:eastAsia="Times New Roman" w:hAnsi="Times New Roman"/>
          <w:noProof/>
          <w:sz w:val="24"/>
          <w:szCs w:val="24"/>
          <w:lang w:eastAsia="fr-FR"/>
        </w:rPr>
        <w:t>Bobo-Dioulasso</w:t>
      </w:r>
      <w:r w:rsidR="00257C0B" w:rsidRPr="00B74A3F">
        <w:rPr>
          <w:rFonts w:ascii="Times New Roman" w:eastAsia="Times New Roman" w:hAnsi="Times New Roman"/>
          <w:noProof/>
          <w:sz w:val="24"/>
          <w:szCs w:val="24"/>
          <w:lang w:eastAsia="fr-FR"/>
        </w:rPr>
        <w:t xml:space="preserve"> avec les </w:t>
      </w:r>
      <w:r w:rsidR="00F91991">
        <w:rPr>
          <w:rFonts w:ascii="Times New Roman" w:eastAsia="Times New Roman" w:hAnsi="Times New Roman"/>
          <w:noProof/>
          <w:sz w:val="24"/>
          <w:szCs w:val="24"/>
          <w:lang w:eastAsia="fr-FR"/>
        </w:rPr>
        <w:t>s</w:t>
      </w:r>
      <w:r w:rsidR="00257C0B" w:rsidRPr="00B74A3F">
        <w:rPr>
          <w:rFonts w:ascii="Times New Roman" w:eastAsia="Times New Roman" w:hAnsi="Times New Roman"/>
          <w:noProof/>
          <w:sz w:val="24"/>
          <w:szCs w:val="24"/>
          <w:lang w:eastAsia="fr-FR"/>
        </w:rPr>
        <w:t>ervices techniques sur le sous-projet. Les préoccupations soulevées ont été leurs faibles implication au processus compte tenu du fait que les informations ne les avait atteint. Il leur a été rassuré que les préoccupations seront portées au promoteur et au projet.</w:t>
      </w:r>
    </w:p>
    <w:p w14:paraId="2E00AF86" w14:textId="326615F1" w:rsidR="00257C0B" w:rsidRPr="00B74A3F" w:rsidRDefault="00257C0B" w:rsidP="00B74A3F">
      <w:pPr>
        <w:pStyle w:val="Paragraphedeliste"/>
        <w:spacing w:before="240" w:after="120" w:line="312" w:lineRule="auto"/>
        <w:jc w:val="both"/>
        <w:rPr>
          <w:rFonts w:ascii="Times New Roman" w:eastAsia="Times New Roman" w:hAnsi="Times New Roman"/>
          <w:noProof/>
          <w:sz w:val="24"/>
          <w:szCs w:val="24"/>
          <w:lang w:eastAsia="fr-FR"/>
        </w:rPr>
      </w:pPr>
      <w:r w:rsidRPr="00B74A3F">
        <w:rPr>
          <w:rFonts w:ascii="Times New Roman" w:eastAsia="Times New Roman" w:hAnsi="Times New Roman"/>
          <w:noProof/>
          <w:sz w:val="24"/>
          <w:szCs w:val="24"/>
          <w:lang w:eastAsia="fr-FR"/>
        </w:rPr>
        <w:t>PGES</w:t>
      </w:r>
    </w:p>
    <w:p w14:paraId="0AF99971" w14:textId="30D23940" w:rsidR="00A018C2" w:rsidRPr="00F34D8E" w:rsidRDefault="00A018C2" w:rsidP="006E3FB6">
      <w:pPr>
        <w:pStyle w:val="Paragraphedeliste"/>
        <w:numPr>
          <w:ilvl w:val="0"/>
          <w:numId w:val="124"/>
        </w:numPr>
        <w:spacing w:before="240" w:after="120" w:line="312" w:lineRule="auto"/>
        <w:jc w:val="both"/>
        <w:rPr>
          <w:rFonts w:ascii="Times New Roman" w:eastAsia="Times New Roman" w:hAnsi="Times New Roman"/>
          <w:b/>
          <w:bCs/>
          <w:noProof/>
          <w:sz w:val="24"/>
          <w:szCs w:val="24"/>
          <w:lang w:eastAsia="fr-FR"/>
        </w:rPr>
      </w:pPr>
      <w:r w:rsidRPr="00F34D8E">
        <w:rPr>
          <w:rFonts w:ascii="Times New Roman" w:eastAsia="Times New Roman" w:hAnsi="Times New Roman"/>
          <w:b/>
          <w:bCs/>
          <w:noProof/>
          <w:sz w:val="24"/>
          <w:szCs w:val="24"/>
          <w:lang w:eastAsia="fr-FR"/>
        </w:rPr>
        <w:t xml:space="preserve">L’analyse d’impact </w:t>
      </w:r>
    </w:p>
    <w:p w14:paraId="2480416B" w14:textId="77777777" w:rsidR="00A018C2" w:rsidRPr="00B74A3F" w:rsidRDefault="00A018C2" w:rsidP="006E3FB6">
      <w:pPr>
        <w:pStyle w:val="Paragraphedeliste"/>
        <w:numPr>
          <w:ilvl w:val="0"/>
          <w:numId w:val="78"/>
        </w:numPr>
        <w:spacing w:before="240" w:after="120" w:line="312" w:lineRule="auto"/>
        <w:jc w:val="both"/>
        <w:rPr>
          <w:rFonts w:ascii="Times New Roman" w:eastAsia="Times New Roman" w:hAnsi="Times New Roman"/>
          <w:noProof/>
          <w:sz w:val="24"/>
          <w:szCs w:val="24"/>
          <w:lang w:eastAsia="fr-FR"/>
        </w:rPr>
      </w:pPr>
      <w:r w:rsidRPr="00B74A3F">
        <w:rPr>
          <w:rFonts w:ascii="Times New Roman" w:eastAsia="Times New Roman" w:hAnsi="Times New Roman"/>
          <w:noProof/>
          <w:sz w:val="24"/>
          <w:szCs w:val="24"/>
          <w:lang w:eastAsia="fr-FR"/>
        </w:rPr>
        <w:t>La dégradation de la qualité de l’air par les suspensions de poussières et d’émissions de gaz par des camions du chantier en phase de préparation et de construction ;</w:t>
      </w:r>
    </w:p>
    <w:p w14:paraId="675A76A4" w14:textId="77777777" w:rsidR="00A018C2" w:rsidRPr="00B74A3F" w:rsidRDefault="00A018C2" w:rsidP="006E3FB6">
      <w:pPr>
        <w:pStyle w:val="Paragraphedeliste"/>
        <w:numPr>
          <w:ilvl w:val="0"/>
          <w:numId w:val="78"/>
        </w:numPr>
        <w:spacing w:before="240" w:after="120" w:line="312" w:lineRule="auto"/>
        <w:jc w:val="both"/>
        <w:rPr>
          <w:rFonts w:ascii="Times New Roman" w:eastAsia="Times New Roman" w:hAnsi="Times New Roman"/>
          <w:noProof/>
          <w:sz w:val="24"/>
          <w:szCs w:val="24"/>
          <w:lang w:eastAsia="fr-FR"/>
        </w:rPr>
      </w:pPr>
      <w:r w:rsidRPr="00B74A3F">
        <w:rPr>
          <w:rFonts w:ascii="Times New Roman" w:eastAsia="Times New Roman" w:hAnsi="Times New Roman"/>
          <w:noProof/>
          <w:sz w:val="24"/>
          <w:szCs w:val="24"/>
          <w:lang w:eastAsia="fr-FR"/>
        </w:rPr>
        <w:t>les risques d’émission de particules fines au-déla des normes pendant la phase d’exploitation ;</w:t>
      </w:r>
    </w:p>
    <w:p w14:paraId="14866A71" w14:textId="03215B3F" w:rsidR="00A018C2" w:rsidRDefault="00A018C2" w:rsidP="006E3FB6">
      <w:pPr>
        <w:pStyle w:val="Paragraphedeliste"/>
        <w:numPr>
          <w:ilvl w:val="0"/>
          <w:numId w:val="78"/>
        </w:numPr>
        <w:spacing w:before="240" w:after="120" w:line="312" w:lineRule="auto"/>
        <w:jc w:val="both"/>
        <w:rPr>
          <w:rFonts w:ascii="Times New Roman" w:eastAsia="Times New Roman" w:hAnsi="Times New Roman"/>
          <w:noProof/>
          <w:sz w:val="24"/>
          <w:szCs w:val="24"/>
          <w:lang w:eastAsia="fr-FR"/>
        </w:rPr>
      </w:pPr>
      <w:r w:rsidRPr="00B74A3F">
        <w:rPr>
          <w:rFonts w:ascii="Times New Roman" w:eastAsia="Times New Roman" w:hAnsi="Times New Roman"/>
          <w:noProof/>
          <w:sz w:val="24"/>
          <w:szCs w:val="24"/>
          <w:lang w:eastAsia="fr-FR"/>
        </w:rPr>
        <w:t>les risques de pollution des eaux de surface par le chariement des débris de déblais malgérés vers le Massili ;</w:t>
      </w:r>
    </w:p>
    <w:p w14:paraId="31B621D5" w14:textId="6406AC9D" w:rsidR="00B66435" w:rsidRPr="00B74A3F" w:rsidRDefault="00B66435" w:rsidP="006E3FB6">
      <w:pPr>
        <w:pStyle w:val="Paragraphedeliste"/>
        <w:numPr>
          <w:ilvl w:val="0"/>
          <w:numId w:val="78"/>
        </w:numPr>
        <w:spacing w:before="240" w:after="120" w:line="312" w:lineRule="auto"/>
        <w:jc w:val="both"/>
        <w:rPr>
          <w:rFonts w:ascii="Times New Roman" w:eastAsia="Times New Roman" w:hAnsi="Times New Roman"/>
          <w:noProof/>
          <w:sz w:val="24"/>
          <w:szCs w:val="24"/>
          <w:lang w:eastAsia="fr-FR"/>
        </w:rPr>
      </w:pPr>
      <w:r>
        <w:rPr>
          <w:rFonts w:ascii="Times New Roman" w:eastAsia="Times New Roman" w:hAnsi="Times New Roman"/>
          <w:noProof/>
          <w:sz w:val="24"/>
          <w:szCs w:val="24"/>
          <w:lang w:eastAsia="fr-FR"/>
        </w:rPr>
        <w:t>les émussions d’éfluents liquides (eaux de refroidissemnts ; rejéts eaux usées industrielles; …)</w:t>
      </w:r>
    </w:p>
    <w:p w14:paraId="4AA8019F" w14:textId="77777777" w:rsidR="00A018C2" w:rsidRPr="00B74A3F" w:rsidRDefault="00A018C2" w:rsidP="006E3FB6">
      <w:pPr>
        <w:pStyle w:val="Paragraphedeliste"/>
        <w:numPr>
          <w:ilvl w:val="0"/>
          <w:numId w:val="78"/>
        </w:numPr>
        <w:spacing w:before="240" w:after="120" w:line="312" w:lineRule="auto"/>
        <w:jc w:val="both"/>
        <w:rPr>
          <w:rFonts w:ascii="Times New Roman" w:eastAsia="Times New Roman" w:hAnsi="Times New Roman"/>
          <w:noProof/>
          <w:sz w:val="24"/>
          <w:szCs w:val="24"/>
          <w:lang w:eastAsia="fr-FR"/>
        </w:rPr>
      </w:pPr>
      <w:r w:rsidRPr="00B74A3F">
        <w:rPr>
          <w:rFonts w:ascii="Times New Roman" w:eastAsia="Times New Roman" w:hAnsi="Times New Roman"/>
          <w:noProof/>
          <w:sz w:val="24"/>
          <w:szCs w:val="24"/>
          <w:lang w:eastAsia="fr-FR"/>
        </w:rPr>
        <w:t>Les risques de blessures avec des lésions corporelles ;</w:t>
      </w:r>
    </w:p>
    <w:p w14:paraId="2A5300A3" w14:textId="77777777" w:rsidR="00A018C2" w:rsidRPr="00B74A3F" w:rsidRDefault="00A018C2" w:rsidP="006E3FB6">
      <w:pPr>
        <w:pStyle w:val="Paragraphedeliste"/>
        <w:numPr>
          <w:ilvl w:val="0"/>
          <w:numId w:val="78"/>
        </w:numPr>
        <w:spacing w:before="240" w:after="120" w:line="312" w:lineRule="auto"/>
        <w:jc w:val="both"/>
        <w:rPr>
          <w:rFonts w:ascii="Times New Roman" w:eastAsia="Times New Roman" w:hAnsi="Times New Roman"/>
          <w:noProof/>
          <w:sz w:val="24"/>
          <w:szCs w:val="24"/>
          <w:lang w:eastAsia="fr-FR"/>
        </w:rPr>
      </w:pPr>
      <w:r w:rsidRPr="00B74A3F">
        <w:rPr>
          <w:rFonts w:ascii="Times New Roman" w:eastAsia="Times New Roman" w:hAnsi="Times New Roman"/>
          <w:noProof/>
          <w:sz w:val="24"/>
          <w:szCs w:val="24"/>
          <w:lang w:eastAsia="fr-FR"/>
        </w:rPr>
        <w:t>Les risques d’amplifiation de la perturbation de la qualité du bruit pendant la phase préparatoire, la phase de construction.</w:t>
      </w:r>
    </w:p>
    <w:p w14:paraId="4D4C38D1" w14:textId="5491AF83" w:rsidR="00A018C2" w:rsidRPr="00F34D8E" w:rsidRDefault="000C73BF" w:rsidP="006E3FB6">
      <w:pPr>
        <w:pStyle w:val="Paragraphedeliste"/>
        <w:numPr>
          <w:ilvl w:val="0"/>
          <w:numId w:val="124"/>
        </w:numPr>
        <w:spacing w:before="240" w:after="120" w:line="312" w:lineRule="auto"/>
        <w:jc w:val="both"/>
        <w:rPr>
          <w:rFonts w:ascii="Times New Roman" w:eastAsia="Times New Roman" w:hAnsi="Times New Roman"/>
          <w:b/>
          <w:bCs/>
          <w:noProof/>
          <w:sz w:val="24"/>
          <w:szCs w:val="24"/>
          <w:lang w:eastAsia="fr-FR"/>
        </w:rPr>
      </w:pPr>
      <w:r>
        <w:rPr>
          <w:rFonts w:ascii="Times New Roman" w:eastAsia="Times New Roman" w:hAnsi="Times New Roman"/>
          <w:b/>
          <w:bCs/>
          <w:noProof/>
          <w:sz w:val="24"/>
          <w:szCs w:val="24"/>
          <w:lang w:eastAsia="fr-FR"/>
        </w:rPr>
        <w:t>A</w:t>
      </w:r>
      <w:r w:rsidR="00A018C2" w:rsidRPr="00F34D8E">
        <w:rPr>
          <w:rFonts w:ascii="Times New Roman" w:eastAsia="Times New Roman" w:hAnsi="Times New Roman"/>
          <w:b/>
          <w:bCs/>
          <w:noProof/>
          <w:sz w:val="24"/>
          <w:szCs w:val="24"/>
          <w:lang w:eastAsia="fr-FR"/>
        </w:rPr>
        <w:t>tténuer ces impacts, les mesures suivantes ont été proposées </w:t>
      </w:r>
    </w:p>
    <w:p w14:paraId="002C8E55" w14:textId="77777777" w:rsidR="00A018C2" w:rsidRPr="00B74A3F" w:rsidRDefault="00A018C2" w:rsidP="00F34D8E">
      <w:pPr>
        <w:spacing w:before="240" w:after="120" w:line="312" w:lineRule="auto"/>
        <w:ind w:firstLine="360"/>
        <w:jc w:val="both"/>
        <w:rPr>
          <w:rFonts w:ascii="Times New Roman" w:eastAsia="Times New Roman" w:hAnsi="Times New Roman" w:cs="Times New Roman"/>
          <w:noProof/>
          <w:sz w:val="24"/>
          <w:szCs w:val="24"/>
          <w:lang w:eastAsia="fr-FR"/>
        </w:rPr>
      </w:pPr>
      <w:r w:rsidRPr="00B74A3F">
        <w:rPr>
          <w:rFonts w:ascii="Times New Roman" w:eastAsia="Times New Roman" w:hAnsi="Times New Roman" w:cs="Times New Roman"/>
          <w:noProof/>
          <w:sz w:val="24"/>
          <w:szCs w:val="24"/>
          <w:lang w:eastAsia="fr-FR"/>
        </w:rPr>
        <w:t>En ce qui des perturbations de la qualité de l’air en phase de préparation et de en phase de construction</w:t>
      </w:r>
    </w:p>
    <w:p w14:paraId="485D15A4" w14:textId="77777777" w:rsidR="00A018C2" w:rsidRPr="00B74A3F" w:rsidRDefault="00A018C2" w:rsidP="006E3FB6">
      <w:pPr>
        <w:pStyle w:val="KPNormal"/>
        <w:numPr>
          <w:ilvl w:val="0"/>
          <w:numId w:val="79"/>
        </w:numPr>
        <w:spacing w:before="0" w:after="0" w:line="240" w:lineRule="auto"/>
        <w:rPr>
          <w:rFonts w:ascii="Times New Roman" w:hAnsi="Times New Roman"/>
          <w:sz w:val="24"/>
          <w:szCs w:val="24"/>
          <w:lang w:val="fr-FR"/>
        </w:rPr>
      </w:pPr>
      <w:proofErr w:type="gramStart"/>
      <w:r w:rsidRPr="00B74A3F">
        <w:rPr>
          <w:rFonts w:ascii="Times New Roman" w:hAnsi="Times New Roman"/>
          <w:sz w:val="24"/>
          <w:szCs w:val="24"/>
          <w:lang w:val="fr-FR"/>
        </w:rPr>
        <w:t>arroser</w:t>
      </w:r>
      <w:proofErr w:type="gramEnd"/>
      <w:r w:rsidRPr="00B74A3F">
        <w:rPr>
          <w:rFonts w:ascii="Times New Roman" w:hAnsi="Times New Roman"/>
          <w:sz w:val="24"/>
          <w:szCs w:val="24"/>
          <w:lang w:val="fr-FR"/>
        </w:rPr>
        <w:t xml:space="preserve"> les chantiers pendant les heures de travaux (au moins deux fois/jours) ;</w:t>
      </w:r>
    </w:p>
    <w:p w14:paraId="3614085A" w14:textId="77777777" w:rsidR="00A018C2" w:rsidRPr="00B74A3F" w:rsidRDefault="00A018C2" w:rsidP="006E3FB6">
      <w:pPr>
        <w:pStyle w:val="KPNormal"/>
        <w:numPr>
          <w:ilvl w:val="0"/>
          <w:numId w:val="79"/>
        </w:numPr>
        <w:spacing w:before="0" w:after="0" w:line="240" w:lineRule="auto"/>
        <w:rPr>
          <w:rFonts w:ascii="Times New Roman" w:hAnsi="Times New Roman"/>
          <w:sz w:val="24"/>
          <w:szCs w:val="24"/>
          <w:lang w:val="fr-FR"/>
        </w:rPr>
      </w:pPr>
      <w:proofErr w:type="gramStart"/>
      <w:r w:rsidRPr="00B74A3F">
        <w:rPr>
          <w:rFonts w:ascii="Times New Roman" w:hAnsi="Times New Roman"/>
          <w:sz w:val="24"/>
          <w:szCs w:val="24"/>
          <w:lang w:val="fr-FR"/>
        </w:rPr>
        <w:t>limiter</w:t>
      </w:r>
      <w:proofErr w:type="gramEnd"/>
      <w:r w:rsidRPr="00B74A3F">
        <w:rPr>
          <w:rFonts w:ascii="Times New Roman" w:hAnsi="Times New Roman"/>
          <w:sz w:val="24"/>
          <w:szCs w:val="24"/>
          <w:lang w:val="fr-FR"/>
        </w:rPr>
        <w:t xml:space="preserve"> la vitesse (30Km/h) de circulation des véhicules et engins sur  la voie d’accès durant les heures de travail ;</w:t>
      </w:r>
    </w:p>
    <w:p w14:paraId="39912968" w14:textId="77777777" w:rsidR="00A018C2" w:rsidRPr="00B74A3F" w:rsidRDefault="00A018C2" w:rsidP="006E3FB6">
      <w:pPr>
        <w:pStyle w:val="KPNormal"/>
        <w:numPr>
          <w:ilvl w:val="0"/>
          <w:numId w:val="79"/>
        </w:numPr>
        <w:spacing w:before="0" w:after="0" w:line="240" w:lineRule="auto"/>
        <w:rPr>
          <w:rFonts w:ascii="Times New Roman" w:hAnsi="Times New Roman"/>
          <w:sz w:val="24"/>
          <w:szCs w:val="24"/>
          <w:lang w:val="fr-FR"/>
        </w:rPr>
      </w:pPr>
      <w:proofErr w:type="gramStart"/>
      <w:r w:rsidRPr="00B74A3F">
        <w:rPr>
          <w:rFonts w:ascii="Times New Roman" w:hAnsi="Times New Roman"/>
          <w:sz w:val="24"/>
          <w:szCs w:val="24"/>
          <w:lang w:val="fr-FR"/>
        </w:rPr>
        <w:t>couvrir</w:t>
      </w:r>
      <w:proofErr w:type="gramEnd"/>
      <w:r w:rsidRPr="00B74A3F">
        <w:rPr>
          <w:rFonts w:ascii="Times New Roman" w:hAnsi="Times New Roman"/>
          <w:sz w:val="24"/>
          <w:szCs w:val="24"/>
          <w:lang w:val="fr-FR"/>
        </w:rPr>
        <w:t xml:space="preserve"> les camions de transport d’agrégats avec des bâches ;</w:t>
      </w:r>
    </w:p>
    <w:p w14:paraId="10EE43EA" w14:textId="77777777" w:rsidR="00A018C2" w:rsidRPr="00B74A3F" w:rsidRDefault="00A018C2" w:rsidP="006E3FB6">
      <w:pPr>
        <w:pStyle w:val="KPNormal"/>
        <w:numPr>
          <w:ilvl w:val="0"/>
          <w:numId w:val="79"/>
        </w:numPr>
        <w:spacing w:before="0" w:after="0" w:line="240" w:lineRule="auto"/>
        <w:rPr>
          <w:rFonts w:ascii="Times New Roman" w:hAnsi="Times New Roman"/>
          <w:sz w:val="24"/>
          <w:szCs w:val="24"/>
          <w:lang w:val="fr-FR"/>
        </w:rPr>
      </w:pPr>
      <w:proofErr w:type="gramStart"/>
      <w:r w:rsidRPr="00B74A3F">
        <w:rPr>
          <w:rFonts w:ascii="Times New Roman" w:hAnsi="Times New Roman"/>
          <w:sz w:val="24"/>
          <w:szCs w:val="24"/>
          <w:lang w:val="fr-FR"/>
        </w:rPr>
        <w:t>réaliser</w:t>
      </w:r>
      <w:proofErr w:type="gramEnd"/>
      <w:r w:rsidRPr="00B74A3F">
        <w:rPr>
          <w:rFonts w:ascii="Times New Roman" w:hAnsi="Times New Roman"/>
          <w:sz w:val="24"/>
          <w:szCs w:val="24"/>
          <w:lang w:val="fr-FR"/>
        </w:rPr>
        <w:t xml:space="preserve"> les travaux aux heures normales de travail ;</w:t>
      </w:r>
    </w:p>
    <w:p w14:paraId="1FB02647" w14:textId="77777777" w:rsidR="00A018C2" w:rsidRPr="00B74A3F" w:rsidRDefault="00A018C2" w:rsidP="006E3FB6">
      <w:pPr>
        <w:pStyle w:val="KPNormal"/>
        <w:numPr>
          <w:ilvl w:val="0"/>
          <w:numId w:val="79"/>
        </w:numPr>
        <w:spacing w:before="0" w:after="0" w:line="240" w:lineRule="auto"/>
        <w:rPr>
          <w:rFonts w:ascii="Times New Roman" w:hAnsi="Times New Roman"/>
          <w:sz w:val="24"/>
          <w:szCs w:val="24"/>
          <w:lang w:val="fr-FR"/>
        </w:rPr>
      </w:pPr>
      <w:proofErr w:type="gramStart"/>
      <w:r w:rsidRPr="00B74A3F">
        <w:rPr>
          <w:rFonts w:ascii="Times New Roman" w:hAnsi="Times New Roman"/>
          <w:sz w:val="24"/>
          <w:szCs w:val="24"/>
          <w:lang w:val="fr-FR"/>
        </w:rPr>
        <w:t>doter</w:t>
      </w:r>
      <w:proofErr w:type="gramEnd"/>
      <w:r w:rsidRPr="00B74A3F">
        <w:rPr>
          <w:rFonts w:ascii="Times New Roman" w:hAnsi="Times New Roman"/>
          <w:sz w:val="24"/>
          <w:szCs w:val="24"/>
          <w:lang w:val="fr-FR"/>
        </w:rPr>
        <w:t xml:space="preserve"> le personnel d’équipements adéquats de protection contre la poussière ;</w:t>
      </w:r>
    </w:p>
    <w:p w14:paraId="30843D7D" w14:textId="7CA56E24" w:rsidR="00A018C2" w:rsidRPr="00B74A3F" w:rsidRDefault="00A018C2" w:rsidP="006E3FB6">
      <w:pPr>
        <w:pStyle w:val="KPNormal"/>
        <w:numPr>
          <w:ilvl w:val="0"/>
          <w:numId w:val="79"/>
        </w:numPr>
        <w:spacing w:before="0" w:after="0" w:line="240" w:lineRule="auto"/>
        <w:rPr>
          <w:rFonts w:ascii="Times New Roman" w:hAnsi="Times New Roman"/>
          <w:sz w:val="24"/>
          <w:szCs w:val="24"/>
          <w:lang w:val="fr-FR"/>
        </w:rPr>
      </w:pPr>
      <w:proofErr w:type="gramStart"/>
      <w:r w:rsidRPr="00B74A3F">
        <w:rPr>
          <w:rFonts w:ascii="Times New Roman" w:hAnsi="Times New Roman"/>
          <w:sz w:val="24"/>
          <w:szCs w:val="24"/>
          <w:lang w:val="fr-FR"/>
        </w:rPr>
        <w:t>mettre</w:t>
      </w:r>
      <w:proofErr w:type="gramEnd"/>
      <w:r w:rsidRPr="00B74A3F">
        <w:rPr>
          <w:rFonts w:ascii="Times New Roman" w:hAnsi="Times New Roman"/>
          <w:sz w:val="24"/>
          <w:szCs w:val="24"/>
          <w:lang w:val="fr-FR"/>
        </w:rPr>
        <w:t xml:space="preserve"> en œuvre un programme d’entretien des véhicules utilisés pour les travaux.</w:t>
      </w:r>
    </w:p>
    <w:p w14:paraId="5C37C238" w14:textId="005C829C" w:rsidR="00A018C2" w:rsidRPr="00B74A3F" w:rsidRDefault="00A018C2" w:rsidP="00F34D8E">
      <w:pPr>
        <w:spacing w:before="240" w:after="120" w:line="312" w:lineRule="auto"/>
        <w:ind w:firstLine="708"/>
        <w:jc w:val="both"/>
        <w:rPr>
          <w:rFonts w:ascii="Times New Roman" w:eastAsia="Times New Roman" w:hAnsi="Times New Roman" w:cs="Times New Roman"/>
          <w:noProof/>
          <w:sz w:val="24"/>
          <w:szCs w:val="24"/>
          <w:lang w:eastAsia="fr-FR"/>
        </w:rPr>
      </w:pPr>
      <w:r w:rsidRPr="00B74A3F">
        <w:rPr>
          <w:rFonts w:ascii="Times New Roman" w:eastAsia="Times New Roman" w:hAnsi="Times New Roman" w:cs="Times New Roman"/>
          <w:noProof/>
          <w:sz w:val="24"/>
          <w:szCs w:val="24"/>
          <w:lang w:eastAsia="fr-FR"/>
        </w:rPr>
        <w:t xml:space="preserve">En ce qui </w:t>
      </w:r>
      <w:r w:rsidR="000C73BF">
        <w:rPr>
          <w:rFonts w:ascii="Times New Roman" w:eastAsia="Times New Roman" w:hAnsi="Times New Roman" w:cs="Times New Roman"/>
          <w:noProof/>
          <w:sz w:val="24"/>
          <w:szCs w:val="24"/>
          <w:lang w:eastAsia="fr-FR"/>
        </w:rPr>
        <w:t xml:space="preserve">est </w:t>
      </w:r>
      <w:r w:rsidRPr="00B74A3F">
        <w:rPr>
          <w:rFonts w:ascii="Times New Roman" w:eastAsia="Times New Roman" w:hAnsi="Times New Roman" w:cs="Times New Roman"/>
          <w:noProof/>
          <w:sz w:val="24"/>
          <w:szCs w:val="24"/>
          <w:lang w:eastAsia="fr-FR"/>
        </w:rPr>
        <w:t>des perturbations de la qualité de l’air en phase d’exploitation</w:t>
      </w:r>
    </w:p>
    <w:p w14:paraId="6222C811" w14:textId="77777777" w:rsidR="00A018C2" w:rsidRPr="00B74A3F" w:rsidRDefault="00A018C2" w:rsidP="006E3FB6">
      <w:pPr>
        <w:pStyle w:val="KPNormal"/>
        <w:numPr>
          <w:ilvl w:val="0"/>
          <w:numId w:val="79"/>
        </w:numPr>
        <w:spacing w:before="0" w:after="0" w:line="240" w:lineRule="auto"/>
        <w:rPr>
          <w:rFonts w:ascii="Times New Roman" w:hAnsi="Times New Roman"/>
          <w:sz w:val="24"/>
          <w:szCs w:val="24"/>
          <w:lang w:val="fr-FR"/>
        </w:rPr>
      </w:pPr>
      <w:proofErr w:type="gramStart"/>
      <w:r w:rsidRPr="00B74A3F">
        <w:rPr>
          <w:rFonts w:ascii="Times New Roman" w:hAnsi="Times New Roman"/>
          <w:sz w:val="24"/>
          <w:szCs w:val="24"/>
          <w:lang w:val="fr-FR"/>
        </w:rPr>
        <w:t>utiliser</w:t>
      </w:r>
      <w:proofErr w:type="gramEnd"/>
      <w:r w:rsidRPr="00B74A3F">
        <w:rPr>
          <w:rFonts w:ascii="Times New Roman" w:hAnsi="Times New Roman"/>
          <w:sz w:val="24"/>
          <w:szCs w:val="24"/>
          <w:lang w:val="fr-FR"/>
        </w:rPr>
        <w:t xml:space="preserve"> les technologies les plus avancées et les moins polluants possibles ;</w:t>
      </w:r>
    </w:p>
    <w:p w14:paraId="6B621954" w14:textId="77777777" w:rsidR="00A018C2" w:rsidRPr="00B74A3F" w:rsidRDefault="00A018C2" w:rsidP="006E3FB6">
      <w:pPr>
        <w:pStyle w:val="KPNormal"/>
        <w:numPr>
          <w:ilvl w:val="0"/>
          <w:numId w:val="79"/>
        </w:numPr>
        <w:spacing w:before="0" w:after="0" w:line="240" w:lineRule="auto"/>
        <w:rPr>
          <w:rFonts w:ascii="Times New Roman" w:hAnsi="Times New Roman"/>
          <w:sz w:val="24"/>
          <w:szCs w:val="24"/>
          <w:lang w:val="fr-FR"/>
        </w:rPr>
      </w:pPr>
      <w:proofErr w:type="gramStart"/>
      <w:r w:rsidRPr="00B74A3F">
        <w:rPr>
          <w:rFonts w:ascii="Times New Roman" w:hAnsi="Times New Roman"/>
          <w:sz w:val="24"/>
          <w:szCs w:val="24"/>
          <w:lang w:val="fr-FR"/>
        </w:rPr>
        <w:t>respecter</w:t>
      </w:r>
      <w:proofErr w:type="gramEnd"/>
      <w:r w:rsidRPr="00B74A3F">
        <w:rPr>
          <w:rFonts w:ascii="Times New Roman" w:hAnsi="Times New Roman"/>
          <w:sz w:val="24"/>
          <w:szCs w:val="24"/>
          <w:lang w:val="fr-FR"/>
        </w:rPr>
        <w:t xml:space="preserve"> la règlementation en matière de rejets polluants dans l’air ;</w:t>
      </w:r>
    </w:p>
    <w:p w14:paraId="2D728D99" w14:textId="77777777" w:rsidR="00A018C2" w:rsidRPr="00B74A3F" w:rsidRDefault="00A018C2" w:rsidP="006E3FB6">
      <w:pPr>
        <w:pStyle w:val="KPNormal"/>
        <w:numPr>
          <w:ilvl w:val="0"/>
          <w:numId w:val="79"/>
        </w:numPr>
        <w:spacing w:before="0" w:after="0" w:line="240" w:lineRule="auto"/>
        <w:rPr>
          <w:rFonts w:ascii="Times New Roman" w:hAnsi="Times New Roman"/>
          <w:sz w:val="24"/>
          <w:szCs w:val="24"/>
          <w:lang w:val="fr-FR"/>
        </w:rPr>
      </w:pPr>
      <w:proofErr w:type="gramStart"/>
      <w:r w:rsidRPr="00B74A3F">
        <w:rPr>
          <w:rFonts w:ascii="Times New Roman" w:hAnsi="Times New Roman"/>
          <w:sz w:val="24"/>
          <w:szCs w:val="24"/>
          <w:lang w:val="fr-FR"/>
        </w:rPr>
        <w:t>mettre</w:t>
      </w:r>
      <w:proofErr w:type="gramEnd"/>
      <w:r w:rsidRPr="00B74A3F">
        <w:rPr>
          <w:rFonts w:ascii="Times New Roman" w:hAnsi="Times New Roman"/>
          <w:sz w:val="24"/>
          <w:szCs w:val="24"/>
          <w:lang w:val="fr-FR"/>
        </w:rPr>
        <w:t xml:space="preserve"> en place un dispositif de surveillance des rejets polluants ;</w:t>
      </w:r>
    </w:p>
    <w:p w14:paraId="1EAEF795" w14:textId="77777777" w:rsidR="00A018C2" w:rsidRPr="00B74A3F" w:rsidRDefault="00A018C2" w:rsidP="006E3FB6">
      <w:pPr>
        <w:pStyle w:val="KPNormal"/>
        <w:numPr>
          <w:ilvl w:val="0"/>
          <w:numId w:val="79"/>
        </w:numPr>
        <w:spacing w:before="0" w:after="0" w:line="240" w:lineRule="auto"/>
        <w:rPr>
          <w:rFonts w:ascii="Times New Roman" w:hAnsi="Times New Roman"/>
          <w:sz w:val="24"/>
          <w:szCs w:val="24"/>
          <w:lang w:val="fr-FR"/>
        </w:rPr>
      </w:pPr>
      <w:proofErr w:type="gramStart"/>
      <w:r w:rsidRPr="00B74A3F">
        <w:rPr>
          <w:rFonts w:ascii="Times New Roman" w:hAnsi="Times New Roman"/>
          <w:sz w:val="24"/>
          <w:szCs w:val="24"/>
          <w:lang w:val="fr-FR"/>
        </w:rPr>
        <w:t>faire</w:t>
      </w:r>
      <w:proofErr w:type="gramEnd"/>
      <w:r w:rsidRPr="00B74A3F">
        <w:rPr>
          <w:rFonts w:ascii="Times New Roman" w:hAnsi="Times New Roman"/>
          <w:sz w:val="24"/>
          <w:szCs w:val="24"/>
          <w:lang w:val="fr-FR"/>
        </w:rPr>
        <w:t xml:space="preserve"> régulièrement le suivi des rejets polluants dans l’air ;</w:t>
      </w:r>
    </w:p>
    <w:p w14:paraId="395CD02B" w14:textId="77777777" w:rsidR="00A018C2" w:rsidRPr="00B74A3F" w:rsidRDefault="00A018C2" w:rsidP="006E3FB6">
      <w:pPr>
        <w:pStyle w:val="KPNormal"/>
        <w:numPr>
          <w:ilvl w:val="0"/>
          <w:numId w:val="79"/>
        </w:numPr>
        <w:spacing w:before="0" w:after="0" w:line="240" w:lineRule="auto"/>
        <w:rPr>
          <w:rFonts w:ascii="Times New Roman" w:hAnsi="Times New Roman"/>
          <w:sz w:val="24"/>
          <w:szCs w:val="24"/>
          <w:lang w:val="fr-FR"/>
        </w:rPr>
      </w:pPr>
      <w:proofErr w:type="gramStart"/>
      <w:r w:rsidRPr="00B74A3F">
        <w:rPr>
          <w:rFonts w:ascii="Times New Roman" w:hAnsi="Times New Roman"/>
          <w:sz w:val="24"/>
          <w:szCs w:val="24"/>
          <w:lang w:val="fr-FR"/>
        </w:rPr>
        <w:t>disposer</w:t>
      </w:r>
      <w:proofErr w:type="gramEnd"/>
      <w:r w:rsidRPr="00B74A3F">
        <w:rPr>
          <w:rFonts w:ascii="Times New Roman" w:hAnsi="Times New Roman"/>
          <w:sz w:val="24"/>
          <w:szCs w:val="24"/>
          <w:lang w:val="fr-FR"/>
        </w:rPr>
        <w:t xml:space="preserve"> les cheminées en tenant compte des vents dominants.</w:t>
      </w:r>
    </w:p>
    <w:p w14:paraId="38AACE93" w14:textId="77777777" w:rsidR="00A018C2" w:rsidRPr="00B74A3F" w:rsidRDefault="00A018C2" w:rsidP="006E3FB6">
      <w:pPr>
        <w:pStyle w:val="KPNormal"/>
        <w:numPr>
          <w:ilvl w:val="0"/>
          <w:numId w:val="79"/>
        </w:numPr>
        <w:spacing w:before="0" w:after="0" w:line="240" w:lineRule="auto"/>
        <w:rPr>
          <w:rFonts w:ascii="Times New Roman" w:hAnsi="Times New Roman"/>
          <w:sz w:val="24"/>
          <w:szCs w:val="24"/>
          <w:lang w:val="fr-FR"/>
        </w:rPr>
      </w:pPr>
      <w:proofErr w:type="gramStart"/>
      <w:r w:rsidRPr="00B74A3F">
        <w:rPr>
          <w:rFonts w:ascii="Times New Roman" w:hAnsi="Times New Roman"/>
          <w:sz w:val="24"/>
          <w:szCs w:val="24"/>
          <w:lang w:val="fr-FR"/>
        </w:rPr>
        <w:t>réaliser</w:t>
      </w:r>
      <w:proofErr w:type="gramEnd"/>
      <w:r w:rsidRPr="00B74A3F">
        <w:rPr>
          <w:rFonts w:ascii="Times New Roman" w:hAnsi="Times New Roman"/>
          <w:sz w:val="24"/>
          <w:szCs w:val="24"/>
          <w:lang w:val="fr-FR"/>
        </w:rPr>
        <w:t xml:space="preserve"> périodiquement la maintenance des équipements ;</w:t>
      </w:r>
    </w:p>
    <w:p w14:paraId="0BC3A5C9" w14:textId="77777777" w:rsidR="00A018C2" w:rsidRPr="00B74A3F" w:rsidRDefault="00A018C2" w:rsidP="006E3FB6">
      <w:pPr>
        <w:pStyle w:val="KPNormal"/>
        <w:numPr>
          <w:ilvl w:val="0"/>
          <w:numId w:val="79"/>
        </w:numPr>
        <w:spacing w:before="0" w:after="0" w:line="240" w:lineRule="auto"/>
        <w:rPr>
          <w:rFonts w:ascii="Times New Roman" w:hAnsi="Times New Roman"/>
          <w:sz w:val="24"/>
          <w:szCs w:val="24"/>
          <w:lang w:val="fr-FR"/>
        </w:rPr>
      </w:pPr>
      <w:proofErr w:type="gramStart"/>
      <w:r w:rsidRPr="00B74A3F">
        <w:rPr>
          <w:rFonts w:ascii="Times New Roman" w:hAnsi="Times New Roman"/>
          <w:sz w:val="24"/>
          <w:szCs w:val="24"/>
          <w:lang w:val="fr-FR"/>
        </w:rPr>
        <w:lastRenderedPageBreak/>
        <w:t>mettre</w:t>
      </w:r>
      <w:proofErr w:type="gramEnd"/>
      <w:r w:rsidRPr="00B74A3F">
        <w:rPr>
          <w:rFonts w:ascii="Times New Roman" w:hAnsi="Times New Roman"/>
          <w:sz w:val="24"/>
          <w:szCs w:val="24"/>
          <w:lang w:val="fr-FR"/>
        </w:rPr>
        <w:t xml:space="preserve"> en place un cahier de charge sur le respect de l’environnement par l’ensemble des collaborateurs ;</w:t>
      </w:r>
    </w:p>
    <w:p w14:paraId="6BBBD553" w14:textId="77777777" w:rsidR="00A018C2" w:rsidRPr="00B74A3F" w:rsidRDefault="00A018C2" w:rsidP="006E3FB6">
      <w:pPr>
        <w:pStyle w:val="KPNormal"/>
        <w:numPr>
          <w:ilvl w:val="0"/>
          <w:numId w:val="79"/>
        </w:numPr>
        <w:spacing w:before="0" w:after="0" w:line="240" w:lineRule="auto"/>
        <w:rPr>
          <w:rFonts w:ascii="Times New Roman" w:hAnsi="Times New Roman"/>
          <w:sz w:val="24"/>
          <w:szCs w:val="24"/>
          <w:lang w:val="fr-FR"/>
        </w:rPr>
      </w:pPr>
      <w:proofErr w:type="gramStart"/>
      <w:r w:rsidRPr="00B74A3F">
        <w:rPr>
          <w:rFonts w:ascii="Times New Roman" w:hAnsi="Times New Roman"/>
          <w:sz w:val="24"/>
          <w:szCs w:val="24"/>
          <w:lang w:val="fr-FR"/>
        </w:rPr>
        <w:t>mettre</w:t>
      </w:r>
      <w:proofErr w:type="gramEnd"/>
      <w:r w:rsidRPr="00B74A3F">
        <w:rPr>
          <w:rFonts w:ascii="Times New Roman" w:hAnsi="Times New Roman"/>
          <w:sz w:val="24"/>
          <w:szCs w:val="24"/>
          <w:lang w:val="fr-FR"/>
        </w:rPr>
        <w:t xml:space="preserve"> en place un dispositif de « bons – environnement » qui obligent à contractualiser avec les fournisseurs respectueux de l’environnement </w:t>
      </w:r>
    </w:p>
    <w:p w14:paraId="1FF3D208" w14:textId="7E0C787F" w:rsidR="00A018C2" w:rsidRPr="00B74A3F" w:rsidRDefault="00A018C2" w:rsidP="006E3FB6">
      <w:pPr>
        <w:pStyle w:val="KPNormal"/>
        <w:numPr>
          <w:ilvl w:val="0"/>
          <w:numId w:val="79"/>
        </w:numPr>
        <w:spacing w:before="0" w:after="0" w:line="240" w:lineRule="auto"/>
        <w:rPr>
          <w:rFonts w:ascii="Times New Roman" w:hAnsi="Times New Roman"/>
          <w:sz w:val="24"/>
          <w:szCs w:val="24"/>
          <w:lang w:val="fr-FR"/>
        </w:rPr>
      </w:pPr>
      <w:proofErr w:type="gramStart"/>
      <w:r w:rsidRPr="00B74A3F">
        <w:rPr>
          <w:rFonts w:ascii="Times New Roman" w:hAnsi="Times New Roman"/>
          <w:sz w:val="24"/>
          <w:szCs w:val="24"/>
          <w:lang w:val="fr-FR"/>
        </w:rPr>
        <w:t>ne</w:t>
      </w:r>
      <w:proofErr w:type="gramEnd"/>
      <w:r w:rsidRPr="00B74A3F">
        <w:rPr>
          <w:rFonts w:ascii="Times New Roman" w:hAnsi="Times New Roman"/>
          <w:sz w:val="24"/>
          <w:szCs w:val="24"/>
          <w:lang w:val="fr-FR"/>
        </w:rPr>
        <w:t xml:space="preserve"> pas mettre en marche simultanément les  2 unités de production</w:t>
      </w:r>
      <w:r w:rsidR="00BC533A" w:rsidRPr="00B74A3F">
        <w:rPr>
          <w:rFonts w:ascii="Times New Roman" w:hAnsi="Times New Roman"/>
          <w:sz w:val="24"/>
          <w:szCs w:val="24"/>
          <w:lang w:val="fr-FR"/>
        </w:rPr>
        <w:t>.</w:t>
      </w:r>
    </w:p>
    <w:p w14:paraId="67CD4090" w14:textId="6F4C6E4F" w:rsidR="00A018C2" w:rsidRPr="00B74A3F" w:rsidRDefault="00BC533A" w:rsidP="00F34D8E">
      <w:pPr>
        <w:spacing w:before="240" w:after="120" w:line="312" w:lineRule="auto"/>
        <w:ind w:firstLine="708"/>
        <w:jc w:val="both"/>
        <w:rPr>
          <w:rFonts w:ascii="Times New Roman" w:eastAsia="Times New Roman" w:hAnsi="Times New Roman" w:cs="Times New Roman"/>
          <w:noProof/>
          <w:sz w:val="24"/>
          <w:szCs w:val="24"/>
          <w:lang w:eastAsia="fr-FR"/>
        </w:rPr>
      </w:pPr>
      <w:r w:rsidRPr="00B74A3F">
        <w:rPr>
          <w:rFonts w:ascii="Times New Roman" w:eastAsia="Times New Roman" w:hAnsi="Times New Roman" w:cs="Times New Roman"/>
          <w:noProof/>
          <w:sz w:val="24"/>
          <w:szCs w:val="24"/>
          <w:lang w:eastAsia="fr-FR"/>
        </w:rPr>
        <w:t>E</w:t>
      </w:r>
      <w:r w:rsidR="00A018C2" w:rsidRPr="00B74A3F">
        <w:rPr>
          <w:rFonts w:ascii="Times New Roman" w:eastAsia="Times New Roman" w:hAnsi="Times New Roman" w:cs="Times New Roman"/>
          <w:noProof/>
          <w:sz w:val="24"/>
          <w:szCs w:val="24"/>
          <w:lang w:eastAsia="fr-FR"/>
        </w:rPr>
        <w:t>n ce qui concerne la qualité du bruit :</w:t>
      </w:r>
    </w:p>
    <w:p w14:paraId="4832D557" w14:textId="77777777" w:rsidR="00A018C2" w:rsidRPr="00B74A3F" w:rsidRDefault="00A018C2" w:rsidP="006E3FB6">
      <w:pPr>
        <w:pStyle w:val="KPNormal"/>
        <w:numPr>
          <w:ilvl w:val="0"/>
          <w:numId w:val="79"/>
        </w:numPr>
        <w:spacing w:after="0" w:line="240" w:lineRule="auto"/>
        <w:rPr>
          <w:rFonts w:ascii="Times New Roman" w:hAnsi="Times New Roman"/>
          <w:noProof/>
          <w:sz w:val="24"/>
          <w:szCs w:val="24"/>
          <w:lang w:val="fr-FR" w:eastAsia="fr-FR"/>
        </w:rPr>
      </w:pPr>
      <w:r w:rsidRPr="00B74A3F">
        <w:rPr>
          <w:rFonts w:ascii="Times New Roman" w:hAnsi="Times New Roman"/>
          <w:noProof/>
          <w:sz w:val="24"/>
          <w:szCs w:val="24"/>
          <w:lang w:val="fr-FR" w:eastAsia="fr-FR"/>
        </w:rPr>
        <w:t>Doter les travailleurs du chantier de casques acoustiques ;</w:t>
      </w:r>
    </w:p>
    <w:p w14:paraId="612F3C33" w14:textId="77777777" w:rsidR="00A018C2" w:rsidRPr="00B74A3F" w:rsidRDefault="00A018C2" w:rsidP="006E3FB6">
      <w:pPr>
        <w:pStyle w:val="KPNormal"/>
        <w:numPr>
          <w:ilvl w:val="0"/>
          <w:numId w:val="79"/>
        </w:numPr>
        <w:spacing w:after="0" w:line="240" w:lineRule="auto"/>
        <w:rPr>
          <w:rFonts w:ascii="Times New Roman" w:hAnsi="Times New Roman"/>
          <w:noProof/>
          <w:sz w:val="24"/>
          <w:szCs w:val="24"/>
          <w:lang w:val="fr-FR" w:eastAsia="fr-FR"/>
        </w:rPr>
      </w:pPr>
      <w:r w:rsidRPr="00B74A3F">
        <w:rPr>
          <w:rFonts w:ascii="Times New Roman" w:hAnsi="Times New Roman"/>
          <w:noProof/>
          <w:sz w:val="24"/>
          <w:szCs w:val="24"/>
          <w:lang w:val="fr-FR" w:eastAsia="fr-FR"/>
        </w:rPr>
        <w:t>Proscrire si possible les travaux de nuit ;</w:t>
      </w:r>
    </w:p>
    <w:p w14:paraId="6C25694F" w14:textId="77777777" w:rsidR="00A018C2" w:rsidRPr="00B74A3F" w:rsidRDefault="00A018C2" w:rsidP="006E3FB6">
      <w:pPr>
        <w:pStyle w:val="KPNormal"/>
        <w:numPr>
          <w:ilvl w:val="0"/>
          <w:numId w:val="79"/>
        </w:numPr>
        <w:spacing w:before="0" w:after="0" w:line="240" w:lineRule="auto"/>
        <w:rPr>
          <w:rFonts w:ascii="Times New Roman" w:hAnsi="Times New Roman"/>
          <w:noProof/>
          <w:sz w:val="24"/>
          <w:szCs w:val="24"/>
          <w:lang w:val="fr-FR" w:eastAsia="fr-FR"/>
        </w:rPr>
      </w:pPr>
      <w:r w:rsidRPr="00B74A3F">
        <w:rPr>
          <w:rFonts w:ascii="Times New Roman" w:hAnsi="Times New Roman"/>
          <w:noProof/>
          <w:sz w:val="24"/>
          <w:szCs w:val="24"/>
          <w:lang w:val="fr-FR" w:eastAsia="fr-FR"/>
        </w:rPr>
        <w:t>Sensibiliser/informer les travailleurs sur les risques de nuisances sonores et vibrations</w:t>
      </w:r>
    </w:p>
    <w:p w14:paraId="7245F468" w14:textId="77777777" w:rsidR="00A018C2" w:rsidRPr="00B74A3F" w:rsidRDefault="00A018C2" w:rsidP="006E3FB6">
      <w:pPr>
        <w:pStyle w:val="KPNormal"/>
        <w:numPr>
          <w:ilvl w:val="0"/>
          <w:numId w:val="79"/>
        </w:numPr>
        <w:spacing w:after="0" w:line="240" w:lineRule="auto"/>
        <w:rPr>
          <w:rFonts w:ascii="Times New Roman" w:hAnsi="Times New Roman"/>
          <w:noProof/>
          <w:sz w:val="24"/>
          <w:szCs w:val="24"/>
          <w:lang w:val="fr-FR" w:eastAsia="fr-FR"/>
        </w:rPr>
      </w:pPr>
      <w:r w:rsidRPr="00B74A3F">
        <w:rPr>
          <w:rFonts w:ascii="Times New Roman" w:hAnsi="Times New Roman"/>
          <w:noProof/>
          <w:sz w:val="24"/>
          <w:szCs w:val="24"/>
          <w:lang w:val="fr-FR" w:eastAsia="fr-FR"/>
        </w:rPr>
        <w:t>utiliser les technologies les moins sonores possible ;</w:t>
      </w:r>
    </w:p>
    <w:p w14:paraId="00BE2B9A" w14:textId="77777777" w:rsidR="00A018C2" w:rsidRPr="00B74A3F" w:rsidRDefault="00A018C2" w:rsidP="006E3FB6">
      <w:pPr>
        <w:pStyle w:val="KPNormal"/>
        <w:numPr>
          <w:ilvl w:val="0"/>
          <w:numId w:val="79"/>
        </w:numPr>
        <w:spacing w:after="0" w:line="240" w:lineRule="auto"/>
        <w:rPr>
          <w:rFonts w:ascii="Times New Roman" w:hAnsi="Times New Roman"/>
          <w:noProof/>
          <w:sz w:val="24"/>
          <w:szCs w:val="24"/>
          <w:lang w:val="fr-FR" w:eastAsia="fr-FR"/>
        </w:rPr>
      </w:pPr>
      <w:r w:rsidRPr="00B74A3F">
        <w:rPr>
          <w:rFonts w:ascii="Times New Roman" w:hAnsi="Times New Roman"/>
          <w:noProof/>
          <w:sz w:val="24"/>
          <w:szCs w:val="24"/>
          <w:lang w:val="fr-FR" w:eastAsia="fr-FR"/>
        </w:rPr>
        <w:t>équiper les travailleurs de l’unité de production d’équipement de protection contre le bruit ;</w:t>
      </w:r>
    </w:p>
    <w:p w14:paraId="1A9B6320" w14:textId="77777777" w:rsidR="00A018C2" w:rsidRPr="00B74A3F" w:rsidRDefault="00A018C2" w:rsidP="006E3FB6">
      <w:pPr>
        <w:pStyle w:val="KPNormal"/>
        <w:numPr>
          <w:ilvl w:val="0"/>
          <w:numId w:val="79"/>
        </w:numPr>
        <w:spacing w:after="0" w:line="240" w:lineRule="auto"/>
        <w:rPr>
          <w:rFonts w:ascii="Times New Roman" w:hAnsi="Times New Roman"/>
          <w:noProof/>
          <w:sz w:val="24"/>
          <w:szCs w:val="24"/>
          <w:lang w:val="fr-FR" w:eastAsia="fr-FR"/>
        </w:rPr>
      </w:pPr>
      <w:r w:rsidRPr="00B74A3F">
        <w:rPr>
          <w:rFonts w:ascii="Times New Roman" w:hAnsi="Times New Roman"/>
          <w:noProof/>
          <w:sz w:val="24"/>
          <w:szCs w:val="24"/>
          <w:lang w:val="fr-FR" w:eastAsia="fr-FR"/>
        </w:rPr>
        <w:t>réaliser périodiquement la maintenance des équipements ;</w:t>
      </w:r>
    </w:p>
    <w:p w14:paraId="56369499" w14:textId="77777777" w:rsidR="00A018C2" w:rsidRPr="00B74A3F" w:rsidRDefault="00A018C2" w:rsidP="006E3FB6">
      <w:pPr>
        <w:pStyle w:val="KPNormal"/>
        <w:numPr>
          <w:ilvl w:val="0"/>
          <w:numId w:val="79"/>
        </w:numPr>
        <w:spacing w:after="0" w:line="240" w:lineRule="auto"/>
        <w:rPr>
          <w:rFonts w:ascii="Times New Roman" w:hAnsi="Times New Roman"/>
          <w:noProof/>
          <w:sz w:val="24"/>
          <w:szCs w:val="24"/>
          <w:lang w:val="fr-FR" w:eastAsia="fr-FR"/>
        </w:rPr>
      </w:pPr>
      <w:r w:rsidRPr="00B74A3F">
        <w:rPr>
          <w:rFonts w:ascii="Times New Roman" w:hAnsi="Times New Roman"/>
          <w:noProof/>
          <w:sz w:val="24"/>
          <w:szCs w:val="24"/>
          <w:lang w:val="fr-FR" w:eastAsia="fr-FR"/>
        </w:rPr>
        <w:t>mettre en place un cahier de charge sur le respect de l’environnement par l’ensemble des collaborateurs ;</w:t>
      </w:r>
    </w:p>
    <w:p w14:paraId="06EF8BFD" w14:textId="239DF6A9" w:rsidR="00A018C2" w:rsidRPr="00B74A3F" w:rsidRDefault="00A018C2" w:rsidP="006E3FB6">
      <w:pPr>
        <w:pStyle w:val="KPNormal"/>
        <w:numPr>
          <w:ilvl w:val="0"/>
          <w:numId w:val="79"/>
        </w:numPr>
        <w:spacing w:before="0" w:after="0" w:line="240" w:lineRule="auto"/>
        <w:rPr>
          <w:rFonts w:ascii="Times New Roman" w:hAnsi="Times New Roman"/>
          <w:noProof/>
          <w:sz w:val="24"/>
          <w:szCs w:val="24"/>
          <w:lang w:val="fr-FR" w:eastAsia="fr-FR"/>
        </w:rPr>
      </w:pPr>
      <w:r w:rsidRPr="00B74A3F">
        <w:rPr>
          <w:rFonts w:ascii="Times New Roman" w:hAnsi="Times New Roman"/>
          <w:noProof/>
          <w:sz w:val="24"/>
          <w:szCs w:val="24"/>
          <w:lang w:val="fr-FR" w:eastAsia="fr-FR"/>
        </w:rPr>
        <w:t>mettre en place un dispositif de « bons – environnement » qui obligent à contractualiser avec les fournisseurs respectueux de l’environnement</w:t>
      </w:r>
      <w:r w:rsidR="00BC533A" w:rsidRPr="00B74A3F">
        <w:rPr>
          <w:rFonts w:ascii="Times New Roman" w:hAnsi="Times New Roman"/>
          <w:noProof/>
          <w:sz w:val="24"/>
          <w:szCs w:val="24"/>
          <w:lang w:val="fr-FR" w:eastAsia="fr-FR"/>
        </w:rPr>
        <w:t>.</w:t>
      </w:r>
    </w:p>
    <w:p w14:paraId="27AAE32D" w14:textId="5E3D0DCF" w:rsidR="00A018C2" w:rsidRPr="00B74A3F" w:rsidRDefault="00BC533A" w:rsidP="00C001B7">
      <w:pPr>
        <w:pStyle w:val="KPNormal"/>
        <w:spacing w:before="0" w:after="0" w:line="240" w:lineRule="auto"/>
        <w:ind w:left="0" w:firstLine="708"/>
        <w:rPr>
          <w:rFonts w:ascii="Times New Roman" w:hAnsi="Times New Roman"/>
          <w:noProof/>
          <w:sz w:val="24"/>
          <w:szCs w:val="24"/>
          <w:lang w:val="fr-FR"/>
        </w:rPr>
      </w:pPr>
      <w:r w:rsidRPr="00B74A3F">
        <w:rPr>
          <w:rFonts w:ascii="Times New Roman" w:hAnsi="Times New Roman"/>
          <w:noProof/>
          <w:sz w:val="24"/>
          <w:szCs w:val="24"/>
          <w:lang w:val="fr-FR"/>
        </w:rPr>
        <w:t>E</w:t>
      </w:r>
      <w:r w:rsidR="00A018C2" w:rsidRPr="00B74A3F">
        <w:rPr>
          <w:rFonts w:ascii="Times New Roman" w:hAnsi="Times New Roman"/>
          <w:noProof/>
          <w:sz w:val="24"/>
          <w:szCs w:val="24"/>
          <w:lang w:val="fr-FR"/>
        </w:rPr>
        <w:t>n ce qui concerne les risques de pollution des eaux de surface</w:t>
      </w:r>
    </w:p>
    <w:p w14:paraId="61DA0D63" w14:textId="77777777" w:rsidR="00A018C2" w:rsidRPr="00B74A3F" w:rsidRDefault="00A018C2" w:rsidP="006E3FB6">
      <w:pPr>
        <w:pStyle w:val="KPNormal"/>
        <w:numPr>
          <w:ilvl w:val="0"/>
          <w:numId w:val="79"/>
        </w:numPr>
        <w:spacing w:after="0" w:line="240" w:lineRule="auto"/>
        <w:rPr>
          <w:rFonts w:ascii="Times New Roman" w:hAnsi="Times New Roman"/>
          <w:noProof/>
          <w:sz w:val="24"/>
          <w:szCs w:val="24"/>
          <w:lang w:val="fr-FR" w:eastAsia="fr-FR"/>
        </w:rPr>
      </w:pPr>
      <w:r w:rsidRPr="00B74A3F">
        <w:rPr>
          <w:rFonts w:ascii="Times New Roman" w:hAnsi="Times New Roman"/>
          <w:noProof/>
          <w:sz w:val="24"/>
          <w:szCs w:val="24"/>
          <w:lang w:val="fr-FR" w:eastAsia="fr-FR"/>
        </w:rPr>
        <w:t xml:space="preserve">Mettre en place une clôture en tôle de protection du chantier ; </w:t>
      </w:r>
    </w:p>
    <w:p w14:paraId="05407938" w14:textId="77777777" w:rsidR="00A018C2" w:rsidRPr="00B74A3F" w:rsidRDefault="00A018C2" w:rsidP="006E3FB6">
      <w:pPr>
        <w:pStyle w:val="KPNormal"/>
        <w:numPr>
          <w:ilvl w:val="0"/>
          <w:numId w:val="79"/>
        </w:numPr>
        <w:spacing w:after="0" w:line="240" w:lineRule="auto"/>
        <w:rPr>
          <w:rFonts w:ascii="Times New Roman" w:hAnsi="Times New Roman"/>
          <w:noProof/>
          <w:sz w:val="24"/>
          <w:szCs w:val="24"/>
          <w:lang w:eastAsia="fr-FR"/>
        </w:rPr>
      </w:pPr>
      <w:r w:rsidRPr="00B74A3F">
        <w:rPr>
          <w:rFonts w:ascii="Times New Roman" w:hAnsi="Times New Roman"/>
          <w:noProof/>
          <w:sz w:val="24"/>
          <w:szCs w:val="24"/>
          <w:lang w:eastAsia="fr-FR"/>
        </w:rPr>
        <w:t>enlever les déblais rapidement ;</w:t>
      </w:r>
    </w:p>
    <w:p w14:paraId="1576FC30" w14:textId="77777777" w:rsidR="00A018C2" w:rsidRPr="00B74A3F" w:rsidRDefault="00A018C2" w:rsidP="006E3FB6">
      <w:pPr>
        <w:pStyle w:val="KPNormal"/>
        <w:numPr>
          <w:ilvl w:val="0"/>
          <w:numId w:val="79"/>
        </w:numPr>
        <w:spacing w:after="0" w:line="240" w:lineRule="auto"/>
        <w:rPr>
          <w:rFonts w:ascii="Times New Roman" w:hAnsi="Times New Roman"/>
          <w:noProof/>
          <w:sz w:val="24"/>
          <w:szCs w:val="24"/>
          <w:lang w:val="fr-FR" w:eastAsia="fr-FR"/>
        </w:rPr>
      </w:pPr>
      <w:r w:rsidRPr="00B74A3F">
        <w:rPr>
          <w:rFonts w:ascii="Times New Roman" w:hAnsi="Times New Roman"/>
          <w:noProof/>
          <w:sz w:val="24"/>
          <w:szCs w:val="24"/>
          <w:lang w:val="fr-FR" w:eastAsia="fr-FR"/>
        </w:rPr>
        <w:t>prévoir des bacs de déchets ;</w:t>
      </w:r>
    </w:p>
    <w:p w14:paraId="1E62D408" w14:textId="4A35BC7E" w:rsidR="00A018C2" w:rsidRPr="00C001B7" w:rsidRDefault="00A018C2" w:rsidP="006E3FB6">
      <w:pPr>
        <w:pStyle w:val="KPNormal"/>
        <w:numPr>
          <w:ilvl w:val="0"/>
          <w:numId w:val="79"/>
        </w:numPr>
        <w:spacing w:after="0" w:line="240" w:lineRule="auto"/>
        <w:rPr>
          <w:rFonts w:ascii="Times New Roman" w:hAnsi="Times New Roman"/>
          <w:noProof/>
          <w:sz w:val="24"/>
          <w:szCs w:val="24"/>
          <w:lang w:val="fr-FR" w:eastAsia="fr-FR"/>
        </w:rPr>
      </w:pPr>
      <w:r w:rsidRPr="00B74A3F">
        <w:rPr>
          <w:rFonts w:ascii="Times New Roman" w:hAnsi="Times New Roman"/>
          <w:noProof/>
          <w:sz w:val="24"/>
          <w:szCs w:val="24"/>
          <w:lang w:val="fr-FR" w:eastAsia="fr-FR"/>
        </w:rPr>
        <w:t xml:space="preserve">élaborer et mettre en œuvre un plan de gestion des déchets en collaboration avec la commune de </w:t>
      </w:r>
      <w:r w:rsidR="00D0415D" w:rsidRPr="00B74A3F">
        <w:rPr>
          <w:rFonts w:ascii="Times New Roman" w:hAnsi="Times New Roman"/>
          <w:noProof/>
          <w:sz w:val="24"/>
          <w:szCs w:val="24"/>
          <w:lang w:val="fr-FR" w:eastAsia="fr-FR"/>
        </w:rPr>
        <w:t>Bobo-Dioulasso</w:t>
      </w:r>
      <w:r w:rsidRPr="00B74A3F">
        <w:rPr>
          <w:rFonts w:ascii="Times New Roman" w:hAnsi="Times New Roman"/>
          <w:noProof/>
          <w:sz w:val="24"/>
          <w:szCs w:val="24"/>
          <w:lang w:val="fr-FR" w:eastAsia="fr-FR"/>
        </w:rPr>
        <w:t>.</w:t>
      </w:r>
    </w:p>
    <w:p w14:paraId="0073803B" w14:textId="0A8CF7F5" w:rsidR="00A018C2" w:rsidRPr="00B74A3F" w:rsidRDefault="00A018C2" w:rsidP="00C001B7">
      <w:pPr>
        <w:pStyle w:val="KPNormal"/>
        <w:spacing w:before="0" w:after="0" w:line="240" w:lineRule="auto"/>
        <w:ind w:left="0" w:firstLine="708"/>
        <w:rPr>
          <w:rFonts w:ascii="Times New Roman" w:hAnsi="Times New Roman"/>
          <w:noProof/>
          <w:sz w:val="24"/>
          <w:szCs w:val="24"/>
          <w:lang w:val="fr-FR"/>
        </w:rPr>
      </w:pPr>
      <w:r w:rsidRPr="00B74A3F">
        <w:rPr>
          <w:rFonts w:ascii="Times New Roman" w:hAnsi="Times New Roman"/>
          <w:noProof/>
          <w:sz w:val="24"/>
          <w:szCs w:val="24"/>
          <w:lang w:val="fr-FR" w:eastAsia="fr-FR"/>
        </w:rPr>
        <w:t>En ce qui concerne la perte d’espéces végétale;</w:t>
      </w:r>
    </w:p>
    <w:p w14:paraId="6A0B0630" w14:textId="77777777" w:rsidR="00A018C2" w:rsidRPr="00B74A3F" w:rsidRDefault="00A018C2" w:rsidP="006E3FB6">
      <w:pPr>
        <w:pStyle w:val="KPNormal"/>
        <w:numPr>
          <w:ilvl w:val="0"/>
          <w:numId w:val="79"/>
        </w:numPr>
        <w:spacing w:after="0" w:line="240" w:lineRule="auto"/>
        <w:rPr>
          <w:rFonts w:ascii="Times New Roman" w:hAnsi="Times New Roman"/>
          <w:noProof/>
          <w:sz w:val="24"/>
          <w:szCs w:val="24"/>
          <w:lang w:val="fr-FR"/>
        </w:rPr>
      </w:pPr>
      <w:r w:rsidRPr="00B74A3F">
        <w:rPr>
          <w:rFonts w:ascii="Times New Roman" w:hAnsi="Times New Roman"/>
          <w:noProof/>
          <w:sz w:val="24"/>
          <w:szCs w:val="24"/>
          <w:lang w:val="fr-FR"/>
        </w:rPr>
        <w:t>intégrer les arbres existants dans le schéma d’aménagement du site  ;</w:t>
      </w:r>
    </w:p>
    <w:p w14:paraId="43F94677" w14:textId="77777777" w:rsidR="00A018C2" w:rsidRPr="00B74A3F" w:rsidRDefault="00A018C2" w:rsidP="006E3FB6">
      <w:pPr>
        <w:pStyle w:val="KPNormal"/>
        <w:numPr>
          <w:ilvl w:val="0"/>
          <w:numId w:val="79"/>
        </w:numPr>
        <w:spacing w:after="0" w:line="240" w:lineRule="auto"/>
        <w:rPr>
          <w:rFonts w:ascii="Times New Roman" w:hAnsi="Times New Roman"/>
          <w:noProof/>
          <w:sz w:val="24"/>
          <w:szCs w:val="24"/>
          <w:lang w:val="fr-FR"/>
        </w:rPr>
      </w:pPr>
      <w:r w:rsidRPr="00B74A3F">
        <w:rPr>
          <w:rFonts w:ascii="Times New Roman" w:hAnsi="Times New Roman"/>
          <w:noProof/>
          <w:sz w:val="24"/>
          <w:szCs w:val="24"/>
          <w:lang w:val="fr-FR"/>
        </w:rPr>
        <w:t>Epargner autant que les arbres situés hors des emprises des infrastructures ;</w:t>
      </w:r>
    </w:p>
    <w:p w14:paraId="4D111F2B" w14:textId="7973F0C5" w:rsidR="00A018C2" w:rsidRPr="00B74A3F" w:rsidRDefault="00A018C2" w:rsidP="006E3FB6">
      <w:pPr>
        <w:pStyle w:val="KPNormal"/>
        <w:numPr>
          <w:ilvl w:val="0"/>
          <w:numId w:val="79"/>
        </w:numPr>
        <w:spacing w:after="0" w:line="240" w:lineRule="auto"/>
        <w:rPr>
          <w:rFonts w:ascii="Times New Roman" w:hAnsi="Times New Roman"/>
          <w:noProof/>
          <w:sz w:val="24"/>
          <w:szCs w:val="24"/>
          <w:lang w:val="fr-FR"/>
        </w:rPr>
      </w:pPr>
      <w:r w:rsidRPr="00B74A3F">
        <w:rPr>
          <w:rFonts w:ascii="Times New Roman" w:hAnsi="Times New Roman"/>
          <w:noProof/>
          <w:sz w:val="24"/>
          <w:szCs w:val="24"/>
          <w:lang w:val="fr-FR"/>
        </w:rPr>
        <w:t xml:space="preserve">Réaliser des reboisements d’au moins </w:t>
      </w:r>
      <w:r w:rsidR="00E7790F" w:rsidRPr="00B74A3F">
        <w:rPr>
          <w:rFonts w:ascii="Times New Roman" w:hAnsi="Times New Roman"/>
          <w:noProof/>
          <w:sz w:val="24"/>
          <w:szCs w:val="24"/>
          <w:lang w:val="fr-FR"/>
        </w:rPr>
        <w:t xml:space="preserve">150 </w:t>
      </w:r>
      <w:r w:rsidRPr="00B74A3F">
        <w:rPr>
          <w:rFonts w:ascii="Times New Roman" w:hAnsi="Times New Roman"/>
          <w:noProof/>
          <w:sz w:val="24"/>
          <w:szCs w:val="24"/>
          <w:lang w:val="fr-FR"/>
        </w:rPr>
        <w:t>pieds de plants dans des zones sécurisées  ;</w:t>
      </w:r>
    </w:p>
    <w:p w14:paraId="24E58997" w14:textId="77777777" w:rsidR="00A018C2" w:rsidRPr="00B74A3F" w:rsidRDefault="00A018C2" w:rsidP="006E3FB6">
      <w:pPr>
        <w:pStyle w:val="KPNormal"/>
        <w:numPr>
          <w:ilvl w:val="0"/>
          <w:numId w:val="79"/>
        </w:numPr>
        <w:spacing w:after="0" w:line="240" w:lineRule="auto"/>
        <w:rPr>
          <w:rFonts w:ascii="Times New Roman" w:hAnsi="Times New Roman"/>
          <w:noProof/>
          <w:sz w:val="24"/>
          <w:szCs w:val="24"/>
        </w:rPr>
      </w:pPr>
      <w:r w:rsidRPr="00B74A3F">
        <w:rPr>
          <w:rFonts w:ascii="Times New Roman" w:hAnsi="Times New Roman"/>
          <w:noProof/>
          <w:sz w:val="24"/>
          <w:szCs w:val="24"/>
        </w:rPr>
        <w:t>Réaliser un aménagement paysager</w:t>
      </w:r>
    </w:p>
    <w:p w14:paraId="14DC3EF3" w14:textId="77777777" w:rsidR="00A018C2" w:rsidRPr="00B74A3F" w:rsidRDefault="00A018C2" w:rsidP="00B74A3F">
      <w:pPr>
        <w:pStyle w:val="KPNormal"/>
        <w:spacing w:after="0" w:line="240" w:lineRule="auto"/>
        <w:ind w:left="720"/>
        <w:rPr>
          <w:rFonts w:ascii="Times New Roman" w:hAnsi="Times New Roman"/>
          <w:noProof/>
          <w:sz w:val="24"/>
          <w:szCs w:val="24"/>
          <w:lang w:val="fr-FR"/>
        </w:rPr>
      </w:pPr>
      <w:r w:rsidRPr="00B74A3F">
        <w:rPr>
          <w:rFonts w:ascii="Times New Roman" w:hAnsi="Times New Roman"/>
          <w:noProof/>
          <w:sz w:val="24"/>
          <w:szCs w:val="24"/>
          <w:lang w:val="fr-FR"/>
        </w:rPr>
        <w:t>En ce qui concerne la santé et sécurité</w:t>
      </w:r>
    </w:p>
    <w:p w14:paraId="6067A2A1" w14:textId="77777777" w:rsidR="00A018C2" w:rsidRPr="00B74A3F" w:rsidRDefault="00A018C2" w:rsidP="006E3FB6">
      <w:pPr>
        <w:pStyle w:val="KPNormal"/>
        <w:numPr>
          <w:ilvl w:val="0"/>
          <w:numId w:val="79"/>
        </w:numPr>
        <w:spacing w:after="0" w:line="240" w:lineRule="auto"/>
        <w:rPr>
          <w:rFonts w:ascii="Times New Roman" w:hAnsi="Times New Roman"/>
          <w:noProof/>
          <w:sz w:val="24"/>
          <w:szCs w:val="24"/>
          <w:lang w:val="fr-FR" w:eastAsia="fr-FR"/>
        </w:rPr>
      </w:pPr>
      <w:r w:rsidRPr="00B74A3F">
        <w:rPr>
          <w:rFonts w:ascii="Times New Roman" w:hAnsi="Times New Roman"/>
          <w:noProof/>
          <w:sz w:val="24"/>
          <w:szCs w:val="24"/>
          <w:lang w:val="fr-FR" w:eastAsia="fr-FR"/>
        </w:rPr>
        <w:t>Sensibiliser les travailleurs sur risques professionnels</w:t>
      </w:r>
    </w:p>
    <w:p w14:paraId="02D6D6BB" w14:textId="77777777" w:rsidR="00A018C2" w:rsidRPr="00B74A3F" w:rsidRDefault="00A018C2" w:rsidP="006E3FB6">
      <w:pPr>
        <w:pStyle w:val="KPNormal"/>
        <w:numPr>
          <w:ilvl w:val="0"/>
          <w:numId w:val="79"/>
        </w:numPr>
        <w:spacing w:after="0" w:line="240" w:lineRule="auto"/>
        <w:rPr>
          <w:rFonts w:ascii="Times New Roman" w:hAnsi="Times New Roman"/>
          <w:noProof/>
          <w:sz w:val="24"/>
          <w:szCs w:val="24"/>
          <w:lang w:val="fr-FR" w:eastAsia="fr-FR"/>
        </w:rPr>
      </w:pPr>
      <w:r w:rsidRPr="00B74A3F">
        <w:rPr>
          <w:rFonts w:ascii="Times New Roman" w:hAnsi="Times New Roman"/>
          <w:noProof/>
          <w:sz w:val="24"/>
          <w:szCs w:val="24"/>
          <w:lang w:val="fr-FR" w:eastAsia="fr-FR"/>
        </w:rPr>
        <w:t>Disposer sur le chantier des kits de premier secours en cas de blessure ;</w:t>
      </w:r>
    </w:p>
    <w:p w14:paraId="06F8680E" w14:textId="77777777" w:rsidR="00A018C2" w:rsidRPr="00B74A3F" w:rsidRDefault="00A018C2" w:rsidP="006E3FB6">
      <w:pPr>
        <w:pStyle w:val="KPNormal"/>
        <w:numPr>
          <w:ilvl w:val="0"/>
          <w:numId w:val="79"/>
        </w:numPr>
        <w:spacing w:after="0" w:line="240" w:lineRule="auto"/>
        <w:rPr>
          <w:rFonts w:ascii="Times New Roman" w:hAnsi="Times New Roman"/>
          <w:noProof/>
          <w:sz w:val="24"/>
          <w:szCs w:val="24"/>
          <w:lang w:val="fr-FR" w:eastAsia="fr-FR"/>
        </w:rPr>
      </w:pPr>
      <w:r w:rsidRPr="00B74A3F">
        <w:rPr>
          <w:rFonts w:ascii="Times New Roman" w:hAnsi="Times New Roman"/>
          <w:noProof/>
          <w:sz w:val="24"/>
          <w:szCs w:val="24"/>
          <w:lang w:val="fr-FR" w:eastAsia="fr-FR"/>
        </w:rPr>
        <w:t>Elaborer et mettre à la disposition des travailleurs des règles de conduite sur le chantier ;</w:t>
      </w:r>
    </w:p>
    <w:p w14:paraId="02BC8356" w14:textId="77777777" w:rsidR="00A018C2" w:rsidRPr="00B74A3F" w:rsidRDefault="00A018C2" w:rsidP="006E3FB6">
      <w:pPr>
        <w:pStyle w:val="KPNormal"/>
        <w:numPr>
          <w:ilvl w:val="0"/>
          <w:numId w:val="79"/>
        </w:numPr>
        <w:spacing w:after="0" w:line="240" w:lineRule="auto"/>
        <w:rPr>
          <w:rFonts w:ascii="Times New Roman" w:hAnsi="Times New Roman"/>
          <w:noProof/>
          <w:sz w:val="24"/>
          <w:szCs w:val="24"/>
          <w:lang w:val="fr-FR" w:eastAsia="fr-FR"/>
        </w:rPr>
      </w:pPr>
      <w:r w:rsidRPr="00B74A3F">
        <w:rPr>
          <w:rFonts w:ascii="Times New Roman" w:hAnsi="Times New Roman"/>
          <w:noProof/>
          <w:sz w:val="24"/>
          <w:szCs w:val="24"/>
          <w:lang w:val="fr-FR" w:eastAsia="fr-FR"/>
        </w:rPr>
        <w:t>Mettre à la disposition des travailleurs des EPI et exiger leurs ports ;</w:t>
      </w:r>
    </w:p>
    <w:p w14:paraId="15071EBA" w14:textId="77777777" w:rsidR="00A018C2" w:rsidRPr="00B74A3F" w:rsidRDefault="00A018C2" w:rsidP="006E3FB6">
      <w:pPr>
        <w:pStyle w:val="KPNormal"/>
        <w:numPr>
          <w:ilvl w:val="0"/>
          <w:numId w:val="79"/>
        </w:numPr>
        <w:spacing w:after="0" w:line="240" w:lineRule="auto"/>
        <w:rPr>
          <w:rFonts w:ascii="Times New Roman" w:hAnsi="Times New Roman"/>
          <w:noProof/>
          <w:sz w:val="24"/>
          <w:szCs w:val="24"/>
          <w:lang w:val="fr-FR" w:eastAsia="fr-FR"/>
        </w:rPr>
      </w:pPr>
      <w:r w:rsidRPr="00B74A3F">
        <w:rPr>
          <w:rFonts w:ascii="Times New Roman" w:hAnsi="Times New Roman"/>
          <w:noProof/>
          <w:sz w:val="24"/>
          <w:szCs w:val="24"/>
          <w:lang w:val="fr-FR" w:eastAsia="fr-FR"/>
        </w:rPr>
        <w:t>Placer une clôture de protection du chantier pour réduire l’accès au chantier aux non travailleurs.</w:t>
      </w:r>
    </w:p>
    <w:p w14:paraId="4D327B66" w14:textId="77777777" w:rsidR="00A018C2" w:rsidRPr="00B74A3F" w:rsidRDefault="00A018C2" w:rsidP="00B74A3F">
      <w:pPr>
        <w:pStyle w:val="KPNormal"/>
        <w:spacing w:after="0" w:line="240" w:lineRule="auto"/>
        <w:ind w:left="0"/>
        <w:rPr>
          <w:rFonts w:ascii="Times New Roman" w:hAnsi="Times New Roman"/>
          <w:noProof/>
          <w:sz w:val="24"/>
          <w:szCs w:val="24"/>
          <w:lang w:val="fr-FR" w:eastAsia="fr-FR"/>
        </w:rPr>
      </w:pPr>
    </w:p>
    <w:p w14:paraId="57BDB03F" w14:textId="29FA8F4A" w:rsidR="00A04803" w:rsidRPr="00B74A3F" w:rsidRDefault="00A018C2" w:rsidP="00C001B7">
      <w:pPr>
        <w:spacing w:line="288" w:lineRule="auto"/>
        <w:jc w:val="both"/>
        <w:rPr>
          <w:rFonts w:ascii="Times New Roman" w:eastAsia="Times New Roman" w:hAnsi="Times New Roman" w:cs="Times New Roman"/>
          <w:b/>
          <w:bCs/>
          <w:noProof/>
          <w:color w:val="FFFFFF" w:themeColor="background1"/>
          <w:kern w:val="28"/>
          <w:sz w:val="24"/>
          <w:szCs w:val="24"/>
        </w:rPr>
      </w:pPr>
      <w:r w:rsidRPr="00B74A3F">
        <w:rPr>
          <w:rFonts w:ascii="Times New Roman" w:hAnsi="Times New Roman" w:cs="Times New Roman"/>
          <w:sz w:val="24"/>
          <w:szCs w:val="24"/>
        </w:rPr>
        <w:t>Le coût de la mise en œuvre de l’ensemble des mesures y compris le programme de surveillance et de suivi et le programme de renforcement des capacités, s’élève</w:t>
      </w:r>
      <w:r w:rsidRPr="00B74A3F">
        <w:rPr>
          <w:rFonts w:ascii="Times New Roman" w:hAnsi="Times New Roman" w:cs="Times New Roman"/>
          <w:b/>
          <w:bCs/>
          <w:sz w:val="24"/>
          <w:szCs w:val="24"/>
        </w:rPr>
        <w:t xml:space="preserve"> </w:t>
      </w:r>
      <w:r w:rsidRPr="00B74A3F">
        <w:rPr>
          <w:rFonts w:ascii="Times New Roman" w:hAnsi="Times New Roman" w:cs="Times New Roman"/>
          <w:sz w:val="24"/>
          <w:szCs w:val="24"/>
        </w:rPr>
        <w:t>à</w:t>
      </w:r>
      <w:r w:rsidRPr="00B74A3F">
        <w:rPr>
          <w:rFonts w:ascii="Times New Roman" w:hAnsi="Times New Roman" w:cs="Times New Roman"/>
          <w:b/>
          <w:bCs/>
          <w:sz w:val="24"/>
          <w:szCs w:val="24"/>
        </w:rPr>
        <w:t xml:space="preserve"> </w:t>
      </w:r>
      <w:r w:rsidR="00354424">
        <w:rPr>
          <w:rFonts w:ascii="Times New Roman" w:hAnsi="Times New Roman" w:cs="Times New Roman"/>
          <w:b/>
          <w:bCs/>
          <w:sz w:val="24"/>
          <w:szCs w:val="24"/>
        </w:rPr>
        <w:t>Quarante</w:t>
      </w:r>
      <w:r w:rsidR="00BC533A" w:rsidRPr="00B74A3F">
        <w:rPr>
          <w:rFonts w:ascii="Times New Roman" w:hAnsi="Times New Roman" w:cs="Times New Roman"/>
          <w:b/>
          <w:bCs/>
          <w:sz w:val="24"/>
          <w:szCs w:val="24"/>
        </w:rPr>
        <w:t>-neuf</w:t>
      </w:r>
      <w:r w:rsidRPr="00B74A3F">
        <w:rPr>
          <w:rFonts w:ascii="Times New Roman" w:hAnsi="Times New Roman" w:cs="Times New Roman"/>
          <w:b/>
          <w:bCs/>
          <w:sz w:val="24"/>
          <w:szCs w:val="24"/>
        </w:rPr>
        <w:t xml:space="preserve"> millions</w:t>
      </w:r>
      <w:r w:rsidR="00BC533A" w:rsidRPr="00B74A3F">
        <w:rPr>
          <w:rFonts w:ascii="Times New Roman" w:hAnsi="Times New Roman" w:cs="Times New Roman"/>
          <w:b/>
          <w:bCs/>
          <w:sz w:val="24"/>
          <w:szCs w:val="24"/>
        </w:rPr>
        <w:t xml:space="preserve"> cinq cent mille</w:t>
      </w:r>
      <w:r w:rsidRPr="00B74A3F">
        <w:rPr>
          <w:rFonts w:ascii="Times New Roman" w:hAnsi="Times New Roman" w:cs="Times New Roman"/>
          <w:b/>
          <w:bCs/>
          <w:sz w:val="24"/>
          <w:szCs w:val="24"/>
        </w:rPr>
        <w:t xml:space="preserve"> (</w:t>
      </w:r>
      <w:r w:rsidR="00557172">
        <w:rPr>
          <w:rFonts w:ascii="Times New Roman" w:hAnsi="Times New Roman" w:cs="Times New Roman"/>
          <w:b/>
          <w:bCs/>
          <w:sz w:val="24"/>
          <w:szCs w:val="24"/>
        </w:rPr>
        <w:t>4</w:t>
      </w:r>
      <w:r w:rsidRPr="00B74A3F">
        <w:rPr>
          <w:rFonts w:ascii="Times New Roman" w:hAnsi="Times New Roman" w:cs="Times New Roman"/>
          <w:b/>
          <w:bCs/>
          <w:sz w:val="24"/>
          <w:szCs w:val="24"/>
        </w:rPr>
        <w:t>9 </w:t>
      </w:r>
      <w:r w:rsidR="00E7790F" w:rsidRPr="00B74A3F">
        <w:rPr>
          <w:rFonts w:ascii="Times New Roman" w:hAnsi="Times New Roman" w:cs="Times New Roman"/>
          <w:b/>
          <w:bCs/>
          <w:sz w:val="24"/>
          <w:szCs w:val="24"/>
        </w:rPr>
        <w:t>5</w:t>
      </w:r>
      <w:r w:rsidRPr="00B74A3F">
        <w:rPr>
          <w:rFonts w:ascii="Times New Roman" w:hAnsi="Times New Roman" w:cs="Times New Roman"/>
          <w:b/>
          <w:bCs/>
          <w:sz w:val="24"/>
          <w:szCs w:val="24"/>
        </w:rPr>
        <w:t>00 000) FCFA.</w:t>
      </w:r>
      <w:bookmarkEnd w:id="11"/>
      <w:r w:rsidR="00A04803" w:rsidRPr="00B74A3F">
        <w:rPr>
          <w:rFonts w:ascii="Times New Roman" w:eastAsia="Times New Roman" w:hAnsi="Times New Roman" w:cs="Times New Roman"/>
          <w:b/>
          <w:bCs/>
          <w:noProof/>
          <w:color w:val="FFFFFF" w:themeColor="background1"/>
          <w:kern w:val="28"/>
          <w:sz w:val="24"/>
          <w:szCs w:val="24"/>
        </w:rPr>
        <w:br w:type="page"/>
      </w:r>
    </w:p>
    <w:p w14:paraId="4EACEF0D" w14:textId="77777777" w:rsidR="00053898" w:rsidRPr="00053898" w:rsidRDefault="00053898" w:rsidP="00053898">
      <w:pPr>
        <w:spacing w:after="175"/>
        <w:rPr>
          <w:rFonts w:ascii="Times New Roman" w:eastAsia="Times New Roman" w:hAnsi="Times New Roman" w:cs="Times New Roman"/>
          <w:color w:val="000000"/>
          <w:sz w:val="24"/>
          <w:lang w:eastAsia="fr-BF"/>
        </w:rPr>
      </w:pPr>
    </w:p>
    <w:p w14:paraId="5B5BB2AB" w14:textId="77777777" w:rsidR="00053898" w:rsidRPr="00053898" w:rsidRDefault="00053898" w:rsidP="00053898">
      <w:pPr>
        <w:shd w:val="clear" w:color="auto" w:fill="323E4F"/>
        <w:spacing w:after="0"/>
        <w:ind w:right="6"/>
        <w:jc w:val="center"/>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b/>
          <w:color w:val="FFFFFF"/>
          <w:sz w:val="24"/>
          <w:lang w:val="en-US" w:eastAsia="fr-BF"/>
        </w:rPr>
        <w:t xml:space="preserve">NON-TECHNICAL SUMMARY </w:t>
      </w:r>
    </w:p>
    <w:p w14:paraId="67E22801" w14:textId="77777777" w:rsidR="00053898" w:rsidRPr="00053898" w:rsidRDefault="00053898" w:rsidP="00053898">
      <w:pPr>
        <w:spacing w:after="61"/>
        <w:ind w:left="720"/>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b/>
          <w:color w:val="000000"/>
          <w:sz w:val="24"/>
          <w:lang w:val="en-US" w:eastAsia="fr-BF"/>
        </w:rPr>
        <w:t xml:space="preserve"> </w:t>
      </w:r>
    </w:p>
    <w:p w14:paraId="6A259F0E" w14:textId="77777777" w:rsidR="00053898" w:rsidRPr="00053898" w:rsidRDefault="00053898" w:rsidP="00053898">
      <w:pPr>
        <w:keepNext/>
        <w:keepLines/>
        <w:spacing w:after="300"/>
        <w:ind w:left="705" w:hanging="360"/>
        <w:outlineLvl w:val="0"/>
        <w:rPr>
          <w:rFonts w:ascii="Times New Roman" w:eastAsia="Times New Roman" w:hAnsi="Times New Roman" w:cs="Times New Roman"/>
          <w:b/>
          <w:color w:val="000000"/>
          <w:sz w:val="24"/>
          <w:lang w:val="en-US" w:eastAsia="fr-BF"/>
        </w:rPr>
      </w:pPr>
      <w:bookmarkStart w:id="12" w:name="_Toc104761705"/>
      <w:r w:rsidRPr="00053898">
        <w:rPr>
          <w:rFonts w:ascii="Times New Roman" w:eastAsia="Times New Roman" w:hAnsi="Times New Roman" w:cs="Times New Roman"/>
          <w:b/>
          <w:color w:val="000000"/>
          <w:sz w:val="24"/>
          <w:lang w:val="en-US" w:eastAsia="fr-BF"/>
        </w:rPr>
        <w:t>Summary description of the sub-project</w:t>
      </w:r>
      <w:bookmarkEnd w:id="12"/>
      <w:r w:rsidRPr="00053898">
        <w:rPr>
          <w:rFonts w:ascii="Times New Roman" w:eastAsia="Times New Roman" w:hAnsi="Times New Roman" w:cs="Times New Roman"/>
          <w:b/>
          <w:color w:val="000000"/>
          <w:sz w:val="24"/>
          <w:lang w:val="en-US" w:eastAsia="fr-BF"/>
        </w:rPr>
        <w:t xml:space="preserve"> </w:t>
      </w:r>
    </w:p>
    <w:p w14:paraId="4053BD1E" w14:textId="77777777" w:rsidR="00053898" w:rsidRPr="00053898" w:rsidRDefault="00053898" w:rsidP="00053898">
      <w:pPr>
        <w:spacing w:after="242" w:line="309" w:lineRule="auto"/>
        <w:ind w:left="-5" w:hanging="10"/>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The sub-project consists of the construction of a poultry and fish feed production unit. The objective is to produce 2T/Ha of feed. It will be built on an area of 0.25 Ha and equipped with a grinder, a mixer, a high pallet elevator, an indoor storage bin, a dryer, a packaging unit, a cooling unit, an extruder and a packaging unit. </w:t>
      </w:r>
    </w:p>
    <w:p w14:paraId="678B0A5A" w14:textId="77777777" w:rsidR="00053898" w:rsidRPr="00053898" w:rsidRDefault="00053898" w:rsidP="00053898">
      <w:pPr>
        <w:spacing w:after="192" w:line="249" w:lineRule="auto"/>
        <w:ind w:left="-5" w:hanging="10"/>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The activities of the sub-project are: </w:t>
      </w:r>
    </w:p>
    <w:p w14:paraId="5C191275" w14:textId="77777777" w:rsidR="00053898" w:rsidRPr="00053898" w:rsidRDefault="00053898" w:rsidP="006E3FB6">
      <w:pPr>
        <w:numPr>
          <w:ilvl w:val="0"/>
          <w:numId w:val="125"/>
        </w:numPr>
        <w:spacing w:after="6" w:line="31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The construction of buildings consisting of a storage warehouse for inputs and materials of 150 m</w:t>
      </w:r>
      <w:proofErr w:type="gramStart"/>
      <w:r w:rsidRPr="00053898">
        <w:rPr>
          <w:rFonts w:ascii="Times New Roman" w:eastAsia="Times New Roman" w:hAnsi="Times New Roman" w:cs="Times New Roman"/>
          <w:color w:val="000000"/>
          <w:sz w:val="24"/>
          <w:vertAlign w:val="superscript"/>
          <w:lang w:val="en-US" w:eastAsia="fr-BF"/>
        </w:rPr>
        <w:t>2</w:t>
      </w:r>
      <w:r w:rsidRPr="00053898">
        <w:rPr>
          <w:rFonts w:ascii="Times New Roman" w:eastAsia="Times New Roman" w:hAnsi="Times New Roman" w:cs="Times New Roman"/>
          <w:color w:val="000000"/>
          <w:sz w:val="24"/>
          <w:lang w:val="en-US" w:eastAsia="fr-BF"/>
        </w:rPr>
        <w:t xml:space="preserve"> ,</w:t>
      </w:r>
      <w:proofErr w:type="gramEnd"/>
      <w:r w:rsidRPr="00053898">
        <w:rPr>
          <w:rFonts w:ascii="Times New Roman" w:eastAsia="Times New Roman" w:hAnsi="Times New Roman" w:cs="Times New Roman"/>
          <w:color w:val="000000"/>
          <w:sz w:val="24"/>
          <w:lang w:val="en-US" w:eastAsia="fr-BF"/>
        </w:rPr>
        <w:t xml:space="preserve"> a storage warehouse for food (finished products) of 80 m</w:t>
      </w:r>
      <w:r w:rsidRPr="00053898">
        <w:rPr>
          <w:rFonts w:ascii="Times New Roman" w:eastAsia="Times New Roman" w:hAnsi="Times New Roman" w:cs="Times New Roman"/>
          <w:color w:val="000000"/>
          <w:sz w:val="24"/>
          <w:vertAlign w:val="superscript"/>
          <w:lang w:val="en-US" w:eastAsia="fr-BF"/>
        </w:rPr>
        <w:t xml:space="preserve">2 </w:t>
      </w:r>
      <w:r w:rsidRPr="00053898">
        <w:rPr>
          <w:rFonts w:ascii="Times New Roman" w:eastAsia="Times New Roman" w:hAnsi="Times New Roman" w:cs="Times New Roman"/>
          <w:color w:val="000000"/>
          <w:sz w:val="24"/>
          <w:lang w:val="en-US" w:eastAsia="fr-BF"/>
        </w:rPr>
        <w:t xml:space="preserve"> , a meeting room and offices, a guard house and a shelter for the generator; </w:t>
      </w:r>
    </w:p>
    <w:p w14:paraId="48E604B2" w14:textId="77777777" w:rsidR="00053898" w:rsidRPr="00053898" w:rsidRDefault="00053898" w:rsidP="006E3FB6">
      <w:pPr>
        <w:numPr>
          <w:ilvl w:val="0"/>
          <w:numId w:val="125"/>
        </w:numPr>
        <w:spacing w:after="6" w:line="31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The equipment of the unit consists of a crusher, a mixer, a high pallet elevator, an internal storage bin, a dryer, a packaging unit, a cooling unit, an extruder, a packing unit; </w:t>
      </w:r>
    </w:p>
    <w:p w14:paraId="3B4EF39C" w14:textId="77777777" w:rsidR="00053898" w:rsidRPr="00053898" w:rsidRDefault="00053898" w:rsidP="006E3FB6">
      <w:pPr>
        <w:numPr>
          <w:ilvl w:val="0"/>
          <w:numId w:val="125"/>
        </w:numPr>
        <w:spacing w:after="6" w:line="31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Production of fish and poultry feed. </w:t>
      </w:r>
    </w:p>
    <w:p w14:paraId="5EE4846E" w14:textId="77777777" w:rsidR="00053898" w:rsidRPr="00053898" w:rsidRDefault="00053898" w:rsidP="00053898">
      <w:pPr>
        <w:spacing w:after="122" w:line="310" w:lineRule="auto"/>
        <w:ind w:left="-5" w:hanging="10"/>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The variants analyzed are the variants "without project" and the variants "</w:t>
      </w:r>
      <w:proofErr w:type="spellStart"/>
      <w:r w:rsidRPr="00053898">
        <w:rPr>
          <w:rFonts w:ascii="Times New Roman" w:eastAsia="Times New Roman" w:hAnsi="Times New Roman" w:cs="Times New Roman"/>
          <w:color w:val="000000"/>
          <w:sz w:val="24"/>
          <w:lang w:val="en-US" w:eastAsia="fr-BF"/>
        </w:rPr>
        <w:t>with</w:t>
      </w:r>
      <w:proofErr w:type="spellEnd"/>
      <w:r w:rsidRPr="00053898">
        <w:rPr>
          <w:rFonts w:ascii="Times New Roman" w:eastAsia="Times New Roman" w:hAnsi="Times New Roman" w:cs="Times New Roman"/>
          <w:color w:val="000000"/>
          <w:sz w:val="24"/>
          <w:lang w:val="en-US" w:eastAsia="fr-BF"/>
        </w:rPr>
        <w:t xml:space="preserve"> project". At the level of the variants with project, 2 sub-variants were analyzed. These are the sub-variant site of the subproject and the sub-variant technology. From the analysis of the variants, the one retained is the variant "</w:t>
      </w:r>
      <w:proofErr w:type="spellStart"/>
      <w:r w:rsidRPr="00053898">
        <w:rPr>
          <w:rFonts w:ascii="Times New Roman" w:eastAsia="Times New Roman" w:hAnsi="Times New Roman" w:cs="Times New Roman"/>
          <w:color w:val="000000"/>
          <w:sz w:val="24"/>
          <w:lang w:val="en-US" w:eastAsia="fr-BF"/>
        </w:rPr>
        <w:t>with</w:t>
      </w:r>
      <w:proofErr w:type="spellEnd"/>
      <w:r w:rsidRPr="00053898">
        <w:rPr>
          <w:rFonts w:ascii="Times New Roman" w:eastAsia="Times New Roman" w:hAnsi="Times New Roman" w:cs="Times New Roman"/>
          <w:color w:val="000000"/>
          <w:sz w:val="24"/>
          <w:lang w:val="en-US" w:eastAsia="fr-BF"/>
        </w:rPr>
        <w:t xml:space="preserve"> project" whose technology sub-variant used presents the optimal option. </w:t>
      </w:r>
    </w:p>
    <w:p w14:paraId="7FB96B37" w14:textId="77777777" w:rsidR="00053898" w:rsidRPr="00053898" w:rsidRDefault="00053898" w:rsidP="00053898">
      <w:pPr>
        <w:spacing w:after="122" w:line="310" w:lineRule="auto"/>
        <w:ind w:left="-5" w:hanging="10"/>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The subproject will be implemented at the Bama site using the SONABEL connection and a relay unit as the energy source. </w:t>
      </w:r>
    </w:p>
    <w:p w14:paraId="07531578" w14:textId="77777777" w:rsidR="00053898" w:rsidRPr="00053898" w:rsidRDefault="00053898" w:rsidP="00053898">
      <w:pPr>
        <w:keepNext/>
        <w:keepLines/>
        <w:spacing w:after="300"/>
        <w:ind w:left="705" w:hanging="360"/>
        <w:outlineLvl w:val="0"/>
        <w:rPr>
          <w:rFonts w:ascii="Times New Roman" w:eastAsia="Times New Roman" w:hAnsi="Times New Roman" w:cs="Times New Roman"/>
          <w:b/>
          <w:color w:val="000000"/>
          <w:sz w:val="24"/>
          <w:lang w:val="en-US" w:eastAsia="fr-BF"/>
        </w:rPr>
      </w:pPr>
      <w:bookmarkStart w:id="13" w:name="_Toc104761706"/>
      <w:r w:rsidRPr="00053898">
        <w:rPr>
          <w:rFonts w:ascii="Times New Roman" w:eastAsia="Times New Roman" w:hAnsi="Times New Roman" w:cs="Times New Roman"/>
          <w:b/>
          <w:color w:val="000000"/>
          <w:sz w:val="24"/>
          <w:lang w:val="en-US" w:eastAsia="fr-BF"/>
        </w:rPr>
        <w:t>Brief description of the sub-project site</w:t>
      </w:r>
      <w:bookmarkEnd w:id="13"/>
      <w:r w:rsidRPr="00053898">
        <w:rPr>
          <w:rFonts w:ascii="Times New Roman" w:eastAsia="Times New Roman" w:hAnsi="Times New Roman" w:cs="Times New Roman"/>
          <w:b/>
          <w:color w:val="000000"/>
          <w:sz w:val="24"/>
          <w:lang w:val="en-US" w:eastAsia="fr-BF"/>
        </w:rPr>
        <w:t xml:space="preserve"> </w:t>
      </w:r>
    </w:p>
    <w:p w14:paraId="196B5312" w14:textId="77777777" w:rsidR="00053898" w:rsidRPr="00053898" w:rsidRDefault="00053898" w:rsidP="00053898">
      <w:pPr>
        <w:spacing w:after="6" w:line="249" w:lineRule="auto"/>
        <w:ind w:left="-5" w:hanging="10"/>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The site of the sub-project is located in Bobo-Dioulasso in the courtyard of the Direction </w:t>
      </w:r>
      <w:proofErr w:type="spellStart"/>
      <w:r w:rsidRPr="00053898">
        <w:rPr>
          <w:rFonts w:ascii="Times New Roman" w:eastAsia="Times New Roman" w:hAnsi="Times New Roman" w:cs="Times New Roman"/>
          <w:color w:val="000000"/>
          <w:sz w:val="24"/>
          <w:lang w:val="en-US" w:eastAsia="fr-BF"/>
        </w:rPr>
        <w:t>Régionale</w:t>
      </w:r>
      <w:proofErr w:type="spellEnd"/>
      <w:r w:rsidRPr="00053898">
        <w:rPr>
          <w:rFonts w:ascii="Times New Roman" w:eastAsia="Times New Roman" w:hAnsi="Times New Roman" w:cs="Times New Roman"/>
          <w:color w:val="000000"/>
          <w:sz w:val="24"/>
          <w:lang w:val="en-US" w:eastAsia="fr-BF"/>
        </w:rPr>
        <w:t xml:space="preserve"> des </w:t>
      </w:r>
      <w:proofErr w:type="spellStart"/>
      <w:r w:rsidRPr="00053898">
        <w:rPr>
          <w:rFonts w:ascii="Times New Roman" w:eastAsia="Times New Roman" w:hAnsi="Times New Roman" w:cs="Times New Roman"/>
          <w:color w:val="000000"/>
          <w:sz w:val="24"/>
          <w:lang w:val="en-US" w:eastAsia="fr-BF"/>
        </w:rPr>
        <w:t>Ressources</w:t>
      </w:r>
      <w:proofErr w:type="spellEnd"/>
      <w:r w:rsidRPr="00053898">
        <w:rPr>
          <w:rFonts w:ascii="Times New Roman" w:eastAsia="Times New Roman" w:hAnsi="Times New Roman" w:cs="Times New Roman"/>
          <w:color w:val="000000"/>
          <w:sz w:val="24"/>
          <w:lang w:val="en-US" w:eastAsia="fr-BF"/>
        </w:rPr>
        <w:t xml:space="preserve"> </w:t>
      </w:r>
      <w:proofErr w:type="spellStart"/>
      <w:r w:rsidRPr="00053898">
        <w:rPr>
          <w:rFonts w:ascii="Times New Roman" w:eastAsia="Times New Roman" w:hAnsi="Times New Roman" w:cs="Times New Roman"/>
          <w:color w:val="000000"/>
          <w:sz w:val="24"/>
          <w:lang w:val="en-US" w:eastAsia="fr-BF"/>
        </w:rPr>
        <w:t>Animales</w:t>
      </w:r>
      <w:proofErr w:type="spellEnd"/>
      <w:r w:rsidRPr="00053898">
        <w:rPr>
          <w:rFonts w:ascii="Times New Roman" w:eastAsia="Times New Roman" w:hAnsi="Times New Roman" w:cs="Times New Roman"/>
          <w:color w:val="000000"/>
          <w:sz w:val="24"/>
          <w:lang w:val="en-US" w:eastAsia="fr-BF"/>
        </w:rPr>
        <w:t xml:space="preserve"> et </w:t>
      </w:r>
      <w:proofErr w:type="spellStart"/>
      <w:r w:rsidRPr="00053898">
        <w:rPr>
          <w:rFonts w:ascii="Times New Roman" w:eastAsia="Times New Roman" w:hAnsi="Times New Roman" w:cs="Times New Roman"/>
          <w:color w:val="000000"/>
          <w:sz w:val="24"/>
          <w:lang w:val="en-US" w:eastAsia="fr-BF"/>
        </w:rPr>
        <w:t>Halieutiques</w:t>
      </w:r>
      <w:proofErr w:type="spellEnd"/>
      <w:r w:rsidRPr="00053898">
        <w:rPr>
          <w:rFonts w:ascii="Times New Roman" w:eastAsia="Times New Roman" w:hAnsi="Times New Roman" w:cs="Times New Roman"/>
          <w:color w:val="000000"/>
          <w:sz w:val="24"/>
          <w:lang w:val="en-US" w:eastAsia="fr-BF"/>
        </w:rPr>
        <w:t xml:space="preserve"> and has an area of 0.25 Ha made available by the promoter. The GPS coordinates of the site </w:t>
      </w:r>
      <w:proofErr w:type="gramStart"/>
      <w:r w:rsidRPr="00053898">
        <w:rPr>
          <w:rFonts w:ascii="Times New Roman" w:eastAsia="Times New Roman" w:hAnsi="Times New Roman" w:cs="Times New Roman"/>
          <w:color w:val="000000"/>
          <w:sz w:val="24"/>
          <w:lang w:val="en-US" w:eastAsia="fr-BF"/>
        </w:rPr>
        <w:t>are :</w:t>
      </w:r>
      <w:proofErr w:type="gramEnd"/>
      <w:r w:rsidRPr="00053898">
        <w:rPr>
          <w:rFonts w:ascii="Times New Roman" w:eastAsia="Times New Roman" w:hAnsi="Times New Roman" w:cs="Times New Roman"/>
          <w:color w:val="000000"/>
          <w:sz w:val="24"/>
          <w:lang w:val="en-US" w:eastAsia="fr-BF"/>
        </w:rPr>
        <w:t xml:space="preserve"> </w:t>
      </w:r>
    </w:p>
    <w:tbl>
      <w:tblPr>
        <w:tblStyle w:val="TableGrid2"/>
        <w:tblW w:w="9398" w:type="dxa"/>
        <w:tblInd w:w="5" w:type="dxa"/>
        <w:tblCellMar>
          <w:top w:w="15" w:type="dxa"/>
          <w:left w:w="108" w:type="dxa"/>
          <w:right w:w="58" w:type="dxa"/>
        </w:tblCellMar>
        <w:tblLook w:val="04A0" w:firstRow="1" w:lastRow="0" w:firstColumn="1" w:lastColumn="0" w:noHBand="0" w:noVBand="1"/>
      </w:tblPr>
      <w:tblGrid>
        <w:gridCol w:w="1222"/>
        <w:gridCol w:w="1092"/>
        <w:gridCol w:w="1498"/>
        <w:gridCol w:w="2045"/>
        <w:gridCol w:w="3541"/>
      </w:tblGrid>
      <w:tr w:rsidR="00053898" w:rsidRPr="00053898" w14:paraId="04F48030" w14:textId="77777777" w:rsidTr="00732772">
        <w:trPr>
          <w:trHeight w:val="274"/>
        </w:trPr>
        <w:tc>
          <w:tcPr>
            <w:tcW w:w="1222" w:type="dxa"/>
            <w:tcBorders>
              <w:top w:val="single" w:sz="4" w:space="0" w:color="000000"/>
              <w:left w:val="single" w:sz="4" w:space="0" w:color="000000"/>
              <w:bottom w:val="single" w:sz="4" w:space="0" w:color="000000"/>
              <w:right w:val="single" w:sz="4" w:space="0" w:color="000000"/>
            </w:tcBorders>
          </w:tcPr>
          <w:p w14:paraId="455E8F0A" w14:textId="77777777" w:rsidR="00053898" w:rsidRPr="00053898" w:rsidRDefault="00053898" w:rsidP="00053898">
            <w:pPr>
              <w:ind w:right="47"/>
              <w:jc w:val="center"/>
              <w:rPr>
                <w:rFonts w:ascii="Times New Roman" w:eastAsia="Times New Roman" w:hAnsi="Times New Roman" w:cs="Times New Roman"/>
                <w:color w:val="000000"/>
                <w:sz w:val="24"/>
                <w:lang w:val="en-US"/>
              </w:rPr>
            </w:pPr>
            <w:r w:rsidRPr="00053898">
              <w:rPr>
                <w:rFonts w:ascii="Times New Roman" w:eastAsia="Times New Roman" w:hAnsi="Times New Roman" w:cs="Times New Roman"/>
                <w:b/>
                <w:color w:val="000000"/>
                <w:sz w:val="20"/>
                <w:lang w:val="en-US"/>
              </w:rPr>
              <w:t xml:space="preserve">Region </w:t>
            </w:r>
          </w:p>
        </w:tc>
        <w:tc>
          <w:tcPr>
            <w:tcW w:w="1092" w:type="dxa"/>
            <w:tcBorders>
              <w:top w:val="single" w:sz="4" w:space="0" w:color="000000"/>
              <w:left w:val="single" w:sz="4" w:space="0" w:color="000000"/>
              <w:bottom w:val="single" w:sz="4" w:space="0" w:color="000000"/>
              <w:right w:val="single" w:sz="4" w:space="0" w:color="000000"/>
            </w:tcBorders>
          </w:tcPr>
          <w:p w14:paraId="57A240A2" w14:textId="77777777" w:rsidR="00053898" w:rsidRPr="00053898" w:rsidRDefault="00053898" w:rsidP="00053898">
            <w:pPr>
              <w:ind w:left="62"/>
              <w:rPr>
                <w:rFonts w:ascii="Times New Roman" w:eastAsia="Times New Roman" w:hAnsi="Times New Roman" w:cs="Times New Roman"/>
                <w:color w:val="000000"/>
                <w:sz w:val="24"/>
                <w:lang w:val="en-US"/>
              </w:rPr>
            </w:pPr>
            <w:r w:rsidRPr="00053898">
              <w:rPr>
                <w:rFonts w:ascii="Times New Roman" w:eastAsia="Times New Roman" w:hAnsi="Times New Roman" w:cs="Times New Roman"/>
                <w:b/>
                <w:color w:val="000000"/>
                <w:sz w:val="20"/>
                <w:lang w:val="en-US"/>
              </w:rPr>
              <w:t xml:space="preserve">Province </w:t>
            </w:r>
          </w:p>
        </w:tc>
        <w:tc>
          <w:tcPr>
            <w:tcW w:w="1498" w:type="dxa"/>
            <w:tcBorders>
              <w:top w:val="single" w:sz="4" w:space="0" w:color="000000"/>
              <w:left w:val="single" w:sz="4" w:space="0" w:color="000000"/>
              <w:bottom w:val="single" w:sz="4" w:space="0" w:color="000000"/>
              <w:right w:val="single" w:sz="4" w:space="0" w:color="000000"/>
            </w:tcBorders>
          </w:tcPr>
          <w:p w14:paraId="06966411" w14:textId="77777777" w:rsidR="00053898" w:rsidRPr="00053898" w:rsidRDefault="00053898" w:rsidP="00053898">
            <w:pPr>
              <w:ind w:right="51"/>
              <w:jc w:val="center"/>
              <w:rPr>
                <w:rFonts w:ascii="Times New Roman" w:eastAsia="Times New Roman" w:hAnsi="Times New Roman" w:cs="Times New Roman"/>
                <w:color w:val="000000"/>
                <w:sz w:val="24"/>
                <w:lang w:val="en-US"/>
              </w:rPr>
            </w:pPr>
            <w:r w:rsidRPr="00053898">
              <w:rPr>
                <w:rFonts w:ascii="Times New Roman" w:eastAsia="Times New Roman" w:hAnsi="Times New Roman" w:cs="Times New Roman"/>
                <w:b/>
                <w:color w:val="000000"/>
                <w:sz w:val="20"/>
                <w:lang w:val="en-US"/>
              </w:rPr>
              <w:t xml:space="preserve">Municipality </w:t>
            </w:r>
          </w:p>
        </w:tc>
        <w:tc>
          <w:tcPr>
            <w:tcW w:w="2045" w:type="dxa"/>
            <w:tcBorders>
              <w:top w:val="single" w:sz="4" w:space="0" w:color="000000"/>
              <w:left w:val="single" w:sz="4" w:space="0" w:color="000000"/>
              <w:bottom w:val="single" w:sz="4" w:space="0" w:color="000000"/>
              <w:right w:val="single" w:sz="4" w:space="0" w:color="000000"/>
            </w:tcBorders>
          </w:tcPr>
          <w:p w14:paraId="52899227" w14:textId="77777777" w:rsidR="00053898" w:rsidRPr="00053898" w:rsidRDefault="00053898" w:rsidP="00053898">
            <w:pPr>
              <w:rPr>
                <w:rFonts w:ascii="Times New Roman" w:eastAsia="Times New Roman" w:hAnsi="Times New Roman" w:cs="Times New Roman"/>
                <w:color w:val="000000"/>
                <w:sz w:val="24"/>
                <w:lang w:val="en-US"/>
              </w:rPr>
            </w:pPr>
            <w:r w:rsidRPr="00053898">
              <w:rPr>
                <w:rFonts w:ascii="Times New Roman" w:eastAsia="Times New Roman" w:hAnsi="Times New Roman" w:cs="Times New Roman"/>
                <w:b/>
                <w:color w:val="000000"/>
                <w:sz w:val="20"/>
                <w:lang w:val="en-US"/>
              </w:rPr>
              <w:t xml:space="preserve">Infrastructure </w:t>
            </w:r>
          </w:p>
        </w:tc>
        <w:tc>
          <w:tcPr>
            <w:tcW w:w="3541" w:type="dxa"/>
            <w:tcBorders>
              <w:top w:val="single" w:sz="4" w:space="0" w:color="000000"/>
              <w:left w:val="single" w:sz="4" w:space="0" w:color="000000"/>
              <w:bottom w:val="single" w:sz="4" w:space="0" w:color="000000"/>
              <w:right w:val="single" w:sz="4" w:space="0" w:color="000000"/>
            </w:tcBorders>
          </w:tcPr>
          <w:p w14:paraId="02B8C1EE" w14:textId="77777777" w:rsidR="00053898" w:rsidRPr="00053898" w:rsidRDefault="00053898" w:rsidP="00053898">
            <w:pPr>
              <w:ind w:left="2"/>
              <w:rPr>
                <w:rFonts w:ascii="Times New Roman" w:eastAsia="Times New Roman" w:hAnsi="Times New Roman" w:cs="Times New Roman"/>
                <w:color w:val="000000"/>
                <w:sz w:val="24"/>
                <w:lang w:val="en-US"/>
              </w:rPr>
            </w:pPr>
            <w:r w:rsidRPr="00053898">
              <w:rPr>
                <w:rFonts w:ascii="Times New Roman" w:eastAsia="Times New Roman" w:hAnsi="Times New Roman" w:cs="Times New Roman"/>
                <w:b/>
                <w:color w:val="000000"/>
                <w:sz w:val="20"/>
                <w:lang w:val="en-US"/>
              </w:rPr>
              <w:t>Geographic coordinates (WGS84)</w:t>
            </w:r>
            <w:r w:rsidRPr="00053898">
              <w:rPr>
                <w:rFonts w:ascii="Times New Roman" w:eastAsia="Times New Roman" w:hAnsi="Times New Roman" w:cs="Times New Roman"/>
                <w:color w:val="000000"/>
                <w:sz w:val="20"/>
                <w:lang w:val="en-US"/>
              </w:rPr>
              <w:t xml:space="preserve"> </w:t>
            </w:r>
          </w:p>
        </w:tc>
      </w:tr>
      <w:tr w:rsidR="00053898" w:rsidRPr="00053898" w14:paraId="4787D660" w14:textId="77777777" w:rsidTr="00732772">
        <w:trPr>
          <w:trHeight w:val="277"/>
        </w:trPr>
        <w:tc>
          <w:tcPr>
            <w:tcW w:w="1222" w:type="dxa"/>
            <w:vMerge w:val="restart"/>
            <w:tcBorders>
              <w:top w:val="single" w:sz="4" w:space="0" w:color="000000"/>
              <w:left w:val="single" w:sz="4" w:space="0" w:color="000000"/>
              <w:bottom w:val="single" w:sz="4" w:space="0" w:color="000000"/>
              <w:right w:val="single" w:sz="4" w:space="0" w:color="000000"/>
            </w:tcBorders>
            <w:vAlign w:val="center"/>
          </w:tcPr>
          <w:p w14:paraId="32E651CF" w14:textId="77777777" w:rsidR="00053898" w:rsidRPr="00053898" w:rsidRDefault="00053898" w:rsidP="00053898">
            <w:pPr>
              <w:jc w:val="center"/>
              <w:rPr>
                <w:rFonts w:ascii="Times New Roman" w:eastAsia="Times New Roman" w:hAnsi="Times New Roman" w:cs="Times New Roman"/>
                <w:color w:val="000000"/>
                <w:sz w:val="24"/>
                <w:lang w:val="en-US"/>
              </w:rPr>
            </w:pPr>
            <w:r w:rsidRPr="00053898">
              <w:rPr>
                <w:rFonts w:ascii="Times New Roman" w:eastAsia="Times New Roman" w:hAnsi="Times New Roman" w:cs="Times New Roman"/>
                <w:color w:val="000000"/>
                <w:sz w:val="20"/>
                <w:lang w:val="en-US"/>
              </w:rPr>
              <w:t xml:space="preserve">Upper Basins </w:t>
            </w:r>
          </w:p>
        </w:tc>
        <w:tc>
          <w:tcPr>
            <w:tcW w:w="1092" w:type="dxa"/>
            <w:vMerge w:val="restart"/>
            <w:tcBorders>
              <w:top w:val="single" w:sz="4" w:space="0" w:color="000000"/>
              <w:left w:val="single" w:sz="4" w:space="0" w:color="000000"/>
              <w:bottom w:val="single" w:sz="4" w:space="0" w:color="000000"/>
              <w:right w:val="single" w:sz="4" w:space="0" w:color="000000"/>
            </w:tcBorders>
            <w:vAlign w:val="center"/>
          </w:tcPr>
          <w:p w14:paraId="48DD4EA7" w14:textId="77777777" w:rsidR="00053898" w:rsidRPr="00053898" w:rsidRDefault="00053898" w:rsidP="00053898">
            <w:pPr>
              <w:ind w:right="48"/>
              <w:jc w:val="center"/>
              <w:rPr>
                <w:rFonts w:ascii="Times New Roman" w:eastAsia="Times New Roman" w:hAnsi="Times New Roman" w:cs="Times New Roman"/>
                <w:color w:val="000000"/>
                <w:sz w:val="24"/>
                <w:lang w:val="en-US"/>
              </w:rPr>
            </w:pPr>
            <w:proofErr w:type="spellStart"/>
            <w:r w:rsidRPr="00053898">
              <w:rPr>
                <w:rFonts w:ascii="Times New Roman" w:eastAsia="Times New Roman" w:hAnsi="Times New Roman" w:cs="Times New Roman"/>
                <w:color w:val="000000"/>
                <w:sz w:val="20"/>
                <w:lang w:val="en-US"/>
              </w:rPr>
              <w:t>Houet</w:t>
            </w:r>
            <w:proofErr w:type="spellEnd"/>
            <w:r w:rsidRPr="00053898">
              <w:rPr>
                <w:rFonts w:ascii="Times New Roman" w:eastAsia="Times New Roman" w:hAnsi="Times New Roman" w:cs="Times New Roman"/>
                <w:color w:val="000000"/>
                <w:sz w:val="20"/>
                <w:lang w:val="en-US"/>
              </w:rPr>
              <w:t xml:space="preserve"> </w:t>
            </w:r>
          </w:p>
        </w:tc>
        <w:tc>
          <w:tcPr>
            <w:tcW w:w="1498" w:type="dxa"/>
            <w:vMerge w:val="restart"/>
            <w:tcBorders>
              <w:top w:val="single" w:sz="4" w:space="0" w:color="000000"/>
              <w:left w:val="single" w:sz="4" w:space="0" w:color="000000"/>
              <w:bottom w:val="single" w:sz="4" w:space="0" w:color="000000"/>
              <w:right w:val="single" w:sz="4" w:space="0" w:color="000000"/>
            </w:tcBorders>
            <w:vAlign w:val="center"/>
          </w:tcPr>
          <w:p w14:paraId="6D1F2CCD" w14:textId="77777777" w:rsidR="00053898" w:rsidRPr="00053898" w:rsidRDefault="00053898" w:rsidP="00053898">
            <w:pPr>
              <w:spacing w:after="15"/>
              <w:ind w:right="48"/>
              <w:jc w:val="center"/>
              <w:rPr>
                <w:rFonts w:ascii="Times New Roman" w:eastAsia="Times New Roman" w:hAnsi="Times New Roman" w:cs="Times New Roman"/>
                <w:color w:val="000000"/>
                <w:sz w:val="24"/>
                <w:lang w:val="en-US"/>
              </w:rPr>
            </w:pPr>
            <w:r w:rsidRPr="00053898">
              <w:rPr>
                <w:rFonts w:ascii="Times New Roman" w:eastAsia="Times New Roman" w:hAnsi="Times New Roman" w:cs="Times New Roman"/>
                <w:color w:val="000000"/>
                <w:sz w:val="20"/>
                <w:lang w:val="en-US"/>
              </w:rPr>
              <w:t>Bobo-</w:t>
            </w:r>
          </w:p>
          <w:p w14:paraId="6006AB9B" w14:textId="77777777" w:rsidR="00053898" w:rsidRPr="00053898" w:rsidRDefault="00053898" w:rsidP="00053898">
            <w:pPr>
              <w:ind w:right="48"/>
              <w:jc w:val="center"/>
              <w:rPr>
                <w:rFonts w:ascii="Times New Roman" w:eastAsia="Times New Roman" w:hAnsi="Times New Roman" w:cs="Times New Roman"/>
                <w:color w:val="000000"/>
                <w:sz w:val="24"/>
                <w:lang w:val="en-US"/>
              </w:rPr>
            </w:pPr>
            <w:r w:rsidRPr="00053898">
              <w:rPr>
                <w:rFonts w:ascii="Times New Roman" w:eastAsia="Times New Roman" w:hAnsi="Times New Roman" w:cs="Times New Roman"/>
                <w:color w:val="000000"/>
                <w:sz w:val="20"/>
                <w:lang w:val="en-US"/>
              </w:rPr>
              <w:t xml:space="preserve">Dioulasso </w:t>
            </w:r>
          </w:p>
        </w:tc>
        <w:tc>
          <w:tcPr>
            <w:tcW w:w="2045" w:type="dxa"/>
            <w:vMerge w:val="restart"/>
            <w:tcBorders>
              <w:top w:val="single" w:sz="4" w:space="0" w:color="000000"/>
              <w:left w:val="single" w:sz="4" w:space="0" w:color="000000"/>
              <w:bottom w:val="single" w:sz="4" w:space="0" w:color="000000"/>
              <w:right w:val="single" w:sz="4" w:space="0" w:color="000000"/>
            </w:tcBorders>
            <w:vAlign w:val="center"/>
          </w:tcPr>
          <w:p w14:paraId="7AF25251" w14:textId="77777777" w:rsidR="00053898" w:rsidRPr="00053898" w:rsidRDefault="00053898" w:rsidP="00053898">
            <w:pPr>
              <w:jc w:val="both"/>
              <w:rPr>
                <w:rFonts w:ascii="Times New Roman" w:eastAsia="Times New Roman" w:hAnsi="Times New Roman" w:cs="Times New Roman"/>
                <w:color w:val="000000"/>
                <w:sz w:val="24"/>
                <w:lang w:val="en-US"/>
              </w:rPr>
            </w:pPr>
            <w:r w:rsidRPr="00053898">
              <w:rPr>
                <w:rFonts w:ascii="Times New Roman" w:eastAsia="Times New Roman" w:hAnsi="Times New Roman" w:cs="Times New Roman"/>
                <w:color w:val="000000"/>
                <w:sz w:val="20"/>
                <w:lang w:val="en-US"/>
              </w:rPr>
              <w:t xml:space="preserve">poultry and fish feed production unit </w:t>
            </w:r>
          </w:p>
        </w:tc>
        <w:tc>
          <w:tcPr>
            <w:tcW w:w="3541" w:type="dxa"/>
            <w:tcBorders>
              <w:top w:val="single" w:sz="4" w:space="0" w:color="000000"/>
              <w:left w:val="single" w:sz="4" w:space="0" w:color="000000"/>
              <w:bottom w:val="single" w:sz="4" w:space="0" w:color="000000"/>
              <w:right w:val="single" w:sz="4" w:space="0" w:color="000000"/>
            </w:tcBorders>
          </w:tcPr>
          <w:p w14:paraId="3D4CD4AD" w14:textId="77777777" w:rsidR="00053898" w:rsidRPr="00053898" w:rsidRDefault="00053898" w:rsidP="00053898">
            <w:pPr>
              <w:ind w:left="2"/>
              <w:rPr>
                <w:rFonts w:ascii="Times New Roman" w:eastAsia="Times New Roman" w:hAnsi="Times New Roman" w:cs="Times New Roman"/>
                <w:color w:val="000000"/>
                <w:sz w:val="24"/>
                <w:lang w:val="en-US"/>
              </w:rPr>
            </w:pPr>
            <w:r w:rsidRPr="00053898">
              <w:rPr>
                <w:rFonts w:ascii="Times New Roman" w:eastAsia="Times New Roman" w:hAnsi="Times New Roman" w:cs="Times New Roman"/>
                <w:b/>
                <w:color w:val="000000"/>
                <w:sz w:val="20"/>
                <w:lang w:val="en-US"/>
              </w:rPr>
              <w:t xml:space="preserve">X </w:t>
            </w:r>
            <w:proofErr w:type="gramStart"/>
            <w:r w:rsidRPr="00053898">
              <w:rPr>
                <w:rFonts w:ascii="Times New Roman" w:eastAsia="Times New Roman" w:hAnsi="Times New Roman" w:cs="Times New Roman"/>
                <w:b/>
                <w:color w:val="000000"/>
                <w:sz w:val="20"/>
                <w:lang w:val="en-US"/>
              </w:rPr>
              <w:t xml:space="preserve">1 </w:t>
            </w:r>
            <w:r w:rsidRPr="00053898">
              <w:rPr>
                <w:rFonts w:ascii="Times New Roman" w:eastAsia="Times New Roman" w:hAnsi="Times New Roman" w:cs="Times New Roman"/>
                <w:color w:val="000000"/>
                <w:sz w:val="20"/>
                <w:lang w:val="en-US"/>
              </w:rPr>
              <w:t>:</w:t>
            </w:r>
            <w:proofErr w:type="gramEnd"/>
            <w:r w:rsidRPr="00053898">
              <w:rPr>
                <w:rFonts w:ascii="Times New Roman" w:eastAsia="Times New Roman" w:hAnsi="Times New Roman" w:cs="Times New Roman"/>
                <w:color w:val="000000"/>
                <w:sz w:val="20"/>
                <w:lang w:val="en-US"/>
              </w:rPr>
              <w:t xml:space="preserve"> 11.173698 ; </w:t>
            </w:r>
            <w:r w:rsidRPr="00053898">
              <w:rPr>
                <w:rFonts w:ascii="Times New Roman" w:eastAsia="Times New Roman" w:hAnsi="Times New Roman" w:cs="Times New Roman"/>
                <w:b/>
                <w:color w:val="000000"/>
                <w:sz w:val="20"/>
                <w:lang w:val="en-US"/>
              </w:rPr>
              <w:t xml:space="preserve">Y 1 </w:t>
            </w:r>
            <w:r w:rsidRPr="00053898">
              <w:rPr>
                <w:rFonts w:ascii="Times New Roman" w:eastAsia="Times New Roman" w:hAnsi="Times New Roman" w:cs="Times New Roman"/>
                <w:color w:val="000000"/>
                <w:sz w:val="20"/>
                <w:lang w:val="en-US"/>
              </w:rPr>
              <w:t xml:space="preserve">: -4.221471 </w:t>
            </w:r>
          </w:p>
        </w:tc>
      </w:tr>
      <w:tr w:rsidR="00053898" w:rsidRPr="00053898" w14:paraId="0AD9EB88" w14:textId="77777777" w:rsidTr="00732772">
        <w:trPr>
          <w:trHeight w:val="274"/>
        </w:trPr>
        <w:tc>
          <w:tcPr>
            <w:tcW w:w="0" w:type="auto"/>
            <w:vMerge/>
            <w:tcBorders>
              <w:top w:val="nil"/>
              <w:left w:val="single" w:sz="4" w:space="0" w:color="000000"/>
              <w:bottom w:val="nil"/>
              <w:right w:val="single" w:sz="4" w:space="0" w:color="000000"/>
            </w:tcBorders>
          </w:tcPr>
          <w:p w14:paraId="4137FF6F" w14:textId="77777777" w:rsidR="00053898" w:rsidRPr="00053898" w:rsidRDefault="00053898" w:rsidP="00053898">
            <w:pPr>
              <w:rPr>
                <w:rFonts w:ascii="Times New Roman" w:eastAsia="Times New Roman" w:hAnsi="Times New Roman" w:cs="Times New Roman"/>
                <w:color w:val="000000"/>
                <w:sz w:val="24"/>
                <w:lang w:val="en-US"/>
              </w:rPr>
            </w:pPr>
          </w:p>
        </w:tc>
        <w:tc>
          <w:tcPr>
            <w:tcW w:w="0" w:type="auto"/>
            <w:vMerge/>
            <w:tcBorders>
              <w:top w:val="nil"/>
              <w:left w:val="single" w:sz="4" w:space="0" w:color="000000"/>
              <w:bottom w:val="nil"/>
              <w:right w:val="single" w:sz="4" w:space="0" w:color="000000"/>
            </w:tcBorders>
          </w:tcPr>
          <w:p w14:paraId="1C4F2802" w14:textId="77777777" w:rsidR="00053898" w:rsidRPr="00053898" w:rsidRDefault="00053898" w:rsidP="00053898">
            <w:pPr>
              <w:rPr>
                <w:rFonts w:ascii="Times New Roman" w:eastAsia="Times New Roman" w:hAnsi="Times New Roman" w:cs="Times New Roman"/>
                <w:color w:val="000000"/>
                <w:sz w:val="24"/>
                <w:lang w:val="en-US"/>
              </w:rPr>
            </w:pPr>
          </w:p>
        </w:tc>
        <w:tc>
          <w:tcPr>
            <w:tcW w:w="0" w:type="auto"/>
            <w:vMerge/>
            <w:tcBorders>
              <w:top w:val="nil"/>
              <w:left w:val="single" w:sz="4" w:space="0" w:color="000000"/>
              <w:bottom w:val="nil"/>
              <w:right w:val="single" w:sz="4" w:space="0" w:color="000000"/>
            </w:tcBorders>
          </w:tcPr>
          <w:p w14:paraId="23BE90AC" w14:textId="77777777" w:rsidR="00053898" w:rsidRPr="00053898" w:rsidRDefault="00053898" w:rsidP="00053898">
            <w:pPr>
              <w:rPr>
                <w:rFonts w:ascii="Times New Roman" w:eastAsia="Times New Roman" w:hAnsi="Times New Roman" w:cs="Times New Roman"/>
                <w:color w:val="000000"/>
                <w:sz w:val="24"/>
                <w:lang w:val="en-US"/>
              </w:rPr>
            </w:pPr>
          </w:p>
        </w:tc>
        <w:tc>
          <w:tcPr>
            <w:tcW w:w="0" w:type="auto"/>
            <w:vMerge/>
            <w:tcBorders>
              <w:top w:val="nil"/>
              <w:left w:val="single" w:sz="4" w:space="0" w:color="000000"/>
              <w:bottom w:val="nil"/>
              <w:right w:val="single" w:sz="4" w:space="0" w:color="000000"/>
            </w:tcBorders>
          </w:tcPr>
          <w:p w14:paraId="60C0D5F2" w14:textId="77777777" w:rsidR="00053898" w:rsidRPr="00053898" w:rsidRDefault="00053898" w:rsidP="00053898">
            <w:pPr>
              <w:rPr>
                <w:rFonts w:ascii="Times New Roman" w:eastAsia="Times New Roman" w:hAnsi="Times New Roman" w:cs="Times New Roman"/>
                <w:color w:val="000000"/>
                <w:sz w:val="24"/>
                <w:lang w:val="en-US"/>
              </w:rPr>
            </w:pPr>
          </w:p>
        </w:tc>
        <w:tc>
          <w:tcPr>
            <w:tcW w:w="3541" w:type="dxa"/>
            <w:tcBorders>
              <w:top w:val="single" w:sz="4" w:space="0" w:color="000000"/>
              <w:left w:val="single" w:sz="4" w:space="0" w:color="000000"/>
              <w:bottom w:val="single" w:sz="4" w:space="0" w:color="000000"/>
              <w:right w:val="single" w:sz="4" w:space="0" w:color="000000"/>
            </w:tcBorders>
          </w:tcPr>
          <w:p w14:paraId="60DC9F58" w14:textId="77777777" w:rsidR="00053898" w:rsidRPr="00053898" w:rsidRDefault="00053898" w:rsidP="00053898">
            <w:pPr>
              <w:ind w:left="2"/>
              <w:rPr>
                <w:rFonts w:ascii="Times New Roman" w:eastAsia="Times New Roman" w:hAnsi="Times New Roman" w:cs="Times New Roman"/>
                <w:color w:val="000000"/>
                <w:sz w:val="24"/>
                <w:lang w:val="en-US"/>
              </w:rPr>
            </w:pPr>
            <w:r w:rsidRPr="00053898">
              <w:rPr>
                <w:rFonts w:ascii="Times New Roman" w:eastAsia="Times New Roman" w:hAnsi="Times New Roman" w:cs="Times New Roman"/>
                <w:b/>
                <w:color w:val="000000"/>
                <w:sz w:val="20"/>
                <w:lang w:val="en-US"/>
              </w:rPr>
              <w:t xml:space="preserve">X </w:t>
            </w:r>
            <w:proofErr w:type="gramStart"/>
            <w:r w:rsidRPr="00053898">
              <w:rPr>
                <w:rFonts w:ascii="Times New Roman" w:eastAsia="Times New Roman" w:hAnsi="Times New Roman" w:cs="Times New Roman"/>
                <w:b/>
                <w:color w:val="000000"/>
                <w:sz w:val="20"/>
                <w:lang w:val="en-US"/>
              </w:rPr>
              <w:t xml:space="preserve">2 </w:t>
            </w:r>
            <w:r w:rsidRPr="00053898">
              <w:rPr>
                <w:rFonts w:ascii="Times New Roman" w:eastAsia="Times New Roman" w:hAnsi="Times New Roman" w:cs="Times New Roman"/>
                <w:color w:val="000000"/>
                <w:sz w:val="20"/>
                <w:lang w:val="en-US"/>
              </w:rPr>
              <w:t>:</w:t>
            </w:r>
            <w:proofErr w:type="gramEnd"/>
            <w:r w:rsidRPr="00053898">
              <w:rPr>
                <w:rFonts w:ascii="Times New Roman" w:eastAsia="Times New Roman" w:hAnsi="Times New Roman" w:cs="Times New Roman"/>
                <w:color w:val="000000"/>
                <w:sz w:val="20"/>
                <w:lang w:val="en-US"/>
              </w:rPr>
              <w:t xml:space="preserve"> 11.173703 ; </w:t>
            </w:r>
            <w:r w:rsidRPr="00053898">
              <w:rPr>
                <w:rFonts w:ascii="Times New Roman" w:eastAsia="Times New Roman" w:hAnsi="Times New Roman" w:cs="Times New Roman"/>
                <w:b/>
                <w:color w:val="000000"/>
                <w:sz w:val="20"/>
                <w:lang w:val="en-US"/>
              </w:rPr>
              <w:t xml:space="preserve">Y 2 </w:t>
            </w:r>
            <w:r w:rsidRPr="00053898">
              <w:rPr>
                <w:rFonts w:ascii="Times New Roman" w:eastAsia="Times New Roman" w:hAnsi="Times New Roman" w:cs="Times New Roman"/>
                <w:color w:val="000000"/>
                <w:sz w:val="20"/>
                <w:lang w:val="en-US"/>
              </w:rPr>
              <w:t xml:space="preserve">: -4.221318 </w:t>
            </w:r>
          </w:p>
        </w:tc>
      </w:tr>
      <w:tr w:rsidR="00053898" w:rsidRPr="00053898" w14:paraId="2C49D7A9" w14:textId="77777777" w:rsidTr="00732772">
        <w:trPr>
          <w:trHeight w:val="276"/>
        </w:trPr>
        <w:tc>
          <w:tcPr>
            <w:tcW w:w="0" w:type="auto"/>
            <w:vMerge/>
            <w:tcBorders>
              <w:top w:val="nil"/>
              <w:left w:val="single" w:sz="4" w:space="0" w:color="000000"/>
              <w:bottom w:val="nil"/>
              <w:right w:val="single" w:sz="4" w:space="0" w:color="000000"/>
            </w:tcBorders>
          </w:tcPr>
          <w:p w14:paraId="652D7DD8" w14:textId="77777777" w:rsidR="00053898" w:rsidRPr="00053898" w:rsidRDefault="00053898" w:rsidP="00053898">
            <w:pPr>
              <w:rPr>
                <w:rFonts w:ascii="Times New Roman" w:eastAsia="Times New Roman" w:hAnsi="Times New Roman" w:cs="Times New Roman"/>
                <w:color w:val="000000"/>
                <w:sz w:val="24"/>
                <w:lang w:val="en-US"/>
              </w:rPr>
            </w:pPr>
          </w:p>
        </w:tc>
        <w:tc>
          <w:tcPr>
            <w:tcW w:w="0" w:type="auto"/>
            <w:vMerge/>
            <w:tcBorders>
              <w:top w:val="nil"/>
              <w:left w:val="single" w:sz="4" w:space="0" w:color="000000"/>
              <w:bottom w:val="nil"/>
              <w:right w:val="single" w:sz="4" w:space="0" w:color="000000"/>
            </w:tcBorders>
          </w:tcPr>
          <w:p w14:paraId="1D41C593" w14:textId="77777777" w:rsidR="00053898" w:rsidRPr="00053898" w:rsidRDefault="00053898" w:rsidP="00053898">
            <w:pPr>
              <w:rPr>
                <w:rFonts w:ascii="Times New Roman" w:eastAsia="Times New Roman" w:hAnsi="Times New Roman" w:cs="Times New Roman"/>
                <w:color w:val="000000"/>
                <w:sz w:val="24"/>
                <w:lang w:val="en-US"/>
              </w:rPr>
            </w:pPr>
          </w:p>
        </w:tc>
        <w:tc>
          <w:tcPr>
            <w:tcW w:w="0" w:type="auto"/>
            <w:vMerge/>
            <w:tcBorders>
              <w:top w:val="nil"/>
              <w:left w:val="single" w:sz="4" w:space="0" w:color="000000"/>
              <w:bottom w:val="nil"/>
              <w:right w:val="single" w:sz="4" w:space="0" w:color="000000"/>
            </w:tcBorders>
          </w:tcPr>
          <w:p w14:paraId="7F4566C6" w14:textId="77777777" w:rsidR="00053898" w:rsidRPr="00053898" w:rsidRDefault="00053898" w:rsidP="00053898">
            <w:pPr>
              <w:rPr>
                <w:rFonts w:ascii="Times New Roman" w:eastAsia="Times New Roman" w:hAnsi="Times New Roman" w:cs="Times New Roman"/>
                <w:color w:val="000000"/>
                <w:sz w:val="24"/>
                <w:lang w:val="en-US"/>
              </w:rPr>
            </w:pPr>
          </w:p>
        </w:tc>
        <w:tc>
          <w:tcPr>
            <w:tcW w:w="0" w:type="auto"/>
            <w:vMerge/>
            <w:tcBorders>
              <w:top w:val="nil"/>
              <w:left w:val="single" w:sz="4" w:space="0" w:color="000000"/>
              <w:bottom w:val="nil"/>
              <w:right w:val="single" w:sz="4" w:space="0" w:color="000000"/>
            </w:tcBorders>
          </w:tcPr>
          <w:p w14:paraId="2484B9FC" w14:textId="77777777" w:rsidR="00053898" w:rsidRPr="00053898" w:rsidRDefault="00053898" w:rsidP="00053898">
            <w:pPr>
              <w:rPr>
                <w:rFonts w:ascii="Times New Roman" w:eastAsia="Times New Roman" w:hAnsi="Times New Roman" w:cs="Times New Roman"/>
                <w:color w:val="000000"/>
                <w:sz w:val="24"/>
                <w:lang w:val="en-US"/>
              </w:rPr>
            </w:pPr>
          </w:p>
        </w:tc>
        <w:tc>
          <w:tcPr>
            <w:tcW w:w="3541" w:type="dxa"/>
            <w:tcBorders>
              <w:top w:val="single" w:sz="4" w:space="0" w:color="000000"/>
              <w:left w:val="single" w:sz="4" w:space="0" w:color="000000"/>
              <w:bottom w:val="single" w:sz="4" w:space="0" w:color="000000"/>
              <w:right w:val="single" w:sz="4" w:space="0" w:color="000000"/>
            </w:tcBorders>
          </w:tcPr>
          <w:p w14:paraId="12DFBC5C" w14:textId="77777777" w:rsidR="00053898" w:rsidRPr="00053898" w:rsidRDefault="00053898" w:rsidP="00053898">
            <w:pPr>
              <w:ind w:left="2"/>
              <w:rPr>
                <w:rFonts w:ascii="Times New Roman" w:eastAsia="Times New Roman" w:hAnsi="Times New Roman" w:cs="Times New Roman"/>
                <w:color w:val="000000"/>
                <w:sz w:val="24"/>
                <w:lang w:val="en-US"/>
              </w:rPr>
            </w:pPr>
            <w:r w:rsidRPr="00053898">
              <w:rPr>
                <w:rFonts w:ascii="Times New Roman" w:eastAsia="Times New Roman" w:hAnsi="Times New Roman" w:cs="Times New Roman"/>
                <w:b/>
                <w:color w:val="000000"/>
                <w:sz w:val="20"/>
                <w:lang w:val="en-US"/>
              </w:rPr>
              <w:t xml:space="preserve">X </w:t>
            </w:r>
            <w:proofErr w:type="gramStart"/>
            <w:r w:rsidRPr="00053898">
              <w:rPr>
                <w:rFonts w:ascii="Times New Roman" w:eastAsia="Times New Roman" w:hAnsi="Times New Roman" w:cs="Times New Roman"/>
                <w:b/>
                <w:color w:val="000000"/>
                <w:sz w:val="20"/>
                <w:lang w:val="en-US"/>
              </w:rPr>
              <w:t xml:space="preserve">3 </w:t>
            </w:r>
            <w:r w:rsidRPr="00053898">
              <w:rPr>
                <w:rFonts w:ascii="Times New Roman" w:eastAsia="Times New Roman" w:hAnsi="Times New Roman" w:cs="Times New Roman"/>
                <w:color w:val="000000"/>
                <w:sz w:val="20"/>
                <w:lang w:val="en-US"/>
              </w:rPr>
              <w:t>:</w:t>
            </w:r>
            <w:proofErr w:type="gramEnd"/>
            <w:r w:rsidRPr="00053898">
              <w:rPr>
                <w:rFonts w:ascii="Times New Roman" w:eastAsia="Times New Roman" w:hAnsi="Times New Roman" w:cs="Times New Roman"/>
                <w:color w:val="000000"/>
                <w:sz w:val="20"/>
                <w:lang w:val="en-US"/>
              </w:rPr>
              <w:t xml:space="preserve"> 11.173563 ; </w:t>
            </w:r>
            <w:r w:rsidRPr="00053898">
              <w:rPr>
                <w:rFonts w:ascii="Times New Roman" w:eastAsia="Times New Roman" w:hAnsi="Times New Roman" w:cs="Times New Roman"/>
                <w:b/>
                <w:color w:val="000000"/>
                <w:sz w:val="20"/>
                <w:lang w:val="en-US"/>
              </w:rPr>
              <w:t xml:space="preserve">Y 3 </w:t>
            </w:r>
            <w:r w:rsidRPr="00053898">
              <w:rPr>
                <w:rFonts w:ascii="Times New Roman" w:eastAsia="Times New Roman" w:hAnsi="Times New Roman" w:cs="Times New Roman"/>
                <w:color w:val="000000"/>
                <w:sz w:val="20"/>
                <w:lang w:val="en-US"/>
              </w:rPr>
              <w:t xml:space="preserve">:-4.221296 </w:t>
            </w:r>
          </w:p>
        </w:tc>
      </w:tr>
      <w:tr w:rsidR="00053898" w:rsidRPr="00053898" w14:paraId="50B86522" w14:textId="77777777" w:rsidTr="00732772">
        <w:trPr>
          <w:trHeight w:val="274"/>
        </w:trPr>
        <w:tc>
          <w:tcPr>
            <w:tcW w:w="0" w:type="auto"/>
            <w:vMerge/>
            <w:tcBorders>
              <w:top w:val="nil"/>
              <w:left w:val="single" w:sz="4" w:space="0" w:color="000000"/>
              <w:bottom w:val="single" w:sz="4" w:space="0" w:color="000000"/>
              <w:right w:val="single" w:sz="4" w:space="0" w:color="000000"/>
            </w:tcBorders>
          </w:tcPr>
          <w:p w14:paraId="27E337C0" w14:textId="77777777" w:rsidR="00053898" w:rsidRPr="00053898" w:rsidRDefault="00053898" w:rsidP="00053898">
            <w:pPr>
              <w:rPr>
                <w:rFonts w:ascii="Times New Roman" w:eastAsia="Times New Roman" w:hAnsi="Times New Roman" w:cs="Times New Roman"/>
                <w:color w:val="000000"/>
                <w:sz w:val="24"/>
                <w:lang w:val="en-US"/>
              </w:rPr>
            </w:pPr>
          </w:p>
        </w:tc>
        <w:tc>
          <w:tcPr>
            <w:tcW w:w="0" w:type="auto"/>
            <w:vMerge/>
            <w:tcBorders>
              <w:top w:val="nil"/>
              <w:left w:val="single" w:sz="4" w:space="0" w:color="000000"/>
              <w:bottom w:val="single" w:sz="4" w:space="0" w:color="000000"/>
              <w:right w:val="single" w:sz="4" w:space="0" w:color="000000"/>
            </w:tcBorders>
          </w:tcPr>
          <w:p w14:paraId="52DE93EB" w14:textId="77777777" w:rsidR="00053898" w:rsidRPr="00053898" w:rsidRDefault="00053898" w:rsidP="00053898">
            <w:pPr>
              <w:rPr>
                <w:rFonts w:ascii="Times New Roman" w:eastAsia="Times New Roman" w:hAnsi="Times New Roman" w:cs="Times New Roman"/>
                <w:color w:val="000000"/>
                <w:sz w:val="24"/>
                <w:lang w:val="en-US"/>
              </w:rPr>
            </w:pPr>
          </w:p>
        </w:tc>
        <w:tc>
          <w:tcPr>
            <w:tcW w:w="0" w:type="auto"/>
            <w:vMerge/>
            <w:tcBorders>
              <w:top w:val="nil"/>
              <w:left w:val="single" w:sz="4" w:space="0" w:color="000000"/>
              <w:bottom w:val="single" w:sz="4" w:space="0" w:color="000000"/>
              <w:right w:val="single" w:sz="4" w:space="0" w:color="000000"/>
            </w:tcBorders>
          </w:tcPr>
          <w:p w14:paraId="3FDD900A" w14:textId="77777777" w:rsidR="00053898" w:rsidRPr="00053898" w:rsidRDefault="00053898" w:rsidP="00053898">
            <w:pPr>
              <w:rPr>
                <w:rFonts w:ascii="Times New Roman" w:eastAsia="Times New Roman" w:hAnsi="Times New Roman" w:cs="Times New Roman"/>
                <w:color w:val="000000"/>
                <w:sz w:val="24"/>
                <w:lang w:val="en-US"/>
              </w:rPr>
            </w:pPr>
          </w:p>
        </w:tc>
        <w:tc>
          <w:tcPr>
            <w:tcW w:w="0" w:type="auto"/>
            <w:vMerge/>
            <w:tcBorders>
              <w:top w:val="nil"/>
              <w:left w:val="single" w:sz="4" w:space="0" w:color="000000"/>
              <w:bottom w:val="single" w:sz="4" w:space="0" w:color="000000"/>
              <w:right w:val="single" w:sz="4" w:space="0" w:color="000000"/>
            </w:tcBorders>
          </w:tcPr>
          <w:p w14:paraId="31EB982A" w14:textId="77777777" w:rsidR="00053898" w:rsidRPr="00053898" w:rsidRDefault="00053898" w:rsidP="00053898">
            <w:pPr>
              <w:rPr>
                <w:rFonts w:ascii="Times New Roman" w:eastAsia="Times New Roman" w:hAnsi="Times New Roman" w:cs="Times New Roman"/>
                <w:color w:val="000000"/>
                <w:sz w:val="24"/>
                <w:lang w:val="en-US"/>
              </w:rPr>
            </w:pPr>
          </w:p>
        </w:tc>
        <w:tc>
          <w:tcPr>
            <w:tcW w:w="3541" w:type="dxa"/>
            <w:tcBorders>
              <w:top w:val="single" w:sz="4" w:space="0" w:color="000000"/>
              <w:left w:val="single" w:sz="4" w:space="0" w:color="000000"/>
              <w:bottom w:val="single" w:sz="4" w:space="0" w:color="000000"/>
              <w:right w:val="single" w:sz="4" w:space="0" w:color="000000"/>
            </w:tcBorders>
          </w:tcPr>
          <w:p w14:paraId="36395681" w14:textId="77777777" w:rsidR="00053898" w:rsidRPr="00053898" w:rsidRDefault="00053898" w:rsidP="00053898">
            <w:pPr>
              <w:ind w:left="2"/>
              <w:rPr>
                <w:rFonts w:ascii="Times New Roman" w:eastAsia="Times New Roman" w:hAnsi="Times New Roman" w:cs="Times New Roman"/>
                <w:color w:val="000000"/>
                <w:sz w:val="24"/>
                <w:lang w:val="en-US"/>
              </w:rPr>
            </w:pPr>
            <w:r w:rsidRPr="00053898">
              <w:rPr>
                <w:rFonts w:ascii="Times New Roman" w:eastAsia="Times New Roman" w:hAnsi="Times New Roman" w:cs="Times New Roman"/>
                <w:b/>
                <w:color w:val="000000"/>
                <w:sz w:val="20"/>
                <w:lang w:val="en-US"/>
              </w:rPr>
              <w:t xml:space="preserve">X </w:t>
            </w:r>
            <w:proofErr w:type="gramStart"/>
            <w:r w:rsidRPr="00053898">
              <w:rPr>
                <w:rFonts w:ascii="Times New Roman" w:eastAsia="Times New Roman" w:hAnsi="Times New Roman" w:cs="Times New Roman"/>
                <w:b/>
                <w:color w:val="000000"/>
                <w:sz w:val="20"/>
                <w:lang w:val="en-US"/>
              </w:rPr>
              <w:t xml:space="preserve">4 </w:t>
            </w:r>
            <w:r w:rsidRPr="00053898">
              <w:rPr>
                <w:rFonts w:ascii="Times New Roman" w:eastAsia="Times New Roman" w:hAnsi="Times New Roman" w:cs="Times New Roman"/>
                <w:color w:val="000000"/>
                <w:sz w:val="20"/>
                <w:lang w:val="en-US"/>
              </w:rPr>
              <w:t>:</w:t>
            </w:r>
            <w:proofErr w:type="gramEnd"/>
            <w:r w:rsidRPr="00053898">
              <w:rPr>
                <w:rFonts w:ascii="Times New Roman" w:eastAsia="Times New Roman" w:hAnsi="Times New Roman" w:cs="Times New Roman"/>
                <w:color w:val="000000"/>
                <w:sz w:val="20"/>
                <w:lang w:val="en-US"/>
              </w:rPr>
              <w:t xml:space="preserve"> 11.172556 ; </w:t>
            </w:r>
            <w:r w:rsidRPr="00053898">
              <w:rPr>
                <w:rFonts w:ascii="Times New Roman" w:eastAsia="Times New Roman" w:hAnsi="Times New Roman" w:cs="Times New Roman"/>
                <w:b/>
                <w:color w:val="000000"/>
                <w:sz w:val="20"/>
                <w:lang w:val="en-US"/>
              </w:rPr>
              <w:t xml:space="preserve">Y 4 </w:t>
            </w:r>
            <w:r w:rsidRPr="00053898">
              <w:rPr>
                <w:rFonts w:ascii="Times New Roman" w:eastAsia="Times New Roman" w:hAnsi="Times New Roman" w:cs="Times New Roman"/>
                <w:color w:val="000000"/>
                <w:sz w:val="20"/>
                <w:lang w:val="en-US"/>
              </w:rPr>
              <w:t xml:space="preserve">: -4.221463 </w:t>
            </w:r>
          </w:p>
        </w:tc>
      </w:tr>
    </w:tbl>
    <w:p w14:paraId="4D0CB420" w14:textId="77777777" w:rsidR="00053898" w:rsidRPr="00053898" w:rsidRDefault="00053898" w:rsidP="00053898">
      <w:pPr>
        <w:spacing w:after="0"/>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i/>
          <w:color w:val="000000"/>
          <w:sz w:val="24"/>
          <w:u w:val="single" w:color="000000"/>
          <w:lang w:val="en-US" w:eastAsia="fr-BF"/>
        </w:rPr>
        <w:t>Source: consultant; 2021</w:t>
      </w:r>
      <w:r w:rsidRPr="00053898">
        <w:rPr>
          <w:rFonts w:ascii="Times New Roman" w:eastAsia="Times New Roman" w:hAnsi="Times New Roman" w:cs="Times New Roman"/>
          <w:i/>
          <w:color w:val="000000"/>
          <w:sz w:val="24"/>
          <w:lang w:val="en-US" w:eastAsia="fr-BF"/>
        </w:rPr>
        <w:t xml:space="preserve"> </w:t>
      </w:r>
    </w:p>
    <w:p w14:paraId="7B67033E" w14:textId="77777777" w:rsidR="00053898" w:rsidRPr="00053898" w:rsidRDefault="00053898" w:rsidP="00053898">
      <w:pPr>
        <w:spacing w:after="126" w:line="309" w:lineRule="auto"/>
        <w:ind w:left="-5" w:hanging="10"/>
        <w:jc w:val="both"/>
        <w:rPr>
          <w:rFonts w:ascii="Times New Roman" w:eastAsia="Times New Roman" w:hAnsi="Times New Roman" w:cs="Times New Roman"/>
          <w:color w:val="000000"/>
          <w:sz w:val="24"/>
          <w:lang w:val="en-US" w:eastAsia="fr-BF"/>
        </w:rPr>
      </w:pPr>
    </w:p>
    <w:p w14:paraId="39F456A3" w14:textId="77777777" w:rsidR="00053898" w:rsidRPr="00053898" w:rsidRDefault="00053898" w:rsidP="00053898">
      <w:pPr>
        <w:spacing w:after="126" w:line="309" w:lineRule="auto"/>
        <w:ind w:left="-5" w:hanging="10"/>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The site is poor in plant and wildlife resources. There is no housing in the vicinity. The Regional Directorate of Animal and Fishery Resources (RDAFR) courtyard is located between the Regional Directorate of Agriculture, </w:t>
      </w:r>
      <w:proofErr w:type="spellStart"/>
      <w:r w:rsidRPr="00053898">
        <w:rPr>
          <w:rFonts w:ascii="Times New Roman" w:eastAsia="Times New Roman" w:hAnsi="Times New Roman" w:cs="Times New Roman"/>
          <w:color w:val="000000"/>
          <w:sz w:val="24"/>
          <w:lang w:val="en-US" w:eastAsia="fr-BF"/>
        </w:rPr>
        <w:t>Hydroagricultural</w:t>
      </w:r>
      <w:proofErr w:type="spellEnd"/>
      <w:r w:rsidRPr="00053898">
        <w:rPr>
          <w:rFonts w:ascii="Times New Roman" w:eastAsia="Times New Roman" w:hAnsi="Times New Roman" w:cs="Times New Roman"/>
          <w:color w:val="000000"/>
          <w:sz w:val="24"/>
          <w:lang w:val="en-US" w:eastAsia="fr-BF"/>
        </w:rPr>
        <w:t xml:space="preserve"> Development and Mechanization and the new school.</w:t>
      </w:r>
      <w:r w:rsidRPr="00053898">
        <w:rPr>
          <w:rFonts w:ascii="Times New Roman" w:eastAsia="Times New Roman" w:hAnsi="Times New Roman" w:cs="Times New Roman"/>
          <w:b/>
          <w:color w:val="000000"/>
          <w:sz w:val="24"/>
          <w:lang w:val="en-US" w:eastAsia="fr-BF"/>
        </w:rPr>
        <w:t xml:space="preserve"> </w:t>
      </w:r>
    </w:p>
    <w:p w14:paraId="6DAC8174" w14:textId="77777777" w:rsidR="00053898" w:rsidRPr="00053898" w:rsidRDefault="00053898" w:rsidP="00053898">
      <w:pPr>
        <w:keepNext/>
        <w:keepLines/>
        <w:spacing w:after="297"/>
        <w:ind w:left="705" w:hanging="360"/>
        <w:outlineLvl w:val="0"/>
        <w:rPr>
          <w:rFonts w:ascii="Times New Roman" w:eastAsia="Times New Roman" w:hAnsi="Times New Roman" w:cs="Times New Roman"/>
          <w:b/>
          <w:color w:val="000000"/>
          <w:sz w:val="24"/>
          <w:lang w:val="en-US" w:eastAsia="fr-BF"/>
        </w:rPr>
      </w:pPr>
      <w:bookmarkStart w:id="14" w:name="_Toc104761707"/>
      <w:r w:rsidRPr="00053898">
        <w:rPr>
          <w:rFonts w:ascii="Times New Roman" w:eastAsia="Times New Roman" w:hAnsi="Times New Roman" w:cs="Times New Roman"/>
          <w:b/>
          <w:color w:val="000000"/>
          <w:sz w:val="24"/>
          <w:lang w:val="en-US" w:eastAsia="fr-BF"/>
        </w:rPr>
        <w:t>Legal and institutional framework for the implementation of the sub-project</w:t>
      </w:r>
      <w:bookmarkEnd w:id="14"/>
      <w:r w:rsidRPr="00053898">
        <w:rPr>
          <w:rFonts w:ascii="Times New Roman" w:eastAsia="Times New Roman" w:hAnsi="Times New Roman" w:cs="Times New Roman"/>
          <w:b/>
          <w:color w:val="000000"/>
          <w:sz w:val="24"/>
          <w:lang w:val="en-US" w:eastAsia="fr-BF"/>
        </w:rPr>
        <w:t xml:space="preserve"> </w:t>
      </w:r>
    </w:p>
    <w:p w14:paraId="0DEF41F8" w14:textId="77777777" w:rsidR="00053898" w:rsidRPr="00053898" w:rsidRDefault="00053898" w:rsidP="00053898">
      <w:pPr>
        <w:spacing w:after="310" w:line="249" w:lineRule="auto"/>
        <w:ind w:left="-5" w:hanging="10"/>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Ministry of in charge of Agriculture and Animal and Fishery Resources. </w:t>
      </w:r>
    </w:p>
    <w:p w14:paraId="2EC28044" w14:textId="77777777" w:rsidR="00053898" w:rsidRPr="00053898" w:rsidRDefault="00053898" w:rsidP="00053898">
      <w:pPr>
        <w:spacing w:after="241" w:line="310" w:lineRule="auto"/>
        <w:ind w:left="-5" w:hanging="10"/>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lastRenderedPageBreak/>
        <w:t xml:space="preserve">The sub-project is piloted by The Integrated Development Project of the Corn, Soybean, Poultry, Fish and Resilience Value Chains (IDPCSPFRVC) which is under the technical and administrative supervision of the Ministry of Agriculture, </w:t>
      </w:r>
      <w:proofErr w:type="spellStart"/>
      <w:r w:rsidRPr="00053898">
        <w:rPr>
          <w:rFonts w:ascii="Times New Roman" w:eastAsia="Times New Roman" w:hAnsi="Times New Roman" w:cs="Times New Roman"/>
          <w:color w:val="000000"/>
          <w:sz w:val="24"/>
          <w:lang w:val="en-US" w:eastAsia="fr-BF"/>
        </w:rPr>
        <w:t>Hydroagricultural</w:t>
      </w:r>
      <w:proofErr w:type="spellEnd"/>
      <w:r w:rsidRPr="00053898">
        <w:rPr>
          <w:rFonts w:ascii="Times New Roman" w:eastAsia="Times New Roman" w:hAnsi="Times New Roman" w:cs="Times New Roman"/>
          <w:color w:val="000000"/>
          <w:sz w:val="24"/>
          <w:lang w:val="en-US" w:eastAsia="fr-BF"/>
        </w:rPr>
        <w:t xml:space="preserve"> Development and Mechanization. At the departmental level, the departmental technical services of Agriculture, </w:t>
      </w:r>
      <w:proofErr w:type="spellStart"/>
      <w:r w:rsidRPr="00053898">
        <w:rPr>
          <w:rFonts w:ascii="Times New Roman" w:eastAsia="Times New Roman" w:hAnsi="Times New Roman" w:cs="Times New Roman"/>
          <w:color w:val="000000"/>
          <w:sz w:val="24"/>
          <w:lang w:val="en-US" w:eastAsia="fr-BF"/>
        </w:rPr>
        <w:t>Hydroagricultural</w:t>
      </w:r>
      <w:proofErr w:type="spellEnd"/>
      <w:r w:rsidRPr="00053898">
        <w:rPr>
          <w:rFonts w:ascii="Times New Roman" w:eastAsia="Times New Roman" w:hAnsi="Times New Roman" w:cs="Times New Roman"/>
          <w:color w:val="000000"/>
          <w:sz w:val="24"/>
          <w:lang w:val="en-US" w:eastAsia="fr-BF"/>
        </w:rPr>
        <w:t xml:space="preserve"> Developments and Mechanization ensures the proximity follow-up. </w:t>
      </w:r>
    </w:p>
    <w:p w14:paraId="76BF7AE1" w14:textId="77777777" w:rsidR="00053898" w:rsidRPr="00053898" w:rsidRDefault="00053898" w:rsidP="00053898">
      <w:pPr>
        <w:spacing w:after="239" w:line="310" w:lineRule="auto"/>
        <w:ind w:left="-5" w:hanging="10"/>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The Ministry of Animal and Fisheries Resources ensures the technical supervision of the project. In this sense, it is a member of the IDPCSPFRVC Monitoring Committee. The activities of the subproject fall under its competence.  </w:t>
      </w:r>
    </w:p>
    <w:p w14:paraId="2ADA0333" w14:textId="77777777" w:rsidR="00053898" w:rsidRPr="00053898" w:rsidRDefault="00053898" w:rsidP="00053898">
      <w:pPr>
        <w:spacing w:after="242" w:line="310" w:lineRule="auto"/>
        <w:ind w:left="-5" w:hanging="10"/>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The Ministry of Environment, Energy, Water and Sanitation (MEEWS) monitors the implementation of the ESMP through the National Agency for Environmental Assessments (NAEA) is the agency in charge of validating the ESMP and monitoring the indicators. It is the agency that must provide the environmental compliance certificate before the subproject is implemented.  </w:t>
      </w:r>
    </w:p>
    <w:p w14:paraId="08B97FF1" w14:textId="77777777" w:rsidR="00053898" w:rsidRPr="00053898" w:rsidRDefault="00053898" w:rsidP="00053898">
      <w:pPr>
        <w:spacing w:after="122" w:line="310" w:lineRule="auto"/>
        <w:ind w:left="-5" w:hanging="10"/>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The promoter and his administration are the direct beneficiaries of the sub-project. They are the ones who will carry out the sub-project activities under the supervision of IDPCSPFRVC. They are responsible for the implementation of the ESMP in the field with the company and IDPCSPFRVC. </w:t>
      </w:r>
    </w:p>
    <w:p w14:paraId="4F6DEDCF" w14:textId="77777777" w:rsidR="00053898" w:rsidRPr="00053898" w:rsidRDefault="00053898" w:rsidP="00053898">
      <w:pPr>
        <w:keepNext/>
        <w:keepLines/>
        <w:spacing w:after="62"/>
        <w:ind w:left="705" w:hanging="360"/>
        <w:outlineLvl w:val="0"/>
        <w:rPr>
          <w:rFonts w:ascii="Times New Roman" w:eastAsia="Times New Roman" w:hAnsi="Times New Roman" w:cs="Times New Roman"/>
          <w:b/>
          <w:color w:val="000000"/>
          <w:sz w:val="24"/>
          <w:lang w:val="en-US" w:eastAsia="fr-BF"/>
        </w:rPr>
      </w:pPr>
      <w:bookmarkStart w:id="15" w:name="_Toc104761708"/>
      <w:r w:rsidRPr="00053898">
        <w:rPr>
          <w:rFonts w:ascii="Times New Roman" w:eastAsia="Times New Roman" w:hAnsi="Times New Roman" w:cs="Times New Roman"/>
          <w:b/>
          <w:color w:val="000000"/>
          <w:sz w:val="24"/>
          <w:lang w:val="en-US" w:eastAsia="fr-BF"/>
        </w:rPr>
        <w:t>The impacts identified and assessed are</w:t>
      </w:r>
      <w:bookmarkEnd w:id="15"/>
      <w:r w:rsidRPr="00053898">
        <w:rPr>
          <w:rFonts w:ascii="Times New Roman" w:eastAsia="Times New Roman" w:hAnsi="Times New Roman" w:cs="Times New Roman"/>
          <w:b/>
          <w:color w:val="000000"/>
          <w:sz w:val="24"/>
          <w:lang w:val="en-US" w:eastAsia="fr-BF"/>
        </w:rPr>
        <w:t xml:space="preserve">  </w:t>
      </w:r>
    </w:p>
    <w:p w14:paraId="4748ECF3" w14:textId="77777777" w:rsidR="00053898" w:rsidRPr="00053898" w:rsidRDefault="00053898" w:rsidP="00053898">
      <w:pPr>
        <w:spacing w:after="61"/>
        <w:ind w:left="720"/>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 </w:t>
      </w:r>
    </w:p>
    <w:p w14:paraId="53B6FC72" w14:textId="77777777" w:rsidR="00053898" w:rsidRPr="00053898" w:rsidRDefault="00053898" w:rsidP="006E3FB6">
      <w:pPr>
        <w:numPr>
          <w:ilvl w:val="0"/>
          <w:numId w:val="126"/>
        </w:numPr>
        <w:spacing w:after="6" w:line="310"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Air quality in the initial state without the subproject would be disturbed considering the current operation of the small feed production unit with a capacity of 200 Kg/</w:t>
      </w:r>
      <w:proofErr w:type="gramStart"/>
      <w:r w:rsidRPr="00053898">
        <w:rPr>
          <w:rFonts w:ascii="Times New Roman" w:eastAsia="Times New Roman" w:hAnsi="Times New Roman" w:cs="Times New Roman"/>
          <w:color w:val="000000"/>
          <w:sz w:val="24"/>
          <w:lang w:val="en-US" w:eastAsia="fr-BF"/>
        </w:rPr>
        <w:t>H .</w:t>
      </w:r>
      <w:proofErr w:type="gramEnd"/>
      <w:r w:rsidRPr="00053898">
        <w:rPr>
          <w:rFonts w:ascii="Times New Roman" w:eastAsia="Times New Roman" w:hAnsi="Times New Roman" w:cs="Times New Roman"/>
          <w:color w:val="000000"/>
          <w:sz w:val="24"/>
          <w:lang w:val="en-US" w:eastAsia="fr-BF"/>
        </w:rPr>
        <w:t xml:space="preserve"> With the implementation of the subproject the effect of fine particles emissions could exceed the daily standard (according to WHO which is 25 </w:t>
      </w:r>
      <w:proofErr w:type="gramStart"/>
      <w:r w:rsidRPr="00053898">
        <w:rPr>
          <w:rFonts w:ascii="Times New Roman" w:eastAsia="Times New Roman" w:hAnsi="Times New Roman" w:cs="Times New Roman"/>
          <w:color w:val="000000"/>
          <w:sz w:val="24"/>
          <w:lang w:val="en-US" w:eastAsia="fr-BF"/>
        </w:rPr>
        <w:t>microgram</w:t>
      </w:r>
      <w:proofErr w:type="gramEnd"/>
      <w:r w:rsidRPr="00053898">
        <w:rPr>
          <w:rFonts w:ascii="Times New Roman" w:eastAsia="Times New Roman" w:hAnsi="Times New Roman" w:cs="Times New Roman"/>
          <w:color w:val="000000"/>
          <w:sz w:val="24"/>
          <w:lang w:val="en-US" w:eastAsia="fr-BF"/>
        </w:rPr>
        <w:t xml:space="preserve"> for PM2,5 and 50 microgram for PM10); </w:t>
      </w:r>
    </w:p>
    <w:p w14:paraId="2DFF76E9" w14:textId="77777777" w:rsidR="00053898" w:rsidRPr="00053898" w:rsidRDefault="00053898" w:rsidP="006E3FB6">
      <w:pPr>
        <w:numPr>
          <w:ilvl w:val="0"/>
          <w:numId w:val="126"/>
        </w:numPr>
        <w:spacing w:after="6" w:line="30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Noise quality is also currently disturbed in the initial state given the current operation of the unit. With implementation of the subproject, assuming the small unit would be at idle; </w:t>
      </w:r>
    </w:p>
    <w:p w14:paraId="3C8185C9" w14:textId="77777777" w:rsidR="00053898" w:rsidRPr="00053898" w:rsidRDefault="00053898" w:rsidP="006E3FB6">
      <w:pPr>
        <w:numPr>
          <w:ilvl w:val="0"/>
          <w:numId w:val="126"/>
        </w:numPr>
        <w:spacing w:after="6" w:line="30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The loss of vegetation through the risk of felling 20 feet of which the </w:t>
      </w:r>
      <w:proofErr w:type="spellStart"/>
      <w:r w:rsidRPr="00053898">
        <w:rPr>
          <w:rFonts w:ascii="Times New Roman" w:eastAsia="Times New Roman" w:hAnsi="Times New Roman" w:cs="Times New Roman"/>
          <w:i/>
          <w:color w:val="000000"/>
          <w:sz w:val="24"/>
          <w:lang w:val="en-US" w:eastAsia="fr-BF"/>
        </w:rPr>
        <w:t>Pakia</w:t>
      </w:r>
      <w:proofErr w:type="spellEnd"/>
      <w:r w:rsidRPr="00053898">
        <w:rPr>
          <w:rFonts w:ascii="Times New Roman" w:eastAsia="Times New Roman" w:hAnsi="Times New Roman" w:cs="Times New Roman"/>
          <w:i/>
          <w:color w:val="000000"/>
          <w:sz w:val="24"/>
          <w:lang w:val="en-US" w:eastAsia="fr-BF"/>
        </w:rPr>
        <w:t xml:space="preserve"> </w:t>
      </w:r>
      <w:proofErr w:type="spellStart"/>
      <w:r w:rsidRPr="00053898">
        <w:rPr>
          <w:rFonts w:ascii="Times New Roman" w:eastAsia="Times New Roman" w:hAnsi="Times New Roman" w:cs="Times New Roman"/>
          <w:i/>
          <w:color w:val="000000"/>
          <w:sz w:val="24"/>
          <w:lang w:val="en-US" w:eastAsia="fr-BF"/>
        </w:rPr>
        <w:t>biglobasa</w:t>
      </w:r>
      <w:proofErr w:type="spellEnd"/>
      <w:r w:rsidRPr="00053898">
        <w:rPr>
          <w:rFonts w:ascii="Times New Roman" w:eastAsia="Times New Roman" w:hAnsi="Times New Roman" w:cs="Times New Roman"/>
          <w:i/>
          <w:color w:val="000000"/>
          <w:sz w:val="24"/>
          <w:lang w:val="en-US" w:eastAsia="fr-BF"/>
        </w:rPr>
        <w:t xml:space="preserve"> is </w:t>
      </w:r>
      <w:r w:rsidRPr="00053898">
        <w:rPr>
          <w:rFonts w:ascii="Times New Roman" w:eastAsia="Times New Roman" w:hAnsi="Times New Roman" w:cs="Times New Roman"/>
          <w:color w:val="000000"/>
          <w:sz w:val="24"/>
          <w:lang w:val="en-US" w:eastAsia="fr-BF"/>
        </w:rPr>
        <w:t xml:space="preserve">a species fully protected by national regulations; </w:t>
      </w:r>
    </w:p>
    <w:p w14:paraId="4FF65240" w14:textId="77777777" w:rsidR="00053898" w:rsidRPr="00053898" w:rsidRDefault="00053898" w:rsidP="006E3FB6">
      <w:pPr>
        <w:numPr>
          <w:ilvl w:val="0"/>
          <w:numId w:val="126"/>
        </w:numPr>
        <w:spacing w:after="6" w:line="24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Disruption of avian and </w:t>
      </w:r>
      <w:proofErr w:type="spellStart"/>
      <w:r w:rsidRPr="00053898">
        <w:rPr>
          <w:rFonts w:ascii="Times New Roman" w:eastAsia="Times New Roman" w:hAnsi="Times New Roman" w:cs="Times New Roman"/>
          <w:color w:val="000000"/>
          <w:sz w:val="24"/>
          <w:lang w:val="en-US" w:eastAsia="fr-BF"/>
        </w:rPr>
        <w:t>microfaunal</w:t>
      </w:r>
      <w:proofErr w:type="spellEnd"/>
      <w:r w:rsidRPr="00053898">
        <w:rPr>
          <w:rFonts w:ascii="Times New Roman" w:eastAsia="Times New Roman" w:hAnsi="Times New Roman" w:cs="Times New Roman"/>
          <w:color w:val="000000"/>
          <w:sz w:val="24"/>
          <w:lang w:val="en-US" w:eastAsia="fr-BF"/>
        </w:rPr>
        <w:t xml:space="preserve"> habitat; </w:t>
      </w:r>
    </w:p>
    <w:p w14:paraId="37BE401C" w14:textId="77777777" w:rsidR="00053898" w:rsidRPr="00053898" w:rsidRDefault="00053898" w:rsidP="006E3FB6">
      <w:pPr>
        <w:numPr>
          <w:ilvl w:val="0"/>
          <w:numId w:val="126"/>
        </w:numPr>
        <w:spacing w:after="81" w:line="24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Risk of accidental injury with bodily harm; </w:t>
      </w:r>
    </w:p>
    <w:p w14:paraId="18AE4A5D" w14:textId="77777777" w:rsidR="00053898" w:rsidRPr="00053898" w:rsidRDefault="00053898" w:rsidP="006E3FB6">
      <w:pPr>
        <w:numPr>
          <w:ilvl w:val="0"/>
          <w:numId w:val="126"/>
        </w:numPr>
        <w:spacing w:after="6" w:line="30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The risk of developing respiratory diseases with the inhalation of dust during the preparation and construction phase and of airborne fine particles during the operation phase. </w:t>
      </w:r>
    </w:p>
    <w:p w14:paraId="7167A39B" w14:textId="77777777" w:rsidR="00053898" w:rsidRPr="00053898" w:rsidRDefault="00053898" w:rsidP="006E3FB6">
      <w:pPr>
        <w:numPr>
          <w:ilvl w:val="0"/>
          <w:numId w:val="126"/>
        </w:numPr>
        <w:spacing w:after="78" w:line="24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Public consultation </w:t>
      </w:r>
    </w:p>
    <w:p w14:paraId="2FFC58A3" w14:textId="77777777" w:rsidR="00053898" w:rsidRPr="00053898" w:rsidRDefault="00053898" w:rsidP="00053898">
      <w:pPr>
        <w:spacing w:after="78" w:line="249" w:lineRule="auto"/>
        <w:ind w:left="720"/>
        <w:contextualSpacing/>
        <w:jc w:val="both"/>
        <w:rPr>
          <w:rFonts w:ascii="Times New Roman" w:eastAsia="Times New Roman" w:hAnsi="Times New Roman" w:cs="Times New Roman"/>
          <w:color w:val="000000"/>
          <w:sz w:val="24"/>
          <w:lang w:val="en-US" w:eastAsia="fr-BF"/>
        </w:rPr>
      </w:pPr>
    </w:p>
    <w:p w14:paraId="7EE12B45" w14:textId="77777777" w:rsidR="00053898" w:rsidRPr="00053898" w:rsidRDefault="00053898" w:rsidP="00053898">
      <w:pPr>
        <w:keepNext/>
        <w:keepLines/>
        <w:spacing w:after="62"/>
        <w:ind w:left="705" w:hanging="360"/>
        <w:outlineLvl w:val="0"/>
        <w:rPr>
          <w:rFonts w:ascii="Times New Roman" w:eastAsia="Times New Roman" w:hAnsi="Times New Roman" w:cs="Times New Roman"/>
          <w:b/>
          <w:color w:val="000000"/>
          <w:sz w:val="24"/>
          <w:lang w:val="en-US" w:eastAsia="fr-BF"/>
        </w:rPr>
      </w:pPr>
      <w:bookmarkStart w:id="16" w:name="_Toc104761709"/>
      <w:r w:rsidRPr="00053898">
        <w:rPr>
          <w:rFonts w:ascii="Times New Roman" w:eastAsia="Times New Roman" w:hAnsi="Times New Roman" w:cs="Times New Roman"/>
          <w:b/>
          <w:color w:val="000000"/>
          <w:sz w:val="24"/>
          <w:lang w:val="en-US" w:eastAsia="fr-BF"/>
        </w:rPr>
        <w:t>The stakeholders encountered are</w:t>
      </w:r>
      <w:bookmarkEnd w:id="16"/>
      <w:r w:rsidRPr="00053898">
        <w:rPr>
          <w:rFonts w:ascii="Times New Roman" w:eastAsia="Times New Roman" w:hAnsi="Times New Roman" w:cs="Times New Roman"/>
          <w:b/>
          <w:color w:val="000000"/>
          <w:sz w:val="24"/>
          <w:lang w:val="en-US" w:eastAsia="fr-BF"/>
        </w:rPr>
        <w:t xml:space="preserve">  </w:t>
      </w:r>
    </w:p>
    <w:p w14:paraId="1F45EFE7" w14:textId="77777777" w:rsidR="00053898" w:rsidRPr="00053898" w:rsidRDefault="00053898" w:rsidP="006E3FB6">
      <w:pPr>
        <w:numPr>
          <w:ilvl w:val="0"/>
          <w:numId w:val="127"/>
        </w:numPr>
        <w:spacing w:after="6" w:line="30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The promoter in Bobo-Dioulasso to agree on a work program, to learn about his activities and to inform the local population of the site; </w:t>
      </w:r>
    </w:p>
    <w:p w14:paraId="591131E1" w14:textId="77777777" w:rsidR="00053898" w:rsidRPr="00053898" w:rsidRDefault="00053898" w:rsidP="006E3FB6">
      <w:pPr>
        <w:numPr>
          <w:ilvl w:val="0"/>
          <w:numId w:val="127"/>
        </w:numPr>
        <w:spacing w:after="6" w:line="310"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The land services of the sub-project for the construction of the poultry and fish feed production unit. The impacts discussed were access to property during the preparation and construction phase, the risk of trampling of fields, the risk of traffic accidents (collusion especially with children), the management of dust emissions that could be deposited in houses. The promoter </w:t>
      </w:r>
      <w:r w:rsidRPr="00053898">
        <w:rPr>
          <w:rFonts w:ascii="Times New Roman" w:eastAsia="Times New Roman" w:hAnsi="Times New Roman" w:cs="Times New Roman"/>
          <w:color w:val="000000"/>
          <w:sz w:val="24"/>
          <w:lang w:val="en-US" w:eastAsia="fr-BF"/>
        </w:rPr>
        <w:lastRenderedPageBreak/>
        <w:t xml:space="preserve">reassured the populations that it is to better understand their concerns that this study is carried out in order to engage with them their taking into account. </w:t>
      </w:r>
    </w:p>
    <w:p w14:paraId="03B37117" w14:textId="77777777" w:rsidR="00053898" w:rsidRPr="00053898" w:rsidRDefault="00053898" w:rsidP="006E3FB6">
      <w:pPr>
        <w:numPr>
          <w:ilvl w:val="0"/>
          <w:numId w:val="127"/>
        </w:numPr>
        <w:spacing w:after="6" w:line="30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A meeting in Bobo-Dioulasso with the technical services on the sub-project. The concerns raised were their low involvement in the process given that the information had not reached them. They were reassured that their concerns would be brought to the promoter and the project. </w:t>
      </w:r>
    </w:p>
    <w:p w14:paraId="1606257F" w14:textId="77777777" w:rsidR="00053898" w:rsidRPr="00053898" w:rsidRDefault="00053898" w:rsidP="00053898">
      <w:pPr>
        <w:spacing w:after="6" w:line="309" w:lineRule="auto"/>
        <w:ind w:left="720"/>
        <w:contextualSpacing/>
        <w:jc w:val="both"/>
        <w:rPr>
          <w:rFonts w:ascii="Times New Roman" w:eastAsia="Times New Roman" w:hAnsi="Times New Roman" w:cs="Times New Roman"/>
          <w:color w:val="000000"/>
          <w:sz w:val="24"/>
          <w:lang w:val="en-US" w:eastAsia="fr-BF"/>
        </w:rPr>
      </w:pPr>
    </w:p>
    <w:p w14:paraId="04D93E13" w14:textId="77777777" w:rsidR="00053898" w:rsidRPr="00053898" w:rsidRDefault="00053898" w:rsidP="00053898">
      <w:pPr>
        <w:spacing w:after="71" w:line="249" w:lineRule="auto"/>
        <w:ind w:left="10" w:firstLine="695"/>
        <w:jc w:val="both"/>
        <w:rPr>
          <w:rFonts w:ascii="Times New Roman" w:eastAsia="Times New Roman" w:hAnsi="Times New Roman" w:cs="Times New Roman"/>
          <w:b/>
          <w:bCs/>
          <w:color w:val="000000"/>
          <w:sz w:val="24"/>
          <w:lang w:val="en-US" w:eastAsia="fr-BF"/>
        </w:rPr>
      </w:pPr>
      <w:r w:rsidRPr="00053898">
        <w:rPr>
          <w:rFonts w:ascii="Times New Roman" w:eastAsia="Times New Roman" w:hAnsi="Times New Roman" w:cs="Times New Roman"/>
          <w:b/>
          <w:bCs/>
          <w:color w:val="000000"/>
          <w:sz w:val="24"/>
          <w:lang w:val="en-US" w:eastAsia="fr-BF"/>
        </w:rPr>
        <w:t xml:space="preserve">ESMP </w:t>
      </w:r>
    </w:p>
    <w:p w14:paraId="1D2F1694" w14:textId="77777777" w:rsidR="00053898" w:rsidRPr="00053898" w:rsidRDefault="00053898" w:rsidP="00053898">
      <w:pPr>
        <w:keepNext/>
        <w:keepLines/>
        <w:spacing w:after="62"/>
        <w:ind w:left="705" w:hanging="360"/>
        <w:outlineLvl w:val="0"/>
        <w:rPr>
          <w:rFonts w:ascii="Times New Roman" w:eastAsia="Times New Roman" w:hAnsi="Times New Roman" w:cs="Times New Roman"/>
          <w:b/>
          <w:color w:val="000000"/>
          <w:sz w:val="24"/>
          <w:lang w:val="en-US" w:eastAsia="fr-BF"/>
        </w:rPr>
      </w:pPr>
      <w:bookmarkStart w:id="17" w:name="_Toc104761710"/>
      <w:r w:rsidRPr="00053898">
        <w:rPr>
          <w:rFonts w:ascii="Times New Roman" w:eastAsia="Times New Roman" w:hAnsi="Times New Roman" w:cs="Times New Roman"/>
          <w:b/>
          <w:color w:val="000000"/>
          <w:sz w:val="24"/>
          <w:lang w:val="en-US" w:eastAsia="fr-BF"/>
        </w:rPr>
        <w:t>Impact analysis</w:t>
      </w:r>
      <w:bookmarkEnd w:id="17"/>
      <w:r w:rsidRPr="00053898">
        <w:rPr>
          <w:rFonts w:ascii="Times New Roman" w:eastAsia="Times New Roman" w:hAnsi="Times New Roman" w:cs="Times New Roman"/>
          <w:b/>
          <w:color w:val="000000"/>
          <w:sz w:val="24"/>
          <w:lang w:val="en-US" w:eastAsia="fr-BF"/>
        </w:rPr>
        <w:t xml:space="preserve">  </w:t>
      </w:r>
    </w:p>
    <w:p w14:paraId="3281DDAB" w14:textId="77777777" w:rsidR="00053898" w:rsidRPr="00053898" w:rsidRDefault="00053898" w:rsidP="006E3FB6">
      <w:pPr>
        <w:numPr>
          <w:ilvl w:val="0"/>
          <w:numId w:val="128"/>
        </w:numPr>
        <w:spacing w:after="6" w:line="30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The degradation of air quality by dust suspensions and gas emissions from site trucks during the preparation and construction phase; </w:t>
      </w:r>
    </w:p>
    <w:p w14:paraId="3B21C1E9" w14:textId="77777777" w:rsidR="00053898" w:rsidRPr="00053898" w:rsidRDefault="00053898" w:rsidP="006E3FB6">
      <w:pPr>
        <w:numPr>
          <w:ilvl w:val="0"/>
          <w:numId w:val="128"/>
        </w:numPr>
        <w:spacing w:after="78" w:line="24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the risk of fine particle emissions in excess of the standards during the operating phase; </w:t>
      </w:r>
    </w:p>
    <w:p w14:paraId="1918EADA" w14:textId="77777777" w:rsidR="00053898" w:rsidRPr="00053898" w:rsidRDefault="00053898" w:rsidP="006E3FB6">
      <w:pPr>
        <w:numPr>
          <w:ilvl w:val="0"/>
          <w:numId w:val="128"/>
        </w:numPr>
        <w:spacing w:after="6" w:line="311"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the risks of pollution of surface water by the discharge of debris of excavated material towards the </w:t>
      </w:r>
      <w:proofErr w:type="spellStart"/>
      <w:r w:rsidRPr="00053898">
        <w:rPr>
          <w:rFonts w:ascii="Times New Roman" w:eastAsia="Times New Roman" w:hAnsi="Times New Roman" w:cs="Times New Roman"/>
          <w:color w:val="000000"/>
          <w:sz w:val="24"/>
          <w:lang w:val="en-US" w:eastAsia="fr-BF"/>
        </w:rPr>
        <w:t>Massili</w:t>
      </w:r>
      <w:proofErr w:type="spellEnd"/>
      <w:r w:rsidRPr="00053898">
        <w:rPr>
          <w:rFonts w:ascii="Times New Roman" w:eastAsia="Times New Roman" w:hAnsi="Times New Roman" w:cs="Times New Roman"/>
          <w:color w:val="000000"/>
          <w:sz w:val="24"/>
          <w:lang w:val="en-US" w:eastAsia="fr-BF"/>
        </w:rPr>
        <w:t xml:space="preserve">; </w:t>
      </w:r>
    </w:p>
    <w:p w14:paraId="6BF6738D" w14:textId="77777777" w:rsidR="00053898" w:rsidRPr="00053898" w:rsidRDefault="00053898" w:rsidP="006E3FB6">
      <w:pPr>
        <w:numPr>
          <w:ilvl w:val="0"/>
          <w:numId w:val="128"/>
        </w:numPr>
        <w:spacing w:after="82" w:line="24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liquid effluent emissions (cooling water; industrial wastewater discharges; ...) </w:t>
      </w:r>
    </w:p>
    <w:p w14:paraId="68BBD790" w14:textId="77777777" w:rsidR="00053898" w:rsidRPr="00053898" w:rsidRDefault="00053898" w:rsidP="006E3FB6">
      <w:pPr>
        <w:numPr>
          <w:ilvl w:val="0"/>
          <w:numId w:val="128"/>
        </w:numPr>
        <w:spacing w:after="78" w:line="24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Risk of injury with bodily harm; </w:t>
      </w:r>
    </w:p>
    <w:p w14:paraId="0949AC85" w14:textId="77777777" w:rsidR="00053898" w:rsidRPr="00053898" w:rsidRDefault="00053898" w:rsidP="006E3FB6">
      <w:pPr>
        <w:numPr>
          <w:ilvl w:val="0"/>
          <w:numId w:val="128"/>
        </w:numPr>
        <w:spacing w:after="6" w:line="311"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The risks of amplification of the noise quality disturbance during the preparatory phase, the construction phase. </w:t>
      </w:r>
    </w:p>
    <w:p w14:paraId="6A6C31CC" w14:textId="77777777" w:rsidR="00053898" w:rsidRPr="00053898" w:rsidRDefault="00053898" w:rsidP="00053898">
      <w:pPr>
        <w:spacing w:after="6" w:line="311" w:lineRule="auto"/>
        <w:ind w:left="720"/>
        <w:contextualSpacing/>
        <w:jc w:val="both"/>
        <w:rPr>
          <w:rFonts w:ascii="Times New Roman" w:eastAsia="Times New Roman" w:hAnsi="Times New Roman" w:cs="Times New Roman"/>
          <w:color w:val="000000"/>
          <w:sz w:val="24"/>
          <w:lang w:val="en-US" w:eastAsia="fr-BF"/>
        </w:rPr>
      </w:pPr>
    </w:p>
    <w:p w14:paraId="53BF43E3" w14:textId="77777777" w:rsidR="00053898" w:rsidRPr="00053898" w:rsidRDefault="00053898" w:rsidP="00053898">
      <w:pPr>
        <w:keepNext/>
        <w:keepLines/>
        <w:spacing w:after="180"/>
        <w:ind w:left="705" w:hanging="360"/>
        <w:outlineLvl w:val="0"/>
        <w:rPr>
          <w:rFonts w:ascii="Times New Roman" w:eastAsia="Times New Roman" w:hAnsi="Times New Roman" w:cs="Times New Roman"/>
          <w:b/>
          <w:color w:val="000000"/>
          <w:sz w:val="24"/>
          <w:lang w:val="en-US" w:eastAsia="fr-BF"/>
        </w:rPr>
      </w:pPr>
      <w:bookmarkStart w:id="18" w:name="_Toc104761711"/>
      <w:r w:rsidRPr="00053898">
        <w:rPr>
          <w:rFonts w:ascii="Times New Roman" w:eastAsia="Times New Roman" w:hAnsi="Times New Roman" w:cs="Times New Roman"/>
          <w:b/>
          <w:color w:val="000000"/>
          <w:sz w:val="24"/>
          <w:lang w:val="en-US" w:eastAsia="fr-BF"/>
        </w:rPr>
        <w:t>To mitigate these impacts, the following measures have been proposed</w:t>
      </w:r>
      <w:bookmarkEnd w:id="18"/>
      <w:r w:rsidRPr="00053898">
        <w:rPr>
          <w:rFonts w:ascii="Times New Roman" w:eastAsia="Times New Roman" w:hAnsi="Times New Roman" w:cs="Times New Roman"/>
          <w:b/>
          <w:color w:val="000000"/>
          <w:sz w:val="24"/>
          <w:lang w:val="en-US" w:eastAsia="fr-BF"/>
        </w:rPr>
        <w:t xml:space="preserve">  </w:t>
      </w:r>
    </w:p>
    <w:p w14:paraId="6B9C4111" w14:textId="77777777" w:rsidR="00053898" w:rsidRPr="00053898" w:rsidRDefault="00053898" w:rsidP="00053898">
      <w:pPr>
        <w:spacing w:after="192" w:line="249" w:lineRule="auto"/>
        <w:ind w:left="370" w:hanging="10"/>
        <w:jc w:val="both"/>
        <w:rPr>
          <w:rFonts w:ascii="Times New Roman" w:eastAsia="Times New Roman" w:hAnsi="Times New Roman" w:cs="Times New Roman"/>
          <w:b/>
          <w:bCs/>
          <w:color w:val="000000"/>
          <w:sz w:val="24"/>
          <w:lang w:val="en-US" w:eastAsia="fr-BF"/>
        </w:rPr>
      </w:pPr>
      <w:r w:rsidRPr="00053898">
        <w:rPr>
          <w:rFonts w:ascii="Times New Roman" w:eastAsia="Times New Roman" w:hAnsi="Times New Roman" w:cs="Times New Roman"/>
          <w:b/>
          <w:bCs/>
          <w:color w:val="000000"/>
          <w:sz w:val="24"/>
          <w:lang w:val="en-US" w:eastAsia="fr-BF"/>
        </w:rPr>
        <w:t xml:space="preserve">With respect to air quality disturbances during the preparation and construction phases </w:t>
      </w:r>
    </w:p>
    <w:p w14:paraId="64790EB4" w14:textId="77777777" w:rsidR="00053898" w:rsidRPr="00053898" w:rsidRDefault="00053898" w:rsidP="006E3FB6">
      <w:pPr>
        <w:numPr>
          <w:ilvl w:val="0"/>
          <w:numId w:val="129"/>
        </w:numPr>
        <w:spacing w:after="6" w:line="24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Watering the work sites during working hours (at least twice a day); </w:t>
      </w:r>
    </w:p>
    <w:p w14:paraId="1335EE07" w14:textId="77777777" w:rsidR="00053898" w:rsidRPr="00053898" w:rsidRDefault="00053898" w:rsidP="006E3FB6">
      <w:pPr>
        <w:numPr>
          <w:ilvl w:val="0"/>
          <w:numId w:val="129"/>
        </w:numPr>
        <w:spacing w:after="6" w:line="24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limit the speed (30Km/h) of vehicles and machines on the access road during working hours; </w:t>
      </w:r>
    </w:p>
    <w:p w14:paraId="16F945D5" w14:textId="77777777" w:rsidR="00053898" w:rsidRPr="00053898" w:rsidRDefault="00053898" w:rsidP="006E3FB6">
      <w:pPr>
        <w:numPr>
          <w:ilvl w:val="0"/>
          <w:numId w:val="129"/>
        </w:numPr>
        <w:spacing w:after="6" w:line="24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cover aggregate trucks with tarpaulins; </w:t>
      </w:r>
    </w:p>
    <w:p w14:paraId="73F8B433" w14:textId="77777777" w:rsidR="00053898" w:rsidRPr="00053898" w:rsidRDefault="00053898" w:rsidP="006E3FB6">
      <w:pPr>
        <w:numPr>
          <w:ilvl w:val="0"/>
          <w:numId w:val="129"/>
        </w:numPr>
        <w:spacing w:after="6" w:line="24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perform the work during normal working hours; </w:t>
      </w:r>
    </w:p>
    <w:p w14:paraId="2725EEBB" w14:textId="77777777" w:rsidR="00053898" w:rsidRPr="00053898" w:rsidRDefault="00053898" w:rsidP="006E3FB6">
      <w:pPr>
        <w:numPr>
          <w:ilvl w:val="0"/>
          <w:numId w:val="129"/>
        </w:numPr>
        <w:spacing w:after="6" w:line="24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Provide personnel with adequate dust protection equipment; </w:t>
      </w:r>
    </w:p>
    <w:p w14:paraId="75444C7B" w14:textId="77777777" w:rsidR="00053898" w:rsidRPr="00053898" w:rsidRDefault="00053898" w:rsidP="006E3FB6">
      <w:pPr>
        <w:numPr>
          <w:ilvl w:val="0"/>
          <w:numId w:val="129"/>
        </w:numPr>
        <w:spacing w:after="6" w:line="24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Implement a maintenance program for vehicles used in the work. </w:t>
      </w:r>
    </w:p>
    <w:p w14:paraId="5836EEA3" w14:textId="77777777" w:rsidR="00053898" w:rsidRPr="00053898" w:rsidRDefault="00053898" w:rsidP="00053898">
      <w:pPr>
        <w:spacing w:after="6" w:line="249" w:lineRule="auto"/>
        <w:ind w:left="720"/>
        <w:contextualSpacing/>
        <w:jc w:val="both"/>
        <w:rPr>
          <w:rFonts w:ascii="Times New Roman" w:eastAsia="Times New Roman" w:hAnsi="Times New Roman" w:cs="Times New Roman"/>
          <w:color w:val="000000"/>
          <w:sz w:val="24"/>
          <w:lang w:val="en-US" w:eastAsia="fr-BF"/>
        </w:rPr>
      </w:pPr>
    </w:p>
    <w:p w14:paraId="4E6DC90B" w14:textId="77777777" w:rsidR="00053898" w:rsidRPr="00053898" w:rsidRDefault="00053898" w:rsidP="00053898">
      <w:pPr>
        <w:spacing w:after="194" w:line="249" w:lineRule="auto"/>
        <w:ind w:left="718" w:hanging="10"/>
        <w:jc w:val="both"/>
        <w:rPr>
          <w:rFonts w:ascii="Times New Roman" w:eastAsia="Times New Roman" w:hAnsi="Times New Roman" w:cs="Times New Roman"/>
          <w:b/>
          <w:bCs/>
          <w:color w:val="000000"/>
          <w:sz w:val="24"/>
          <w:lang w:val="en-US" w:eastAsia="fr-BF"/>
        </w:rPr>
      </w:pPr>
      <w:r w:rsidRPr="00053898">
        <w:rPr>
          <w:rFonts w:ascii="Times New Roman" w:eastAsia="Times New Roman" w:hAnsi="Times New Roman" w:cs="Times New Roman"/>
          <w:b/>
          <w:bCs/>
          <w:color w:val="000000"/>
          <w:sz w:val="24"/>
          <w:lang w:val="en-US" w:eastAsia="fr-BF"/>
        </w:rPr>
        <w:t xml:space="preserve">With respect to air quality disturbances in the operational phase </w:t>
      </w:r>
    </w:p>
    <w:p w14:paraId="64C67F10" w14:textId="77777777" w:rsidR="00053898" w:rsidRPr="00053898" w:rsidRDefault="00053898" w:rsidP="006E3FB6">
      <w:pPr>
        <w:numPr>
          <w:ilvl w:val="0"/>
          <w:numId w:val="130"/>
        </w:numPr>
        <w:spacing w:after="6" w:line="24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use the most advanced and least polluting technologies possible; </w:t>
      </w:r>
    </w:p>
    <w:p w14:paraId="2E058160" w14:textId="77777777" w:rsidR="00053898" w:rsidRPr="00053898" w:rsidRDefault="00053898" w:rsidP="006E3FB6">
      <w:pPr>
        <w:numPr>
          <w:ilvl w:val="0"/>
          <w:numId w:val="130"/>
        </w:numPr>
        <w:spacing w:after="6" w:line="24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comply with the regulations on air pollution emissions; </w:t>
      </w:r>
    </w:p>
    <w:p w14:paraId="2440FD51" w14:textId="77777777" w:rsidR="00053898" w:rsidRPr="00053898" w:rsidRDefault="00053898" w:rsidP="006E3FB6">
      <w:pPr>
        <w:numPr>
          <w:ilvl w:val="0"/>
          <w:numId w:val="130"/>
        </w:numPr>
        <w:spacing w:after="6" w:line="24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set up a monitoring system for pollutant discharges; </w:t>
      </w:r>
    </w:p>
    <w:p w14:paraId="6C42E42A" w14:textId="77777777" w:rsidR="00053898" w:rsidRPr="00053898" w:rsidRDefault="00053898" w:rsidP="006E3FB6">
      <w:pPr>
        <w:numPr>
          <w:ilvl w:val="0"/>
          <w:numId w:val="130"/>
        </w:numPr>
        <w:spacing w:after="6" w:line="24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Regularly monitor airborne pollutant emissions; </w:t>
      </w:r>
    </w:p>
    <w:p w14:paraId="5D3813FF" w14:textId="77777777" w:rsidR="00053898" w:rsidRPr="00053898" w:rsidRDefault="00053898" w:rsidP="006E3FB6">
      <w:pPr>
        <w:numPr>
          <w:ilvl w:val="0"/>
          <w:numId w:val="130"/>
        </w:numPr>
        <w:spacing w:after="6" w:line="24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arrange the chimneys taking into account the prevailing winds. </w:t>
      </w:r>
    </w:p>
    <w:p w14:paraId="4B63F77A" w14:textId="77777777" w:rsidR="00053898" w:rsidRPr="00053898" w:rsidRDefault="00053898" w:rsidP="006E3FB6">
      <w:pPr>
        <w:numPr>
          <w:ilvl w:val="0"/>
          <w:numId w:val="130"/>
        </w:numPr>
        <w:spacing w:after="6" w:line="24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to carry out periodical maintenance of the equipment; </w:t>
      </w:r>
    </w:p>
    <w:p w14:paraId="5519D4FE" w14:textId="77777777" w:rsidR="00053898" w:rsidRPr="00053898" w:rsidRDefault="00053898" w:rsidP="006E3FB6">
      <w:pPr>
        <w:numPr>
          <w:ilvl w:val="0"/>
          <w:numId w:val="130"/>
        </w:numPr>
        <w:spacing w:after="6" w:line="24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to set up a book of charges on the respect of the environment by all the collaborators; </w:t>
      </w:r>
    </w:p>
    <w:p w14:paraId="5B0CEDA9" w14:textId="77777777" w:rsidR="00053898" w:rsidRPr="00053898" w:rsidRDefault="00053898" w:rsidP="006E3FB6">
      <w:pPr>
        <w:numPr>
          <w:ilvl w:val="0"/>
          <w:numId w:val="130"/>
        </w:numPr>
        <w:spacing w:after="6" w:line="24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implement an "environmental voucher" system that obliges us to contract with environmentally friendly suppliers  </w:t>
      </w:r>
    </w:p>
    <w:p w14:paraId="1A0660FC" w14:textId="77777777" w:rsidR="00053898" w:rsidRPr="00053898" w:rsidRDefault="00053898" w:rsidP="006E3FB6">
      <w:pPr>
        <w:numPr>
          <w:ilvl w:val="0"/>
          <w:numId w:val="130"/>
        </w:numPr>
        <w:spacing w:after="233" w:line="24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do not start up the 2 production units simultaneously. </w:t>
      </w:r>
    </w:p>
    <w:p w14:paraId="01C36F4E" w14:textId="77777777" w:rsidR="00053898" w:rsidRPr="00053898" w:rsidRDefault="00053898" w:rsidP="00053898">
      <w:pPr>
        <w:spacing w:after="192" w:line="249" w:lineRule="auto"/>
        <w:ind w:left="718" w:hanging="10"/>
        <w:jc w:val="both"/>
        <w:rPr>
          <w:rFonts w:ascii="Times New Roman" w:eastAsia="Times New Roman" w:hAnsi="Times New Roman" w:cs="Times New Roman"/>
          <w:b/>
          <w:bCs/>
          <w:color w:val="000000"/>
          <w:sz w:val="24"/>
          <w:lang w:val="en-US" w:eastAsia="fr-BF"/>
        </w:rPr>
      </w:pPr>
      <w:r w:rsidRPr="00053898">
        <w:rPr>
          <w:rFonts w:ascii="Times New Roman" w:eastAsia="Times New Roman" w:hAnsi="Times New Roman" w:cs="Times New Roman"/>
          <w:b/>
          <w:bCs/>
          <w:color w:val="000000"/>
          <w:sz w:val="24"/>
          <w:lang w:val="en-US" w:eastAsia="fr-BF"/>
        </w:rPr>
        <w:t xml:space="preserve">Regarding noise quality: </w:t>
      </w:r>
    </w:p>
    <w:p w14:paraId="4191A8F3" w14:textId="77777777" w:rsidR="00053898" w:rsidRPr="00053898" w:rsidRDefault="00053898" w:rsidP="006E3FB6">
      <w:pPr>
        <w:numPr>
          <w:ilvl w:val="0"/>
          <w:numId w:val="131"/>
        </w:numPr>
        <w:spacing w:after="118" w:line="24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Equip the workers on the site with acoustic helmets; </w:t>
      </w:r>
    </w:p>
    <w:p w14:paraId="0C0B532A" w14:textId="77777777" w:rsidR="00053898" w:rsidRPr="00053898" w:rsidRDefault="00053898" w:rsidP="006E3FB6">
      <w:pPr>
        <w:numPr>
          <w:ilvl w:val="0"/>
          <w:numId w:val="131"/>
        </w:numPr>
        <w:spacing w:after="6" w:line="24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If possible, avoid night work; </w:t>
      </w:r>
    </w:p>
    <w:p w14:paraId="2982376B" w14:textId="77777777" w:rsidR="00053898" w:rsidRPr="00053898" w:rsidRDefault="00053898" w:rsidP="006E3FB6">
      <w:pPr>
        <w:numPr>
          <w:ilvl w:val="0"/>
          <w:numId w:val="131"/>
        </w:numPr>
        <w:spacing w:after="117" w:line="24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Raise awareness/inform workers about the risks of noise and vibration </w:t>
      </w:r>
    </w:p>
    <w:p w14:paraId="0394D074" w14:textId="77777777" w:rsidR="00053898" w:rsidRPr="00053898" w:rsidRDefault="00053898" w:rsidP="006E3FB6">
      <w:pPr>
        <w:numPr>
          <w:ilvl w:val="0"/>
          <w:numId w:val="131"/>
        </w:numPr>
        <w:spacing w:after="117" w:line="24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lastRenderedPageBreak/>
        <w:t xml:space="preserve">use the least noisy technologies possible; </w:t>
      </w:r>
    </w:p>
    <w:p w14:paraId="7F0D97AD" w14:textId="77777777" w:rsidR="00053898" w:rsidRPr="00053898" w:rsidRDefault="00053898" w:rsidP="006E3FB6">
      <w:pPr>
        <w:numPr>
          <w:ilvl w:val="0"/>
          <w:numId w:val="131"/>
        </w:numPr>
        <w:spacing w:after="117" w:line="24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Equip the workers of the production unit with noise protection equipment; </w:t>
      </w:r>
    </w:p>
    <w:p w14:paraId="4780C820" w14:textId="77777777" w:rsidR="00053898" w:rsidRPr="00053898" w:rsidRDefault="00053898" w:rsidP="006E3FB6">
      <w:pPr>
        <w:numPr>
          <w:ilvl w:val="0"/>
          <w:numId w:val="131"/>
        </w:numPr>
        <w:spacing w:after="117" w:line="24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to carry out periodical maintenance of the equipment; </w:t>
      </w:r>
    </w:p>
    <w:p w14:paraId="328A4C44" w14:textId="77777777" w:rsidR="00053898" w:rsidRPr="00053898" w:rsidRDefault="00053898" w:rsidP="006E3FB6">
      <w:pPr>
        <w:numPr>
          <w:ilvl w:val="0"/>
          <w:numId w:val="131"/>
        </w:numPr>
        <w:spacing w:after="6" w:line="24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to set up a book of charges on the respect of the environment by all the collaborators; </w:t>
      </w:r>
    </w:p>
    <w:p w14:paraId="7E9CA1F8" w14:textId="77777777" w:rsidR="00053898" w:rsidRPr="00053898" w:rsidRDefault="00053898" w:rsidP="006E3FB6">
      <w:pPr>
        <w:numPr>
          <w:ilvl w:val="0"/>
          <w:numId w:val="131"/>
        </w:numPr>
        <w:spacing w:after="6" w:line="24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setting up an "environmental voucher" system that obliges us to contract with environmentally friendly suppliers. </w:t>
      </w:r>
    </w:p>
    <w:p w14:paraId="59FE9C0E" w14:textId="77777777" w:rsidR="00053898" w:rsidRPr="00053898" w:rsidRDefault="00053898" w:rsidP="00053898">
      <w:pPr>
        <w:spacing w:after="0"/>
        <w:ind w:left="852"/>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 </w:t>
      </w:r>
    </w:p>
    <w:p w14:paraId="17B5B3C2" w14:textId="77777777" w:rsidR="00053898" w:rsidRPr="00053898" w:rsidRDefault="00053898" w:rsidP="00053898">
      <w:pPr>
        <w:spacing w:after="6" w:line="249" w:lineRule="auto"/>
        <w:ind w:left="718" w:hanging="10"/>
        <w:jc w:val="both"/>
        <w:rPr>
          <w:rFonts w:ascii="Times New Roman" w:eastAsia="Times New Roman" w:hAnsi="Times New Roman" w:cs="Times New Roman"/>
          <w:b/>
          <w:bCs/>
          <w:color w:val="000000"/>
          <w:sz w:val="24"/>
          <w:lang w:val="en-US" w:eastAsia="fr-BF"/>
        </w:rPr>
      </w:pPr>
      <w:r w:rsidRPr="00053898">
        <w:rPr>
          <w:rFonts w:ascii="Times New Roman" w:eastAsia="Times New Roman" w:hAnsi="Times New Roman" w:cs="Times New Roman"/>
          <w:b/>
          <w:bCs/>
          <w:color w:val="000000"/>
          <w:sz w:val="24"/>
          <w:lang w:val="en-US" w:eastAsia="fr-BF"/>
        </w:rPr>
        <w:t xml:space="preserve">With regard to the risks of pollution of surface water </w:t>
      </w:r>
    </w:p>
    <w:p w14:paraId="30BDD7D1" w14:textId="77777777" w:rsidR="00053898" w:rsidRPr="00053898" w:rsidRDefault="00053898" w:rsidP="00053898">
      <w:pPr>
        <w:spacing w:after="100"/>
        <w:ind w:left="852"/>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 </w:t>
      </w:r>
    </w:p>
    <w:p w14:paraId="7E0D4B8F" w14:textId="77777777" w:rsidR="00053898" w:rsidRPr="00053898" w:rsidRDefault="00053898" w:rsidP="006E3FB6">
      <w:pPr>
        <w:numPr>
          <w:ilvl w:val="0"/>
          <w:numId w:val="132"/>
        </w:numPr>
        <w:spacing w:after="118" w:line="24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Set up a sheet metal fence to protect the site;  </w:t>
      </w:r>
    </w:p>
    <w:p w14:paraId="5F189699" w14:textId="77777777" w:rsidR="00053898" w:rsidRPr="00053898" w:rsidRDefault="00053898" w:rsidP="006E3FB6">
      <w:pPr>
        <w:numPr>
          <w:ilvl w:val="0"/>
          <w:numId w:val="132"/>
        </w:numPr>
        <w:spacing w:after="119" w:line="24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remove spoil quickly; </w:t>
      </w:r>
    </w:p>
    <w:p w14:paraId="4D5649EB" w14:textId="77777777" w:rsidR="00053898" w:rsidRPr="00053898" w:rsidRDefault="00053898" w:rsidP="006E3FB6">
      <w:pPr>
        <w:numPr>
          <w:ilvl w:val="0"/>
          <w:numId w:val="132"/>
        </w:numPr>
        <w:spacing w:after="117" w:line="24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provide waste bins; </w:t>
      </w:r>
    </w:p>
    <w:p w14:paraId="025E8A27" w14:textId="77777777" w:rsidR="00053898" w:rsidRPr="00053898" w:rsidRDefault="00053898" w:rsidP="006E3FB6">
      <w:pPr>
        <w:numPr>
          <w:ilvl w:val="0"/>
          <w:numId w:val="132"/>
        </w:numPr>
        <w:spacing w:after="6" w:line="24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Develop and implement a waste management plan in collaboration with the municipality of Bobo-Dioulasso. </w:t>
      </w:r>
    </w:p>
    <w:p w14:paraId="7FE69C1B" w14:textId="77777777" w:rsidR="00053898" w:rsidRPr="00053898" w:rsidRDefault="00053898" w:rsidP="00053898">
      <w:pPr>
        <w:spacing w:after="0"/>
        <w:ind w:left="720"/>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 </w:t>
      </w:r>
    </w:p>
    <w:p w14:paraId="4CFFC2E1" w14:textId="77777777" w:rsidR="00053898" w:rsidRPr="00053898" w:rsidRDefault="00053898" w:rsidP="00053898">
      <w:pPr>
        <w:spacing w:after="6" w:line="249" w:lineRule="auto"/>
        <w:ind w:left="718" w:hanging="10"/>
        <w:jc w:val="both"/>
        <w:rPr>
          <w:rFonts w:ascii="Times New Roman" w:eastAsia="Times New Roman" w:hAnsi="Times New Roman" w:cs="Times New Roman"/>
          <w:b/>
          <w:bCs/>
          <w:color w:val="000000"/>
          <w:sz w:val="24"/>
          <w:lang w:val="en-US" w:eastAsia="fr-BF"/>
        </w:rPr>
      </w:pPr>
      <w:r w:rsidRPr="00053898">
        <w:rPr>
          <w:rFonts w:ascii="Times New Roman" w:eastAsia="Times New Roman" w:hAnsi="Times New Roman" w:cs="Times New Roman"/>
          <w:b/>
          <w:bCs/>
          <w:color w:val="000000"/>
          <w:sz w:val="24"/>
          <w:lang w:val="en-US" w:eastAsia="fr-BF"/>
        </w:rPr>
        <w:t xml:space="preserve">Regarding the loss of plant species; </w:t>
      </w:r>
    </w:p>
    <w:p w14:paraId="0AE40117" w14:textId="77777777" w:rsidR="00053898" w:rsidRPr="00053898" w:rsidRDefault="00053898" w:rsidP="00053898">
      <w:pPr>
        <w:spacing w:after="101"/>
        <w:ind w:left="720"/>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 </w:t>
      </w:r>
    </w:p>
    <w:p w14:paraId="680A908A" w14:textId="77777777" w:rsidR="00053898" w:rsidRPr="00053898" w:rsidRDefault="00053898" w:rsidP="006E3FB6">
      <w:pPr>
        <w:numPr>
          <w:ilvl w:val="0"/>
          <w:numId w:val="133"/>
        </w:numPr>
        <w:spacing w:after="117" w:line="24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integrate existing trees into the site layout; </w:t>
      </w:r>
    </w:p>
    <w:p w14:paraId="7857FF62" w14:textId="77777777" w:rsidR="00053898" w:rsidRPr="00053898" w:rsidRDefault="00053898" w:rsidP="006E3FB6">
      <w:pPr>
        <w:numPr>
          <w:ilvl w:val="0"/>
          <w:numId w:val="133"/>
        </w:numPr>
        <w:spacing w:after="117" w:line="24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Save as much as possible of the trees located outside the infrastructure rights-of-</w:t>
      </w:r>
      <w:proofErr w:type="gramStart"/>
      <w:r w:rsidRPr="00053898">
        <w:rPr>
          <w:rFonts w:ascii="Times New Roman" w:eastAsia="Times New Roman" w:hAnsi="Times New Roman" w:cs="Times New Roman"/>
          <w:color w:val="000000"/>
          <w:sz w:val="24"/>
          <w:lang w:val="en-US" w:eastAsia="fr-BF"/>
        </w:rPr>
        <w:t>way ;</w:t>
      </w:r>
      <w:proofErr w:type="gramEnd"/>
      <w:r w:rsidRPr="00053898">
        <w:rPr>
          <w:rFonts w:ascii="Times New Roman" w:eastAsia="Times New Roman" w:hAnsi="Times New Roman" w:cs="Times New Roman"/>
          <w:color w:val="000000"/>
          <w:sz w:val="24"/>
          <w:lang w:val="en-US" w:eastAsia="fr-BF"/>
        </w:rPr>
        <w:t xml:space="preserve"> </w:t>
      </w:r>
    </w:p>
    <w:p w14:paraId="62ED391A" w14:textId="77777777" w:rsidR="00053898" w:rsidRPr="00053898" w:rsidRDefault="00053898" w:rsidP="006E3FB6">
      <w:pPr>
        <w:numPr>
          <w:ilvl w:val="0"/>
          <w:numId w:val="133"/>
        </w:numPr>
        <w:spacing w:after="118" w:line="24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Carry out reforestation of at least 150 plants in secure areas; </w:t>
      </w:r>
    </w:p>
    <w:p w14:paraId="41B486DE" w14:textId="77777777" w:rsidR="00053898" w:rsidRPr="00053898" w:rsidRDefault="00053898" w:rsidP="006E3FB6">
      <w:pPr>
        <w:numPr>
          <w:ilvl w:val="0"/>
          <w:numId w:val="133"/>
        </w:numPr>
        <w:spacing w:after="113" w:line="24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To carry out a landscaping </w:t>
      </w:r>
    </w:p>
    <w:p w14:paraId="45A6C61E" w14:textId="77777777" w:rsidR="00053898" w:rsidRPr="00053898" w:rsidRDefault="00053898" w:rsidP="00053898">
      <w:pPr>
        <w:spacing w:after="113" w:line="249" w:lineRule="auto"/>
        <w:ind w:left="720"/>
        <w:contextualSpacing/>
        <w:jc w:val="both"/>
        <w:rPr>
          <w:rFonts w:ascii="Times New Roman" w:eastAsia="Times New Roman" w:hAnsi="Times New Roman" w:cs="Times New Roman"/>
          <w:color w:val="000000"/>
          <w:sz w:val="24"/>
          <w:lang w:val="en-US" w:eastAsia="fr-BF"/>
        </w:rPr>
      </w:pPr>
    </w:p>
    <w:p w14:paraId="2A0B5414" w14:textId="77777777" w:rsidR="00053898" w:rsidRPr="00053898" w:rsidRDefault="00053898" w:rsidP="00053898">
      <w:pPr>
        <w:spacing w:after="111" w:line="249" w:lineRule="auto"/>
        <w:ind w:left="730" w:hanging="10"/>
        <w:jc w:val="both"/>
        <w:rPr>
          <w:rFonts w:ascii="Times New Roman" w:eastAsia="Times New Roman" w:hAnsi="Times New Roman" w:cs="Times New Roman"/>
          <w:b/>
          <w:bCs/>
          <w:color w:val="000000"/>
          <w:sz w:val="24"/>
          <w:lang w:val="en-US" w:eastAsia="fr-BF"/>
        </w:rPr>
      </w:pPr>
      <w:r w:rsidRPr="00053898">
        <w:rPr>
          <w:rFonts w:ascii="Times New Roman" w:eastAsia="Times New Roman" w:hAnsi="Times New Roman" w:cs="Times New Roman"/>
          <w:b/>
          <w:bCs/>
          <w:color w:val="000000"/>
          <w:sz w:val="24"/>
          <w:lang w:val="en-US" w:eastAsia="fr-BF"/>
        </w:rPr>
        <w:t xml:space="preserve">With regard to health and safety </w:t>
      </w:r>
    </w:p>
    <w:p w14:paraId="0FA53B51" w14:textId="77777777" w:rsidR="00053898" w:rsidRPr="00053898" w:rsidRDefault="00053898" w:rsidP="006E3FB6">
      <w:pPr>
        <w:numPr>
          <w:ilvl w:val="0"/>
          <w:numId w:val="134"/>
        </w:numPr>
        <w:spacing w:after="6" w:line="24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To make workers aware of occupational hazards </w:t>
      </w:r>
    </w:p>
    <w:p w14:paraId="50E140CE" w14:textId="77777777" w:rsidR="00053898" w:rsidRPr="00053898" w:rsidRDefault="00053898" w:rsidP="006E3FB6">
      <w:pPr>
        <w:numPr>
          <w:ilvl w:val="0"/>
          <w:numId w:val="134"/>
        </w:numPr>
        <w:spacing w:after="117" w:line="24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Have first aid kits on site in case of injury; </w:t>
      </w:r>
    </w:p>
    <w:p w14:paraId="6C800962" w14:textId="77777777" w:rsidR="00053898" w:rsidRPr="00053898" w:rsidRDefault="00053898" w:rsidP="006E3FB6">
      <w:pPr>
        <w:numPr>
          <w:ilvl w:val="0"/>
          <w:numId w:val="134"/>
        </w:numPr>
        <w:spacing w:after="117" w:line="24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Develop and make available to workers rules of conduct on the job site; </w:t>
      </w:r>
    </w:p>
    <w:p w14:paraId="06F4D9AF" w14:textId="77777777" w:rsidR="00053898" w:rsidRPr="00053898" w:rsidRDefault="00053898" w:rsidP="006E3FB6">
      <w:pPr>
        <w:numPr>
          <w:ilvl w:val="0"/>
          <w:numId w:val="134"/>
        </w:numPr>
        <w:spacing w:after="117" w:line="24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Provide workers with PPE and require their wearing; </w:t>
      </w:r>
    </w:p>
    <w:p w14:paraId="7A4FC365" w14:textId="77777777" w:rsidR="00053898" w:rsidRPr="00053898" w:rsidRDefault="00053898" w:rsidP="006E3FB6">
      <w:pPr>
        <w:numPr>
          <w:ilvl w:val="0"/>
          <w:numId w:val="134"/>
        </w:numPr>
        <w:spacing w:after="113" w:line="249" w:lineRule="auto"/>
        <w:ind w:right="4"/>
        <w:contextualSpacing/>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Place protective fencing on the work site to reduce access to the site by non-workers. </w:t>
      </w:r>
    </w:p>
    <w:p w14:paraId="6107FC11" w14:textId="77777777" w:rsidR="00053898" w:rsidRPr="00053898" w:rsidRDefault="00053898" w:rsidP="00053898">
      <w:pPr>
        <w:spacing w:after="0"/>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 </w:t>
      </w:r>
    </w:p>
    <w:p w14:paraId="0A5DF41E" w14:textId="77777777" w:rsidR="00053898" w:rsidRPr="00053898" w:rsidRDefault="00053898" w:rsidP="00053898">
      <w:pPr>
        <w:spacing w:after="184" w:line="249" w:lineRule="auto"/>
        <w:ind w:left="-5" w:hanging="10"/>
        <w:jc w:val="both"/>
        <w:rPr>
          <w:rFonts w:ascii="Times New Roman" w:eastAsia="Times New Roman" w:hAnsi="Times New Roman" w:cs="Times New Roman"/>
          <w:color w:val="000000"/>
          <w:sz w:val="24"/>
          <w:lang w:val="en-US" w:eastAsia="fr-BF"/>
        </w:rPr>
      </w:pPr>
      <w:r w:rsidRPr="00053898">
        <w:rPr>
          <w:rFonts w:ascii="Times New Roman" w:eastAsia="Times New Roman" w:hAnsi="Times New Roman" w:cs="Times New Roman"/>
          <w:color w:val="000000"/>
          <w:sz w:val="24"/>
          <w:lang w:val="en-US" w:eastAsia="fr-BF"/>
        </w:rPr>
        <w:t xml:space="preserve">The cost of implementing all the measures, including the monitoring and follow-up program and the capacity building program, amounts to </w:t>
      </w:r>
      <w:r w:rsidRPr="00053898">
        <w:rPr>
          <w:rFonts w:ascii="Times New Roman" w:eastAsia="Times New Roman" w:hAnsi="Times New Roman" w:cs="Times New Roman"/>
          <w:b/>
          <w:color w:val="000000"/>
          <w:sz w:val="24"/>
          <w:lang w:val="en-US" w:eastAsia="fr-BF"/>
        </w:rPr>
        <w:t xml:space="preserve">49,500,000 CFAF. </w:t>
      </w:r>
    </w:p>
    <w:p w14:paraId="6CCCB8A2" w14:textId="0CD8EA58" w:rsidR="00A04803" w:rsidRPr="00B74A3F" w:rsidRDefault="00A04803" w:rsidP="00B74A3F">
      <w:pPr>
        <w:tabs>
          <w:tab w:val="left" w:pos="3030"/>
        </w:tabs>
        <w:jc w:val="both"/>
        <w:rPr>
          <w:rFonts w:ascii="Times New Roman" w:eastAsia="Times New Roman" w:hAnsi="Times New Roman" w:cs="Times New Roman"/>
          <w:sz w:val="24"/>
          <w:szCs w:val="24"/>
          <w:lang w:val="en-US" w:eastAsia="fr-FR"/>
        </w:rPr>
        <w:sectPr w:rsidR="00A04803" w:rsidRPr="00B74A3F" w:rsidSect="00C2416C">
          <w:headerReference w:type="default" r:id="rId15"/>
          <w:footerReference w:type="default" r:id="rId16"/>
          <w:pgSz w:w="11906" w:h="16838"/>
          <w:pgMar w:top="1134" w:right="1134" w:bottom="1134" w:left="1134" w:header="709" w:footer="709" w:gutter="0"/>
          <w:pgNumType w:fmt="lowerRoman"/>
          <w:cols w:space="708"/>
          <w:docGrid w:linePitch="360"/>
        </w:sectPr>
      </w:pPr>
    </w:p>
    <w:p w14:paraId="7C551BCB" w14:textId="3590DFC6" w:rsidR="00E41BE2" w:rsidRPr="00053898" w:rsidRDefault="007328B8" w:rsidP="006E3FB6">
      <w:pPr>
        <w:pStyle w:val="Titre10"/>
        <w:numPr>
          <w:ilvl w:val="0"/>
          <w:numId w:val="138"/>
        </w:numPr>
      </w:pPr>
      <w:bookmarkStart w:id="20" w:name="_Toc353526848"/>
      <w:bookmarkStart w:id="21" w:name="_Toc75876025"/>
      <w:bookmarkStart w:id="22" w:name="_Toc104761712"/>
      <w:r w:rsidRPr="00B74A3F">
        <w:lastRenderedPageBreak/>
        <w:t>I</w:t>
      </w:r>
      <w:r w:rsidR="00D40A52" w:rsidRPr="00B74A3F">
        <w:t>NTRODUCTION</w:t>
      </w:r>
      <w:bookmarkEnd w:id="20"/>
      <w:bookmarkEnd w:id="21"/>
      <w:bookmarkEnd w:id="22"/>
    </w:p>
    <w:p w14:paraId="75281B87" w14:textId="77777777" w:rsidR="00E41BE2" w:rsidRPr="00B74A3F" w:rsidRDefault="00E41BE2" w:rsidP="00B74A3F">
      <w:pPr>
        <w:spacing w:before="120" w:after="0" w:line="312" w:lineRule="auto"/>
        <w:jc w:val="both"/>
        <w:rPr>
          <w:rFonts w:ascii="Times New Roman" w:eastAsia="Times New Roman" w:hAnsi="Times New Roman" w:cs="Times New Roman"/>
          <w:noProof/>
          <w:sz w:val="24"/>
          <w:szCs w:val="24"/>
          <w:lang w:eastAsia="fr-FR"/>
        </w:rPr>
      </w:pPr>
      <w:r w:rsidRPr="00B74A3F">
        <w:rPr>
          <w:rFonts w:ascii="Times New Roman" w:eastAsia="Times New Roman" w:hAnsi="Times New Roman" w:cs="Times New Roman"/>
          <w:noProof/>
          <w:sz w:val="24"/>
          <w:szCs w:val="24"/>
          <w:lang w:eastAsia="fr-FR"/>
        </w:rPr>
        <w:t>Le gouvernement du Burkina Faso en collaboration avec la Banque Africaine de développement (BAD), a initié la conception du projet de développement intégré des chaines de valeurs maïs, soja, volaille, poisson et de résilience (PIMSAR) au Burkina Faso, en faveur de l’initiative du programme « Technologies pour la Transformation de l’Agriculture Africaine dans les Savanes (TAAT-S).</w:t>
      </w:r>
    </w:p>
    <w:p w14:paraId="1EB51377" w14:textId="77777777" w:rsidR="00E41BE2" w:rsidRPr="00B74A3F" w:rsidRDefault="00E41BE2" w:rsidP="00B74A3F">
      <w:pPr>
        <w:spacing w:before="120" w:after="0" w:line="312" w:lineRule="auto"/>
        <w:jc w:val="both"/>
        <w:rPr>
          <w:rFonts w:ascii="Times New Roman" w:eastAsia="Times New Roman" w:hAnsi="Times New Roman" w:cs="Times New Roman"/>
          <w:noProof/>
          <w:sz w:val="24"/>
          <w:szCs w:val="24"/>
          <w:lang w:eastAsia="fr-FR"/>
        </w:rPr>
      </w:pPr>
      <w:r w:rsidRPr="00B74A3F">
        <w:rPr>
          <w:rFonts w:ascii="Times New Roman" w:eastAsia="Times New Roman" w:hAnsi="Times New Roman" w:cs="Times New Roman"/>
          <w:noProof/>
          <w:sz w:val="24"/>
          <w:szCs w:val="24"/>
          <w:lang w:eastAsia="fr-FR"/>
        </w:rPr>
        <w:t>Le projet vise à remédier aux causes profondes de la faible productivité agricole, du déficit de transformation, et  de l’adaptation des populations face aux changements climatiques dans une perspective d’amélioration de la sécurité alimentaire.</w:t>
      </w:r>
    </w:p>
    <w:p w14:paraId="23B874CE" w14:textId="77777777" w:rsidR="00E41BE2" w:rsidRPr="00B74A3F" w:rsidRDefault="00E41BE2" w:rsidP="00B74A3F">
      <w:pPr>
        <w:spacing w:before="120" w:after="0" w:line="312" w:lineRule="auto"/>
        <w:jc w:val="both"/>
        <w:rPr>
          <w:rFonts w:ascii="Times New Roman" w:eastAsia="Times New Roman" w:hAnsi="Times New Roman" w:cs="Times New Roman"/>
          <w:noProof/>
          <w:sz w:val="24"/>
          <w:szCs w:val="24"/>
          <w:lang w:eastAsia="fr-FR"/>
        </w:rPr>
      </w:pPr>
      <w:r w:rsidRPr="00B74A3F">
        <w:rPr>
          <w:rFonts w:ascii="Times New Roman" w:eastAsia="Times New Roman" w:hAnsi="Times New Roman" w:cs="Times New Roman"/>
          <w:noProof/>
          <w:sz w:val="24"/>
          <w:szCs w:val="24"/>
          <w:lang w:eastAsia="fr-FR"/>
        </w:rPr>
        <w:t>Le PIMSAR couvrira les régions des Haut Bassin, de la Boucle du Mouhoun, du Centre ouest et du Centre, où il existe de potentiels de développement des chaînes de valeurs agro-sylvo-pastorales mais où les indicateurs sociaux sont encore faibles. Le projet cible spécifiquement les chaînes de valeur maïs, soja, volaille et poisson.</w:t>
      </w:r>
    </w:p>
    <w:p w14:paraId="7665BBA1" w14:textId="77777777" w:rsidR="00E41BE2" w:rsidRPr="00B74A3F" w:rsidRDefault="00E41BE2" w:rsidP="00B74A3F">
      <w:pPr>
        <w:spacing w:before="120" w:after="0" w:line="312" w:lineRule="auto"/>
        <w:jc w:val="both"/>
        <w:rPr>
          <w:rFonts w:ascii="Times New Roman" w:eastAsia="Times New Roman" w:hAnsi="Times New Roman" w:cs="Times New Roman"/>
          <w:noProof/>
          <w:sz w:val="24"/>
          <w:szCs w:val="24"/>
          <w:lang w:eastAsia="fr-FR"/>
        </w:rPr>
      </w:pPr>
      <w:r w:rsidRPr="00B74A3F">
        <w:rPr>
          <w:rFonts w:ascii="Times New Roman" w:eastAsia="Times New Roman" w:hAnsi="Times New Roman" w:cs="Times New Roman"/>
          <w:noProof/>
          <w:sz w:val="24"/>
          <w:szCs w:val="24"/>
          <w:lang w:eastAsia="fr-FR"/>
        </w:rPr>
        <w:t xml:space="preserve">Le projet aura pour but principal de contribuer à l'amélioration de la sécurité alimentaire et au développement intégré des chaînes de valeur maïs, soja, volaille et poisson en lien avec le marché. </w:t>
      </w:r>
    </w:p>
    <w:p w14:paraId="37DC038E" w14:textId="77777777" w:rsidR="00E41BE2" w:rsidRPr="00B74A3F" w:rsidRDefault="00E41BE2" w:rsidP="00B74A3F">
      <w:pPr>
        <w:spacing w:before="120" w:after="0" w:line="312" w:lineRule="auto"/>
        <w:jc w:val="both"/>
        <w:rPr>
          <w:rFonts w:ascii="Times New Roman" w:eastAsia="Times New Roman" w:hAnsi="Times New Roman" w:cs="Times New Roman"/>
          <w:noProof/>
          <w:sz w:val="24"/>
          <w:szCs w:val="24"/>
          <w:lang w:eastAsia="fr-FR"/>
        </w:rPr>
      </w:pPr>
      <w:r w:rsidRPr="00B74A3F">
        <w:rPr>
          <w:rFonts w:ascii="Times New Roman" w:eastAsia="Times New Roman" w:hAnsi="Times New Roman" w:cs="Times New Roman"/>
          <w:noProof/>
          <w:sz w:val="24"/>
          <w:szCs w:val="24"/>
          <w:lang w:eastAsia="fr-FR"/>
        </w:rPr>
        <w:t xml:space="preserve">Les objectifs spécifiques du projet sont  : (i) l'augmentation de la production et la productivité agricole, (ii) leur transformation en aliments de qualité pour la consommation animale et humaine, (iii) l’accès aux marchés des produits finaux et l’intégration des différents maillons des chaines de valeur, (iv) l’amélioration de la résilience des populations cibles face aux chocs climatiques ainsi qu’aux situations de vulnérabilité et de sinistres climatiques. </w:t>
      </w:r>
    </w:p>
    <w:p w14:paraId="0E812000" w14:textId="77777777" w:rsidR="00E41BE2" w:rsidRPr="00B74A3F" w:rsidRDefault="00E41BE2" w:rsidP="00B74A3F">
      <w:pPr>
        <w:spacing w:before="120" w:after="0" w:line="312" w:lineRule="auto"/>
        <w:jc w:val="both"/>
        <w:rPr>
          <w:rFonts w:ascii="Times New Roman" w:eastAsia="Times New Roman" w:hAnsi="Times New Roman" w:cs="Times New Roman"/>
          <w:noProof/>
          <w:sz w:val="24"/>
          <w:szCs w:val="24"/>
          <w:lang w:eastAsia="fr-FR"/>
        </w:rPr>
      </w:pPr>
      <w:r w:rsidRPr="00B74A3F">
        <w:rPr>
          <w:rFonts w:ascii="Times New Roman" w:eastAsia="Times New Roman" w:hAnsi="Times New Roman" w:cs="Times New Roman"/>
          <w:noProof/>
          <w:sz w:val="24"/>
          <w:szCs w:val="24"/>
          <w:lang w:eastAsia="fr-FR"/>
        </w:rPr>
        <w:t>Pour atteindre ces résultats, des solutions techniques seront développées :</w:t>
      </w:r>
    </w:p>
    <w:p w14:paraId="0AB5696F" w14:textId="77777777" w:rsidR="00E41BE2" w:rsidRPr="00B74A3F" w:rsidRDefault="00E41BE2" w:rsidP="00B74A3F">
      <w:pPr>
        <w:spacing w:before="120" w:after="0" w:line="240" w:lineRule="auto"/>
        <w:jc w:val="both"/>
        <w:rPr>
          <w:rFonts w:ascii="Times New Roman" w:eastAsia="Times New Roman" w:hAnsi="Times New Roman" w:cs="Times New Roman"/>
          <w:noProof/>
          <w:sz w:val="24"/>
          <w:szCs w:val="24"/>
          <w:lang w:eastAsia="fr-FR"/>
        </w:rPr>
      </w:pPr>
      <w:r w:rsidRPr="00B74A3F">
        <w:rPr>
          <w:rFonts w:ascii="Times New Roman" w:eastAsia="Times New Roman" w:hAnsi="Times New Roman" w:cs="Times New Roman"/>
          <w:noProof/>
          <w:sz w:val="24"/>
          <w:szCs w:val="24"/>
          <w:lang w:eastAsia="fr-FR"/>
        </w:rPr>
        <w:t>•</w:t>
      </w:r>
      <w:r w:rsidRPr="00B74A3F">
        <w:rPr>
          <w:rFonts w:ascii="Times New Roman" w:eastAsia="Times New Roman" w:hAnsi="Times New Roman" w:cs="Times New Roman"/>
          <w:noProof/>
          <w:sz w:val="24"/>
          <w:szCs w:val="24"/>
          <w:lang w:eastAsia="fr-FR"/>
        </w:rPr>
        <w:tab/>
        <w:t>Le financement à coûts partagés des initiatives privées ;</w:t>
      </w:r>
    </w:p>
    <w:p w14:paraId="6C9A7B19" w14:textId="77777777" w:rsidR="00E41BE2" w:rsidRPr="00B74A3F" w:rsidRDefault="00E41BE2" w:rsidP="00B74A3F">
      <w:pPr>
        <w:spacing w:before="120" w:after="0" w:line="240" w:lineRule="auto"/>
        <w:jc w:val="both"/>
        <w:rPr>
          <w:rFonts w:ascii="Times New Roman" w:eastAsia="Times New Roman" w:hAnsi="Times New Roman" w:cs="Times New Roman"/>
          <w:noProof/>
          <w:sz w:val="24"/>
          <w:szCs w:val="24"/>
          <w:lang w:eastAsia="fr-FR"/>
        </w:rPr>
      </w:pPr>
      <w:r w:rsidRPr="00B74A3F">
        <w:rPr>
          <w:rFonts w:ascii="Times New Roman" w:eastAsia="Times New Roman" w:hAnsi="Times New Roman" w:cs="Times New Roman"/>
          <w:noProof/>
          <w:sz w:val="24"/>
          <w:szCs w:val="24"/>
          <w:lang w:eastAsia="fr-FR"/>
        </w:rPr>
        <w:t>•</w:t>
      </w:r>
      <w:r w:rsidRPr="00B74A3F">
        <w:rPr>
          <w:rFonts w:ascii="Times New Roman" w:eastAsia="Times New Roman" w:hAnsi="Times New Roman" w:cs="Times New Roman"/>
          <w:noProof/>
          <w:sz w:val="24"/>
          <w:szCs w:val="24"/>
          <w:lang w:eastAsia="fr-FR"/>
        </w:rPr>
        <w:tab/>
        <w:t>L'utilisation de l'E-vulgarisation (appui conseil à distance) par les agents d'appui-conseil ;</w:t>
      </w:r>
    </w:p>
    <w:p w14:paraId="7D715BA0" w14:textId="77777777" w:rsidR="00E41BE2" w:rsidRPr="00B74A3F" w:rsidRDefault="00E41BE2" w:rsidP="00B74A3F">
      <w:pPr>
        <w:spacing w:before="120" w:after="0" w:line="240" w:lineRule="auto"/>
        <w:jc w:val="both"/>
        <w:rPr>
          <w:rFonts w:ascii="Times New Roman" w:eastAsia="Times New Roman" w:hAnsi="Times New Roman" w:cs="Times New Roman"/>
          <w:noProof/>
          <w:sz w:val="24"/>
          <w:szCs w:val="24"/>
          <w:lang w:eastAsia="fr-FR"/>
        </w:rPr>
      </w:pPr>
      <w:r w:rsidRPr="00B74A3F">
        <w:rPr>
          <w:rFonts w:ascii="Times New Roman" w:eastAsia="Times New Roman" w:hAnsi="Times New Roman" w:cs="Times New Roman"/>
          <w:noProof/>
          <w:sz w:val="24"/>
          <w:szCs w:val="24"/>
          <w:lang w:eastAsia="fr-FR"/>
        </w:rPr>
        <w:t>•</w:t>
      </w:r>
      <w:r w:rsidRPr="00B74A3F">
        <w:rPr>
          <w:rFonts w:ascii="Times New Roman" w:eastAsia="Times New Roman" w:hAnsi="Times New Roman" w:cs="Times New Roman"/>
          <w:noProof/>
          <w:sz w:val="24"/>
          <w:szCs w:val="24"/>
          <w:lang w:eastAsia="fr-FR"/>
        </w:rPr>
        <w:tab/>
        <w:t>La diffusion des semences hybrides à haute intensité de productivité ;</w:t>
      </w:r>
    </w:p>
    <w:p w14:paraId="00D4F88C" w14:textId="77777777" w:rsidR="00E41BE2" w:rsidRPr="00B74A3F" w:rsidRDefault="00E41BE2" w:rsidP="00B74A3F">
      <w:pPr>
        <w:spacing w:before="120" w:after="0" w:line="240" w:lineRule="auto"/>
        <w:jc w:val="both"/>
        <w:rPr>
          <w:rFonts w:ascii="Times New Roman" w:eastAsia="Times New Roman" w:hAnsi="Times New Roman" w:cs="Times New Roman"/>
          <w:noProof/>
          <w:sz w:val="24"/>
          <w:szCs w:val="24"/>
          <w:lang w:eastAsia="fr-FR"/>
        </w:rPr>
      </w:pPr>
      <w:r w:rsidRPr="00B74A3F">
        <w:rPr>
          <w:rFonts w:ascii="Times New Roman" w:eastAsia="Times New Roman" w:hAnsi="Times New Roman" w:cs="Times New Roman"/>
          <w:noProof/>
          <w:sz w:val="24"/>
          <w:szCs w:val="24"/>
          <w:lang w:eastAsia="fr-FR"/>
        </w:rPr>
        <w:t>•</w:t>
      </w:r>
      <w:r w:rsidRPr="00B74A3F">
        <w:rPr>
          <w:rFonts w:ascii="Times New Roman" w:eastAsia="Times New Roman" w:hAnsi="Times New Roman" w:cs="Times New Roman"/>
          <w:noProof/>
          <w:sz w:val="24"/>
          <w:szCs w:val="24"/>
          <w:lang w:eastAsia="fr-FR"/>
        </w:rPr>
        <w:tab/>
        <w:t>La mise en place de modèles d’exploitations agricoles innovants et résilients ;</w:t>
      </w:r>
    </w:p>
    <w:p w14:paraId="054FCA3C" w14:textId="77777777" w:rsidR="00E41BE2" w:rsidRPr="00B74A3F" w:rsidRDefault="00E41BE2" w:rsidP="00B74A3F">
      <w:pPr>
        <w:spacing w:before="120" w:after="0" w:line="240" w:lineRule="auto"/>
        <w:jc w:val="both"/>
        <w:rPr>
          <w:rFonts w:ascii="Times New Roman" w:eastAsia="Times New Roman" w:hAnsi="Times New Roman" w:cs="Times New Roman"/>
          <w:noProof/>
          <w:sz w:val="24"/>
          <w:szCs w:val="24"/>
          <w:lang w:eastAsia="fr-FR"/>
        </w:rPr>
      </w:pPr>
      <w:r w:rsidRPr="00B74A3F">
        <w:rPr>
          <w:rFonts w:ascii="Times New Roman" w:eastAsia="Times New Roman" w:hAnsi="Times New Roman" w:cs="Times New Roman"/>
          <w:noProof/>
          <w:sz w:val="24"/>
          <w:szCs w:val="24"/>
          <w:lang w:eastAsia="fr-FR"/>
        </w:rPr>
        <w:t>•</w:t>
      </w:r>
      <w:r w:rsidRPr="00B74A3F">
        <w:rPr>
          <w:rFonts w:ascii="Times New Roman" w:eastAsia="Times New Roman" w:hAnsi="Times New Roman" w:cs="Times New Roman"/>
          <w:noProof/>
          <w:sz w:val="24"/>
          <w:szCs w:val="24"/>
          <w:lang w:eastAsia="fr-FR"/>
        </w:rPr>
        <w:tab/>
        <w:t>Le développement des jardins et des fermes pilotes ;</w:t>
      </w:r>
    </w:p>
    <w:p w14:paraId="610E1C30" w14:textId="77777777" w:rsidR="00E41BE2" w:rsidRPr="00B74A3F" w:rsidRDefault="00E41BE2" w:rsidP="00B74A3F">
      <w:pPr>
        <w:spacing w:before="120" w:after="0" w:line="240" w:lineRule="auto"/>
        <w:jc w:val="both"/>
        <w:rPr>
          <w:rFonts w:ascii="Times New Roman" w:eastAsia="Times New Roman" w:hAnsi="Times New Roman" w:cs="Times New Roman"/>
          <w:noProof/>
          <w:sz w:val="24"/>
          <w:szCs w:val="24"/>
          <w:lang w:eastAsia="fr-FR"/>
        </w:rPr>
      </w:pPr>
      <w:r w:rsidRPr="00B74A3F">
        <w:rPr>
          <w:rFonts w:ascii="Times New Roman" w:eastAsia="Times New Roman" w:hAnsi="Times New Roman" w:cs="Times New Roman"/>
          <w:noProof/>
          <w:sz w:val="24"/>
          <w:szCs w:val="24"/>
          <w:lang w:eastAsia="fr-FR"/>
        </w:rPr>
        <w:t>•</w:t>
      </w:r>
      <w:r w:rsidRPr="00B74A3F">
        <w:rPr>
          <w:rFonts w:ascii="Times New Roman" w:eastAsia="Times New Roman" w:hAnsi="Times New Roman" w:cs="Times New Roman"/>
          <w:noProof/>
          <w:sz w:val="24"/>
          <w:szCs w:val="24"/>
          <w:lang w:eastAsia="fr-FR"/>
        </w:rPr>
        <w:tab/>
        <w:t xml:space="preserve">La structuration des chaînes de valeur par le renforcement des capacités des acteurs à l’Acte uniforme </w:t>
      </w:r>
    </w:p>
    <w:p w14:paraId="755C5235" w14:textId="77777777" w:rsidR="00E41BE2" w:rsidRPr="00B74A3F" w:rsidRDefault="00E41BE2" w:rsidP="00B74A3F">
      <w:pPr>
        <w:spacing w:before="120" w:after="0" w:line="240" w:lineRule="auto"/>
        <w:jc w:val="both"/>
        <w:rPr>
          <w:rFonts w:ascii="Times New Roman" w:eastAsia="Times New Roman" w:hAnsi="Times New Roman" w:cs="Times New Roman"/>
          <w:noProof/>
          <w:sz w:val="24"/>
          <w:szCs w:val="24"/>
          <w:lang w:eastAsia="fr-FR"/>
        </w:rPr>
      </w:pPr>
      <w:r w:rsidRPr="00B74A3F">
        <w:rPr>
          <w:rFonts w:ascii="Times New Roman" w:eastAsia="Times New Roman" w:hAnsi="Times New Roman" w:cs="Times New Roman"/>
          <w:noProof/>
          <w:sz w:val="24"/>
          <w:szCs w:val="24"/>
          <w:lang w:eastAsia="fr-FR"/>
        </w:rPr>
        <w:t>de  l’OHADA ;</w:t>
      </w:r>
    </w:p>
    <w:p w14:paraId="71CAA400" w14:textId="77777777" w:rsidR="00E41BE2" w:rsidRPr="00B74A3F" w:rsidRDefault="00E41BE2" w:rsidP="00B74A3F">
      <w:pPr>
        <w:spacing w:before="120" w:after="0" w:line="240" w:lineRule="auto"/>
        <w:jc w:val="both"/>
        <w:rPr>
          <w:rFonts w:ascii="Times New Roman" w:eastAsia="Times New Roman" w:hAnsi="Times New Roman" w:cs="Times New Roman"/>
          <w:noProof/>
          <w:sz w:val="24"/>
          <w:szCs w:val="24"/>
          <w:lang w:eastAsia="fr-FR"/>
        </w:rPr>
      </w:pPr>
      <w:r w:rsidRPr="00B74A3F">
        <w:rPr>
          <w:rFonts w:ascii="Times New Roman" w:eastAsia="Times New Roman" w:hAnsi="Times New Roman" w:cs="Times New Roman"/>
          <w:noProof/>
          <w:sz w:val="24"/>
          <w:szCs w:val="24"/>
          <w:lang w:eastAsia="fr-FR"/>
        </w:rPr>
        <w:t>•</w:t>
      </w:r>
      <w:r w:rsidRPr="00B74A3F">
        <w:rPr>
          <w:rFonts w:ascii="Times New Roman" w:eastAsia="Times New Roman" w:hAnsi="Times New Roman" w:cs="Times New Roman"/>
          <w:noProof/>
          <w:sz w:val="24"/>
          <w:szCs w:val="24"/>
          <w:lang w:eastAsia="fr-FR"/>
        </w:rPr>
        <w:tab/>
        <w:t>La mise en place d’un fonds d’assurance climatique ;</w:t>
      </w:r>
    </w:p>
    <w:p w14:paraId="060291CF" w14:textId="77777777" w:rsidR="00E41BE2" w:rsidRPr="00B74A3F" w:rsidRDefault="00E41BE2" w:rsidP="00B74A3F">
      <w:pPr>
        <w:spacing w:before="120" w:after="0" w:line="240" w:lineRule="auto"/>
        <w:jc w:val="both"/>
        <w:rPr>
          <w:rFonts w:ascii="Times New Roman" w:eastAsia="Times New Roman" w:hAnsi="Times New Roman" w:cs="Times New Roman"/>
          <w:noProof/>
          <w:sz w:val="24"/>
          <w:szCs w:val="24"/>
          <w:lang w:eastAsia="fr-FR"/>
        </w:rPr>
      </w:pPr>
      <w:r w:rsidRPr="00B74A3F">
        <w:rPr>
          <w:rFonts w:ascii="Times New Roman" w:eastAsia="Times New Roman" w:hAnsi="Times New Roman" w:cs="Times New Roman"/>
          <w:noProof/>
          <w:sz w:val="24"/>
          <w:szCs w:val="24"/>
          <w:lang w:eastAsia="fr-FR"/>
        </w:rPr>
        <w:t>•</w:t>
      </w:r>
      <w:r w:rsidRPr="00B74A3F">
        <w:rPr>
          <w:rFonts w:ascii="Times New Roman" w:eastAsia="Times New Roman" w:hAnsi="Times New Roman" w:cs="Times New Roman"/>
          <w:noProof/>
          <w:sz w:val="24"/>
          <w:szCs w:val="24"/>
          <w:lang w:eastAsia="fr-FR"/>
        </w:rPr>
        <w:tab/>
        <w:t xml:space="preserve">Le déploiement de l’assurance indicielle à travers une prise en charge d’une partie de la prime pour les </w:t>
      </w:r>
    </w:p>
    <w:p w14:paraId="2BA064C7" w14:textId="77777777" w:rsidR="00E41BE2" w:rsidRPr="00B74A3F" w:rsidRDefault="00E41BE2" w:rsidP="00B74A3F">
      <w:pPr>
        <w:spacing w:before="120" w:after="0" w:line="312" w:lineRule="auto"/>
        <w:jc w:val="both"/>
        <w:rPr>
          <w:rFonts w:ascii="Times New Roman" w:eastAsia="Times New Roman" w:hAnsi="Times New Roman" w:cs="Times New Roman"/>
          <w:noProof/>
          <w:sz w:val="24"/>
          <w:szCs w:val="24"/>
          <w:lang w:eastAsia="fr-FR"/>
        </w:rPr>
      </w:pPr>
      <w:r w:rsidRPr="00B74A3F">
        <w:rPr>
          <w:rFonts w:ascii="Times New Roman" w:eastAsia="Times New Roman" w:hAnsi="Times New Roman" w:cs="Times New Roman"/>
          <w:noProof/>
          <w:sz w:val="24"/>
          <w:szCs w:val="24"/>
          <w:lang w:eastAsia="fr-FR"/>
        </w:rPr>
        <w:t xml:space="preserve">agriculteurs. </w:t>
      </w:r>
    </w:p>
    <w:p w14:paraId="4346F112" w14:textId="77777777" w:rsidR="00E41BE2" w:rsidRPr="00B74A3F" w:rsidRDefault="00E41BE2" w:rsidP="00B74A3F">
      <w:pPr>
        <w:spacing w:before="120" w:after="0" w:line="312" w:lineRule="auto"/>
        <w:jc w:val="both"/>
        <w:rPr>
          <w:rFonts w:ascii="Times New Roman" w:eastAsia="Times New Roman" w:hAnsi="Times New Roman" w:cs="Times New Roman"/>
          <w:noProof/>
          <w:sz w:val="24"/>
          <w:szCs w:val="24"/>
          <w:lang w:eastAsia="fr-FR"/>
        </w:rPr>
      </w:pPr>
      <w:r w:rsidRPr="00B74A3F">
        <w:rPr>
          <w:rFonts w:ascii="Times New Roman" w:eastAsia="Times New Roman" w:hAnsi="Times New Roman" w:cs="Times New Roman"/>
          <w:noProof/>
          <w:sz w:val="24"/>
          <w:szCs w:val="24"/>
          <w:lang w:eastAsia="fr-FR"/>
        </w:rPr>
        <w:lastRenderedPageBreak/>
        <w:t xml:space="preserve">Dans le cadre de la préparation de ce projet, une mission d’exploration a été réalisée du 9 au 12 Avril 2019 conjointement avec une équipe de la BAD avec des représentants du gouvernement du Burkina Faso. La mission a relevé un constat commun de la concordance et de l’opportunité de développer un projet de développement intégré de la chaine de valeur dans le pays, ainsi que de l’alignement des actions proposées avec la stratégie nationale et le cadre de développement entre la BAD et le Burkina Faso, et  une volonté commune de l’ensemble des partenaires de s’impliquer pour contribuer à atteindre une opérationnalisation du projet de développement intégré des chaines de valeurs agricoles maïs, soja, volaille et poisson au Burkina Faso. </w:t>
      </w:r>
    </w:p>
    <w:p w14:paraId="139B2405" w14:textId="77777777" w:rsidR="00E41BE2" w:rsidRPr="00B74A3F" w:rsidRDefault="00E41BE2" w:rsidP="00B74A3F">
      <w:pPr>
        <w:spacing w:before="120" w:after="0" w:line="312" w:lineRule="auto"/>
        <w:jc w:val="both"/>
        <w:rPr>
          <w:rFonts w:ascii="Times New Roman" w:eastAsia="Times New Roman" w:hAnsi="Times New Roman" w:cs="Times New Roman"/>
          <w:noProof/>
          <w:sz w:val="24"/>
          <w:szCs w:val="24"/>
          <w:lang w:eastAsia="fr-FR"/>
        </w:rPr>
      </w:pPr>
      <w:r w:rsidRPr="00B74A3F">
        <w:rPr>
          <w:rFonts w:ascii="Times New Roman" w:eastAsia="Times New Roman" w:hAnsi="Times New Roman" w:cs="Times New Roman"/>
          <w:noProof/>
          <w:sz w:val="24"/>
          <w:szCs w:val="24"/>
          <w:lang w:eastAsia="fr-FR"/>
        </w:rPr>
        <w:t>La mission d’exploration a suggéré, suivant le résultat de la priorisation nationale, de poursuivre, d’approfondir et d’accélérer la préparation des options d’opérationnalisation du projet, en étroite collaboration avec la Direction Générale pour la Région Afrique de l’Ouest (RDGW) et le Bureau pays de la BAD au Burkina Faso (COBF).</w:t>
      </w:r>
    </w:p>
    <w:p w14:paraId="41C19D8C" w14:textId="77777777" w:rsidR="00E41BE2" w:rsidRPr="00B74A3F" w:rsidRDefault="00E41BE2" w:rsidP="00B74A3F">
      <w:pPr>
        <w:spacing w:before="120" w:after="0" w:line="312" w:lineRule="auto"/>
        <w:jc w:val="both"/>
        <w:rPr>
          <w:rFonts w:ascii="Times New Roman" w:eastAsia="Times New Roman" w:hAnsi="Times New Roman" w:cs="Times New Roman"/>
          <w:noProof/>
          <w:sz w:val="24"/>
          <w:szCs w:val="24"/>
          <w:lang w:eastAsia="fr-FR"/>
        </w:rPr>
      </w:pPr>
      <w:r w:rsidRPr="00B74A3F">
        <w:rPr>
          <w:rFonts w:ascii="Times New Roman" w:eastAsia="Times New Roman" w:hAnsi="Times New Roman" w:cs="Times New Roman"/>
          <w:noProof/>
          <w:sz w:val="24"/>
          <w:szCs w:val="24"/>
          <w:lang w:eastAsia="fr-FR"/>
        </w:rPr>
        <w:t>La mission de préparation a également recommandé de continuer à préparer et à concevoir l’opérationnalisation du projet à travers l’élaboration d’une note conceptuelle de projet pour un financement de la Banque ciblant les chaines de valeurs maïs, soja, volaille, poisson ainsi que la résilience au Burkina Faso.</w:t>
      </w:r>
    </w:p>
    <w:p w14:paraId="3BC5D382" w14:textId="77777777" w:rsidR="00E41BE2" w:rsidRPr="00B74A3F" w:rsidRDefault="00E41BE2" w:rsidP="00B74A3F">
      <w:pPr>
        <w:spacing w:before="120" w:after="0" w:line="312" w:lineRule="auto"/>
        <w:jc w:val="both"/>
        <w:rPr>
          <w:rFonts w:ascii="Times New Roman" w:eastAsia="Times New Roman" w:hAnsi="Times New Roman" w:cs="Times New Roman"/>
          <w:noProof/>
          <w:sz w:val="24"/>
          <w:szCs w:val="24"/>
          <w:lang w:eastAsia="fr-FR"/>
        </w:rPr>
      </w:pPr>
      <w:r w:rsidRPr="00B74A3F">
        <w:rPr>
          <w:rFonts w:ascii="Times New Roman" w:eastAsia="Times New Roman" w:hAnsi="Times New Roman" w:cs="Times New Roman"/>
          <w:noProof/>
          <w:sz w:val="24"/>
          <w:szCs w:val="24"/>
          <w:lang w:eastAsia="fr-FR"/>
        </w:rPr>
        <w:t>Sur la base des recommandations formulées par la mission de préparation, la Banque avait proposé une mission d’évaluation en Juin 2020 qui n’a pas pu être réalisé à cause de la pandémie de la Covid-19. Cette mission avait pour but de s’accorder définitivement sur (i) les objectifs et la portée du projet, (ii) les composantes, (iii) le coût et les modalités de financement, (iv) les contributions de contrepartie du gouvernement et l’éligibilité des diverses dépenses, (v) les modalités institutionnelles, d’acquisition et de financement, (vi) l’analyse économique et financière et (vii) les procédures d’évaluation environnementale et sociale.</w:t>
      </w:r>
    </w:p>
    <w:p w14:paraId="2F4FFF4A" w14:textId="77777777" w:rsidR="00E41BE2" w:rsidRPr="00B74A3F" w:rsidRDefault="00E41BE2" w:rsidP="00B74A3F">
      <w:pPr>
        <w:spacing w:before="120" w:after="0" w:line="312" w:lineRule="auto"/>
        <w:jc w:val="both"/>
        <w:rPr>
          <w:rFonts w:ascii="Times New Roman" w:eastAsia="Times New Roman" w:hAnsi="Times New Roman" w:cs="Times New Roman"/>
          <w:b/>
          <w:noProof/>
          <w:sz w:val="24"/>
          <w:szCs w:val="24"/>
          <w:lang w:eastAsia="fr-FR"/>
        </w:rPr>
      </w:pPr>
      <w:r w:rsidRPr="00B74A3F">
        <w:rPr>
          <w:rFonts w:ascii="Times New Roman" w:eastAsia="Times New Roman" w:hAnsi="Times New Roman" w:cs="Times New Roman"/>
          <w:noProof/>
          <w:sz w:val="24"/>
          <w:szCs w:val="24"/>
          <w:lang w:eastAsia="fr-FR"/>
        </w:rPr>
        <w:t xml:space="preserve">Compte tenu de la non réalisation de la mission d’évaluation, la BAD a souhaité que la partie nationale réalise deux études nécessaires à l’approbation du Projet, notamment l’analyse économique et financière et l’évaluation environnementale et sociale.Le présent rapport concerne l’étude de faisabilité environnementale et sociale pour la réalisation de la </w:t>
      </w:r>
      <w:r w:rsidRPr="00B74A3F">
        <w:rPr>
          <w:rFonts w:ascii="Times New Roman" w:eastAsia="Times New Roman" w:hAnsi="Times New Roman" w:cs="Times New Roman"/>
          <w:b/>
          <w:bCs/>
          <w:noProof/>
          <w:sz w:val="24"/>
          <w:szCs w:val="24"/>
          <w:lang w:eastAsia="fr-FR"/>
        </w:rPr>
        <w:t>construction d’une unité de production d’aliments pour volaille et poisson à Bobo-Dioulasso</w:t>
      </w:r>
      <w:r w:rsidRPr="00B74A3F">
        <w:rPr>
          <w:rFonts w:ascii="Times New Roman" w:eastAsia="Times New Roman" w:hAnsi="Times New Roman" w:cs="Times New Roman"/>
          <w:noProof/>
          <w:sz w:val="24"/>
          <w:szCs w:val="24"/>
          <w:lang w:val="fr-CA" w:eastAsia="fr-FR"/>
        </w:rPr>
        <w:t xml:space="preserve"> dans la Région des Hauts Bassins</w:t>
      </w:r>
      <w:r w:rsidRPr="00B74A3F">
        <w:rPr>
          <w:rFonts w:ascii="Times New Roman" w:eastAsia="Times New Roman" w:hAnsi="Times New Roman" w:cs="Times New Roman"/>
          <w:b/>
          <w:noProof/>
          <w:sz w:val="24"/>
          <w:szCs w:val="24"/>
          <w:lang w:eastAsia="fr-FR"/>
        </w:rPr>
        <w:t>.</w:t>
      </w:r>
    </w:p>
    <w:p w14:paraId="0674989D" w14:textId="77777777" w:rsidR="00E41BE2" w:rsidRPr="00B74A3F" w:rsidRDefault="00E41BE2" w:rsidP="00B74A3F">
      <w:pPr>
        <w:jc w:val="both"/>
        <w:rPr>
          <w:rFonts w:ascii="Times New Roman" w:hAnsi="Times New Roman" w:cs="Times New Roman"/>
          <w:sz w:val="24"/>
          <w:szCs w:val="24"/>
        </w:rPr>
      </w:pPr>
    </w:p>
    <w:p w14:paraId="57763C51" w14:textId="05508042" w:rsidR="00251EE6" w:rsidRPr="00B74A3F" w:rsidRDefault="00251EE6" w:rsidP="00B74A3F">
      <w:pPr>
        <w:jc w:val="both"/>
        <w:rPr>
          <w:rFonts w:ascii="Times New Roman" w:hAnsi="Times New Roman" w:cs="Times New Roman"/>
          <w:b/>
          <w:sz w:val="24"/>
          <w:szCs w:val="24"/>
        </w:rPr>
      </w:pPr>
      <w:r w:rsidRPr="00B74A3F">
        <w:rPr>
          <w:rFonts w:ascii="Times New Roman" w:hAnsi="Times New Roman" w:cs="Times New Roman"/>
          <w:sz w:val="24"/>
          <w:szCs w:val="24"/>
        </w:rPr>
        <w:t xml:space="preserve">La Banque Africaine de Développement (BAD) a conduit une importante mission d’identification du 9 au 12 avril 2019 au Burkina Faso.  Cette première mission avait conclu </w:t>
      </w:r>
      <w:r w:rsidR="0063569E" w:rsidRPr="00B74A3F">
        <w:rPr>
          <w:rFonts w:ascii="Times New Roman" w:hAnsi="Times New Roman" w:cs="Times New Roman"/>
          <w:sz w:val="24"/>
          <w:szCs w:val="24"/>
        </w:rPr>
        <w:t>à</w:t>
      </w:r>
      <w:r w:rsidRPr="00B74A3F">
        <w:rPr>
          <w:rFonts w:ascii="Times New Roman" w:hAnsi="Times New Roman" w:cs="Times New Roman"/>
          <w:sz w:val="24"/>
          <w:szCs w:val="24"/>
        </w:rPr>
        <w:t xml:space="preserve"> la pertinence d’un projet de développement des chaînes de valeur agricole incluant les filières Maïs, Soja et Volailles au regard de certains facteurs. </w:t>
      </w:r>
    </w:p>
    <w:p w14:paraId="6DF4D0FB" w14:textId="77777777" w:rsidR="00251EE6" w:rsidRPr="00B74A3F" w:rsidRDefault="00251EE6" w:rsidP="00B74A3F">
      <w:pPr>
        <w:spacing w:before="240" w:after="0" w:line="240" w:lineRule="auto"/>
        <w:jc w:val="both"/>
        <w:rPr>
          <w:rFonts w:ascii="Times New Roman" w:eastAsia="Times New Roman" w:hAnsi="Times New Roman" w:cs="Times New Roman"/>
          <w:noProof/>
          <w:sz w:val="24"/>
          <w:szCs w:val="24"/>
          <w:lang w:eastAsia="fr-FR"/>
        </w:rPr>
      </w:pPr>
      <w:r w:rsidRPr="00B74A3F">
        <w:rPr>
          <w:rFonts w:ascii="Times New Roman" w:eastAsia="Times New Roman" w:hAnsi="Times New Roman" w:cs="Times New Roman"/>
          <w:noProof/>
          <w:sz w:val="24"/>
          <w:szCs w:val="24"/>
          <w:lang w:eastAsia="fr-FR"/>
        </w:rPr>
        <w:t xml:space="preserve">Une seconde mission, dite de préparation, conduite par une équipe d’experts et de spécialistes de la BAD, a séjourné au Burkina Faso du 24 février au 6 mars 2020. Elle avait pour objectif de mener des consultations détaillées avec les parties prenantes principales du projet et de </w:t>
      </w:r>
      <w:r w:rsidRPr="00B74A3F">
        <w:rPr>
          <w:rFonts w:ascii="Times New Roman" w:eastAsia="Times New Roman" w:hAnsi="Times New Roman" w:cs="Times New Roman"/>
          <w:noProof/>
          <w:sz w:val="24"/>
          <w:szCs w:val="24"/>
          <w:lang w:eastAsia="fr-FR"/>
        </w:rPr>
        <w:lastRenderedPageBreak/>
        <w:t xml:space="preserve">recueillir l’ensemble des informations techniques, économiques, financières, sociales et environnementales pour la bonne préparation dudit projet. </w:t>
      </w:r>
    </w:p>
    <w:p w14:paraId="64021A0D" w14:textId="77777777" w:rsidR="00251EE6" w:rsidRPr="00B74A3F" w:rsidRDefault="00251EE6" w:rsidP="00B74A3F">
      <w:pPr>
        <w:spacing w:before="240" w:line="240"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eastAsia="fr-FR"/>
        </w:rPr>
        <w:t xml:space="preserve">La mission a relevé une volonté commune et une forte implication de l’ensemble des acteurs et partenaires en vue de parvenir à une opérationnalisation du projet intitulé Projet de développement intégré des chaines de valeurs Maïs, Soja, Volaille, Poisson et de Résilience au Burkina Faso (PIMSAR). </w:t>
      </w:r>
    </w:p>
    <w:p w14:paraId="3FAE6214" w14:textId="77777777" w:rsidR="00251EE6" w:rsidRPr="00B74A3F" w:rsidRDefault="00251EE6" w:rsidP="00B74A3F">
      <w:pPr>
        <w:spacing w:before="120" w:after="120" w:line="240" w:lineRule="auto"/>
        <w:jc w:val="both"/>
        <w:rPr>
          <w:rFonts w:ascii="Times New Roman" w:eastAsia="Times New Roman" w:hAnsi="Times New Roman" w:cs="Times New Roman"/>
          <w:noProof/>
          <w:sz w:val="24"/>
          <w:szCs w:val="24"/>
          <w:lang w:eastAsia="fr-FR"/>
        </w:rPr>
      </w:pPr>
      <w:r w:rsidRPr="00B74A3F">
        <w:rPr>
          <w:rFonts w:ascii="Times New Roman" w:eastAsia="Times New Roman" w:hAnsi="Times New Roman" w:cs="Times New Roman"/>
          <w:noProof/>
          <w:sz w:val="24"/>
          <w:szCs w:val="24"/>
          <w:lang w:val="fr-CA" w:eastAsia="fr-FR"/>
        </w:rPr>
        <w:t xml:space="preserve">Dans le cadre du projet </w:t>
      </w:r>
      <w:r w:rsidRPr="00B74A3F">
        <w:rPr>
          <w:rFonts w:ascii="Times New Roman" w:eastAsia="Times New Roman" w:hAnsi="Times New Roman" w:cs="Times New Roman"/>
          <w:b/>
          <w:noProof/>
          <w:sz w:val="24"/>
          <w:szCs w:val="24"/>
          <w:lang w:val="fr-CA" w:eastAsia="fr-FR"/>
        </w:rPr>
        <w:t>de développement intégré des chaines de valeur maïs, soja, volaille, poisson et de résilience au Burkina Faso (PIMSAR</w:t>
      </w:r>
      <w:r w:rsidRPr="00B74A3F">
        <w:rPr>
          <w:rFonts w:ascii="Times New Roman" w:eastAsia="Times New Roman" w:hAnsi="Times New Roman" w:cs="Times New Roman"/>
          <w:noProof/>
          <w:sz w:val="24"/>
          <w:szCs w:val="24"/>
          <w:lang w:val="fr-CA" w:eastAsia="fr-FR"/>
        </w:rPr>
        <w:t xml:space="preserve">) </w:t>
      </w:r>
      <w:r w:rsidRPr="00B74A3F">
        <w:rPr>
          <w:rFonts w:ascii="Times New Roman" w:eastAsia="Times New Roman" w:hAnsi="Times New Roman" w:cs="Times New Roman"/>
          <w:noProof/>
          <w:sz w:val="24"/>
          <w:szCs w:val="24"/>
          <w:lang w:eastAsia="fr-FR"/>
        </w:rPr>
        <w:t>et dans le souci de se conformer aux lois en vigueur au Burkina Faso et aux politiques de sauvegardes de la Banque Afri</w:t>
      </w:r>
      <w:r w:rsidR="0063569E" w:rsidRPr="00B74A3F">
        <w:rPr>
          <w:rFonts w:ascii="Times New Roman" w:eastAsia="Times New Roman" w:hAnsi="Times New Roman" w:cs="Times New Roman"/>
          <w:noProof/>
          <w:sz w:val="24"/>
          <w:szCs w:val="24"/>
          <w:lang w:eastAsia="fr-FR"/>
        </w:rPr>
        <w:t>caine</w:t>
      </w:r>
      <w:r w:rsidRPr="00B74A3F">
        <w:rPr>
          <w:rFonts w:ascii="Times New Roman" w:eastAsia="Times New Roman" w:hAnsi="Times New Roman" w:cs="Times New Roman"/>
          <w:noProof/>
          <w:sz w:val="24"/>
          <w:szCs w:val="24"/>
          <w:lang w:eastAsia="fr-FR"/>
        </w:rPr>
        <w:t xml:space="preserve"> de de Dévelloppement (BAD), le ministère de l’Agriculture, des Aménagements Hydro-agricoles et de l</w:t>
      </w:r>
      <w:r w:rsidR="0063569E" w:rsidRPr="00B74A3F">
        <w:rPr>
          <w:rFonts w:ascii="Times New Roman" w:eastAsia="Times New Roman" w:hAnsi="Times New Roman" w:cs="Times New Roman"/>
          <w:noProof/>
          <w:sz w:val="24"/>
          <w:szCs w:val="24"/>
          <w:lang w:eastAsia="fr-FR"/>
        </w:rPr>
        <w:t>a Mécanisation a</w:t>
      </w:r>
      <w:r w:rsidRPr="00B74A3F">
        <w:rPr>
          <w:rFonts w:ascii="Times New Roman" w:eastAsia="Times New Roman" w:hAnsi="Times New Roman" w:cs="Times New Roman"/>
          <w:noProof/>
          <w:sz w:val="24"/>
          <w:szCs w:val="24"/>
          <w:lang w:eastAsia="fr-FR"/>
        </w:rPr>
        <w:t>u Burkina Faso, à travers le projet PIMSAR, a requis les prestations d’un expert pour la réalisation d’une Evaluation d’Impact Environnementale et Sociale des sous-projets  du PIMSAR.</w:t>
      </w:r>
    </w:p>
    <w:p w14:paraId="1FF56EB0" w14:textId="77777777" w:rsidR="00251EE6" w:rsidRPr="00B74A3F" w:rsidRDefault="00251EE6" w:rsidP="00B74A3F">
      <w:pPr>
        <w:spacing w:before="120" w:after="120" w:line="240"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eastAsia="fr-FR"/>
        </w:rPr>
        <w:t>En effet,  les activités de ce projet, au regard de leurs incidences potentielles sur leur milieu recepteur, au sens de la réglementation en vigueur au Burkina Faso, sont classé</w:t>
      </w:r>
      <w:r w:rsidR="0063569E" w:rsidRPr="00B74A3F">
        <w:rPr>
          <w:rFonts w:ascii="Times New Roman" w:eastAsia="Times New Roman" w:hAnsi="Times New Roman" w:cs="Times New Roman"/>
          <w:noProof/>
          <w:sz w:val="24"/>
          <w:szCs w:val="24"/>
          <w:lang w:eastAsia="fr-FR"/>
        </w:rPr>
        <w:t>es en</w:t>
      </w:r>
      <w:r w:rsidRPr="00B74A3F">
        <w:rPr>
          <w:rFonts w:ascii="Times New Roman" w:eastAsia="Times New Roman" w:hAnsi="Times New Roman" w:cs="Times New Roman"/>
          <w:noProof/>
          <w:sz w:val="24"/>
          <w:szCs w:val="24"/>
          <w:lang w:eastAsia="fr-FR"/>
        </w:rPr>
        <w:t xml:space="preserve"> Catégorie A, B ou C et requier</w:t>
      </w:r>
      <w:r w:rsidR="0063569E" w:rsidRPr="00B74A3F">
        <w:rPr>
          <w:rFonts w:ascii="Times New Roman" w:eastAsia="Times New Roman" w:hAnsi="Times New Roman" w:cs="Times New Roman"/>
          <w:noProof/>
          <w:sz w:val="24"/>
          <w:szCs w:val="24"/>
          <w:lang w:eastAsia="fr-FR"/>
        </w:rPr>
        <w:t>en</w:t>
      </w:r>
      <w:r w:rsidRPr="00B74A3F">
        <w:rPr>
          <w:rFonts w:ascii="Times New Roman" w:eastAsia="Times New Roman" w:hAnsi="Times New Roman" w:cs="Times New Roman"/>
          <w:noProof/>
          <w:sz w:val="24"/>
          <w:szCs w:val="24"/>
          <w:lang w:eastAsia="fr-FR"/>
        </w:rPr>
        <w:t xml:space="preserve">t la réalisation d’une Etude </w:t>
      </w:r>
      <w:r w:rsidRPr="00B74A3F">
        <w:rPr>
          <w:rFonts w:ascii="Times New Roman" w:eastAsia="Times New Roman" w:hAnsi="Times New Roman" w:cs="Times New Roman"/>
          <w:noProof/>
          <w:sz w:val="24"/>
          <w:szCs w:val="24"/>
          <w:lang w:val="fr-CA" w:eastAsia="fr-FR"/>
        </w:rPr>
        <w:t>d’Impact Environnemental et Social (EIES). Conformément aux règléments en vigueur au Burkina Faso, cette activité est soumise à un avis du Ministre en charge de l’environnement sur la base de la réalisation de cette étude.</w:t>
      </w:r>
    </w:p>
    <w:p w14:paraId="25A40C1D" w14:textId="77777777" w:rsidR="00251EE6" w:rsidRPr="00B74A3F" w:rsidRDefault="00251EE6" w:rsidP="00B74A3F">
      <w:pPr>
        <w:spacing w:before="120" w:after="120" w:line="240"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En outre, conformément aux politiques de sauvegardes du Groupe de la Banque Africaine de Developpement (BAD), le sous- projet est de Catégorie 1 et est donc soumis à la réalisation d’une Evaluation d’Impact Environnemental et Social (ÉIES) assortie d’un Plan de Gestion Environnementale et Sociale (PGES).  </w:t>
      </w:r>
    </w:p>
    <w:p w14:paraId="21717487" w14:textId="77777777" w:rsidR="00251EE6" w:rsidRPr="00B74A3F" w:rsidRDefault="00251EE6" w:rsidP="006E3FB6">
      <w:pPr>
        <w:pStyle w:val="Titre2"/>
        <w:numPr>
          <w:ilvl w:val="1"/>
          <w:numId w:val="64"/>
        </w:numPr>
        <w:ind w:left="810"/>
        <w:rPr>
          <w:rFonts w:ascii="Times New Roman" w:hAnsi="Times New Roman"/>
          <w:color w:val="000000" w:themeColor="text1"/>
          <w:szCs w:val="24"/>
        </w:rPr>
      </w:pPr>
      <w:bookmarkStart w:id="23" w:name="_Toc75876026"/>
      <w:bookmarkStart w:id="24" w:name="_Toc104761713"/>
      <w:r w:rsidRPr="00B74A3F">
        <w:rPr>
          <w:rFonts w:ascii="Times New Roman" w:hAnsi="Times New Roman"/>
          <w:color w:val="000000" w:themeColor="text1"/>
          <w:szCs w:val="24"/>
        </w:rPr>
        <w:t>Objectifs de la présente étude environnementale et sociale</w:t>
      </w:r>
      <w:bookmarkEnd w:id="23"/>
      <w:bookmarkEnd w:id="24"/>
    </w:p>
    <w:p w14:paraId="1890172B" w14:textId="77777777" w:rsidR="00251EE6" w:rsidRPr="00B74A3F" w:rsidRDefault="0063569E" w:rsidP="00B74A3F">
      <w:pPr>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En rappel, l’E</w:t>
      </w:r>
      <w:r w:rsidR="00251EE6" w:rsidRPr="00B74A3F">
        <w:rPr>
          <w:rFonts w:ascii="Times New Roman" w:eastAsia="Times New Roman" w:hAnsi="Times New Roman" w:cs="Times New Roman"/>
          <w:noProof/>
          <w:sz w:val="24"/>
          <w:szCs w:val="24"/>
          <w:lang w:val="fr-CA" w:eastAsia="fr-FR"/>
        </w:rPr>
        <w:t xml:space="preserve">tude d’Impact Environnemental et Social vise à répondre aux préoccupations </w:t>
      </w:r>
      <w:r w:rsidRPr="00B74A3F">
        <w:rPr>
          <w:rFonts w:ascii="Times New Roman" w:eastAsia="Times New Roman" w:hAnsi="Times New Roman" w:cs="Times New Roman"/>
          <w:noProof/>
          <w:sz w:val="24"/>
          <w:szCs w:val="24"/>
          <w:lang w:val="fr-CA" w:eastAsia="fr-FR"/>
        </w:rPr>
        <w:t>liées à</w:t>
      </w:r>
      <w:r w:rsidR="00251EE6" w:rsidRPr="00B74A3F">
        <w:rPr>
          <w:rFonts w:ascii="Times New Roman" w:eastAsia="Times New Roman" w:hAnsi="Times New Roman" w:cs="Times New Roman"/>
          <w:noProof/>
          <w:sz w:val="24"/>
          <w:szCs w:val="24"/>
          <w:lang w:val="fr-CA" w:eastAsia="fr-FR"/>
        </w:rPr>
        <w:t xml:space="preserve"> l’impact d’un projet ou </w:t>
      </w:r>
      <w:r w:rsidRPr="00B74A3F">
        <w:rPr>
          <w:rFonts w:ascii="Times New Roman" w:eastAsia="Times New Roman" w:hAnsi="Times New Roman" w:cs="Times New Roman"/>
          <w:noProof/>
          <w:sz w:val="24"/>
          <w:szCs w:val="24"/>
          <w:lang w:val="fr-CA" w:eastAsia="fr-FR"/>
        </w:rPr>
        <w:t>d’</w:t>
      </w:r>
      <w:r w:rsidR="00251EE6" w:rsidRPr="00B74A3F">
        <w:rPr>
          <w:rFonts w:ascii="Times New Roman" w:eastAsia="Times New Roman" w:hAnsi="Times New Roman" w:cs="Times New Roman"/>
          <w:noProof/>
          <w:sz w:val="24"/>
          <w:szCs w:val="24"/>
          <w:lang w:val="fr-CA" w:eastAsia="fr-FR"/>
        </w:rPr>
        <w:t>u</w:t>
      </w:r>
      <w:r w:rsidRPr="00B74A3F">
        <w:rPr>
          <w:rFonts w:ascii="Times New Roman" w:eastAsia="Times New Roman" w:hAnsi="Times New Roman" w:cs="Times New Roman"/>
          <w:noProof/>
          <w:sz w:val="24"/>
          <w:szCs w:val="24"/>
          <w:lang w:val="fr-CA" w:eastAsia="fr-FR"/>
        </w:rPr>
        <w:t>ne activité sur l’environnement</w:t>
      </w:r>
      <w:r w:rsidR="00251EE6" w:rsidRPr="00B74A3F">
        <w:rPr>
          <w:rFonts w:ascii="Times New Roman" w:eastAsia="Times New Roman" w:hAnsi="Times New Roman" w:cs="Times New Roman"/>
          <w:noProof/>
          <w:sz w:val="24"/>
          <w:szCs w:val="24"/>
          <w:lang w:val="fr-CA" w:eastAsia="fr-FR"/>
        </w:rPr>
        <w:t>. Elle comporte toutes les données et analyses necessaires à une appréciation globale des incidences environnementales et sociales du projet et contribue à la prise de décision. En effet, le rapport doit permettre : i) au maître d’ouvrage de planifier, de concevoir et de mettre en œuvre son projet tout en minimisant les effets environnementaux et sociaux négatifs et maximisant les bénéfices ou impacts positifs; ii) à l’autorité publique de prendre une décision d’autorisation ou non  du sous projet</w:t>
      </w:r>
      <w:r w:rsidRPr="00B74A3F">
        <w:rPr>
          <w:rFonts w:ascii="Times New Roman" w:eastAsia="Times New Roman" w:hAnsi="Times New Roman" w:cs="Times New Roman"/>
          <w:noProof/>
          <w:sz w:val="24"/>
          <w:szCs w:val="24"/>
          <w:lang w:val="fr-CA" w:eastAsia="fr-FR"/>
        </w:rPr>
        <w:t>,</w:t>
      </w:r>
      <w:r w:rsidR="00251EE6" w:rsidRPr="00B74A3F">
        <w:rPr>
          <w:rFonts w:ascii="Times New Roman" w:eastAsia="Times New Roman" w:hAnsi="Times New Roman" w:cs="Times New Roman"/>
          <w:noProof/>
          <w:sz w:val="24"/>
          <w:szCs w:val="24"/>
          <w:lang w:val="fr-CA" w:eastAsia="fr-FR"/>
        </w:rPr>
        <w:t xml:space="preserve"> en connaissance de cause ; iii) au public, aux populations concernées ou bénéficiaires</w:t>
      </w:r>
      <w:r w:rsidRPr="00B74A3F">
        <w:rPr>
          <w:rFonts w:ascii="Times New Roman" w:eastAsia="Times New Roman" w:hAnsi="Times New Roman" w:cs="Times New Roman"/>
          <w:noProof/>
          <w:sz w:val="24"/>
          <w:szCs w:val="24"/>
          <w:lang w:val="fr-CA" w:eastAsia="fr-FR"/>
        </w:rPr>
        <w:t>,</w:t>
      </w:r>
      <w:r w:rsidR="00251EE6" w:rsidRPr="00B74A3F">
        <w:rPr>
          <w:rFonts w:ascii="Times New Roman" w:eastAsia="Times New Roman" w:hAnsi="Times New Roman" w:cs="Times New Roman"/>
          <w:noProof/>
          <w:sz w:val="24"/>
          <w:szCs w:val="24"/>
          <w:lang w:val="fr-CA" w:eastAsia="fr-FR"/>
        </w:rPr>
        <w:t xml:space="preserve"> de mieux comprendre le projet et ses impacts sur l’environnement. </w:t>
      </w:r>
    </w:p>
    <w:p w14:paraId="6AD581F8" w14:textId="6E1195C8" w:rsidR="00251EE6" w:rsidRPr="00B74A3F" w:rsidRDefault="00251EE6" w:rsidP="00B74A3F">
      <w:pPr>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La  présente étude est donc un</w:t>
      </w:r>
      <w:r w:rsidR="0063569E" w:rsidRPr="00B74A3F">
        <w:rPr>
          <w:rFonts w:ascii="Times New Roman" w:eastAsia="Times New Roman" w:hAnsi="Times New Roman" w:cs="Times New Roman"/>
          <w:noProof/>
          <w:sz w:val="24"/>
          <w:szCs w:val="24"/>
          <w:lang w:val="fr-CA" w:eastAsia="fr-FR"/>
        </w:rPr>
        <w:t>e évaluation des impacts du sous</w:t>
      </w:r>
      <w:r w:rsidR="004F5E3D" w:rsidRPr="00B74A3F">
        <w:rPr>
          <w:rFonts w:ascii="Times New Roman" w:eastAsia="Times New Roman" w:hAnsi="Times New Roman" w:cs="Times New Roman"/>
          <w:noProof/>
          <w:sz w:val="24"/>
          <w:szCs w:val="24"/>
          <w:lang w:val="fr-CA" w:eastAsia="fr-FR"/>
        </w:rPr>
        <w:t xml:space="preserve"> </w:t>
      </w:r>
      <w:r w:rsidRPr="00B74A3F">
        <w:rPr>
          <w:rFonts w:ascii="Times New Roman" w:eastAsia="Times New Roman" w:hAnsi="Times New Roman" w:cs="Times New Roman"/>
          <w:b/>
          <w:noProof/>
          <w:sz w:val="24"/>
          <w:szCs w:val="24"/>
          <w:lang w:eastAsia="fr-FR"/>
        </w:rPr>
        <w:t xml:space="preserve">projet  « construction d’une unité de production d’aliments pour volaille et poisson à </w:t>
      </w:r>
      <w:r w:rsidR="00097A20" w:rsidRPr="00B74A3F">
        <w:rPr>
          <w:rFonts w:ascii="Times New Roman" w:eastAsia="Times New Roman" w:hAnsi="Times New Roman" w:cs="Times New Roman"/>
          <w:b/>
          <w:noProof/>
          <w:sz w:val="24"/>
          <w:szCs w:val="24"/>
          <w:lang w:eastAsia="fr-FR"/>
        </w:rPr>
        <w:t>Bobo-Dioulasso</w:t>
      </w:r>
      <w:r w:rsidRPr="00B74A3F">
        <w:rPr>
          <w:rFonts w:ascii="Times New Roman" w:eastAsia="Times New Roman" w:hAnsi="Times New Roman" w:cs="Times New Roman"/>
          <w:b/>
          <w:noProof/>
          <w:sz w:val="24"/>
          <w:szCs w:val="24"/>
          <w:lang w:val="fr-CA" w:eastAsia="fr-FR"/>
        </w:rPr>
        <w:t xml:space="preserve"> dans la </w:t>
      </w:r>
      <w:r w:rsidR="00D214FB" w:rsidRPr="00B74A3F">
        <w:rPr>
          <w:rFonts w:ascii="Times New Roman" w:eastAsia="Times New Roman" w:hAnsi="Times New Roman" w:cs="Times New Roman"/>
          <w:b/>
          <w:noProof/>
          <w:sz w:val="24"/>
          <w:szCs w:val="24"/>
          <w:lang w:val="fr-CA" w:eastAsia="fr-FR"/>
        </w:rPr>
        <w:t>Région des Hauts Bassins</w:t>
      </w:r>
      <w:r w:rsidRPr="00B74A3F">
        <w:rPr>
          <w:rFonts w:ascii="Times New Roman" w:eastAsia="Times New Roman" w:hAnsi="Times New Roman" w:cs="Times New Roman"/>
          <w:b/>
          <w:noProof/>
          <w:sz w:val="24"/>
          <w:szCs w:val="24"/>
          <w:lang w:val="fr-CA" w:eastAsia="fr-FR"/>
        </w:rPr>
        <w:t> »</w:t>
      </w:r>
      <w:r w:rsidRPr="00B74A3F">
        <w:rPr>
          <w:rFonts w:ascii="Times New Roman" w:eastAsia="Times New Roman" w:hAnsi="Times New Roman" w:cs="Times New Roman"/>
          <w:noProof/>
          <w:sz w:val="24"/>
          <w:szCs w:val="24"/>
          <w:lang w:eastAsia="fr-FR"/>
        </w:rPr>
        <w:t xml:space="preserve">. Ce </w:t>
      </w:r>
      <w:r w:rsidRPr="00B74A3F">
        <w:rPr>
          <w:rFonts w:ascii="Times New Roman" w:eastAsia="Times New Roman" w:hAnsi="Times New Roman" w:cs="Times New Roman"/>
          <w:noProof/>
          <w:sz w:val="24"/>
          <w:szCs w:val="24"/>
          <w:lang w:val="fr-CA" w:eastAsia="fr-FR"/>
        </w:rPr>
        <w:t xml:space="preserve">document constitue une analyse sur la faisabilité environnementale et sociale du sous projet. Il situe les conditions environnementales et sociales en lien avec les activités du projet afin de garantir une meilleure prise en compte de ces aspects et </w:t>
      </w:r>
      <w:r w:rsidR="0063569E" w:rsidRPr="00B74A3F">
        <w:rPr>
          <w:rFonts w:ascii="Times New Roman" w:eastAsia="Times New Roman" w:hAnsi="Times New Roman" w:cs="Times New Roman"/>
          <w:noProof/>
          <w:sz w:val="24"/>
          <w:szCs w:val="24"/>
          <w:lang w:val="fr-CA" w:eastAsia="fr-FR"/>
        </w:rPr>
        <w:t>d’</w:t>
      </w:r>
      <w:r w:rsidRPr="00B74A3F">
        <w:rPr>
          <w:rFonts w:ascii="Times New Roman" w:eastAsia="Times New Roman" w:hAnsi="Times New Roman" w:cs="Times New Roman"/>
          <w:noProof/>
          <w:sz w:val="24"/>
          <w:szCs w:val="24"/>
          <w:lang w:val="fr-CA" w:eastAsia="fr-FR"/>
        </w:rPr>
        <w:t xml:space="preserve">éclairer le décideur dans la prise de décision relative à sa faisabilité sur le plan environnemental et </w:t>
      </w:r>
      <w:r w:rsidR="0063569E" w:rsidRPr="00B74A3F">
        <w:rPr>
          <w:rFonts w:ascii="Times New Roman" w:eastAsia="Times New Roman" w:hAnsi="Times New Roman" w:cs="Times New Roman"/>
          <w:noProof/>
          <w:sz w:val="24"/>
          <w:szCs w:val="24"/>
          <w:lang w:val="fr-CA" w:eastAsia="fr-FR"/>
        </w:rPr>
        <w:t xml:space="preserve">social, de même qu’à </w:t>
      </w:r>
      <w:r w:rsidRPr="00B74A3F">
        <w:rPr>
          <w:rFonts w:ascii="Times New Roman" w:eastAsia="Times New Roman" w:hAnsi="Times New Roman" w:cs="Times New Roman"/>
          <w:noProof/>
          <w:sz w:val="24"/>
          <w:szCs w:val="24"/>
          <w:lang w:val="fr-CA" w:eastAsia="fr-FR"/>
        </w:rPr>
        <w:t xml:space="preserve">son acceptabilité sociale. </w:t>
      </w:r>
    </w:p>
    <w:p w14:paraId="1BE7ED86" w14:textId="77777777" w:rsidR="00251EE6" w:rsidRPr="00B74A3F" w:rsidRDefault="00251EE6" w:rsidP="00B74A3F">
      <w:pPr>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En effet, cette évalaution d’impact environnemental et social concerne les zones d’influence directe des sites du sous projet, ainsi que les zones contiguës qui peuvent être sensibles aux travaux et à l'exploitation des infrastructures du projet. Elle apportera au maître d’ouvrage</w:t>
      </w:r>
      <w:r w:rsidR="0063569E" w:rsidRPr="00B74A3F">
        <w:rPr>
          <w:rFonts w:ascii="Times New Roman" w:eastAsia="Times New Roman" w:hAnsi="Times New Roman" w:cs="Times New Roman"/>
          <w:noProof/>
          <w:sz w:val="24"/>
          <w:szCs w:val="24"/>
          <w:lang w:val="fr-CA" w:eastAsia="fr-FR"/>
        </w:rPr>
        <w:t>,</w:t>
      </w:r>
      <w:r w:rsidRPr="00B74A3F">
        <w:rPr>
          <w:rFonts w:ascii="Times New Roman" w:eastAsia="Times New Roman" w:hAnsi="Times New Roman" w:cs="Times New Roman"/>
          <w:noProof/>
          <w:sz w:val="24"/>
          <w:szCs w:val="24"/>
          <w:lang w:val="fr-CA" w:eastAsia="fr-FR"/>
        </w:rPr>
        <w:t xml:space="preserve"> les informations essentielles pour justifier du point de vue environnemental et social</w:t>
      </w:r>
      <w:r w:rsidR="0063569E" w:rsidRPr="00B74A3F">
        <w:rPr>
          <w:rFonts w:ascii="Times New Roman" w:eastAsia="Times New Roman" w:hAnsi="Times New Roman" w:cs="Times New Roman"/>
          <w:noProof/>
          <w:sz w:val="24"/>
          <w:szCs w:val="24"/>
          <w:lang w:val="fr-CA" w:eastAsia="fr-FR"/>
        </w:rPr>
        <w:t>,</w:t>
      </w:r>
      <w:r w:rsidRPr="00B74A3F">
        <w:rPr>
          <w:rFonts w:ascii="Times New Roman" w:eastAsia="Times New Roman" w:hAnsi="Times New Roman" w:cs="Times New Roman"/>
          <w:noProof/>
          <w:sz w:val="24"/>
          <w:szCs w:val="24"/>
          <w:lang w:val="fr-CA" w:eastAsia="fr-FR"/>
        </w:rPr>
        <w:t xml:space="preserve"> la réalisation des actions en lien avec le sous projet. Elle servira également de base pour présenter les </w:t>
      </w:r>
      <w:r w:rsidRPr="00B74A3F">
        <w:rPr>
          <w:rFonts w:ascii="Times New Roman" w:eastAsia="Times New Roman" w:hAnsi="Times New Roman" w:cs="Times New Roman"/>
          <w:noProof/>
          <w:sz w:val="24"/>
          <w:szCs w:val="24"/>
          <w:lang w:val="fr-CA" w:eastAsia="fr-FR"/>
        </w:rPr>
        <w:lastRenderedPageBreak/>
        <w:t xml:space="preserve">principales mesures prises par le maître d’ouvrage ou à prendre pour accompagner la réalisation du </w:t>
      </w:r>
      <w:r w:rsidR="0063569E" w:rsidRPr="00B74A3F">
        <w:rPr>
          <w:rFonts w:ascii="Times New Roman" w:eastAsia="Times New Roman" w:hAnsi="Times New Roman" w:cs="Times New Roman"/>
          <w:noProof/>
          <w:sz w:val="24"/>
          <w:szCs w:val="24"/>
          <w:lang w:val="fr-CA" w:eastAsia="fr-FR"/>
        </w:rPr>
        <w:t>sous projet afin de répondre aux pr</w:t>
      </w:r>
      <w:r w:rsidRPr="00B74A3F">
        <w:rPr>
          <w:rFonts w:ascii="Times New Roman" w:eastAsia="Times New Roman" w:hAnsi="Times New Roman" w:cs="Times New Roman"/>
          <w:noProof/>
          <w:sz w:val="24"/>
          <w:szCs w:val="24"/>
          <w:lang w:val="fr-CA" w:eastAsia="fr-FR"/>
        </w:rPr>
        <w:t>é</w:t>
      </w:r>
      <w:r w:rsidR="0063569E" w:rsidRPr="00B74A3F">
        <w:rPr>
          <w:rFonts w:ascii="Times New Roman" w:eastAsia="Times New Roman" w:hAnsi="Times New Roman" w:cs="Times New Roman"/>
          <w:noProof/>
          <w:sz w:val="24"/>
          <w:szCs w:val="24"/>
          <w:lang w:val="fr-CA" w:eastAsia="fr-FR"/>
        </w:rPr>
        <w:t>oc</w:t>
      </w:r>
      <w:r w:rsidRPr="00B74A3F">
        <w:rPr>
          <w:rFonts w:ascii="Times New Roman" w:eastAsia="Times New Roman" w:hAnsi="Times New Roman" w:cs="Times New Roman"/>
          <w:noProof/>
          <w:sz w:val="24"/>
          <w:szCs w:val="24"/>
          <w:lang w:val="fr-CA" w:eastAsia="fr-FR"/>
        </w:rPr>
        <w:t>cupations environnementales et sociales identifiées, et aux conditions d’insertion du projet dans son environnement immediat. Ce qui fera l’objet du Plan de Gestion Environnementale et Sociale (PGES).</w:t>
      </w:r>
    </w:p>
    <w:p w14:paraId="2B8FECD9" w14:textId="77777777" w:rsidR="00251EE6" w:rsidRPr="00B74A3F" w:rsidRDefault="00251EE6" w:rsidP="006E3FB6">
      <w:pPr>
        <w:pStyle w:val="Titre2"/>
        <w:numPr>
          <w:ilvl w:val="1"/>
          <w:numId w:val="64"/>
        </w:numPr>
        <w:ind w:left="1530" w:hanging="1350"/>
        <w:rPr>
          <w:rFonts w:ascii="Times New Roman" w:hAnsi="Times New Roman"/>
          <w:color w:val="000000" w:themeColor="text1"/>
          <w:szCs w:val="24"/>
        </w:rPr>
      </w:pPr>
      <w:bookmarkStart w:id="25" w:name="_Toc75876027"/>
      <w:bookmarkStart w:id="26" w:name="_Toc104761714"/>
      <w:r w:rsidRPr="00B74A3F">
        <w:rPr>
          <w:rFonts w:ascii="Times New Roman" w:hAnsi="Times New Roman"/>
          <w:color w:val="000000" w:themeColor="text1"/>
          <w:szCs w:val="24"/>
        </w:rPr>
        <w:t>Contenu et organisation du rapport</w:t>
      </w:r>
      <w:bookmarkEnd w:id="25"/>
      <w:bookmarkEnd w:id="26"/>
    </w:p>
    <w:p w14:paraId="4B7DF907" w14:textId="77777777" w:rsidR="00251EE6" w:rsidRPr="00B74A3F" w:rsidRDefault="00251EE6" w:rsidP="00B74A3F">
      <w:pPr>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rPr>
        <w:t xml:space="preserve">Le présent </w:t>
      </w:r>
      <w:r w:rsidRPr="00B74A3F">
        <w:rPr>
          <w:rFonts w:ascii="Times New Roman" w:eastAsia="Times New Roman" w:hAnsi="Times New Roman" w:cs="Times New Roman"/>
          <w:noProof/>
          <w:sz w:val="24"/>
          <w:szCs w:val="24"/>
          <w:lang w:val="fr-CA" w:eastAsia="fr-FR"/>
        </w:rPr>
        <w:t xml:space="preserve">rapport comporte les sections succintes suivantes conformes  au canevas  type de rapport, suivant le </w:t>
      </w:r>
      <w:r w:rsidRPr="00B74A3F">
        <w:rPr>
          <w:rFonts w:ascii="Times New Roman" w:eastAsia="Times New Roman" w:hAnsi="Times New Roman" w:cs="Times New Roman"/>
          <w:b/>
          <w:noProof/>
          <w:sz w:val="24"/>
          <w:szCs w:val="24"/>
          <w:lang w:val="fr-CA" w:eastAsia="fr-FR"/>
        </w:rPr>
        <w:t>décret n°2015-1187/PRES-</w:t>
      </w:r>
      <w:r w:rsidRPr="00B74A3F">
        <w:rPr>
          <w:rFonts w:ascii="Times New Roman" w:eastAsia="Times New Roman" w:hAnsi="Times New Roman" w:cs="Times New Roman"/>
          <w:noProof/>
          <w:sz w:val="24"/>
          <w:szCs w:val="24"/>
          <w:lang w:val="fr-CA" w:eastAsia="fr-FR"/>
        </w:rPr>
        <w:t>TRANS/PM/MERH/MATD/MME/MS/MARHASA /MRA/MICA/MHU/MIDT/MCT du 22 octobre 2015 portant conditions et procédure de réalisation et de validation de l’évaluation environnementale stratégique,  de l’étude et de la notice d’impact environnemental et social</w:t>
      </w:r>
      <w:r w:rsidR="0063569E" w:rsidRPr="00B74A3F">
        <w:rPr>
          <w:rFonts w:ascii="Times New Roman" w:eastAsia="Times New Roman" w:hAnsi="Times New Roman" w:cs="Times New Roman"/>
          <w:noProof/>
          <w:sz w:val="24"/>
          <w:szCs w:val="24"/>
          <w:lang w:val="fr-CA" w:eastAsia="fr-FR"/>
        </w:rPr>
        <w:t xml:space="preserve"> au Burkina Faso</w:t>
      </w:r>
      <w:r w:rsidR="003B12DA" w:rsidRPr="00B74A3F">
        <w:rPr>
          <w:rFonts w:ascii="Times New Roman" w:eastAsia="Times New Roman" w:hAnsi="Times New Roman" w:cs="Times New Roman"/>
          <w:noProof/>
          <w:sz w:val="24"/>
          <w:szCs w:val="24"/>
          <w:lang w:val="fr-CA" w:eastAsia="fr-FR"/>
        </w:rPr>
        <w:t>. Ce canevas se présente comme suit</w:t>
      </w:r>
      <w:r w:rsidRPr="00B74A3F">
        <w:rPr>
          <w:rFonts w:ascii="Times New Roman" w:eastAsia="Times New Roman" w:hAnsi="Times New Roman" w:cs="Times New Roman"/>
          <w:noProof/>
          <w:sz w:val="24"/>
          <w:szCs w:val="24"/>
          <w:lang w:val="fr-CA" w:eastAsia="fr-FR"/>
        </w:rPr>
        <w:t> :</w:t>
      </w:r>
    </w:p>
    <w:p w14:paraId="3AC76439" w14:textId="3D6CBB55" w:rsidR="00251EE6" w:rsidRPr="00B74A3F" w:rsidRDefault="002F22B0" w:rsidP="006E3FB6">
      <w:pPr>
        <w:pStyle w:val="Paragraphedeliste"/>
        <w:numPr>
          <w:ilvl w:val="0"/>
          <w:numId w:val="67"/>
        </w:numPr>
        <w:jc w:val="both"/>
        <w:rPr>
          <w:rFonts w:ascii="Times New Roman" w:hAnsi="Times New Roman"/>
          <w:color w:val="3B4B4B"/>
          <w:sz w:val="24"/>
          <w:szCs w:val="24"/>
        </w:rPr>
      </w:pPr>
      <w:r w:rsidRPr="00B74A3F">
        <w:rPr>
          <w:rFonts w:ascii="Times New Roman" w:hAnsi="Times New Roman"/>
          <w:color w:val="253433"/>
          <w:sz w:val="24"/>
          <w:szCs w:val="24"/>
        </w:rPr>
        <w:t>R</w:t>
      </w:r>
      <w:r w:rsidRPr="00B74A3F">
        <w:rPr>
          <w:rFonts w:ascii="Times New Roman" w:hAnsi="Times New Roman"/>
          <w:color w:val="3B4B4B"/>
          <w:sz w:val="24"/>
          <w:szCs w:val="24"/>
        </w:rPr>
        <w:t>é</w:t>
      </w:r>
      <w:r w:rsidRPr="00B74A3F">
        <w:rPr>
          <w:rFonts w:ascii="Times New Roman" w:hAnsi="Times New Roman"/>
          <w:color w:val="253433"/>
          <w:sz w:val="24"/>
          <w:szCs w:val="24"/>
        </w:rPr>
        <w:t xml:space="preserve">sume </w:t>
      </w:r>
      <w:r w:rsidRPr="00B74A3F">
        <w:rPr>
          <w:rFonts w:ascii="Times New Roman" w:hAnsi="Times New Roman"/>
          <w:color w:val="3B4B4B"/>
          <w:sz w:val="24"/>
          <w:szCs w:val="24"/>
        </w:rPr>
        <w:t>n</w:t>
      </w:r>
      <w:r w:rsidRPr="00B74A3F">
        <w:rPr>
          <w:rFonts w:ascii="Times New Roman" w:hAnsi="Times New Roman"/>
          <w:color w:val="253433"/>
          <w:sz w:val="24"/>
          <w:szCs w:val="24"/>
        </w:rPr>
        <w:t>o</w:t>
      </w:r>
      <w:r w:rsidRPr="00B74A3F">
        <w:rPr>
          <w:rFonts w:ascii="Times New Roman" w:hAnsi="Times New Roman"/>
          <w:color w:val="3B4B4B"/>
          <w:sz w:val="24"/>
          <w:szCs w:val="24"/>
        </w:rPr>
        <w:t>n technique</w:t>
      </w:r>
    </w:p>
    <w:p w14:paraId="0E5CC104" w14:textId="0E1E56ED" w:rsidR="00251EE6" w:rsidRPr="00B74A3F" w:rsidRDefault="002F22B0" w:rsidP="006E3FB6">
      <w:pPr>
        <w:pStyle w:val="Paragraphedeliste"/>
        <w:numPr>
          <w:ilvl w:val="0"/>
          <w:numId w:val="67"/>
        </w:numPr>
        <w:jc w:val="both"/>
        <w:rPr>
          <w:rFonts w:ascii="Times New Roman" w:hAnsi="Times New Roman"/>
          <w:color w:val="253433"/>
          <w:sz w:val="24"/>
          <w:szCs w:val="24"/>
        </w:rPr>
      </w:pPr>
      <w:r w:rsidRPr="00B74A3F">
        <w:rPr>
          <w:rFonts w:ascii="Times New Roman" w:hAnsi="Times New Roman"/>
          <w:color w:val="3B4B4B"/>
          <w:sz w:val="24"/>
          <w:szCs w:val="24"/>
        </w:rPr>
        <w:t>Ca</w:t>
      </w:r>
      <w:r w:rsidRPr="00B74A3F">
        <w:rPr>
          <w:rFonts w:ascii="Times New Roman" w:hAnsi="Times New Roman"/>
          <w:color w:val="253433"/>
          <w:sz w:val="24"/>
          <w:szCs w:val="24"/>
        </w:rPr>
        <w:t>dre politiqu</w:t>
      </w:r>
      <w:r w:rsidRPr="00B74A3F">
        <w:rPr>
          <w:rFonts w:ascii="Times New Roman" w:hAnsi="Times New Roman"/>
          <w:color w:val="3B4B4B"/>
          <w:sz w:val="24"/>
          <w:szCs w:val="24"/>
        </w:rPr>
        <w:t>e</w:t>
      </w:r>
      <w:r w:rsidRPr="00B74A3F">
        <w:rPr>
          <w:rFonts w:ascii="Times New Roman" w:hAnsi="Times New Roman"/>
          <w:color w:val="253433"/>
          <w:sz w:val="24"/>
          <w:szCs w:val="24"/>
        </w:rPr>
        <w:t>, juridiqu</w:t>
      </w:r>
      <w:r w:rsidRPr="00B74A3F">
        <w:rPr>
          <w:rFonts w:ascii="Times New Roman" w:hAnsi="Times New Roman"/>
          <w:color w:val="3B4B4B"/>
          <w:sz w:val="24"/>
          <w:szCs w:val="24"/>
        </w:rPr>
        <w:t>e e</w:t>
      </w:r>
      <w:r w:rsidRPr="00B74A3F">
        <w:rPr>
          <w:rFonts w:ascii="Times New Roman" w:hAnsi="Times New Roman"/>
          <w:color w:val="253433"/>
          <w:sz w:val="24"/>
          <w:szCs w:val="24"/>
        </w:rPr>
        <w:t xml:space="preserve">t </w:t>
      </w:r>
      <w:r w:rsidRPr="00B74A3F">
        <w:rPr>
          <w:rFonts w:ascii="Times New Roman" w:hAnsi="Times New Roman"/>
          <w:color w:val="3B4B4B"/>
          <w:sz w:val="24"/>
          <w:szCs w:val="24"/>
        </w:rPr>
        <w:t>i</w:t>
      </w:r>
      <w:r w:rsidRPr="00B74A3F">
        <w:rPr>
          <w:rFonts w:ascii="Times New Roman" w:hAnsi="Times New Roman"/>
          <w:color w:val="253433"/>
          <w:sz w:val="24"/>
          <w:szCs w:val="24"/>
        </w:rPr>
        <w:t>nstitu</w:t>
      </w:r>
      <w:r w:rsidRPr="00B74A3F">
        <w:rPr>
          <w:rFonts w:ascii="Times New Roman" w:hAnsi="Times New Roman"/>
          <w:color w:val="3B4B4B"/>
          <w:sz w:val="24"/>
          <w:szCs w:val="24"/>
        </w:rPr>
        <w:t>t</w:t>
      </w:r>
      <w:r w:rsidRPr="00B74A3F">
        <w:rPr>
          <w:rFonts w:ascii="Times New Roman" w:hAnsi="Times New Roman"/>
          <w:color w:val="253433"/>
          <w:sz w:val="24"/>
          <w:szCs w:val="24"/>
        </w:rPr>
        <w:t>ion</w:t>
      </w:r>
      <w:r w:rsidRPr="00B74A3F">
        <w:rPr>
          <w:rFonts w:ascii="Times New Roman" w:hAnsi="Times New Roman"/>
          <w:color w:val="3B4B4B"/>
          <w:sz w:val="24"/>
          <w:szCs w:val="24"/>
        </w:rPr>
        <w:t>nel</w:t>
      </w:r>
    </w:p>
    <w:p w14:paraId="176575EC" w14:textId="41951FB3" w:rsidR="00251EE6" w:rsidRPr="00B74A3F" w:rsidRDefault="00251EE6" w:rsidP="006E3FB6">
      <w:pPr>
        <w:pStyle w:val="Paragraphedeliste"/>
        <w:numPr>
          <w:ilvl w:val="0"/>
          <w:numId w:val="67"/>
        </w:numPr>
        <w:jc w:val="both"/>
        <w:rPr>
          <w:rFonts w:ascii="Times New Roman" w:hAnsi="Times New Roman"/>
          <w:color w:val="3B4B4B"/>
          <w:sz w:val="24"/>
          <w:szCs w:val="24"/>
        </w:rPr>
      </w:pPr>
      <w:r w:rsidRPr="00B74A3F">
        <w:rPr>
          <w:rFonts w:ascii="Times New Roman" w:hAnsi="Times New Roman"/>
          <w:color w:val="253433"/>
          <w:sz w:val="24"/>
          <w:szCs w:val="24"/>
        </w:rPr>
        <w:t>D</w:t>
      </w:r>
      <w:r w:rsidR="002F22B0" w:rsidRPr="00B74A3F">
        <w:rPr>
          <w:rFonts w:ascii="Times New Roman" w:hAnsi="Times New Roman"/>
          <w:color w:val="3B4B4B"/>
          <w:sz w:val="24"/>
          <w:szCs w:val="24"/>
        </w:rPr>
        <w:t>e</w:t>
      </w:r>
      <w:r w:rsidR="002F22B0" w:rsidRPr="00B74A3F">
        <w:rPr>
          <w:rFonts w:ascii="Times New Roman" w:hAnsi="Times New Roman"/>
          <w:color w:val="253433"/>
          <w:sz w:val="24"/>
          <w:szCs w:val="24"/>
        </w:rPr>
        <w:t>scriptio</w:t>
      </w:r>
      <w:r w:rsidR="002F22B0" w:rsidRPr="00B74A3F">
        <w:rPr>
          <w:rFonts w:ascii="Times New Roman" w:hAnsi="Times New Roman"/>
          <w:color w:val="3B4B4B"/>
          <w:sz w:val="24"/>
          <w:szCs w:val="24"/>
        </w:rPr>
        <w:t xml:space="preserve">n </w:t>
      </w:r>
      <w:r w:rsidR="002F22B0" w:rsidRPr="00B74A3F">
        <w:rPr>
          <w:rFonts w:ascii="Times New Roman" w:hAnsi="Times New Roman"/>
          <w:color w:val="253433"/>
          <w:sz w:val="24"/>
          <w:szCs w:val="24"/>
        </w:rPr>
        <w:t>d</w:t>
      </w:r>
      <w:r w:rsidR="002F22B0" w:rsidRPr="00B74A3F">
        <w:rPr>
          <w:rFonts w:ascii="Times New Roman" w:hAnsi="Times New Roman"/>
          <w:color w:val="3B4B4B"/>
          <w:sz w:val="24"/>
          <w:szCs w:val="24"/>
        </w:rPr>
        <w:t xml:space="preserve">u </w:t>
      </w:r>
      <w:r w:rsidR="002F22B0" w:rsidRPr="00B74A3F">
        <w:rPr>
          <w:rFonts w:ascii="Times New Roman" w:hAnsi="Times New Roman"/>
          <w:color w:val="253433"/>
          <w:sz w:val="24"/>
          <w:szCs w:val="24"/>
        </w:rPr>
        <w:t>p</w:t>
      </w:r>
      <w:r w:rsidR="002F22B0" w:rsidRPr="00B74A3F">
        <w:rPr>
          <w:rFonts w:ascii="Times New Roman" w:hAnsi="Times New Roman"/>
          <w:color w:val="3B4B4B"/>
          <w:sz w:val="24"/>
          <w:szCs w:val="24"/>
        </w:rPr>
        <w:t>ro</w:t>
      </w:r>
      <w:r w:rsidR="002F22B0" w:rsidRPr="00B74A3F">
        <w:rPr>
          <w:rFonts w:ascii="Times New Roman" w:hAnsi="Times New Roman"/>
          <w:color w:val="253433"/>
          <w:sz w:val="24"/>
          <w:szCs w:val="24"/>
        </w:rPr>
        <w:t>j</w:t>
      </w:r>
      <w:r w:rsidR="002F22B0" w:rsidRPr="00B74A3F">
        <w:rPr>
          <w:rFonts w:ascii="Times New Roman" w:hAnsi="Times New Roman"/>
          <w:color w:val="3B4B4B"/>
          <w:sz w:val="24"/>
          <w:szCs w:val="24"/>
        </w:rPr>
        <w:t>e</w:t>
      </w:r>
      <w:r w:rsidR="002F22B0" w:rsidRPr="00B74A3F">
        <w:rPr>
          <w:rFonts w:ascii="Times New Roman" w:hAnsi="Times New Roman"/>
          <w:color w:val="253433"/>
          <w:sz w:val="24"/>
          <w:szCs w:val="24"/>
        </w:rPr>
        <w:t>t</w:t>
      </w:r>
    </w:p>
    <w:p w14:paraId="2A698C71" w14:textId="7D6483D8" w:rsidR="00251EE6" w:rsidRPr="00B74A3F" w:rsidRDefault="00251EE6" w:rsidP="006E3FB6">
      <w:pPr>
        <w:pStyle w:val="Paragraphedeliste"/>
        <w:numPr>
          <w:ilvl w:val="0"/>
          <w:numId w:val="67"/>
        </w:numPr>
        <w:jc w:val="both"/>
        <w:rPr>
          <w:rFonts w:ascii="Times New Roman" w:hAnsi="Times New Roman"/>
          <w:color w:val="3B4B4B"/>
          <w:sz w:val="24"/>
          <w:szCs w:val="24"/>
        </w:rPr>
      </w:pPr>
      <w:r w:rsidRPr="00B74A3F">
        <w:rPr>
          <w:rFonts w:ascii="Times New Roman" w:hAnsi="Times New Roman"/>
          <w:color w:val="253433"/>
          <w:sz w:val="24"/>
          <w:szCs w:val="24"/>
        </w:rPr>
        <w:t>D</w:t>
      </w:r>
      <w:r w:rsidR="002F22B0" w:rsidRPr="00B74A3F">
        <w:rPr>
          <w:rFonts w:ascii="Times New Roman" w:hAnsi="Times New Roman"/>
          <w:color w:val="3B4B4B"/>
          <w:sz w:val="24"/>
          <w:szCs w:val="24"/>
        </w:rPr>
        <w:t>es</w:t>
      </w:r>
      <w:r w:rsidR="002F22B0" w:rsidRPr="00B74A3F">
        <w:rPr>
          <w:rFonts w:ascii="Times New Roman" w:hAnsi="Times New Roman"/>
          <w:color w:val="253433"/>
          <w:sz w:val="24"/>
          <w:szCs w:val="24"/>
        </w:rPr>
        <w:t>crip</w:t>
      </w:r>
      <w:r w:rsidR="002F22B0" w:rsidRPr="00B74A3F">
        <w:rPr>
          <w:rFonts w:ascii="Times New Roman" w:hAnsi="Times New Roman"/>
          <w:color w:val="3B4B4B"/>
          <w:sz w:val="24"/>
          <w:szCs w:val="24"/>
        </w:rPr>
        <w:t>t</w:t>
      </w:r>
      <w:r w:rsidR="002F22B0" w:rsidRPr="00B74A3F">
        <w:rPr>
          <w:rFonts w:ascii="Times New Roman" w:hAnsi="Times New Roman"/>
          <w:color w:val="253433"/>
          <w:sz w:val="24"/>
          <w:szCs w:val="24"/>
        </w:rPr>
        <w:t>io</w:t>
      </w:r>
      <w:r w:rsidR="002F22B0" w:rsidRPr="00B74A3F">
        <w:rPr>
          <w:rFonts w:ascii="Times New Roman" w:hAnsi="Times New Roman"/>
          <w:color w:val="3B4B4B"/>
          <w:sz w:val="24"/>
          <w:szCs w:val="24"/>
        </w:rPr>
        <w:t xml:space="preserve">n </w:t>
      </w:r>
      <w:r w:rsidR="002F22B0" w:rsidRPr="00B74A3F">
        <w:rPr>
          <w:rFonts w:ascii="Times New Roman" w:hAnsi="Times New Roman"/>
          <w:color w:val="253433"/>
          <w:sz w:val="24"/>
          <w:szCs w:val="24"/>
        </w:rPr>
        <w:t>d</w:t>
      </w:r>
      <w:r w:rsidR="002F22B0" w:rsidRPr="00B74A3F">
        <w:rPr>
          <w:rFonts w:ascii="Times New Roman" w:hAnsi="Times New Roman"/>
          <w:color w:val="3B4B4B"/>
          <w:sz w:val="24"/>
          <w:szCs w:val="24"/>
        </w:rPr>
        <w:t xml:space="preserve">e </w:t>
      </w:r>
      <w:r w:rsidR="002F22B0" w:rsidRPr="00B74A3F">
        <w:rPr>
          <w:rFonts w:ascii="Times New Roman" w:hAnsi="Times New Roman"/>
          <w:color w:val="253433"/>
          <w:sz w:val="24"/>
          <w:szCs w:val="24"/>
        </w:rPr>
        <w:t>l'</w:t>
      </w:r>
      <w:r w:rsidR="002F22B0" w:rsidRPr="00B74A3F">
        <w:rPr>
          <w:rFonts w:ascii="Times New Roman" w:hAnsi="Times New Roman"/>
          <w:color w:val="3B4B4B"/>
          <w:sz w:val="24"/>
          <w:szCs w:val="24"/>
        </w:rPr>
        <w:t>éta</w:t>
      </w:r>
      <w:r w:rsidR="002F22B0" w:rsidRPr="00B74A3F">
        <w:rPr>
          <w:rFonts w:ascii="Times New Roman" w:hAnsi="Times New Roman"/>
          <w:color w:val="253433"/>
          <w:sz w:val="24"/>
          <w:szCs w:val="24"/>
        </w:rPr>
        <w:t>t i</w:t>
      </w:r>
      <w:r w:rsidR="002F22B0" w:rsidRPr="00B74A3F">
        <w:rPr>
          <w:rFonts w:ascii="Times New Roman" w:hAnsi="Times New Roman"/>
          <w:color w:val="3B4B4B"/>
          <w:sz w:val="24"/>
          <w:szCs w:val="24"/>
        </w:rPr>
        <w:t>n</w:t>
      </w:r>
      <w:r w:rsidR="002F22B0" w:rsidRPr="00B74A3F">
        <w:rPr>
          <w:rFonts w:ascii="Times New Roman" w:hAnsi="Times New Roman"/>
          <w:color w:val="253433"/>
          <w:sz w:val="24"/>
          <w:szCs w:val="24"/>
        </w:rPr>
        <w:t>iti</w:t>
      </w:r>
      <w:r w:rsidR="002F22B0" w:rsidRPr="00B74A3F">
        <w:rPr>
          <w:rFonts w:ascii="Times New Roman" w:hAnsi="Times New Roman"/>
          <w:color w:val="3B4B4B"/>
          <w:sz w:val="24"/>
          <w:szCs w:val="24"/>
        </w:rPr>
        <w:t xml:space="preserve">al </w:t>
      </w:r>
      <w:r w:rsidR="002F22B0" w:rsidRPr="00B74A3F">
        <w:rPr>
          <w:rFonts w:ascii="Times New Roman" w:hAnsi="Times New Roman"/>
          <w:color w:val="253433"/>
          <w:sz w:val="24"/>
          <w:szCs w:val="24"/>
        </w:rPr>
        <w:t>d</w:t>
      </w:r>
      <w:r w:rsidR="002F22B0" w:rsidRPr="00B74A3F">
        <w:rPr>
          <w:rFonts w:ascii="Times New Roman" w:hAnsi="Times New Roman"/>
          <w:color w:val="3B4B4B"/>
          <w:sz w:val="24"/>
          <w:szCs w:val="24"/>
        </w:rPr>
        <w:t>e l</w:t>
      </w:r>
      <w:r w:rsidRPr="00B74A3F">
        <w:rPr>
          <w:rFonts w:ascii="Times New Roman" w:hAnsi="Times New Roman"/>
          <w:color w:val="253433"/>
          <w:sz w:val="24"/>
          <w:szCs w:val="24"/>
        </w:rPr>
        <w:t>'</w:t>
      </w:r>
      <w:r w:rsidR="002F22B0" w:rsidRPr="00B74A3F">
        <w:rPr>
          <w:rFonts w:ascii="Times New Roman" w:hAnsi="Times New Roman"/>
          <w:color w:val="3B4B4B"/>
          <w:sz w:val="24"/>
          <w:szCs w:val="24"/>
        </w:rPr>
        <w:t>e</w:t>
      </w:r>
      <w:r w:rsidR="002F22B0" w:rsidRPr="00B74A3F">
        <w:rPr>
          <w:rFonts w:ascii="Times New Roman" w:hAnsi="Times New Roman"/>
          <w:color w:val="253433"/>
          <w:sz w:val="24"/>
          <w:szCs w:val="24"/>
        </w:rPr>
        <w:t>n</w:t>
      </w:r>
      <w:r w:rsidR="002F22B0" w:rsidRPr="00B74A3F">
        <w:rPr>
          <w:rFonts w:ascii="Times New Roman" w:hAnsi="Times New Roman"/>
          <w:color w:val="3B4B4B"/>
          <w:sz w:val="24"/>
          <w:szCs w:val="24"/>
        </w:rPr>
        <w:t>v</w:t>
      </w:r>
      <w:r w:rsidR="002F22B0" w:rsidRPr="00B74A3F">
        <w:rPr>
          <w:rFonts w:ascii="Times New Roman" w:hAnsi="Times New Roman"/>
          <w:color w:val="253433"/>
          <w:sz w:val="24"/>
          <w:szCs w:val="24"/>
        </w:rPr>
        <w:t>iro</w:t>
      </w:r>
      <w:r w:rsidR="002F22B0" w:rsidRPr="00B74A3F">
        <w:rPr>
          <w:rFonts w:ascii="Times New Roman" w:hAnsi="Times New Roman"/>
          <w:color w:val="3B4B4B"/>
          <w:sz w:val="24"/>
          <w:szCs w:val="24"/>
        </w:rPr>
        <w:t xml:space="preserve">nnement </w:t>
      </w:r>
    </w:p>
    <w:p w14:paraId="1600D2C2" w14:textId="08337CF7" w:rsidR="00251EE6" w:rsidRPr="00B74A3F" w:rsidRDefault="002F22B0" w:rsidP="006E3FB6">
      <w:pPr>
        <w:pStyle w:val="Paragraphedeliste"/>
        <w:numPr>
          <w:ilvl w:val="0"/>
          <w:numId w:val="68"/>
        </w:numPr>
        <w:jc w:val="both"/>
        <w:rPr>
          <w:rFonts w:ascii="Times New Roman" w:hAnsi="Times New Roman"/>
          <w:color w:val="3B4B4B"/>
          <w:sz w:val="24"/>
          <w:szCs w:val="24"/>
        </w:rPr>
      </w:pPr>
      <w:r w:rsidRPr="00B74A3F">
        <w:rPr>
          <w:rFonts w:ascii="Times New Roman" w:hAnsi="Times New Roman"/>
          <w:color w:val="3B4B4B"/>
          <w:sz w:val="24"/>
          <w:szCs w:val="24"/>
        </w:rPr>
        <w:t>Ana</w:t>
      </w:r>
      <w:r w:rsidRPr="00B74A3F">
        <w:rPr>
          <w:rFonts w:ascii="Times New Roman" w:hAnsi="Times New Roman"/>
          <w:color w:val="253433"/>
          <w:sz w:val="24"/>
          <w:szCs w:val="24"/>
        </w:rPr>
        <w:t>l</w:t>
      </w:r>
      <w:r w:rsidRPr="00B74A3F">
        <w:rPr>
          <w:rFonts w:ascii="Times New Roman" w:hAnsi="Times New Roman"/>
          <w:color w:val="3B4B4B"/>
          <w:sz w:val="24"/>
          <w:szCs w:val="24"/>
        </w:rPr>
        <w:t>y</w:t>
      </w:r>
      <w:r w:rsidRPr="00B74A3F">
        <w:rPr>
          <w:rFonts w:ascii="Times New Roman" w:hAnsi="Times New Roman"/>
          <w:color w:val="253433"/>
          <w:sz w:val="24"/>
          <w:szCs w:val="24"/>
        </w:rPr>
        <w:t>s</w:t>
      </w:r>
      <w:r w:rsidRPr="00B74A3F">
        <w:rPr>
          <w:rFonts w:ascii="Times New Roman" w:hAnsi="Times New Roman"/>
          <w:color w:val="3B4B4B"/>
          <w:sz w:val="24"/>
          <w:szCs w:val="24"/>
        </w:rPr>
        <w:t xml:space="preserve">e </w:t>
      </w:r>
      <w:r w:rsidRPr="00B74A3F">
        <w:rPr>
          <w:rFonts w:ascii="Times New Roman" w:hAnsi="Times New Roman"/>
          <w:color w:val="253433"/>
          <w:sz w:val="24"/>
          <w:szCs w:val="24"/>
        </w:rPr>
        <w:t>d</w:t>
      </w:r>
      <w:r w:rsidRPr="00B74A3F">
        <w:rPr>
          <w:rFonts w:ascii="Times New Roman" w:hAnsi="Times New Roman"/>
          <w:color w:val="3B4B4B"/>
          <w:sz w:val="24"/>
          <w:szCs w:val="24"/>
        </w:rPr>
        <w:t>e</w:t>
      </w:r>
      <w:r w:rsidRPr="00B74A3F">
        <w:rPr>
          <w:rFonts w:ascii="Times New Roman" w:hAnsi="Times New Roman"/>
          <w:color w:val="253433"/>
          <w:sz w:val="24"/>
          <w:szCs w:val="24"/>
        </w:rPr>
        <w:t>s v</w:t>
      </w:r>
      <w:r w:rsidRPr="00B74A3F">
        <w:rPr>
          <w:rFonts w:ascii="Times New Roman" w:hAnsi="Times New Roman"/>
          <w:color w:val="3B4B4B"/>
          <w:sz w:val="24"/>
          <w:szCs w:val="24"/>
        </w:rPr>
        <w:t>a</w:t>
      </w:r>
      <w:r w:rsidRPr="00B74A3F">
        <w:rPr>
          <w:rFonts w:ascii="Times New Roman" w:hAnsi="Times New Roman"/>
          <w:color w:val="253433"/>
          <w:sz w:val="24"/>
          <w:szCs w:val="24"/>
        </w:rPr>
        <w:t>ri</w:t>
      </w:r>
      <w:r w:rsidRPr="00B74A3F">
        <w:rPr>
          <w:rFonts w:ascii="Times New Roman" w:hAnsi="Times New Roman"/>
          <w:color w:val="3B4B4B"/>
          <w:sz w:val="24"/>
          <w:szCs w:val="24"/>
        </w:rPr>
        <w:t>an</w:t>
      </w:r>
      <w:r w:rsidRPr="00B74A3F">
        <w:rPr>
          <w:rFonts w:ascii="Times New Roman" w:hAnsi="Times New Roman"/>
          <w:color w:val="253433"/>
          <w:sz w:val="24"/>
          <w:szCs w:val="24"/>
        </w:rPr>
        <w:t>t</w:t>
      </w:r>
      <w:r w:rsidRPr="00B74A3F">
        <w:rPr>
          <w:rFonts w:ascii="Times New Roman" w:hAnsi="Times New Roman"/>
          <w:color w:val="3B4B4B"/>
          <w:sz w:val="24"/>
          <w:szCs w:val="24"/>
        </w:rPr>
        <w:t xml:space="preserve">es </w:t>
      </w:r>
      <w:r w:rsidRPr="00B74A3F">
        <w:rPr>
          <w:rFonts w:ascii="Times New Roman" w:hAnsi="Times New Roman"/>
          <w:color w:val="253433"/>
          <w:sz w:val="24"/>
          <w:szCs w:val="24"/>
        </w:rPr>
        <w:t>d</w:t>
      </w:r>
      <w:r w:rsidRPr="00B74A3F">
        <w:rPr>
          <w:rFonts w:ascii="Times New Roman" w:hAnsi="Times New Roman"/>
          <w:color w:val="3B4B4B"/>
          <w:sz w:val="24"/>
          <w:szCs w:val="24"/>
        </w:rPr>
        <w:t>an</w:t>
      </w:r>
      <w:r w:rsidRPr="00B74A3F">
        <w:rPr>
          <w:rFonts w:ascii="Times New Roman" w:hAnsi="Times New Roman"/>
          <w:color w:val="253433"/>
          <w:sz w:val="24"/>
          <w:szCs w:val="24"/>
        </w:rPr>
        <w:t>s le cadr</w:t>
      </w:r>
      <w:r w:rsidRPr="00B74A3F">
        <w:rPr>
          <w:rFonts w:ascii="Times New Roman" w:hAnsi="Times New Roman"/>
          <w:color w:val="3B4B4B"/>
          <w:sz w:val="24"/>
          <w:szCs w:val="24"/>
        </w:rPr>
        <w:t xml:space="preserve">e </w:t>
      </w:r>
      <w:r w:rsidRPr="00B74A3F">
        <w:rPr>
          <w:rFonts w:ascii="Times New Roman" w:hAnsi="Times New Roman"/>
          <w:color w:val="253433"/>
          <w:sz w:val="24"/>
          <w:szCs w:val="24"/>
        </w:rPr>
        <w:t>d</w:t>
      </w:r>
      <w:r w:rsidRPr="00B74A3F">
        <w:rPr>
          <w:rFonts w:ascii="Times New Roman" w:hAnsi="Times New Roman"/>
          <w:color w:val="3B4B4B"/>
          <w:sz w:val="24"/>
          <w:szCs w:val="24"/>
        </w:rPr>
        <w:t xml:space="preserve">u </w:t>
      </w:r>
      <w:r w:rsidRPr="00B74A3F">
        <w:rPr>
          <w:rFonts w:ascii="Times New Roman" w:hAnsi="Times New Roman"/>
          <w:color w:val="253433"/>
          <w:sz w:val="24"/>
          <w:szCs w:val="24"/>
        </w:rPr>
        <w:t>pr</w:t>
      </w:r>
      <w:r w:rsidRPr="00B74A3F">
        <w:rPr>
          <w:rFonts w:ascii="Times New Roman" w:hAnsi="Times New Roman"/>
          <w:color w:val="3B4B4B"/>
          <w:sz w:val="24"/>
          <w:szCs w:val="24"/>
        </w:rPr>
        <w:t>o</w:t>
      </w:r>
      <w:r w:rsidRPr="00B74A3F">
        <w:rPr>
          <w:rFonts w:ascii="Times New Roman" w:hAnsi="Times New Roman"/>
          <w:color w:val="253433"/>
          <w:sz w:val="24"/>
          <w:szCs w:val="24"/>
        </w:rPr>
        <w:t>j</w:t>
      </w:r>
      <w:r w:rsidRPr="00B74A3F">
        <w:rPr>
          <w:rFonts w:ascii="Times New Roman" w:hAnsi="Times New Roman"/>
          <w:color w:val="3B4B4B"/>
          <w:sz w:val="24"/>
          <w:szCs w:val="24"/>
        </w:rPr>
        <w:t>et</w:t>
      </w:r>
    </w:p>
    <w:p w14:paraId="38A229F4" w14:textId="1C53D449" w:rsidR="00251EE6" w:rsidRPr="00B74A3F" w:rsidRDefault="002F22B0" w:rsidP="006E3FB6">
      <w:pPr>
        <w:pStyle w:val="Paragraphedeliste"/>
        <w:numPr>
          <w:ilvl w:val="0"/>
          <w:numId w:val="68"/>
        </w:numPr>
        <w:jc w:val="both"/>
        <w:rPr>
          <w:rFonts w:ascii="Times New Roman" w:hAnsi="Times New Roman"/>
          <w:color w:val="3B4B4B"/>
          <w:sz w:val="24"/>
          <w:szCs w:val="24"/>
        </w:rPr>
      </w:pPr>
      <w:r w:rsidRPr="00B74A3F">
        <w:rPr>
          <w:rFonts w:ascii="Times New Roman" w:hAnsi="Times New Roman"/>
          <w:color w:val="3B4B4B"/>
          <w:sz w:val="24"/>
          <w:szCs w:val="24"/>
        </w:rPr>
        <w:t>Im</w:t>
      </w:r>
      <w:r w:rsidRPr="00B74A3F">
        <w:rPr>
          <w:rFonts w:ascii="Times New Roman" w:hAnsi="Times New Roman"/>
          <w:color w:val="253433"/>
          <w:sz w:val="24"/>
          <w:szCs w:val="24"/>
        </w:rPr>
        <w:t>p</w:t>
      </w:r>
      <w:r w:rsidRPr="00B74A3F">
        <w:rPr>
          <w:rFonts w:ascii="Times New Roman" w:hAnsi="Times New Roman"/>
          <w:color w:val="3B4B4B"/>
          <w:sz w:val="24"/>
          <w:szCs w:val="24"/>
        </w:rPr>
        <w:t>acts</w:t>
      </w:r>
      <w:r>
        <w:rPr>
          <w:rFonts w:ascii="Times New Roman" w:hAnsi="Times New Roman"/>
          <w:color w:val="3B4B4B"/>
          <w:sz w:val="24"/>
          <w:szCs w:val="24"/>
        </w:rPr>
        <w:t xml:space="preserve"> </w:t>
      </w:r>
      <w:r w:rsidRPr="00B74A3F">
        <w:rPr>
          <w:rFonts w:ascii="Times New Roman" w:hAnsi="Times New Roman"/>
          <w:color w:val="253433"/>
          <w:sz w:val="24"/>
          <w:szCs w:val="24"/>
        </w:rPr>
        <w:t>d</w:t>
      </w:r>
      <w:r w:rsidRPr="00B74A3F">
        <w:rPr>
          <w:rFonts w:ascii="Times New Roman" w:hAnsi="Times New Roman"/>
          <w:color w:val="3B4B4B"/>
          <w:sz w:val="24"/>
          <w:szCs w:val="24"/>
        </w:rPr>
        <w:t xml:space="preserve">u </w:t>
      </w:r>
      <w:r w:rsidRPr="00B74A3F">
        <w:rPr>
          <w:rFonts w:ascii="Times New Roman" w:hAnsi="Times New Roman"/>
          <w:color w:val="253433"/>
          <w:sz w:val="24"/>
          <w:szCs w:val="24"/>
        </w:rPr>
        <w:t>proj</w:t>
      </w:r>
      <w:r w:rsidRPr="00B74A3F">
        <w:rPr>
          <w:rFonts w:ascii="Times New Roman" w:hAnsi="Times New Roman"/>
          <w:color w:val="3B4B4B"/>
          <w:sz w:val="24"/>
          <w:szCs w:val="24"/>
        </w:rPr>
        <w:t>et su</w:t>
      </w:r>
      <w:r w:rsidRPr="00B74A3F">
        <w:rPr>
          <w:rFonts w:ascii="Times New Roman" w:hAnsi="Times New Roman"/>
          <w:color w:val="253433"/>
          <w:sz w:val="24"/>
          <w:szCs w:val="24"/>
        </w:rPr>
        <w:t>r</w:t>
      </w:r>
      <w:r>
        <w:rPr>
          <w:rFonts w:ascii="Times New Roman" w:hAnsi="Times New Roman"/>
          <w:color w:val="253433"/>
          <w:sz w:val="24"/>
          <w:szCs w:val="24"/>
        </w:rPr>
        <w:t xml:space="preserve"> </w:t>
      </w:r>
      <w:r w:rsidRPr="00B74A3F">
        <w:rPr>
          <w:rFonts w:ascii="Times New Roman" w:hAnsi="Times New Roman"/>
          <w:color w:val="253433"/>
          <w:sz w:val="24"/>
          <w:szCs w:val="24"/>
        </w:rPr>
        <w:t>l</w:t>
      </w:r>
      <w:r w:rsidRPr="00B74A3F">
        <w:rPr>
          <w:rFonts w:ascii="Times New Roman" w:hAnsi="Times New Roman"/>
          <w:color w:val="3B4B4B"/>
          <w:sz w:val="24"/>
          <w:szCs w:val="24"/>
        </w:rPr>
        <w:t xml:space="preserve">es </w:t>
      </w:r>
      <w:r w:rsidRPr="00B74A3F">
        <w:rPr>
          <w:rFonts w:ascii="Times New Roman" w:hAnsi="Times New Roman"/>
          <w:color w:val="253433"/>
          <w:sz w:val="24"/>
          <w:szCs w:val="24"/>
        </w:rPr>
        <w:t>di</w:t>
      </w:r>
      <w:r w:rsidRPr="00B74A3F">
        <w:rPr>
          <w:rFonts w:ascii="Times New Roman" w:hAnsi="Times New Roman"/>
          <w:color w:val="3B4B4B"/>
          <w:sz w:val="24"/>
          <w:szCs w:val="24"/>
        </w:rPr>
        <w:t>f</w:t>
      </w:r>
      <w:r w:rsidRPr="00B74A3F">
        <w:rPr>
          <w:rFonts w:ascii="Times New Roman" w:hAnsi="Times New Roman"/>
          <w:color w:val="253433"/>
          <w:sz w:val="24"/>
          <w:szCs w:val="24"/>
        </w:rPr>
        <w:t>f</w:t>
      </w:r>
      <w:r w:rsidRPr="00B74A3F">
        <w:rPr>
          <w:rFonts w:ascii="Times New Roman" w:hAnsi="Times New Roman"/>
          <w:color w:val="3B4B4B"/>
          <w:sz w:val="24"/>
          <w:szCs w:val="24"/>
        </w:rPr>
        <w:t>é</w:t>
      </w:r>
      <w:r w:rsidRPr="00B74A3F">
        <w:rPr>
          <w:rFonts w:ascii="Times New Roman" w:hAnsi="Times New Roman"/>
          <w:color w:val="253433"/>
          <w:sz w:val="24"/>
          <w:szCs w:val="24"/>
        </w:rPr>
        <w:t>re</w:t>
      </w:r>
      <w:r w:rsidRPr="00B74A3F">
        <w:rPr>
          <w:rFonts w:ascii="Times New Roman" w:hAnsi="Times New Roman"/>
          <w:color w:val="3B4B4B"/>
          <w:sz w:val="24"/>
          <w:szCs w:val="24"/>
        </w:rPr>
        <w:t>n</w:t>
      </w:r>
      <w:r w:rsidRPr="00B74A3F">
        <w:rPr>
          <w:rFonts w:ascii="Times New Roman" w:hAnsi="Times New Roman"/>
          <w:color w:val="253433"/>
          <w:sz w:val="24"/>
          <w:szCs w:val="24"/>
        </w:rPr>
        <w:t>t</w:t>
      </w:r>
      <w:r w:rsidRPr="00B74A3F">
        <w:rPr>
          <w:rFonts w:ascii="Times New Roman" w:hAnsi="Times New Roman"/>
          <w:color w:val="3B4B4B"/>
          <w:sz w:val="24"/>
          <w:szCs w:val="24"/>
        </w:rPr>
        <w:t xml:space="preserve">s </w:t>
      </w:r>
      <w:r w:rsidRPr="00B74A3F">
        <w:rPr>
          <w:rFonts w:ascii="Times New Roman" w:hAnsi="Times New Roman"/>
          <w:color w:val="253433"/>
          <w:sz w:val="24"/>
          <w:szCs w:val="24"/>
        </w:rPr>
        <w:t>do</w:t>
      </w:r>
      <w:r w:rsidRPr="00B74A3F">
        <w:rPr>
          <w:rFonts w:ascii="Times New Roman" w:hAnsi="Times New Roman"/>
          <w:color w:val="3B4B4B"/>
          <w:sz w:val="24"/>
          <w:szCs w:val="24"/>
        </w:rPr>
        <w:t>ma</w:t>
      </w:r>
      <w:r w:rsidRPr="00B74A3F">
        <w:rPr>
          <w:rFonts w:ascii="Times New Roman" w:hAnsi="Times New Roman"/>
          <w:color w:val="253433"/>
          <w:sz w:val="24"/>
          <w:szCs w:val="24"/>
        </w:rPr>
        <w:t>i</w:t>
      </w:r>
      <w:r w:rsidRPr="00B74A3F">
        <w:rPr>
          <w:rFonts w:ascii="Times New Roman" w:hAnsi="Times New Roman"/>
          <w:color w:val="3B4B4B"/>
          <w:sz w:val="24"/>
          <w:szCs w:val="24"/>
        </w:rPr>
        <w:t xml:space="preserve">nes de </w:t>
      </w:r>
      <w:r w:rsidRPr="00B74A3F">
        <w:rPr>
          <w:rFonts w:ascii="Times New Roman" w:hAnsi="Times New Roman"/>
          <w:color w:val="253433"/>
          <w:sz w:val="24"/>
          <w:szCs w:val="24"/>
        </w:rPr>
        <w:t>l</w:t>
      </w:r>
      <w:r w:rsidRPr="00B74A3F">
        <w:rPr>
          <w:rFonts w:ascii="Times New Roman" w:hAnsi="Times New Roman"/>
          <w:color w:val="3B4B4B"/>
          <w:sz w:val="24"/>
          <w:szCs w:val="24"/>
        </w:rPr>
        <w:t>'env</w:t>
      </w:r>
      <w:r w:rsidRPr="00B74A3F">
        <w:rPr>
          <w:rFonts w:ascii="Times New Roman" w:hAnsi="Times New Roman"/>
          <w:color w:val="253433"/>
          <w:sz w:val="24"/>
          <w:szCs w:val="24"/>
        </w:rPr>
        <w:t>iro</w:t>
      </w:r>
      <w:r w:rsidRPr="00B74A3F">
        <w:rPr>
          <w:rFonts w:ascii="Times New Roman" w:hAnsi="Times New Roman"/>
          <w:color w:val="3B4B4B"/>
          <w:sz w:val="24"/>
          <w:szCs w:val="24"/>
        </w:rPr>
        <w:t>nnemen</w:t>
      </w:r>
      <w:r w:rsidRPr="00B74A3F">
        <w:rPr>
          <w:rFonts w:ascii="Times New Roman" w:hAnsi="Times New Roman"/>
          <w:color w:val="253433"/>
          <w:sz w:val="24"/>
          <w:szCs w:val="24"/>
        </w:rPr>
        <w:t>t</w:t>
      </w:r>
    </w:p>
    <w:p w14:paraId="40304870" w14:textId="0467CE97" w:rsidR="00251EE6" w:rsidRPr="00B74A3F" w:rsidRDefault="002F22B0" w:rsidP="006E3FB6">
      <w:pPr>
        <w:pStyle w:val="Paragraphedeliste"/>
        <w:numPr>
          <w:ilvl w:val="0"/>
          <w:numId w:val="68"/>
        </w:numPr>
        <w:jc w:val="both"/>
        <w:rPr>
          <w:rFonts w:ascii="Times New Roman" w:hAnsi="Times New Roman"/>
          <w:color w:val="3B4B4B"/>
          <w:sz w:val="24"/>
          <w:szCs w:val="24"/>
        </w:rPr>
      </w:pPr>
      <w:r w:rsidRPr="00B74A3F">
        <w:rPr>
          <w:rFonts w:ascii="Times New Roman" w:hAnsi="Times New Roman"/>
          <w:color w:val="3B4B4B"/>
          <w:sz w:val="24"/>
          <w:szCs w:val="24"/>
        </w:rPr>
        <w:t>Eva</w:t>
      </w:r>
      <w:r w:rsidRPr="00B74A3F">
        <w:rPr>
          <w:rFonts w:ascii="Times New Roman" w:hAnsi="Times New Roman"/>
          <w:color w:val="253433"/>
          <w:sz w:val="24"/>
          <w:szCs w:val="24"/>
        </w:rPr>
        <w:t>l</w:t>
      </w:r>
      <w:r w:rsidRPr="00B74A3F">
        <w:rPr>
          <w:rFonts w:ascii="Times New Roman" w:hAnsi="Times New Roman"/>
          <w:color w:val="3B4B4B"/>
          <w:sz w:val="24"/>
          <w:szCs w:val="24"/>
        </w:rPr>
        <w:t>uat</w:t>
      </w:r>
      <w:r w:rsidRPr="00B74A3F">
        <w:rPr>
          <w:rFonts w:ascii="Times New Roman" w:hAnsi="Times New Roman"/>
          <w:color w:val="253433"/>
          <w:sz w:val="24"/>
          <w:szCs w:val="24"/>
        </w:rPr>
        <w:t>io</w:t>
      </w:r>
      <w:r w:rsidRPr="00B74A3F">
        <w:rPr>
          <w:rFonts w:ascii="Times New Roman" w:hAnsi="Times New Roman"/>
          <w:color w:val="3B4B4B"/>
          <w:sz w:val="24"/>
          <w:szCs w:val="24"/>
        </w:rPr>
        <w:t xml:space="preserve">n </w:t>
      </w:r>
      <w:r w:rsidRPr="00B74A3F">
        <w:rPr>
          <w:rFonts w:ascii="Times New Roman" w:hAnsi="Times New Roman"/>
          <w:color w:val="253433"/>
          <w:sz w:val="24"/>
          <w:szCs w:val="24"/>
        </w:rPr>
        <w:t>de</w:t>
      </w:r>
      <w:r w:rsidRPr="00B74A3F">
        <w:rPr>
          <w:rFonts w:ascii="Times New Roman" w:hAnsi="Times New Roman"/>
          <w:color w:val="3B4B4B"/>
          <w:sz w:val="24"/>
          <w:szCs w:val="24"/>
        </w:rPr>
        <w:t xml:space="preserve">s </w:t>
      </w:r>
      <w:r w:rsidRPr="00B74A3F">
        <w:rPr>
          <w:rFonts w:ascii="Times New Roman" w:hAnsi="Times New Roman"/>
          <w:color w:val="253433"/>
          <w:sz w:val="24"/>
          <w:szCs w:val="24"/>
        </w:rPr>
        <w:t>ri</w:t>
      </w:r>
      <w:r w:rsidRPr="00B74A3F">
        <w:rPr>
          <w:rFonts w:ascii="Times New Roman" w:hAnsi="Times New Roman"/>
          <w:color w:val="3B4B4B"/>
          <w:sz w:val="24"/>
          <w:szCs w:val="24"/>
        </w:rPr>
        <w:t>s</w:t>
      </w:r>
      <w:r w:rsidRPr="00B74A3F">
        <w:rPr>
          <w:rFonts w:ascii="Times New Roman" w:hAnsi="Times New Roman"/>
          <w:color w:val="253433"/>
          <w:sz w:val="24"/>
          <w:szCs w:val="24"/>
        </w:rPr>
        <w:t>q</w:t>
      </w:r>
      <w:r w:rsidRPr="00B74A3F">
        <w:rPr>
          <w:rFonts w:ascii="Times New Roman" w:hAnsi="Times New Roman"/>
          <w:color w:val="3B4B4B"/>
          <w:sz w:val="24"/>
          <w:szCs w:val="24"/>
        </w:rPr>
        <w:t>ues</w:t>
      </w:r>
    </w:p>
    <w:p w14:paraId="1757BF84" w14:textId="543F75A8" w:rsidR="00251EE6" w:rsidRPr="00B74A3F" w:rsidRDefault="002F22B0" w:rsidP="006E3FB6">
      <w:pPr>
        <w:pStyle w:val="Paragraphedeliste"/>
        <w:numPr>
          <w:ilvl w:val="0"/>
          <w:numId w:val="68"/>
        </w:numPr>
        <w:jc w:val="both"/>
        <w:rPr>
          <w:rFonts w:ascii="Times New Roman" w:hAnsi="Times New Roman"/>
          <w:color w:val="3B4B4B"/>
          <w:sz w:val="24"/>
          <w:szCs w:val="24"/>
        </w:rPr>
      </w:pPr>
      <w:r w:rsidRPr="00B74A3F">
        <w:rPr>
          <w:rFonts w:ascii="Times New Roman" w:hAnsi="Times New Roman"/>
          <w:color w:val="3B4B4B"/>
          <w:sz w:val="24"/>
          <w:szCs w:val="24"/>
        </w:rPr>
        <w:t xml:space="preserve">Plan </w:t>
      </w:r>
      <w:r w:rsidRPr="00B74A3F">
        <w:rPr>
          <w:rFonts w:ascii="Times New Roman" w:hAnsi="Times New Roman"/>
          <w:color w:val="253433"/>
          <w:sz w:val="24"/>
          <w:szCs w:val="24"/>
        </w:rPr>
        <w:t>d</w:t>
      </w:r>
      <w:r w:rsidRPr="00B74A3F">
        <w:rPr>
          <w:rFonts w:ascii="Times New Roman" w:hAnsi="Times New Roman"/>
          <w:color w:val="3B4B4B"/>
          <w:sz w:val="24"/>
          <w:szCs w:val="24"/>
        </w:rPr>
        <w:t>e ges</w:t>
      </w:r>
      <w:r w:rsidRPr="00B74A3F">
        <w:rPr>
          <w:rFonts w:ascii="Times New Roman" w:hAnsi="Times New Roman"/>
          <w:color w:val="253433"/>
          <w:sz w:val="24"/>
          <w:szCs w:val="24"/>
        </w:rPr>
        <w:t xml:space="preserve">tion </w:t>
      </w:r>
      <w:r w:rsidRPr="00B74A3F">
        <w:rPr>
          <w:rFonts w:ascii="Times New Roman" w:hAnsi="Times New Roman"/>
          <w:color w:val="3B4B4B"/>
          <w:sz w:val="24"/>
          <w:szCs w:val="24"/>
        </w:rPr>
        <w:t>env</w:t>
      </w:r>
      <w:r w:rsidRPr="00B74A3F">
        <w:rPr>
          <w:rFonts w:ascii="Times New Roman" w:hAnsi="Times New Roman"/>
          <w:color w:val="253433"/>
          <w:sz w:val="24"/>
          <w:szCs w:val="24"/>
        </w:rPr>
        <w:t>iro</w:t>
      </w:r>
      <w:r w:rsidRPr="00B74A3F">
        <w:rPr>
          <w:rFonts w:ascii="Times New Roman" w:hAnsi="Times New Roman"/>
          <w:color w:val="3B4B4B"/>
          <w:sz w:val="24"/>
          <w:szCs w:val="24"/>
        </w:rPr>
        <w:t>nnemen</w:t>
      </w:r>
      <w:r w:rsidRPr="00B74A3F">
        <w:rPr>
          <w:rFonts w:ascii="Times New Roman" w:hAnsi="Times New Roman"/>
          <w:color w:val="253433"/>
          <w:sz w:val="24"/>
          <w:szCs w:val="24"/>
        </w:rPr>
        <w:t>t</w:t>
      </w:r>
      <w:r w:rsidRPr="00B74A3F">
        <w:rPr>
          <w:rFonts w:ascii="Times New Roman" w:hAnsi="Times New Roman"/>
          <w:color w:val="3B4B4B"/>
          <w:sz w:val="24"/>
          <w:szCs w:val="24"/>
        </w:rPr>
        <w:t>a</w:t>
      </w:r>
      <w:r w:rsidRPr="00B74A3F">
        <w:rPr>
          <w:rFonts w:ascii="Times New Roman" w:hAnsi="Times New Roman"/>
          <w:color w:val="253433"/>
          <w:sz w:val="24"/>
          <w:szCs w:val="24"/>
        </w:rPr>
        <w:t>l</w:t>
      </w:r>
      <w:r w:rsidRPr="00B74A3F">
        <w:rPr>
          <w:rFonts w:ascii="Times New Roman" w:hAnsi="Times New Roman"/>
          <w:color w:val="3B4B4B"/>
          <w:sz w:val="24"/>
          <w:szCs w:val="24"/>
        </w:rPr>
        <w:t>e et</w:t>
      </w:r>
      <w:r>
        <w:rPr>
          <w:rFonts w:ascii="Times New Roman" w:hAnsi="Times New Roman"/>
          <w:color w:val="3B4B4B"/>
          <w:sz w:val="24"/>
          <w:szCs w:val="24"/>
        </w:rPr>
        <w:t xml:space="preserve"> </w:t>
      </w:r>
      <w:r w:rsidRPr="00B74A3F">
        <w:rPr>
          <w:rFonts w:ascii="Times New Roman" w:hAnsi="Times New Roman"/>
          <w:color w:val="3B4B4B"/>
          <w:sz w:val="24"/>
          <w:szCs w:val="24"/>
        </w:rPr>
        <w:t>sociale pour</w:t>
      </w:r>
      <w:r w:rsidRPr="00B74A3F">
        <w:rPr>
          <w:rFonts w:ascii="Times New Roman" w:hAnsi="Times New Roman"/>
          <w:color w:val="253433"/>
          <w:sz w:val="24"/>
          <w:szCs w:val="24"/>
        </w:rPr>
        <w:t xml:space="preserve"> l</w:t>
      </w:r>
      <w:r w:rsidRPr="00B74A3F">
        <w:rPr>
          <w:rFonts w:ascii="Times New Roman" w:hAnsi="Times New Roman"/>
          <w:color w:val="3B4B4B"/>
          <w:sz w:val="24"/>
          <w:szCs w:val="24"/>
        </w:rPr>
        <w:t xml:space="preserve">a </w:t>
      </w:r>
      <w:r w:rsidRPr="00B74A3F">
        <w:rPr>
          <w:rFonts w:ascii="Times New Roman" w:hAnsi="Times New Roman"/>
          <w:color w:val="253433"/>
          <w:sz w:val="24"/>
          <w:szCs w:val="24"/>
        </w:rPr>
        <w:t>r</w:t>
      </w:r>
      <w:r w:rsidRPr="00B74A3F">
        <w:rPr>
          <w:rFonts w:ascii="Times New Roman" w:hAnsi="Times New Roman"/>
          <w:color w:val="3B4B4B"/>
          <w:sz w:val="24"/>
          <w:szCs w:val="24"/>
        </w:rPr>
        <w:t>éa</w:t>
      </w:r>
      <w:r w:rsidRPr="00B74A3F">
        <w:rPr>
          <w:rFonts w:ascii="Times New Roman" w:hAnsi="Times New Roman"/>
          <w:color w:val="253433"/>
          <w:sz w:val="24"/>
          <w:szCs w:val="24"/>
        </w:rPr>
        <w:t>li</w:t>
      </w:r>
      <w:r w:rsidRPr="00B74A3F">
        <w:rPr>
          <w:rFonts w:ascii="Times New Roman" w:hAnsi="Times New Roman"/>
          <w:color w:val="3B4B4B"/>
          <w:sz w:val="24"/>
          <w:szCs w:val="24"/>
        </w:rPr>
        <w:t>sat</w:t>
      </w:r>
      <w:r w:rsidRPr="00B74A3F">
        <w:rPr>
          <w:rFonts w:ascii="Times New Roman" w:hAnsi="Times New Roman"/>
          <w:color w:val="253433"/>
          <w:sz w:val="24"/>
          <w:szCs w:val="24"/>
        </w:rPr>
        <w:t>i</w:t>
      </w:r>
      <w:r w:rsidRPr="00B74A3F">
        <w:rPr>
          <w:rFonts w:ascii="Times New Roman" w:hAnsi="Times New Roman"/>
          <w:color w:val="3B4B4B"/>
          <w:sz w:val="24"/>
          <w:szCs w:val="24"/>
        </w:rPr>
        <w:t xml:space="preserve">on et </w:t>
      </w:r>
      <w:r w:rsidRPr="00B74A3F">
        <w:rPr>
          <w:rFonts w:ascii="Times New Roman" w:hAnsi="Times New Roman"/>
          <w:color w:val="253433"/>
          <w:sz w:val="24"/>
          <w:szCs w:val="24"/>
        </w:rPr>
        <w:t>l'</w:t>
      </w:r>
      <w:r w:rsidRPr="00B74A3F">
        <w:rPr>
          <w:rFonts w:ascii="Times New Roman" w:hAnsi="Times New Roman"/>
          <w:color w:val="3B4B4B"/>
          <w:sz w:val="24"/>
          <w:szCs w:val="24"/>
        </w:rPr>
        <w:t>ex</w:t>
      </w:r>
      <w:r w:rsidRPr="00B74A3F">
        <w:rPr>
          <w:rFonts w:ascii="Times New Roman" w:hAnsi="Times New Roman"/>
          <w:color w:val="253433"/>
          <w:sz w:val="24"/>
          <w:szCs w:val="24"/>
        </w:rPr>
        <w:t>ploit</w:t>
      </w:r>
      <w:r w:rsidRPr="00B74A3F">
        <w:rPr>
          <w:rFonts w:ascii="Times New Roman" w:hAnsi="Times New Roman"/>
          <w:color w:val="3B4B4B"/>
          <w:sz w:val="24"/>
          <w:szCs w:val="24"/>
        </w:rPr>
        <w:t>a</w:t>
      </w:r>
      <w:r w:rsidRPr="00B74A3F">
        <w:rPr>
          <w:rFonts w:ascii="Times New Roman" w:hAnsi="Times New Roman"/>
          <w:color w:val="253433"/>
          <w:sz w:val="24"/>
          <w:szCs w:val="24"/>
        </w:rPr>
        <w:t>tion du proj</w:t>
      </w:r>
      <w:r w:rsidRPr="00B74A3F">
        <w:rPr>
          <w:rFonts w:ascii="Times New Roman" w:hAnsi="Times New Roman"/>
          <w:color w:val="3B4B4B"/>
          <w:sz w:val="24"/>
          <w:szCs w:val="24"/>
        </w:rPr>
        <w:t>et</w:t>
      </w:r>
      <w:r w:rsidR="003B12DA" w:rsidRPr="00B74A3F">
        <w:rPr>
          <w:rFonts w:ascii="Times New Roman" w:hAnsi="Times New Roman"/>
          <w:color w:val="3B4B4B"/>
          <w:sz w:val="24"/>
          <w:szCs w:val="24"/>
        </w:rPr>
        <w:t> :</w:t>
      </w:r>
    </w:p>
    <w:p w14:paraId="4E672CBD" w14:textId="3F8CF31C" w:rsidR="00251EE6" w:rsidRPr="00B74A3F" w:rsidRDefault="00251EE6" w:rsidP="006E3FB6">
      <w:pPr>
        <w:pStyle w:val="Paragraphedeliste"/>
        <w:numPr>
          <w:ilvl w:val="0"/>
          <w:numId w:val="69"/>
        </w:numPr>
        <w:jc w:val="both"/>
        <w:rPr>
          <w:rFonts w:ascii="Times New Roman" w:hAnsi="Times New Roman"/>
          <w:color w:val="253433"/>
          <w:sz w:val="24"/>
          <w:szCs w:val="24"/>
        </w:rPr>
      </w:pPr>
      <w:r w:rsidRPr="00B74A3F">
        <w:rPr>
          <w:rFonts w:ascii="Times New Roman" w:hAnsi="Times New Roman"/>
          <w:color w:val="253433"/>
          <w:sz w:val="24"/>
          <w:szCs w:val="24"/>
        </w:rPr>
        <w:t>P</w:t>
      </w:r>
      <w:r w:rsidR="002F22B0" w:rsidRPr="00B74A3F">
        <w:rPr>
          <w:rFonts w:ascii="Times New Roman" w:hAnsi="Times New Roman"/>
          <w:color w:val="3B4B4B"/>
          <w:sz w:val="24"/>
          <w:szCs w:val="24"/>
        </w:rPr>
        <w:t xml:space="preserve">lan </w:t>
      </w:r>
      <w:r w:rsidR="002F22B0" w:rsidRPr="00B74A3F">
        <w:rPr>
          <w:rFonts w:ascii="Times New Roman" w:hAnsi="Times New Roman"/>
          <w:color w:val="253433"/>
          <w:sz w:val="24"/>
          <w:szCs w:val="24"/>
        </w:rPr>
        <w:t>d</w:t>
      </w:r>
      <w:r w:rsidR="002F22B0" w:rsidRPr="00B74A3F">
        <w:rPr>
          <w:rFonts w:ascii="Times New Roman" w:hAnsi="Times New Roman"/>
          <w:color w:val="3B4B4B"/>
          <w:sz w:val="24"/>
          <w:szCs w:val="24"/>
        </w:rPr>
        <w:t xml:space="preserve">e </w:t>
      </w:r>
      <w:r w:rsidR="002F22B0" w:rsidRPr="00B74A3F">
        <w:rPr>
          <w:rFonts w:ascii="Times New Roman" w:hAnsi="Times New Roman"/>
          <w:color w:val="253433"/>
          <w:sz w:val="24"/>
          <w:szCs w:val="24"/>
        </w:rPr>
        <w:t>f</w:t>
      </w:r>
      <w:r w:rsidR="002F22B0" w:rsidRPr="00B74A3F">
        <w:rPr>
          <w:rFonts w:ascii="Times New Roman" w:hAnsi="Times New Roman"/>
          <w:color w:val="3B4B4B"/>
          <w:sz w:val="24"/>
          <w:szCs w:val="24"/>
        </w:rPr>
        <w:t>e</w:t>
      </w:r>
      <w:r w:rsidR="002F22B0" w:rsidRPr="00B74A3F">
        <w:rPr>
          <w:rFonts w:ascii="Times New Roman" w:hAnsi="Times New Roman"/>
          <w:color w:val="253433"/>
          <w:sz w:val="24"/>
          <w:szCs w:val="24"/>
        </w:rPr>
        <w:t>rmetur</w:t>
      </w:r>
      <w:r w:rsidR="002F22B0" w:rsidRPr="00B74A3F">
        <w:rPr>
          <w:rFonts w:ascii="Times New Roman" w:hAnsi="Times New Roman"/>
          <w:color w:val="3B4B4B"/>
          <w:sz w:val="24"/>
          <w:szCs w:val="24"/>
        </w:rPr>
        <w:t>e/</w:t>
      </w:r>
      <w:r w:rsidR="002F22B0" w:rsidRPr="00B74A3F">
        <w:rPr>
          <w:rFonts w:ascii="Times New Roman" w:hAnsi="Times New Roman"/>
          <w:color w:val="253433"/>
          <w:sz w:val="24"/>
          <w:szCs w:val="24"/>
        </w:rPr>
        <w:t>r</w:t>
      </w:r>
      <w:r w:rsidR="002F22B0" w:rsidRPr="00B74A3F">
        <w:rPr>
          <w:rFonts w:ascii="Times New Roman" w:hAnsi="Times New Roman"/>
          <w:color w:val="3B4B4B"/>
          <w:sz w:val="24"/>
          <w:szCs w:val="24"/>
        </w:rPr>
        <w:t>é</w:t>
      </w:r>
      <w:r w:rsidR="002F22B0" w:rsidRPr="00B74A3F">
        <w:rPr>
          <w:rFonts w:ascii="Times New Roman" w:hAnsi="Times New Roman"/>
          <w:color w:val="253433"/>
          <w:sz w:val="24"/>
          <w:szCs w:val="24"/>
        </w:rPr>
        <w:t>h</w:t>
      </w:r>
      <w:r w:rsidR="002F22B0" w:rsidRPr="00B74A3F">
        <w:rPr>
          <w:rFonts w:ascii="Times New Roman" w:hAnsi="Times New Roman"/>
          <w:color w:val="3B4B4B"/>
          <w:sz w:val="24"/>
          <w:szCs w:val="24"/>
        </w:rPr>
        <w:t>ab</w:t>
      </w:r>
      <w:r w:rsidR="002F22B0" w:rsidRPr="00B74A3F">
        <w:rPr>
          <w:rFonts w:ascii="Times New Roman" w:hAnsi="Times New Roman"/>
          <w:color w:val="253433"/>
          <w:sz w:val="24"/>
          <w:szCs w:val="24"/>
        </w:rPr>
        <w:t>i</w:t>
      </w:r>
      <w:r w:rsidR="002F22B0" w:rsidRPr="00B74A3F">
        <w:rPr>
          <w:rFonts w:ascii="Times New Roman" w:hAnsi="Times New Roman"/>
          <w:color w:val="3B4B4B"/>
          <w:sz w:val="24"/>
          <w:szCs w:val="24"/>
        </w:rPr>
        <w:t>l</w:t>
      </w:r>
      <w:r w:rsidR="002F22B0" w:rsidRPr="00B74A3F">
        <w:rPr>
          <w:rFonts w:ascii="Times New Roman" w:hAnsi="Times New Roman"/>
          <w:color w:val="253433"/>
          <w:sz w:val="24"/>
          <w:szCs w:val="24"/>
        </w:rPr>
        <w:t>i</w:t>
      </w:r>
      <w:r w:rsidR="002F22B0" w:rsidRPr="00B74A3F">
        <w:rPr>
          <w:rFonts w:ascii="Times New Roman" w:hAnsi="Times New Roman"/>
          <w:color w:val="3B4B4B"/>
          <w:sz w:val="24"/>
          <w:szCs w:val="24"/>
        </w:rPr>
        <w:t>t</w:t>
      </w:r>
      <w:r w:rsidR="002F22B0" w:rsidRPr="00B74A3F">
        <w:rPr>
          <w:rFonts w:ascii="Times New Roman" w:hAnsi="Times New Roman"/>
          <w:color w:val="253433"/>
          <w:sz w:val="24"/>
          <w:szCs w:val="24"/>
        </w:rPr>
        <w:t>ation</w:t>
      </w:r>
    </w:p>
    <w:p w14:paraId="672C28CC" w14:textId="2C9E4A22" w:rsidR="00251EE6" w:rsidRPr="00B74A3F" w:rsidRDefault="002F22B0" w:rsidP="006E3FB6">
      <w:pPr>
        <w:pStyle w:val="Paragraphedeliste"/>
        <w:numPr>
          <w:ilvl w:val="0"/>
          <w:numId w:val="69"/>
        </w:numPr>
        <w:jc w:val="both"/>
        <w:rPr>
          <w:rFonts w:ascii="Times New Roman" w:eastAsia="Times New Roman" w:hAnsi="Times New Roman"/>
          <w:noProof/>
          <w:sz w:val="24"/>
          <w:szCs w:val="24"/>
          <w:lang w:val="fr-CA"/>
        </w:rPr>
      </w:pPr>
      <w:r w:rsidRPr="00B74A3F">
        <w:rPr>
          <w:rFonts w:ascii="Times New Roman" w:hAnsi="Times New Roman"/>
          <w:color w:val="253433"/>
          <w:sz w:val="24"/>
          <w:szCs w:val="24"/>
        </w:rPr>
        <w:t>M</w:t>
      </w:r>
      <w:r w:rsidRPr="00B74A3F">
        <w:rPr>
          <w:rFonts w:ascii="Times New Roman" w:hAnsi="Times New Roman"/>
          <w:color w:val="3B4B4B"/>
          <w:sz w:val="24"/>
          <w:szCs w:val="24"/>
        </w:rPr>
        <w:t>o</w:t>
      </w:r>
      <w:r w:rsidRPr="00B74A3F">
        <w:rPr>
          <w:rFonts w:ascii="Times New Roman" w:hAnsi="Times New Roman"/>
          <w:color w:val="253433"/>
          <w:sz w:val="24"/>
          <w:szCs w:val="24"/>
        </w:rPr>
        <w:t>d</w:t>
      </w:r>
      <w:r w:rsidRPr="00B74A3F">
        <w:rPr>
          <w:rFonts w:ascii="Times New Roman" w:hAnsi="Times New Roman"/>
          <w:color w:val="3B4B4B"/>
          <w:sz w:val="24"/>
          <w:szCs w:val="24"/>
        </w:rPr>
        <w:t>al</w:t>
      </w:r>
      <w:r w:rsidRPr="00B74A3F">
        <w:rPr>
          <w:rFonts w:ascii="Times New Roman" w:hAnsi="Times New Roman"/>
          <w:color w:val="253433"/>
          <w:sz w:val="24"/>
          <w:szCs w:val="24"/>
        </w:rPr>
        <w:t>it</w:t>
      </w:r>
      <w:r w:rsidRPr="00B74A3F">
        <w:rPr>
          <w:rFonts w:ascii="Times New Roman" w:hAnsi="Times New Roman"/>
          <w:color w:val="3B4B4B"/>
          <w:sz w:val="24"/>
          <w:szCs w:val="24"/>
        </w:rPr>
        <w:t>é</w:t>
      </w:r>
      <w:r w:rsidRPr="00B74A3F">
        <w:rPr>
          <w:rFonts w:ascii="Times New Roman" w:hAnsi="Times New Roman"/>
          <w:color w:val="253433"/>
          <w:sz w:val="24"/>
          <w:szCs w:val="24"/>
        </w:rPr>
        <w:t>s de consultati</w:t>
      </w:r>
      <w:r w:rsidRPr="00B74A3F">
        <w:rPr>
          <w:rFonts w:ascii="Times New Roman" w:hAnsi="Times New Roman"/>
          <w:color w:val="3B4B4B"/>
          <w:sz w:val="24"/>
          <w:szCs w:val="24"/>
        </w:rPr>
        <w:t>on e</w:t>
      </w:r>
      <w:r w:rsidRPr="00B74A3F">
        <w:rPr>
          <w:rFonts w:ascii="Times New Roman" w:hAnsi="Times New Roman"/>
          <w:color w:val="253433"/>
          <w:sz w:val="24"/>
          <w:szCs w:val="24"/>
        </w:rPr>
        <w:t>t de particip</w:t>
      </w:r>
      <w:r w:rsidRPr="00B74A3F">
        <w:rPr>
          <w:rFonts w:ascii="Times New Roman" w:hAnsi="Times New Roman"/>
          <w:color w:val="3B4B4B"/>
          <w:sz w:val="24"/>
          <w:szCs w:val="24"/>
        </w:rPr>
        <w:t>at</w:t>
      </w:r>
      <w:r w:rsidRPr="00B74A3F">
        <w:rPr>
          <w:rFonts w:ascii="Times New Roman" w:hAnsi="Times New Roman"/>
          <w:color w:val="253433"/>
          <w:sz w:val="24"/>
          <w:szCs w:val="24"/>
        </w:rPr>
        <w:t>i</w:t>
      </w:r>
      <w:r w:rsidRPr="00B74A3F">
        <w:rPr>
          <w:rFonts w:ascii="Times New Roman" w:hAnsi="Times New Roman"/>
          <w:color w:val="3B4B4B"/>
          <w:sz w:val="24"/>
          <w:szCs w:val="24"/>
        </w:rPr>
        <w:t xml:space="preserve">on </w:t>
      </w:r>
      <w:r w:rsidRPr="00B74A3F">
        <w:rPr>
          <w:rFonts w:ascii="Times New Roman" w:hAnsi="Times New Roman"/>
          <w:color w:val="253433"/>
          <w:sz w:val="24"/>
          <w:szCs w:val="24"/>
        </w:rPr>
        <w:t>d</w:t>
      </w:r>
      <w:r w:rsidRPr="00B74A3F">
        <w:rPr>
          <w:rFonts w:ascii="Times New Roman" w:hAnsi="Times New Roman"/>
          <w:color w:val="3B4B4B"/>
          <w:sz w:val="24"/>
          <w:szCs w:val="24"/>
        </w:rPr>
        <w:t xml:space="preserve">u </w:t>
      </w:r>
      <w:r w:rsidRPr="00B74A3F">
        <w:rPr>
          <w:rFonts w:ascii="Times New Roman" w:hAnsi="Times New Roman"/>
          <w:color w:val="253433"/>
          <w:sz w:val="24"/>
          <w:szCs w:val="24"/>
        </w:rPr>
        <w:t>p</w:t>
      </w:r>
      <w:r w:rsidRPr="00B74A3F">
        <w:rPr>
          <w:rFonts w:ascii="Times New Roman" w:hAnsi="Times New Roman"/>
          <w:color w:val="3B4B4B"/>
          <w:sz w:val="24"/>
          <w:szCs w:val="24"/>
        </w:rPr>
        <w:t>u</w:t>
      </w:r>
      <w:r w:rsidRPr="00B74A3F">
        <w:rPr>
          <w:rFonts w:ascii="Times New Roman" w:hAnsi="Times New Roman"/>
          <w:color w:val="253433"/>
          <w:sz w:val="24"/>
          <w:szCs w:val="24"/>
        </w:rPr>
        <w:t>bl</w:t>
      </w:r>
      <w:r w:rsidRPr="00B74A3F">
        <w:rPr>
          <w:rFonts w:ascii="Times New Roman" w:hAnsi="Times New Roman"/>
          <w:color w:val="3B4B4B"/>
          <w:sz w:val="24"/>
          <w:szCs w:val="24"/>
        </w:rPr>
        <w:t>ic</w:t>
      </w:r>
      <w:r w:rsidR="00251EE6" w:rsidRPr="00B74A3F">
        <w:rPr>
          <w:rFonts w:ascii="Times New Roman" w:eastAsia="Times New Roman" w:hAnsi="Times New Roman"/>
          <w:noProof/>
          <w:spacing w:val="-2"/>
          <w:sz w:val="24"/>
          <w:szCs w:val="24"/>
          <w:lang w:val="fr-CA"/>
        </w:rPr>
        <w:t>.</w:t>
      </w:r>
    </w:p>
    <w:p w14:paraId="242607A8" w14:textId="77777777" w:rsidR="00251EE6" w:rsidRPr="00B74A3F" w:rsidRDefault="00251EE6" w:rsidP="006E3FB6">
      <w:pPr>
        <w:pStyle w:val="Titre2"/>
        <w:numPr>
          <w:ilvl w:val="1"/>
          <w:numId w:val="65"/>
        </w:numPr>
        <w:ind w:left="810"/>
        <w:rPr>
          <w:rFonts w:ascii="Times New Roman" w:hAnsi="Times New Roman"/>
          <w:color w:val="000000" w:themeColor="text1"/>
          <w:szCs w:val="24"/>
        </w:rPr>
      </w:pPr>
      <w:bookmarkStart w:id="27" w:name="_Toc253303259"/>
      <w:bookmarkStart w:id="28" w:name="_Toc254729437"/>
      <w:bookmarkStart w:id="29" w:name="_Toc256853455"/>
      <w:bookmarkStart w:id="30" w:name="_Toc353526853"/>
      <w:bookmarkStart w:id="31" w:name="_Toc75876028"/>
      <w:bookmarkStart w:id="32" w:name="_Toc104761715"/>
      <w:r w:rsidRPr="00B74A3F">
        <w:rPr>
          <w:rFonts w:ascii="Times New Roman" w:hAnsi="Times New Roman"/>
          <w:color w:val="000000" w:themeColor="text1"/>
          <w:szCs w:val="24"/>
        </w:rPr>
        <w:t>Méthodologie générale d’étude et d’analyse</w:t>
      </w:r>
      <w:bookmarkEnd w:id="27"/>
      <w:bookmarkEnd w:id="28"/>
      <w:bookmarkEnd w:id="29"/>
      <w:bookmarkEnd w:id="30"/>
      <w:bookmarkEnd w:id="31"/>
      <w:bookmarkEnd w:id="32"/>
    </w:p>
    <w:p w14:paraId="620080EF" w14:textId="77777777" w:rsidR="00251EE6" w:rsidRPr="00B74A3F" w:rsidRDefault="00251EE6" w:rsidP="00B74A3F">
      <w:pPr>
        <w:jc w:val="both"/>
        <w:rPr>
          <w:rFonts w:ascii="Times New Roman" w:eastAsia="Times New Roman" w:hAnsi="Times New Roman" w:cs="Times New Roman"/>
          <w:noProof/>
          <w:spacing w:val="-2"/>
          <w:sz w:val="24"/>
          <w:szCs w:val="24"/>
          <w:lang w:val="fr-CA" w:eastAsia="fr-FR"/>
        </w:rPr>
      </w:pPr>
      <w:r w:rsidRPr="00B74A3F">
        <w:rPr>
          <w:rFonts w:ascii="Times New Roman" w:eastAsia="Times New Roman" w:hAnsi="Times New Roman" w:cs="Times New Roman"/>
          <w:noProof/>
          <w:spacing w:val="-2"/>
          <w:sz w:val="24"/>
          <w:szCs w:val="24"/>
          <w:lang w:val="fr-CA" w:eastAsia="fr-FR"/>
        </w:rPr>
        <w:t>Pour les besoins du présent rapport, la méthodologie générale employée pour l’évaluation est basée sur :</w:t>
      </w:r>
    </w:p>
    <w:p w14:paraId="485F46E9" w14:textId="77777777" w:rsidR="00251EE6" w:rsidRPr="00B74A3F" w:rsidRDefault="003B12DA" w:rsidP="00B74A3F">
      <w:pPr>
        <w:jc w:val="both"/>
        <w:rPr>
          <w:rFonts w:ascii="Times New Roman" w:eastAsia="Times New Roman" w:hAnsi="Times New Roman" w:cs="Times New Roman"/>
          <w:noProof/>
          <w:spacing w:val="-2"/>
          <w:sz w:val="24"/>
          <w:szCs w:val="24"/>
          <w:lang w:val="fr-CA" w:eastAsia="fr-FR"/>
        </w:rPr>
      </w:pPr>
      <w:r w:rsidRPr="00B74A3F">
        <w:rPr>
          <w:rFonts w:ascii="Times New Roman" w:eastAsia="Times New Roman" w:hAnsi="Times New Roman" w:cs="Times New Roman"/>
          <w:noProof/>
          <w:spacing w:val="-2"/>
          <w:sz w:val="24"/>
          <w:szCs w:val="24"/>
          <w:lang w:val="fr-CA" w:eastAsia="fr-FR"/>
        </w:rPr>
        <w:t xml:space="preserve">une revue documentaire, dont </w:t>
      </w:r>
      <w:r w:rsidR="00251EE6" w:rsidRPr="00B74A3F">
        <w:rPr>
          <w:rFonts w:ascii="Times New Roman" w:eastAsia="Times New Roman" w:hAnsi="Times New Roman" w:cs="Times New Roman"/>
          <w:noProof/>
          <w:spacing w:val="-2"/>
          <w:sz w:val="24"/>
          <w:szCs w:val="24"/>
          <w:lang w:val="fr-CA" w:eastAsia="fr-FR"/>
        </w:rPr>
        <w:t>les plans d’aménagement et d’installation des infrastructures du sous  projet, les données socio-économiques de la ZIP selon les résultats de l’INSD sur le recensement général de la population de 2006, l’exploitation des rapports d’études techniques et autres études récemment réalisées dans la zone d’étude, etc. ;</w:t>
      </w:r>
    </w:p>
    <w:p w14:paraId="0A303CAD" w14:textId="77777777" w:rsidR="00251EE6" w:rsidRPr="00B74A3F" w:rsidRDefault="00251EE6" w:rsidP="00B74A3F">
      <w:pPr>
        <w:jc w:val="both"/>
        <w:rPr>
          <w:rFonts w:ascii="Times New Roman" w:eastAsia="Times New Roman" w:hAnsi="Times New Roman" w:cs="Times New Roman"/>
          <w:noProof/>
          <w:spacing w:val="-2"/>
          <w:sz w:val="24"/>
          <w:szCs w:val="24"/>
          <w:lang w:val="fr-CA" w:eastAsia="fr-FR"/>
        </w:rPr>
      </w:pPr>
      <w:r w:rsidRPr="00B74A3F">
        <w:rPr>
          <w:rFonts w:ascii="Times New Roman" w:eastAsia="Times New Roman" w:hAnsi="Times New Roman" w:cs="Times New Roman"/>
          <w:noProof/>
          <w:spacing w:val="-2"/>
          <w:sz w:val="24"/>
          <w:szCs w:val="24"/>
          <w:lang w:val="fr-CA" w:eastAsia="fr-FR"/>
        </w:rPr>
        <w:t xml:space="preserve">une visite de terrain en vue de faire l’état des lieux actuel en termes d’occupation du sol des sites futurs du </w:t>
      </w:r>
      <w:r w:rsidR="003B12DA" w:rsidRPr="00B74A3F">
        <w:rPr>
          <w:rFonts w:ascii="Times New Roman" w:eastAsia="Times New Roman" w:hAnsi="Times New Roman" w:cs="Times New Roman"/>
          <w:noProof/>
          <w:spacing w:val="-2"/>
          <w:sz w:val="24"/>
          <w:szCs w:val="24"/>
          <w:lang w:val="fr-CA" w:eastAsia="fr-FR"/>
        </w:rPr>
        <w:t xml:space="preserve">sous </w:t>
      </w:r>
      <w:r w:rsidRPr="00B74A3F">
        <w:rPr>
          <w:rFonts w:ascii="Times New Roman" w:eastAsia="Times New Roman" w:hAnsi="Times New Roman" w:cs="Times New Roman"/>
          <w:noProof/>
          <w:spacing w:val="-2"/>
          <w:sz w:val="24"/>
          <w:szCs w:val="24"/>
          <w:lang w:val="fr-CA" w:eastAsia="fr-FR"/>
        </w:rPr>
        <w:t xml:space="preserve">projet et de leur  environnement immédiat ; </w:t>
      </w:r>
    </w:p>
    <w:p w14:paraId="77947F21" w14:textId="77777777" w:rsidR="00251EE6" w:rsidRPr="00B74A3F" w:rsidRDefault="003B12DA" w:rsidP="00B74A3F">
      <w:pPr>
        <w:jc w:val="both"/>
        <w:rPr>
          <w:rFonts w:ascii="Times New Roman" w:eastAsia="Times New Roman" w:hAnsi="Times New Roman" w:cs="Times New Roman"/>
          <w:noProof/>
          <w:spacing w:val="-2"/>
          <w:sz w:val="24"/>
          <w:szCs w:val="24"/>
          <w:lang w:val="fr-CA" w:eastAsia="fr-FR"/>
        </w:rPr>
      </w:pPr>
      <w:r w:rsidRPr="00B74A3F">
        <w:rPr>
          <w:rFonts w:ascii="Times New Roman" w:eastAsia="Times New Roman" w:hAnsi="Times New Roman" w:cs="Times New Roman"/>
          <w:noProof/>
          <w:spacing w:val="-2"/>
          <w:sz w:val="24"/>
          <w:szCs w:val="24"/>
          <w:lang w:val="fr-CA" w:eastAsia="fr-FR"/>
        </w:rPr>
        <w:t>des consultations publiques en vu du recueil</w:t>
      </w:r>
      <w:r w:rsidR="00251EE6" w:rsidRPr="00B74A3F">
        <w:rPr>
          <w:rFonts w:ascii="Times New Roman" w:eastAsia="Times New Roman" w:hAnsi="Times New Roman" w:cs="Times New Roman"/>
          <w:noProof/>
          <w:spacing w:val="-2"/>
          <w:sz w:val="24"/>
          <w:szCs w:val="24"/>
          <w:lang w:val="fr-CA" w:eastAsia="fr-FR"/>
        </w:rPr>
        <w:t xml:space="preserve"> des attentes et préoccupations particulières des bénéficiares;</w:t>
      </w:r>
    </w:p>
    <w:p w14:paraId="16DDFD5E" w14:textId="77777777" w:rsidR="00251EE6" w:rsidRPr="00B74A3F" w:rsidRDefault="00251EE6" w:rsidP="00B74A3F">
      <w:pPr>
        <w:jc w:val="both"/>
        <w:rPr>
          <w:rFonts w:ascii="Times New Roman" w:eastAsia="Times New Roman" w:hAnsi="Times New Roman" w:cs="Times New Roman"/>
          <w:noProof/>
          <w:spacing w:val="-2"/>
          <w:sz w:val="24"/>
          <w:szCs w:val="24"/>
          <w:lang w:val="fr-CA" w:eastAsia="fr-FR"/>
        </w:rPr>
      </w:pPr>
      <w:r w:rsidRPr="00B74A3F">
        <w:rPr>
          <w:rFonts w:ascii="Times New Roman" w:eastAsia="Times New Roman" w:hAnsi="Times New Roman" w:cs="Times New Roman"/>
          <w:noProof/>
          <w:spacing w:val="-2"/>
          <w:sz w:val="24"/>
          <w:szCs w:val="24"/>
          <w:lang w:val="fr-CA" w:eastAsia="fr-FR"/>
        </w:rPr>
        <w:t>le traitement et l’analyse des données en vue de l’identification des risques et impacts potentiels du projet pendant les phases de réalisation et de mise en exploitation;</w:t>
      </w:r>
    </w:p>
    <w:p w14:paraId="5D4DB3AC" w14:textId="77777777" w:rsidR="00251EE6" w:rsidRPr="00B74A3F" w:rsidRDefault="00251EE6" w:rsidP="00B74A3F">
      <w:pPr>
        <w:jc w:val="both"/>
        <w:rPr>
          <w:rFonts w:ascii="Times New Roman" w:eastAsia="Times New Roman" w:hAnsi="Times New Roman" w:cs="Times New Roman"/>
          <w:noProof/>
          <w:spacing w:val="-2"/>
          <w:sz w:val="24"/>
          <w:szCs w:val="24"/>
          <w:lang w:val="fr-CA" w:eastAsia="fr-FR"/>
        </w:rPr>
      </w:pPr>
      <w:r w:rsidRPr="00B74A3F">
        <w:rPr>
          <w:rFonts w:ascii="Times New Roman" w:eastAsia="Times New Roman" w:hAnsi="Times New Roman" w:cs="Times New Roman"/>
          <w:noProof/>
          <w:spacing w:val="-2"/>
          <w:sz w:val="24"/>
          <w:szCs w:val="24"/>
          <w:lang w:val="fr-CA" w:eastAsia="fr-FR"/>
        </w:rPr>
        <w:t>l’identification et la proposition des mesures afin de minimiser ou de compenser les risques et impacts négatifs ou de renforcer les impacts positifs du projet et enfin;</w:t>
      </w:r>
    </w:p>
    <w:p w14:paraId="08F2B3FD" w14:textId="77777777" w:rsidR="00251EE6" w:rsidRPr="00B74A3F" w:rsidRDefault="00251EE6" w:rsidP="00B74A3F">
      <w:pPr>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pacing w:val="-2"/>
          <w:sz w:val="24"/>
          <w:szCs w:val="24"/>
          <w:lang w:val="fr-CA" w:eastAsia="fr-FR"/>
        </w:rPr>
        <w:t xml:space="preserve">l’élaboration d’un </w:t>
      </w:r>
      <w:r w:rsidR="003B12DA" w:rsidRPr="00B74A3F">
        <w:rPr>
          <w:rFonts w:ascii="Times New Roman" w:eastAsia="Times New Roman" w:hAnsi="Times New Roman" w:cs="Times New Roman"/>
          <w:noProof/>
          <w:spacing w:val="-2"/>
          <w:sz w:val="24"/>
          <w:szCs w:val="24"/>
          <w:lang w:val="fr-CA" w:eastAsia="fr-FR"/>
        </w:rPr>
        <w:t>Plan de Gestion Environnementale et S</w:t>
      </w:r>
      <w:r w:rsidRPr="00B74A3F">
        <w:rPr>
          <w:rFonts w:ascii="Times New Roman" w:eastAsia="Times New Roman" w:hAnsi="Times New Roman" w:cs="Times New Roman"/>
          <w:noProof/>
          <w:spacing w:val="-2"/>
          <w:sz w:val="24"/>
          <w:szCs w:val="24"/>
          <w:lang w:val="fr-CA" w:eastAsia="fr-FR"/>
        </w:rPr>
        <w:t>ociale (PGES) comprenant une proposition de mesures d’atténuation, un programme de surveillance et de suivi envir</w:t>
      </w:r>
      <w:r w:rsidRPr="00B74A3F">
        <w:rPr>
          <w:rFonts w:ascii="Times New Roman" w:eastAsia="Times New Roman" w:hAnsi="Times New Roman" w:cs="Times New Roman"/>
          <w:noProof/>
          <w:sz w:val="24"/>
          <w:szCs w:val="24"/>
          <w:lang w:val="fr-CA" w:eastAsia="fr-FR"/>
        </w:rPr>
        <w:t xml:space="preserve">onnemental </w:t>
      </w:r>
      <w:r w:rsidRPr="00B74A3F">
        <w:rPr>
          <w:rFonts w:ascii="Times New Roman" w:eastAsia="Times New Roman" w:hAnsi="Times New Roman" w:cs="Times New Roman"/>
          <w:noProof/>
          <w:sz w:val="24"/>
          <w:szCs w:val="24"/>
          <w:lang w:val="fr-CA" w:eastAsia="fr-FR"/>
        </w:rPr>
        <w:lastRenderedPageBreak/>
        <w:t>et</w:t>
      </w:r>
      <w:r w:rsidR="003B12DA" w:rsidRPr="00B74A3F">
        <w:rPr>
          <w:rFonts w:ascii="Times New Roman" w:eastAsia="Times New Roman" w:hAnsi="Times New Roman" w:cs="Times New Roman"/>
          <w:noProof/>
          <w:sz w:val="24"/>
          <w:szCs w:val="24"/>
          <w:lang w:val="fr-CA" w:eastAsia="fr-FR"/>
        </w:rPr>
        <w:t xml:space="preserve"> social,</w:t>
      </w:r>
      <w:r w:rsidRPr="00B74A3F">
        <w:rPr>
          <w:rFonts w:ascii="Times New Roman" w:eastAsia="Times New Roman" w:hAnsi="Times New Roman" w:cs="Times New Roman"/>
          <w:noProof/>
          <w:sz w:val="24"/>
          <w:szCs w:val="24"/>
          <w:lang w:val="fr-CA" w:eastAsia="fr-FR"/>
        </w:rPr>
        <w:t xml:space="preserve"> une évaluation des coûts environnementaux, un plan de renforcement des capacités institutionnelles et les éléments de conclusion.</w:t>
      </w:r>
    </w:p>
    <w:p w14:paraId="61EFB6F7" w14:textId="77777777" w:rsidR="00251EE6" w:rsidRPr="00B74A3F" w:rsidRDefault="00251EE6" w:rsidP="006E3FB6">
      <w:pPr>
        <w:pStyle w:val="Titre2"/>
        <w:numPr>
          <w:ilvl w:val="1"/>
          <w:numId w:val="66"/>
        </w:numPr>
        <w:ind w:left="810"/>
        <w:rPr>
          <w:rFonts w:ascii="Times New Roman" w:hAnsi="Times New Roman"/>
          <w:color w:val="000000" w:themeColor="text1"/>
          <w:szCs w:val="24"/>
        </w:rPr>
      </w:pPr>
      <w:bookmarkStart w:id="33" w:name="_Toc75876029"/>
      <w:bookmarkStart w:id="34" w:name="_Toc104761716"/>
      <w:r w:rsidRPr="00B74A3F">
        <w:rPr>
          <w:rFonts w:ascii="Times New Roman" w:hAnsi="Times New Roman"/>
          <w:color w:val="000000" w:themeColor="text1"/>
          <w:szCs w:val="24"/>
        </w:rPr>
        <w:t>Rencontre avec le maître d’ouvrage</w:t>
      </w:r>
      <w:bookmarkEnd w:id="33"/>
      <w:bookmarkEnd w:id="34"/>
    </w:p>
    <w:p w14:paraId="444B1B90" w14:textId="77777777" w:rsidR="00251EE6" w:rsidRPr="00B74A3F" w:rsidRDefault="00251EE6" w:rsidP="00B74A3F">
      <w:pPr>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L’étude a été réalisée en etroite collaboration avec le Maître d’Ouvrage (MAAH) ainsi que ses réprésentations locales dans la ZIP. Elle s’est déroulée avant, pendant et après les investigations sur le site des infrastructures. Ces rencontres ont permis de recueillir des informations complémentaires pour la réalisation de l’étude, d’obtenir les rapports techniques et des informations utiles auprès des personnes et structures ressources concernées par l’exécution du projet.</w:t>
      </w:r>
    </w:p>
    <w:p w14:paraId="106D4A7E" w14:textId="77777777" w:rsidR="00251EE6" w:rsidRPr="00B74A3F" w:rsidRDefault="00251EE6" w:rsidP="006E3FB6">
      <w:pPr>
        <w:pStyle w:val="Titre2"/>
        <w:numPr>
          <w:ilvl w:val="1"/>
          <w:numId w:val="66"/>
        </w:numPr>
        <w:ind w:left="900"/>
        <w:rPr>
          <w:rFonts w:ascii="Times New Roman" w:hAnsi="Times New Roman"/>
          <w:color w:val="000000" w:themeColor="text1"/>
          <w:szCs w:val="24"/>
        </w:rPr>
      </w:pPr>
      <w:bookmarkStart w:id="35" w:name="_Toc75876030"/>
      <w:bookmarkStart w:id="36" w:name="_Toc104761717"/>
      <w:r w:rsidRPr="00B74A3F">
        <w:rPr>
          <w:rFonts w:ascii="Times New Roman" w:hAnsi="Times New Roman"/>
          <w:color w:val="000000" w:themeColor="text1"/>
          <w:szCs w:val="24"/>
        </w:rPr>
        <w:t>Participation du public</w:t>
      </w:r>
      <w:bookmarkEnd w:id="35"/>
      <w:bookmarkEnd w:id="36"/>
    </w:p>
    <w:p w14:paraId="4BCF7BD2" w14:textId="0F5B88CB" w:rsidR="00C2416C" w:rsidRDefault="00251EE6" w:rsidP="00B74A3F">
      <w:pPr>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La participation du public à la planification du projet vise à permettre aux populations concernées et autres acteurs intéressés d’être sensibilisés sur la consistance du </w:t>
      </w:r>
      <w:r w:rsidR="003B12DA" w:rsidRPr="00B74A3F">
        <w:rPr>
          <w:rFonts w:ascii="Times New Roman" w:eastAsia="Times New Roman" w:hAnsi="Times New Roman" w:cs="Times New Roman"/>
          <w:noProof/>
          <w:sz w:val="24"/>
          <w:szCs w:val="24"/>
          <w:lang w:val="fr-CA" w:eastAsia="fr-FR"/>
        </w:rPr>
        <w:t>sous-</w:t>
      </w:r>
      <w:r w:rsidRPr="00B74A3F">
        <w:rPr>
          <w:rFonts w:ascii="Times New Roman" w:eastAsia="Times New Roman" w:hAnsi="Times New Roman" w:cs="Times New Roman"/>
          <w:noProof/>
          <w:sz w:val="24"/>
          <w:szCs w:val="24"/>
          <w:lang w:val="fr-CA" w:eastAsia="fr-FR"/>
        </w:rPr>
        <w:t xml:space="preserve">projet, </w:t>
      </w:r>
      <w:r w:rsidR="003B12DA" w:rsidRPr="00B74A3F">
        <w:rPr>
          <w:rFonts w:ascii="Times New Roman" w:eastAsia="Times New Roman" w:hAnsi="Times New Roman" w:cs="Times New Roman"/>
          <w:noProof/>
          <w:sz w:val="24"/>
          <w:szCs w:val="24"/>
          <w:lang w:val="fr-CA" w:eastAsia="fr-FR"/>
        </w:rPr>
        <w:t xml:space="preserve">à </w:t>
      </w:r>
      <w:r w:rsidRPr="00B74A3F">
        <w:rPr>
          <w:rFonts w:ascii="Times New Roman" w:eastAsia="Times New Roman" w:hAnsi="Times New Roman" w:cs="Times New Roman"/>
          <w:noProof/>
          <w:sz w:val="24"/>
          <w:szCs w:val="24"/>
          <w:lang w:val="fr-CA" w:eastAsia="fr-FR"/>
        </w:rPr>
        <w:t>ses risques et impacts potentiels et de receuillir leurs avis et préocu</w:t>
      </w:r>
      <w:r w:rsidR="003B12DA" w:rsidRPr="00B74A3F">
        <w:rPr>
          <w:rFonts w:ascii="Times New Roman" w:eastAsia="Times New Roman" w:hAnsi="Times New Roman" w:cs="Times New Roman"/>
          <w:noProof/>
          <w:sz w:val="24"/>
          <w:szCs w:val="24"/>
          <w:lang w:val="fr-CA" w:eastAsia="fr-FR"/>
        </w:rPr>
        <w:t>pations sur la réalisation dudit sous-</w:t>
      </w:r>
      <w:r w:rsidRPr="00B74A3F">
        <w:rPr>
          <w:rFonts w:ascii="Times New Roman" w:eastAsia="Times New Roman" w:hAnsi="Times New Roman" w:cs="Times New Roman"/>
          <w:noProof/>
          <w:sz w:val="24"/>
          <w:szCs w:val="24"/>
          <w:lang w:val="fr-CA" w:eastAsia="fr-FR"/>
        </w:rPr>
        <w:t>projet. Cette approche participative constitue un des piliers de l’acceptabilité sociale d’un projet. Pour ce faire, le consultant, en présence d’un réprésentant du promoteur à échangé avec les riverains des sites, les propriétaires terriens (sites d’implantaion des ouvrages et installations), les responsables communaux et les  Conseils Villageois de Dévellopement (CVD) des localités cibles, les services techniques en charge de l’agriculture,  des ressouces animales, de  l’eau et de l’assainissement et en charge de l’environnement. Une liste des acteurs consultés est jointe  en annexe.</w:t>
      </w:r>
    </w:p>
    <w:p w14:paraId="459B9037" w14:textId="014F7083" w:rsidR="002F22B0" w:rsidRDefault="002F22B0" w:rsidP="00B74A3F">
      <w:pPr>
        <w:jc w:val="both"/>
        <w:rPr>
          <w:rFonts w:ascii="Times New Roman" w:eastAsia="Times New Roman" w:hAnsi="Times New Roman" w:cs="Times New Roman"/>
          <w:noProof/>
          <w:sz w:val="24"/>
          <w:szCs w:val="24"/>
          <w:lang w:val="fr-CA" w:eastAsia="fr-FR"/>
        </w:rPr>
      </w:pPr>
      <w:r>
        <w:rPr>
          <w:rFonts w:ascii="Times New Roman" w:eastAsia="Times New Roman" w:hAnsi="Times New Roman" w:cs="Times New Roman"/>
          <w:noProof/>
          <w:sz w:val="24"/>
          <w:szCs w:val="24"/>
          <w:lang w:val="fr-CA" w:eastAsia="fr-FR"/>
        </w:rPr>
        <w:br w:type="page"/>
      </w:r>
    </w:p>
    <w:p w14:paraId="0BCD61DB" w14:textId="0EC66A13" w:rsidR="0016307F" w:rsidRPr="00B74A3F" w:rsidRDefault="002F22B0" w:rsidP="006E3FB6">
      <w:pPr>
        <w:pStyle w:val="Titre10"/>
        <w:numPr>
          <w:ilvl w:val="0"/>
          <w:numId w:val="138"/>
        </w:numPr>
      </w:pPr>
      <w:bookmarkStart w:id="37" w:name="_Toc97024577"/>
      <w:bookmarkStart w:id="38" w:name="_Hlk97461434"/>
      <w:bookmarkStart w:id="39" w:name="_Toc353526849"/>
      <w:bookmarkStart w:id="40" w:name="_Toc104761718"/>
      <w:r w:rsidRPr="00B74A3F">
        <w:lastRenderedPageBreak/>
        <w:t>CADRE POLITIQUE, JURIDIQUE ET INSTITUTIONNEL</w:t>
      </w:r>
      <w:bookmarkEnd w:id="37"/>
      <w:bookmarkEnd w:id="40"/>
    </w:p>
    <w:p w14:paraId="4529F31F"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 présent chapitre a pour objectif de définir le cadre politique, juridique et institutionnel qui doit régir la mise en œuvre du volet environnemental et social du Sous-projet. Sont présentés de manière succincte, les principaux documents de politiques et de stratégies en matière de protection de l’environnement ainsi que les dispositions des textes juridiques (internationaux et nationaux) et le cadre institutionnel qui concernent l’étude d’impact environnemental et social qui ont un lien avec le sous_Sous-projet.</w:t>
      </w:r>
    </w:p>
    <w:p w14:paraId="30AA97DC" w14:textId="06073149" w:rsidR="00E27E4F" w:rsidRPr="002F22B0" w:rsidRDefault="00E27E4F" w:rsidP="006E3FB6">
      <w:pPr>
        <w:pStyle w:val="Paragraphedeliste"/>
        <w:keepNext/>
        <w:numPr>
          <w:ilvl w:val="1"/>
          <w:numId w:val="136"/>
        </w:numPr>
        <w:tabs>
          <w:tab w:val="left" w:pos="0"/>
        </w:tabs>
        <w:spacing w:before="240" w:after="240" w:line="240" w:lineRule="auto"/>
        <w:jc w:val="both"/>
        <w:outlineLvl w:val="1"/>
        <w:rPr>
          <w:rFonts w:ascii="Times New Roman" w:hAnsi="Times New Roman"/>
          <w:b/>
          <w:bCs/>
          <w:color w:val="000000" w:themeColor="text1"/>
          <w:kern w:val="28"/>
          <w:sz w:val="24"/>
          <w:szCs w:val="24"/>
          <w:lang w:val="fr-CA" w:eastAsia="fr-FR"/>
        </w:rPr>
      </w:pPr>
      <w:bookmarkStart w:id="41" w:name="_Toc75876034"/>
      <w:bookmarkStart w:id="42" w:name="_Toc75939936"/>
      <w:bookmarkStart w:id="43" w:name="_Toc98858483"/>
      <w:bookmarkStart w:id="44" w:name="_Toc100289689"/>
      <w:bookmarkStart w:id="45" w:name="_Toc104761719"/>
      <w:r w:rsidRPr="002F22B0">
        <w:rPr>
          <w:rFonts w:ascii="Times New Roman" w:hAnsi="Times New Roman"/>
          <w:b/>
          <w:bCs/>
          <w:color w:val="000000" w:themeColor="text1"/>
          <w:kern w:val="28"/>
          <w:sz w:val="24"/>
          <w:szCs w:val="24"/>
          <w:lang w:val="fr-CA" w:eastAsia="fr-FR"/>
        </w:rPr>
        <w:t>Cadre politique au Burkina Faso</w:t>
      </w:r>
      <w:bookmarkEnd w:id="41"/>
      <w:bookmarkEnd w:id="42"/>
      <w:bookmarkEnd w:id="43"/>
      <w:bookmarkEnd w:id="44"/>
      <w:bookmarkEnd w:id="45"/>
    </w:p>
    <w:p w14:paraId="1B90A7BE" w14:textId="77777777" w:rsidR="00E27E4F" w:rsidRPr="00B74A3F" w:rsidRDefault="00E27E4F" w:rsidP="00B74A3F">
      <w:pPr>
        <w:autoSpaceDE w:val="0"/>
        <w:autoSpaceDN w:val="0"/>
        <w:adjustRightInd w:val="0"/>
        <w:spacing w:before="120" w:after="120" w:line="312" w:lineRule="auto"/>
        <w:ind w:right="72"/>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Cette section relève les différentes politiques adoptées par le Burkina Faso en matière de développement durable, d’environnement, de foncier et d’aménagement du territoire, de genre, de lutte contre la pauvreté, et de santé-sécurité.</w:t>
      </w:r>
    </w:p>
    <w:p w14:paraId="177FEF2E" w14:textId="7B00C2D2" w:rsidR="00E27E4F" w:rsidRPr="002F22B0" w:rsidRDefault="00E27E4F" w:rsidP="006E3FB6">
      <w:pPr>
        <w:pStyle w:val="Paragraphedeliste"/>
        <w:keepNext/>
        <w:numPr>
          <w:ilvl w:val="2"/>
          <w:numId w:val="136"/>
        </w:numPr>
        <w:spacing w:before="240" w:after="240" w:line="240" w:lineRule="auto"/>
        <w:jc w:val="both"/>
        <w:outlineLvl w:val="2"/>
        <w:rPr>
          <w:rFonts w:ascii="Times New Roman" w:hAnsi="Times New Roman"/>
          <w:b/>
          <w:color w:val="000000" w:themeColor="text1"/>
          <w:sz w:val="24"/>
          <w:szCs w:val="24"/>
          <w:lang w:val="fr-CA" w:eastAsia="fr-FR"/>
        </w:rPr>
      </w:pPr>
      <w:bookmarkStart w:id="46" w:name="_Toc75876035"/>
      <w:bookmarkStart w:id="47" w:name="_Toc75939937"/>
      <w:bookmarkStart w:id="48" w:name="_Toc100289690"/>
      <w:bookmarkStart w:id="49" w:name="_Toc104761720"/>
      <w:r w:rsidRPr="002F22B0">
        <w:rPr>
          <w:rFonts w:ascii="Times New Roman" w:hAnsi="Times New Roman"/>
          <w:b/>
          <w:color w:val="000000" w:themeColor="text1"/>
          <w:sz w:val="24"/>
          <w:szCs w:val="24"/>
          <w:lang w:val="fr-CA" w:eastAsia="fr-FR"/>
        </w:rPr>
        <w:t>Politiques en matière de développement durable</w:t>
      </w:r>
      <w:bookmarkEnd w:id="46"/>
      <w:bookmarkEnd w:id="47"/>
      <w:bookmarkEnd w:id="48"/>
      <w:bookmarkEnd w:id="49"/>
    </w:p>
    <w:p w14:paraId="2207724F" w14:textId="77777777" w:rsidR="00E27E4F" w:rsidRPr="002F22B0" w:rsidRDefault="00E27E4F" w:rsidP="006E3FB6">
      <w:pPr>
        <w:pStyle w:val="Paragraphedeliste"/>
        <w:numPr>
          <w:ilvl w:val="0"/>
          <w:numId w:val="137"/>
        </w:numPr>
        <w:tabs>
          <w:tab w:val="left" w:pos="993"/>
        </w:tabs>
        <w:spacing w:before="240" w:after="240" w:line="240" w:lineRule="auto"/>
        <w:jc w:val="both"/>
        <w:outlineLvl w:val="3"/>
        <w:rPr>
          <w:rFonts w:ascii="Times New Roman" w:eastAsia="Times New Roman" w:hAnsi="Times New Roman"/>
          <w:b/>
          <w:i/>
          <w:color w:val="000000" w:themeColor="text1"/>
          <w:sz w:val="24"/>
          <w:szCs w:val="24"/>
          <w:lang w:val="fr-CA" w:eastAsia="fr-FR"/>
        </w:rPr>
      </w:pPr>
      <w:r w:rsidRPr="002F22B0">
        <w:rPr>
          <w:rFonts w:ascii="Times New Roman" w:eastAsia="Times New Roman" w:hAnsi="Times New Roman"/>
          <w:b/>
          <w:i/>
          <w:color w:val="000000" w:themeColor="text1"/>
          <w:sz w:val="24"/>
          <w:szCs w:val="24"/>
          <w:lang w:val="fr-CA" w:eastAsia="fr-FR"/>
        </w:rPr>
        <w:t>Plan National de Développement Économique et social (PNDES)</w:t>
      </w:r>
    </w:p>
    <w:p w14:paraId="12B8F5D4"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 PNDES, qui couvre la période 2016-2020 et qui se fonde sur une analyse diagnostique de la situation sociale et économique a relevé la persistance des inégalités sociales et les insuffisances structurelles du système productif national qui accentuent entre autres, sa vulnérabilité aux aléas climatiques.</w:t>
      </w:r>
    </w:p>
    <w:p w14:paraId="5CBB712C"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Ainsi, l’objectif stratégique 3.5 du PNDES est d’inverser la tendance de la dégradation de l’environnement et d’assurer durablement la gestion des ressources naturelles et environnementales. </w:t>
      </w:r>
    </w:p>
    <w:p w14:paraId="1DF196CE"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L’importance que le PNDES accorde à la gestion durable des ressources forestières et fauniques, à la protection des écosystèmes ainsi qu’à l'amélioration du cadre de vie, impose le choix d’une démarche favorisant la prise en compte des préoccupations environnementales et sociales, à toutes les phases du Sous-projet. Le Sous-projet de construction des unités de production  aliments de volaille et poisson entre dans le cadre du PNDES dans le renforcement de la gestion durable des ressources naturalles.</w:t>
      </w:r>
    </w:p>
    <w:p w14:paraId="58330CF0" w14:textId="77777777" w:rsidR="00E27E4F" w:rsidRPr="002F22B0" w:rsidRDefault="00E27E4F" w:rsidP="006E3FB6">
      <w:pPr>
        <w:pStyle w:val="Paragraphedeliste"/>
        <w:numPr>
          <w:ilvl w:val="0"/>
          <w:numId w:val="137"/>
        </w:numPr>
        <w:tabs>
          <w:tab w:val="left" w:pos="993"/>
        </w:tabs>
        <w:spacing w:before="240" w:after="240" w:line="240" w:lineRule="auto"/>
        <w:jc w:val="both"/>
        <w:outlineLvl w:val="3"/>
        <w:rPr>
          <w:rFonts w:ascii="Times New Roman" w:eastAsia="Times New Roman" w:hAnsi="Times New Roman"/>
          <w:b/>
          <w:i/>
          <w:color w:val="000000" w:themeColor="text1"/>
          <w:sz w:val="24"/>
          <w:szCs w:val="24"/>
          <w:lang w:val="fr-CA" w:eastAsia="fr-FR"/>
        </w:rPr>
      </w:pPr>
      <w:r w:rsidRPr="002F22B0">
        <w:rPr>
          <w:rFonts w:ascii="Times New Roman" w:eastAsia="Times New Roman" w:hAnsi="Times New Roman"/>
          <w:b/>
          <w:i/>
          <w:color w:val="000000" w:themeColor="text1"/>
          <w:sz w:val="24"/>
          <w:szCs w:val="24"/>
          <w:lang w:val="fr-CA" w:eastAsia="fr-FR"/>
        </w:rPr>
        <w:t>Politique Nationale de Développement Durable (PNDD)</w:t>
      </w:r>
    </w:p>
    <w:p w14:paraId="3984448E"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Adoptée par le décret n°2013-1087/PRES/PM/MEDD/MEF du 20 novembre 2013, la PNDD conçoit le développement durable tout à la fois comme un concept, un processus et une méthode pour assurer « </w:t>
      </w:r>
      <w:r w:rsidRPr="00B74A3F">
        <w:rPr>
          <w:rFonts w:ascii="Times New Roman" w:eastAsia="Times New Roman" w:hAnsi="Times New Roman" w:cs="Times New Roman"/>
          <w:i/>
          <w:noProof/>
          <w:sz w:val="24"/>
          <w:szCs w:val="24"/>
          <w:lang w:val="fr-CA" w:eastAsia="fr-FR"/>
        </w:rPr>
        <w:t>un développement qui répond aux besoins du présent sans compromettre la capacité des futures générations à répondre aux leurs</w:t>
      </w:r>
      <w:r w:rsidRPr="00B74A3F">
        <w:rPr>
          <w:rFonts w:ascii="Times New Roman" w:eastAsia="Times New Roman" w:hAnsi="Times New Roman" w:cs="Times New Roman"/>
          <w:noProof/>
          <w:sz w:val="24"/>
          <w:szCs w:val="24"/>
          <w:lang w:val="fr-CA" w:eastAsia="fr-FR"/>
        </w:rPr>
        <w:t xml:space="preserve"> ». La PNDD Elle définit les orientations générales pour l’élaboration et l’encadrement des politiques sectorielles, des stratégies, plans et programmes de développement, ainsi que la planification et la budgétisation tant au niveau national que décentralisé. </w:t>
      </w:r>
    </w:p>
    <w:p w14:paraId="2246CE9C"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lastRenderedPageBreak/>
        <w:t>Elle fixe les principes et responsabilités de l’intervention de l’administration publique centrale, des collectivités décentralisées, des organisations de la société civile, du privé et des autres acteurs du développement. Elle détermine les moyens nécessaires ainsi que le dispositif de suivi-évaluation et de contrôle indispensable dans la réalisation du développement durable.</w:t>
      </w:r>
    </w:p>
    <w:p w14:paraId="1170F40B"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Ainsi, le sous-projet sera mis en œuvre selon le principe d’équité et de solidarité sociales, le principe de prise en compte du genre, le principe d’internalisation des coûts, le principe de précaution, le principe de la prévention,  le principe d’information et de participation du public, le principe de partenariat, le principe de protection de l’environnement, le principe de redevabilité (ou d’imputabilité), le principe de solidarité nationale, le principe de subsidiarité, le principe de production et de consommation durables. Le sous--projet répond de point de vue à une gestion durable des ressources naturelles.</w:t>
      </w:r>
    </w:p>
    <w:p w14:paraId="354EF468" w14:textId="77777777" w:rsidR="00E27E4F" w:rsidRPr="002F22B0" w:rsidRDefault="00E27E4F" w:rsidP="006E3FB6">
      <w:pPr>
        <w:pStyle w:val="Paragraphedeliste"/>
        <w:numPr>
          <w:ilvl w:val="0"/>
          <w:numId w:val="137"/>
        </w:numPr>
        <w:tabs>
          <w:tab w:val="left" w:pos="993"/>
        </w:tabs>
        <w:spacing w:before="240" w:after="240" w:line="240" w:lineRule="auto"/>
        <w:jc w:val="both"/>
        <w:outlineLvl w:val="3"/>
        <w:rPr>
          <w:rFonts w:ascii="Times New Roman" w:eastAsia="Times New Roman" w:hAnsi="Times New Roman"/>
          <w:b/>
          <w:i/>
          <w:color w:val="000000" w:themeColor="text1"/>
          <w:sz w:val="24"/>
          <w:szCs w:val="24"/>
          <w:lang w:val="fr-CA" w:eastAsia="fr-FR"/>
        </w:rPr>
      </w:pPr>
      <w:r w:rsidRPr="002F22B0">
        <w:rPr>
          <w:rFonts w:ascii="Times New Roman" w:eastAsia="Times New Roman" w:hAnsi="Times New Roman"/>
          <w:b/>
          <w:i/>
          <w:color w:val="000000" w:themeColor="text1"/>
          <w:sz w:val="24"/>
          <w:szCs w:val="24"/>
          <w:lang w:val="fr-CA" w:eastAsia="fr-FR"/>
        </w:rPr>
        <w:t>Plan d’Environnement pour le Développement Durable (PEDD)</w:t>
      </w:r>
    </w:p>
    <w:p w14:paraId="31030C47"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 PEDD est un outil pour la promotion du développement. Il se donne pour objectifs de : (i) relever le niveau de fertilité et de productivité des terres ; (ii) préserver, améliorer et maintenir la qualité et les fonctions du sol ; (iii) encourager les méthodes de préservation des sols ; (iv) sensibiliser tous les acteurs sur les enjeux liés à cet élément de base de la durabilité des écosystèmes.</w:t>
      </w:r>
    </w:p>
    <w:p w14:paraId="5CFAD91B"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Les objectifs poursuivis par le PEDD seront pris en compte dans le cadre de l’élaboration et la mise en œuvre du PGES du présent sous-projet.</w:t>
      </w:r>
    </w:p>
    <w:p w14:paraId="1E67CE6E" w14:textId="77777777" w:rsidR="00E27E4F" w:rsidRPr="002F22B0" w:rsidRDefault="00E27E4F" w:rsidP="006E3FB6">
      <w:pPr>
        <w:pStyle w:val="Paragraphedeliste"/>
        <w:numPr>
          <w:ilvl w:val="0"/>
          <w:numId w:val="137"/>
        </w:numPr>
        <w:tabs>
          <w:tab w:val="left" w:pos="993"/>
        </w:tabs>
        <w:spacing w:before="240" w:after="240" w:line="240" w:lineRule="auto"/>
        <w:jc w:val="both"/>
        <w:outlineLvl w:val="3"/>
        <w:rPr>
          <w:rFonts w:ascii="Times New Roman" w:eastAsia="Times New Roman" w:hAnsi="Times New Roman"/>
          <w:b/>
          <w:i/>
          <w:color w:val="000000" w:themeColor="text1"/>
          <w:sz w:val="24"/>
          <w:szCs w:val="24"/>
          <w:lang w:val="fr-CA" w:eastAsia="fr-FR"/>
        </w:rPr>
      </w:pPr>
      <w:r w:rsidRPr="002F22B0">
        <w:rPr>
          <w:rFonts w:ascii="Times New Roman" w:eastAsia="Times New Roman" w:hAnsi="Times New Roman"/>
          <w:b/>
          <w:i/>
          <w:color w:val="000000" w:themeColor="text1"/>
          <w:sz w:val="24"/>
          <w:szCs w:val="24"/>
          <w:lang w:val="fr-CA" w:eastAsia="fr-FR"/>
        </w:rPr>
        <w:t>Stratégie de Développement Rural (SDR)</w:t>
      </w:r>
    </w:p>
    <w:p w14:paraId="0F6721D6"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La SDR, adoptée en 2003, a pour objectif global d’assurer une croissance soutenue du secteur rural en vue de lutter contre la pauvreté, de contribuer au renforcement de la sécurité alimentaire et à la promotion d’un développement durable.</w:t>
      </w:r>
    </w:p>
    <w:p w14:paraId="0289DA59"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Les objectifs spécifiques suivants déclinés par la SDR, seront intégrés dans la démarche de l’étude:</w:t>
      </w:r>
    </w:p>
    <w:p w14:paraId="7D8A465F" w14:textId="77777777" w:rsidR="00E27E4F" w:rsidRPr="00B74A3F" w:rsidRDefault="00E27E4F" w:rsidP="006E3FB6">
      <w:pPr>
        <w:numPr>
          <w:ilvl w:val="0"/>
          <w:numId w:val="52"/>
        </w:numPr>
        <w:autoSpaceDE w:val="0"/>
        <w:autoSpaceDN w:val="0"/>
        <w:adjustRightInd w:val="0"/>
        <w:spacing w:before="120" w:after="0" w:line="240"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 renforcement de la sécurité alimentaire ;</w:t>
      </w:r>
    </w:p>
    <w:p w14:paraId="3CBA93A4" w14:textId="77777777" w:rsidR="00E27E4F" w:rsidRPr="00B74A3F" w:rsidRDefault="00E27E4F" w:rsidP="006E3FB6">
      <w:pPr>
        <w:numPr>
          <w:ilvl w:val="0"/>
          <w:numId w:val="52"/>
        </w:numPr>
        <w:autoSpaceDE w:val="0"/>
        <w:autoSpaceDN w:val="0"/>
        <w:adjustRightInd w:val="0"/>
        <w:spacing w:before="120" w:after="0" w:line="240"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L’accroissement des revenus de la population ;</w:t>
      </w:r>
    </w:p>
    <w:p w14:paraId="5CBEBEFC" w14:textId="77777777" w:rsidR="00E27E4F" w:rsidRPr="00B74A3F" w:rsidRDefault="00E27E4F" w:rsidP="006E3FB6">
      <w:pPr>
        <w:numPr>
          <w:ilvl w:val="0"/>
          <w:numId w:val="52"/>
        </w:numPr>
        <w:autoSpaceDE w:val="0"/>
        <w:autoSpaceDN w:val="0"/>
        <w:adjustRightInd w:val="0"/>
        <w:spacing w:before="120" w:after="0" w:line="240"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La gestion efficiente des ressources naturelles ;</w:t>
      </w:r>
    </w:p>
    <w:p w14:paraId="1CB1C388" w14:textId="77777777" w:rsidR="00E27E4F" w:rsidRPr="00B74A3F" w:rsidRDefault="00E27E4F" w:rsidP="006E3FB6">
      <w:pPr>
        <w:numPr>
          <w:ilvl w:val="0"/>
          <w:numId w:val="52"/>
        </w:numPr>
        <w:autoSpaceDE w:val="0"/>
        <w:autoSpaceDN w:val="0"/>
        <w:adjustRightInd w:val="0"/>
        <w:spacing w:before="120" w:after="0" w:line="240"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La responsabilisation des populations en matière de développement ;</w:t>
      </w:r>
    </w:p>
    <w:p w14:paraId="6AA70727" w14:textId="77777777" w:rsidR="00E27E4F" w:rsidRPr="00B74A3F" w:rsidRDefault="00E27E4F" w:rsidP="006E3FB6">
      <w:pPr>
        <w:numPr>
          <w:ilvl w:val="0"/>
          <w:numId w:val="52"/>
        </w:numPr>
        <w:autoSpaceDE w:val="0"/>
        <w:autoSpaceDN w:val="0"/>
        <w:adjustRightInd w:val="0"/>
        <w:spacing w:before="120" w:after="0" w:line="240"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L’amélioration de la situation économique et du statut social des femmes et des jeunes.</w:t>
      </w:r>
    </w:p>
    <w:p w14:paraId="24CA5FB3" w14:textId="77777777" w:rsidR="00E27E4F" w:rsidRPr="005F7247" w:rsidRDefault="00E27E4F" w:rsidP="006E3FB6">
      <w:pPr>
        <w:pStyle w:val="Paragraphedeliste"/>
        <w:keepNext/>
        <w:numPr>
          <w:ilvl w:val="2"/>
          <w:numId w:val="136"/>
        </w:numPr>
        <w:spacing w:before="240" w:after="240" w:line="240" w:lineRule="auto"/>
        <w:jc w:val="both"/>
        <w:outlineLvl w:val="2"/>
        <w:rPr>
          <w:rFonts w:ascii="Times New Roman" w:hAnsi="Times New Roman"/>
          <w:b/>
          <w:color w:val="000000" w:themeColor="text1"/>
          <w:sz w:val="24"/>
          <w:szCs w:val="24"/>
          <w:lang w:val="fr-CA" w:eastAsia="fr-FR"/>
        </w:rPr>
      </w:pPr>
      <w:bookmarkStart w:id="50" w:name="_Toc75876036"/>
      <w:bookmarkStart w:id="51" w:name="_Toc75939938"/>
      <w:bookmarkStart w:id="52" w:name="_Toc100289691"/>
      <w:bookmarkStart w:id="53" w:name="_Toc104761721"/>
      <w:r w:rsidRPr="005F7247">
        <w:rPr>
          <w:rFonts w:ascii="Times New Roman" w:hAnsi="Times New Roman"/>
          <w:b/>
          <w:color w:val="000000" w:themeColor="text1"/>
          <w:sz w:val="24"/>
          <w:szCs w:val="24"/>
          <w:lang w:val="fr-CA" w:eastAsia="fr-FR"/>
        </w:rPr>
        <w:t>Politiques en matière d’environnement</w:t>
      </w:r>
      <w:bookmarkEnd w:id="50"/>
      <w:bookmarkEnd w:id="51"/>
      <w:bookmarkEnd w:id="52"/>
      <w:bookmarkEnd w:id="53"/>
    </w:p>
    <w:p w14:paraId="02C62B86" w14:textId="77777777" w:rsidR="00E27E4F" w:rsidRPr="005F7247" w:rsidRDefault="00E27E4F" w:rsidP="006E3FB6">
      <w:pPr>
        <w:pStyle w:val="Paragraphedeliste"/>
        <w:numPr>
          <w:ilvl w:val="0"/>
          <w:numId w:val="137"/>
        </w:numPr>
        <w:tabs>
          <w:tab w:val="left" w:pos="993"/>
        </w:tabs>
        <w:spacing w:before="240" w:after="240" w:line="240" w:lineRule="auto"/>
        <w:jc w:val="both"/>
        <w:outlineLvl w:val="3"/>
        <w:rPr>
          <w:rFonts w:ascii="Times New Roman" w:eastAsia="Times New Roman" w:hAnsi="Times New Roman"/>
          <w:b/>
          <w:i/>
          <w:color w:val="000000" w:themeColor="text1"/>
          <w:sz w:val="24"/>
          <w:szCs w:val="24"/>
          <w:lang w:val="fr-CA" w:eastAsia="fr-FR"/>
        </w:rPr>
      </w:pPr>
      <w:r w:rsidRPr="005F7247">
        <w:rPr>
          <w:rFonts w:ascii="Times New Roman" w:eastAsia="Times New Roman" w:hAnsi="Times New Roman"/>
          <w:b/>
          <w:i/>
          <w:color w:val="000000" w:themeColor="text1"/>
          <w:sz w:val="24"/>
          <w:szCs w:val="24"/>
          <w:lang w:val="fr-CA" w:eastAsia="fr-FR"/>
        </w:rPr>
        <w:t>Politique Nationale en matière d’Environnement (PNE)</w:t>
      </w:r>
    </w:p>
    <w:p w14:paraId="078070D3"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La politique nationale en matière d’Environnement est un cadre référentiel pour la gestion des préoccupations environnementales au Burkina Faso. La PNE donne les principales orientations suivantes : (i) la gestion rationnelle des ressources naturelles ; (ii) la garantie d’un cadre de vie décent dans un environnement de meilleure qualité.Elle définit de nombreux défis à relever </w:t>
      </w:r>
      <w:r w:rsidRPr="00B74A3F">
        <w:rPr>
          <w:rFonts w:ascii="Times New Roman" w:eastAsia="Times New Roman" w:hAnsi="Times New Roman" w:cs="Times New Roman"/>
          <w:noProof/>
          <w:sz w:val="24"/>
          <w:szCs w:val="24"/>
          <w:lang w:val="fr-CA" w:eastAsia="fr-FR"/>
        </w:rPr>
        <w:lastRenderedPageBreak/>
        <w:t>dont, entre autres, la lutte contre la dégradation des terres, la maîtrise des ressources en eau, la valorisation des produits forestiers, etc.</w:t>
      </w:r>
    </w:p>
    <w:p w14:paraId="5621862B" w14:textId="4380C48D"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L’élaboration et la mise en œuvre du Plan de Gestion Environnementale et Sociale de l’EIES du présent sous-projet, se fondera sur les principes directeurs de la PNE</w:t>
      </w:r>
      <w:r w:rsidR="007328B8" w:rsidRPr="00B74A3F">
        <w:rPr>
          <w:rFonts w:ascii="Times New Roman" w:eastAsia="Times New Roman" w:hAnsi="Times New Roman" w:cs="Times New Roman"/>
          <w:noProof/>
          <w:sz w:val="24"/>
          <w:szCs w:val="24"/>
          <w:lang w:val="fr-CA" w:eastAsia="fr-FR"/>
        </w:rPr>
        <w:t>.</w:t>
      </w:r>
    </w:p>
    <w:p w14:paraId="5F2505D2" w14:textId="77777777" w:rsidR="00E27E4F" w:rsidRPr="005F7247" w:rsidRDefault="00E27E4F" w:rsidP="006E3FB6">
      <w:pPr>
        <w:pStyle w:val="Paragraphedeliste"/>
        <w:numPr>
          <w:ilvl w:val="0"/>
          <w:numId w:val="137"/>
        </w:numPr>
        <w:tabs>
          <w:tab w:val="left" w:pos="993"/>
        </w:tabs>
        <w:spacing w:before="240" w:after="240" w:line="240" w:lineRule="auto"/>
        <w:jc w:val="both"/>
        <w:outlineLvl w:val="3"/>
        <w:rPr>
          <w:rFonts w:ascii="Times New Roman" w:eastAsia="Times New Roman" w:hAnsi="Times New Roman"/>
          <w:b/>
          <w:i/>
          <w:color w:val="000000" w:themeColor="text1"/>
          <w:sz w:val="24"/>
          <w:szCs w:val="24"/>
          <w:lang w:val="fr-CA" w:eastAsia="fr-FR"/>
        </w:rPr>
      </w:pPr>
      <w:r w:rsidRPr="005F7247">
        <w:rPr>
          <w:rFonts w:ascii="Times New Roman" w:eastAsia="Times New Roman" w:hAnsi="Times New Roman"/>
          <w:b/>
          <w:i/>
          <w:color w:val="000000" w:themeColor="text1"/>
          <w:sz w:val="24"/>
          <w:szCs w:val="24"/>
          <w:lang w:val="fr-CA" w:eastAsia="fr-FR"/>
        </w:rPr>
        <w:t>Initiative Pauvreté et Environnement (IPE)</w:t>
      </w:r>
    </w:p>
    <w:p w14:paraId="2A5D4034"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Cette Initiative a pour but d’appuyer le Burkina Faso dans l’intégration de l’environnement dans les questions de pauvreté et de mieux-être de la population, dont l’accès à l’eau. Développée conjointement entre le Programme des Nations Unies pour le développement (PNUD) et le Programme des Nations Unies pour l’environnement (PNUE) en 2005, cette initiative s’appuie sur la gouvernance environnementale et une meilleure prise en compte des questions de durabilité environnementale par les décideurs politiques.</w:t>
      </w:r>
    </w:p>
    <w:p w14:paraId="5674C87B"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L’IPE vise à améliorer les conditions de vie des populations les plus vulnérables qui dépendent essentiellement de l’environnement et des ressources naturelles pour leur survie. L’objectif fondamental de l’IPE est d’institutionnaliser l’intégration des liens pauvreté-environnement dans les processus de planification et de budgétisation, d’où son intérêt d’en tenir compte dans le cadre de la présente étude. </w:t>
      </w:r>
    </w:p>
    <w:p w14:paraId="593BFC5C" w14:textId="77777777" w:rsidR="00E27E4F" w:rsidRPr="005F7247" w:rsidRDefault="00E27E4F" w:rsidP="006E3FB6">
      <w:pPr>
        <w:pStyle w:val="Paragraphedeliste"/>
        <w:numPr>
          <w:ilvl w:val="0"/>
          <w:numId w:val="137"/>
        </w:numPr>
        <w:tabs>
          <w:tab w:val="left" w:pos="993"/>
        </w:tabs>
        <w:spacing w:before="240" w:after="240" w:line="240" w:lineRule="auto"/>
        <w:jc w:val="both"/>
        <w:outlineLvl w:val="3"/>
        <w:rPr>
          <w:rFonts w:ascii="Times New Roman" w:eastAsia="Times New Roman" w:hAnsi="Times New Roman"/>
          <w:b/>
          <w:i/>
          <w:color w:val="000000" w:themeColor="text1"/>
          <w:sz w:val="24"/>
          <w:szCs w:val="24"/>
          <w:lang w:val="fr-CA" w:eastAsia="fr-FR"/>
        </w:rPr>
      </w:pPr>
      <w:r w:rsidRPr="005F7247">
        <w:rPr>
          <w:rFonts w:ascii="Times New Roman" w:eastAsia="Times New Roman" w:hAnsi="Times New Roman"/>
          <w:b/>
          <w:i/>
          <w:color w:val="000000" w:themeColor="text1"/>
          <w:sz w:val="24"/>
          <w:szCs w:val="24"/>
          <w:lang w:val="fr-CA" w:eastAsia="fr-FR"/>
        </w:rPr>
        <w:t>Politique Nationale Forestière (PNF)</w:t>
      </w:r>
    </w:p>
    <w:p w14:paraId="6D4D41EA"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La gestion durable des forêts, de la faune et des ressources halieutiques est un devoir pour tous au sens de cette politique. Elle vise à mener une action concertée et complémentaire de l'ensemble des institutions et structures concernées. La PNF contribue à la production de biens et services environnementaux, à la préservation du milieu naturel, à la conservation de la diversité biologique, à l’adaptation aux changements climatiques, à l’atténuation des gaz à effet de serre et à la lutte contre la désertification, tout en assurant la satisfaction des besoins socio-économiques et culturels des générations présentes et futures à travers :</w:t>
      </w:r>
    </w:p>
    <w:p w14:paraId="47E6AECF" w14:textId="77777777" w:rsidR="00E27E4F" w:rsidRPr="00B74A3F" w:rsidRDefault="00E27E4F" w:rsidP="006E3FB6">
      <w:pPr>
        <w:numPr>
          <w:ilvl w:val="0"/>
          <w:numId w:val="53"/>
        </w:numPr>
        <w:autoSpaceDE w:val="0"/>
        <w:autoSpaceDN w:val="0"/>
        <w:adjustRightInd w:val="0"/>
        <w:spacing w:before="120" w:after="0" w:line="240"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La réduction de façon significative du déséquilibre entre l’offre et la demande en bois d’énergie, bois de service, bois d’œuvre et produits de cueillette à usage alimentaire et médicinal ;</w:t>
      </w:r>
    </w:p>
    <w:p w14:paraId="77CD1E54" w14:textId="77777777" w:rsidR="00E27E4F" w:rsidRPr="00B74A3F" w:rsidRDefault="00E27E4F" w:rsidP="006E3FB6">
      <w:pPr>
        <w:numPr>
          <w:ilvl w:val="0"/>
          <w:numId w:val="53"/>
        </w:numPr>
        <w:autoSpaceDE w:val="0"/>
        <w:autoSpaceDN w:val="0"/>
        <w:adjustRightInd w:val="0"/>
        <w:spacing w:before="120" w:after="0" w:line="240"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La réhabilitation des forêts dégradées ;</w:t>
      </w:r>
    </w:p>
    <w:p w14:paraId="13116245" w14:textId="77777777" w:rsidR="00E27E4F" w:rsidRPr="00B74A3F" w:rsidRDefault="00E27E4F" w:rsidP="006E3FB6">
      <w:pPr>
        <w:numPr>
          <w:ilvl w:val="0"/>
          <w:numId w:val="53"/>
        </w:numPr>
        <w:autoSpaceDE w:val="0"/>
        <w:autoSpaceDN w:val="0"/>
        <w:adjustRightInd w:val="0"/>
        <w:spacing w:before="120" w:after="0" w:line="240"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L’amélioration du cadre de vie par le développement des ceintures vertes autour des centres urbains et la promotion d’entités forestières au niveau des terroirs villageois.</w:t>
      </w:r>
    </w:p>
    <w:p w14:paraId="1CF3BE52" w14:textId="77777777" w:rsidR="00E27E4F" w:rsidRPr="00B74A3F" w:rsidRDefault="00E27E4F" w:rsidP="00B74A3F">
      <w:pPr>
        <w:autoSpaceDE w:val="0"/>
        <w:autoSpaceDN w:val="0"/>
        <w:adjustRightInd w:val="0"/>
        <w:spacing w:after="0" w:line="240"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La PNF est appliquée dans la mise en œuvre de ce sous-projet par l’accroissement des chaines de valeurs qui ont une influence certaine dans la reduction de la dégradation des ressources naturelles.</w:t>
      </w:r>
    </w:p>
    <w:p w14:paraId="4DD90DAE" w14:textId="77777777" w:rsidR="00E27E4F" w:rsidRPr="005F7247" w:rsidRDefault="00E27E4F" w:rsidP="006E3FB6">
      <w:pPr>
        <w:pStyle w:val="Paragraphedeliste"/>
        <w:numPr>
          <w:ilvl w:val="0"/>
          <w:numId w:val="137"/>
        </w:numPr>
        <w:tabs>
          <w:tab w:val="left" w:pos="993"/>
        </w:tabs>
        <w:spacing w:before="240" w:after="240" w:line="240" w:lineRule="auto"/>
        <w:jc w:val="both"/>
        <w:outlineLvl w:val="3"/>
        <w:rPr>
          <w:rFonts w:ascii="Times New Roman" w:eastAsia="Times New Roman" w:hAnsi="Times New Roman"/>
          <w:b/>
          <w:i/>
          <w:color w:val="000000" w:themeColor="text1"/>
          <w:sz w:val="24"/>
          <w:szCs w:val="24"/>
          <w:lang w:val="fr-CA" w:eastAsia="fr-FR"/>
        </w:rPr>
      </w:pPr>
      <w:r w:rsidRPr="005F7247">
        <w:rPr>
          <w:rFonts w:ascii="Times New Roman" w:eastAsia="Times New Roman" w:hAnsi="Times New Roman"/>
          <w:b/>
          <w:i/>
          <w:color w:val="000000" w:themeColor="text1"/>
          <w:sz w:val="24"/>
          <w:szCs w:val="24"/>
          <w:lang w:val="fr-CA" w:eastAsia="fr-FR"/>
        </w:rPr>
        <w:t>Programme d’Action National d’Adaptation à la variabilité et aux changements climatiques (PANA)</w:t>
      </w:r>
    </w:p>
    <w:p w14:paraId="1AEEA767"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Ce programme est mis en place dans le cadre de l’exécution de la convention-cadre des Nations Unies sur le changement climatique et du protocole de Kyoto. Le PANA vise à identifier les </w:t>
      </w:r>
      <w:r w:rsidRPr="00B74A3F">
        <w:rPr>
          <w:rFonts w:ascii="Times New Roman" w:eastAsia="Times New Roman" w:hAnsi="Times New Roman" w:cs="Times New Roman"/>
          <w:noProof/>
          <w:sz w:val="24"/>
          <w:szCs w:val="24"/>
          <w:lang w:val="fr-CA" w:eastAsia="fr-FR"/>
        </w:rPr>
        <w:lastRenderedPageBreak/>
        <w:t>besoins urgents et immédiats du Burkina Faso pour s’adapter aux menaces actuelles en matière de vulnérabilité climatique. Il vise, entre autres objectifs, à :</w:t>
      </w:r>
    </w:p>
    <w:p w14:paraId="5098D011" w14:textId="77777777" w:rsidR="00E27E4F" w:rsidRPr="00B74A3F" w:rsidRDefault="00E27E4F" w:rsidP="006E3FB6">
      <w:pPr>
        <w:numPr>
          <w:ilvl w:val="0"/>
          <w:numId w:val="54"/>
        </w:numPr>
        <w:autoSpaceDE w:val="0"/>
        <w:autoSpaceDN w:val="0"/>
        <w:adjustRightInd w:val="0"/>
        <w:spacing w:before="120" w:after="0" w:line="240"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Réduire l’extrême pauvreté et la faim ;</w:t>
      </w:r>
    </w:p>
    <w:p w14:paraId="1172F81E" w14:textId="77777777" w:rsidR="00E27E4F" w:rsidRPr="00B74A3F" w:rsidRDefault="00E27E4F" w:rsidP="006E3FB6">
      <w:pPr>
        <w:numPr>
          <w:ilvl w:val="0"/>
          <w:numId w:val="54"/>
        </w:numPr>
        <w:autoSpaceDE w:val="0"/>
        <w:autoSpaceDN w:val="0"/>
        <w:adjustRightInd w:val="0"/>
        <w:spacing w:before="120" w:after="0" w:line="240"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Assurer un environnement durable ;</w:t>
      </w:r>
    </w:p>
    <w:p w14:paraId="02A54582" w14:textId="77777777" w:rsidR="00E27E4F" w:rsidRPr="00B74A3F" w:rsidRDefault="00E27E4F" w:rsidP="006E3FB6">
      <w:pPr>
        <w:numPr>
          <w:ilvl w:val="0"/>
          <w:numId w:val="54"/>
        </w:numPr>
        <w:autoSpaceDE w:val="0"/>
        <w:autoSpaceDN w:val="0"/>
        <w:adjustRightInd w:val="0"/>
        <w:spacing w:before="120" w:after="0" w:line="240"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Mettre en place un partenariat mondial pour le développement.</w:t>
      </w:r>
    </w:p>
    <w:p w14:paraId="19683EF5" w14:textId="77777777" w:rsidR="00E27E4F" w:rsidRPr="00B74A3F" w:rsidRDefault="00E27E4F" w:rsidP="00B74A3F">
      <w:pPr>
        <w:autoSpaceDE w:val="0"/>
        <w:autoSpaceDN w:val="0"/>
        <w:adjustRightInd w:val="0"/>
        <w:spacing w:after="0" w:line="240"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 PANA est en lien étroite avec ce sous-projet par l’amélioration des revenus liés à la matrise des chaines de valeurs des productions agricoles.</w:t>
      </w:r>
    </w:p>
    <w:p w14:paraId="4F43EF5C" w14:textId="77777777" w:rsidR="00E27E4F" w:rsidRPr="005F7247" w:rsidRDefault="00E27E4F" w:rsidP="006E3FB6">
      <w:pPr>
        <w:pStyle w:val="Paragraphedeliste"/>
        <w:numPr>
          <w:ilvl w:val="0"/>
          <w:numId w:val="137"/>
        </w:numPr>
        <w:tabs>
          <w:tab w:val="left" w:pos="993"/>
        </w:tabs>
        <w:spacing w:before="240" w:after="240" w:line="240" w:lineRule="auto"/>
        <w:jc w:val="both"/>
        <w:outlineLvl w:val="3"/>
        <w:rPr>
          <w:rFonts w:ascii="Times New Roman" w:eastAsia="Times New Roman" w:hAnsi="Times New Roman"/>
          <w:b/>
          <w:i/>
          <w:color w:val="000000" w:themeColor="text1"/>
          <w:sz w:val="24"/>
          <w:szCs w:val="24"/>
          <w:lang w:val="fr-CA" w:eastAsia="fr-FR"/>
        </w:rPr>
      </w:pPr>
      <w:r w:rsidRPr="005F7247">
        <w:rPr>
          <w:rFonts w:ascii="Times New Roman" w:eastAsia="Times New Roman" w:hAnsi="Times New Roman"/>
          <w:b/>
          <w:i/>
          <w:color w:val="000000" w:themeColor="text1"/>
          <w:sz w:val="24"/>
          <w:szCs w:val="24"/>
          <w:lang w:val="fr-CA" w:eastAsia="fr-FR"/>
        </w:rPr>
        <w:t>Politique nationale en matière de Gestion des Ressources en Eau</w:t>
      </w:r>
    </w:p>
    <w:p w14:paraId="7C42694C"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La mise en valeur des ressources en eau comporte deux aspects prioritaires : (i) la gestion intégrée de la ressource ; (ii) la mobilisation de l’eau pour satisfaire les besoins de la population et de l’agriculture.</w:t>
      </w:r>
    </w:p>
    <w:p w14:paraId="1ACE7063"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En matière de gestion des ressources en eau, le Burkina Faso s’est engagé dans un processus intégré comportant une politique nationale de l’eau et un plan d’action organisé en différents domaines d’intervention, dont ceux relatifs : (i) au développement d’un système national d’information sur l’eau (SINEAU) pour mettre à la disposition de tous les utilisateurs les données indispensables à la prise de décision; (ii) à la recherche &amp; développement ; (iii) aux mesures d’urgence pour restaurer les milieux.</w:t>
      </w:r>
    </w:p>
    <w:p w14:paraId="7CBA4F77"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La politique nationale en matière de gestion des ressources en eau, qui s’appuie sur des principes de bonne gestion reconnus internationalement, a pour objectif principal de « contribuer au développement durable du Burkina Faso en apportant des solutions appropriées aux problèmes liés à l’eau, afin qu’elle ne devienne pas un facteur limitant le développement socio-économique et humain du pays ». Il s’agit plus précisément de viser une satisfaction durable des besoins en eau en respectant les écosystèmes et en assurant une meilleure protection contre les facteurs naturels de dégradation. Cette politique va dans le sens du renforcement des chaines de valeurs des produits agricoles.</w:t>
      </w:r>
    </w:p>
    <w:p w14:paraId="75A0AF73" w14:textId="77777777" w:rsidR="00E27E4F" w:rsidRPr="005F7247" w:rsidRDefault="00E27E4F" w:rsidP="006E3FB6">
      <w:pPr>
        <w:pStyle w:val="Paragraphedeliste"/>
        <w:keepNext/>
        <w:numPr>
          <w:ilvl w:val="2"/>
          <w:numId w:val="136"/>
        </w:numPr>
        <w:spacing w:before="240" w:after="240" w:line="240" w:lineRule="auto"/>
        <w:jc w:val="both"/>
        <w:outlineLvl w:val="2"/>
        <w:rPr>
          <w:rFonts w:ascii="Times New Roman" w:hAnsi="Times New Roman"/>
          <w:b/>
          <w:color w:val="000000" w:themeColor="text1"/>
          <w:sz w:val="24"/>
          <w:szCs w:val="24"/>
          <w:lang w:val="fr-CA" w:eastAsia="fr-FR"/>
        </w:rPr>
      </w:pPr>
      <w:bookmarkStart w:id="54" w:name="_Toc75876037"/>
      <w:bookmarkStart w:id="55" w:name="_Toc75939939"/>
      <w:bookmarkStart w:id="56" w:name="_Toc100289692"/>
      <w:bookmarkStart w:id="57" w:name="_Toc104761722"/>
      <w:r w:rsidRPr="005F7247">
        <w:rPr>
          <w:rFonts w:ascii="Times New Roman" w:hAnsi="Times New Roman"/>
          <w:b/>
          <w:color w:val="000000" w:themeColor="text1"/>
          <w:sz w:val="24"/>
          <w:szCs w:val="24"/>
          <w:lang w:val="fr-CA" w:eastAsia="fr-FR"/>
        </w:rPr>
        <w:t>Politiques en matière de foncier et d’aménagement du territoire</w:t>
      </w:r>
      <w:bookmarkEnd w:id="54"/>
      <w:bookmarkEnd w:id="55"/>
      <w:bookmarkEnd w:id="56"/>
      <w:bookmarkEnd w:id="57"/>
    </w:p>
    <w:p w14:paraId="3077BE6C" w14:textId="77777777" w:rsidR="00E27E4F" w:rsidRPr="005F7247" w:rsidRDefault="00E27E4F" w:rsidP="006E3FB6">
      <w:pPr>
        <w:pStyle w:val="Paragraphedeliste"/>
        <w:numPr>
          <w:ilvl w:val="0"/>
          <w:numId w:val="137"/>
        </w:numPr>
        <w:tabs>
          <w:tab w:val="left" w:pos="993"/>
        </w:tabs>
        <w:spacing w:before="240" w:after="240" w:line="240" w:lineRule="auto"/>
        <w:jc w:val="both"/>
        <w:outlineLvl w:val="3"/>
        <w:rPr>
          <w:rFonts w:ascii="Times New Roman" w:eastAsia="Times New Roman" w:hAnsi="Times New Roman"/>
          <w:b/>
          <w:i/>
          <w:color w:val="000000" w:themeColor="text1"/>
          <w:sz w:val="24"/>
          <w:szCs w:val="24"/>
          <w:lang w:val="fr-CA" w:eastAsia="fr-FR"/>
        </w:rPr>
      </w:pPr>
      <w:r w:rsidRPr="005F7247">
        <w:rPr>
          <w:rFonts w:ascii="Times New Roman" w:eastAsia="Times New Roman" w:hAnsi="Times New Roman"/>
          <w:b/>
          <w:i/>
          <w:color w:val="000000" w:themeColor="text1"/>
          <w:sz w:val="24"/>
          <w:szCs w:val="24"/>
          <w:lang w:val="fr-CA" w:eastAsia="fr-FR"/>
        </w:rPr>
        <w:t>Politique Nationale d’Aménagement du Territoire (PNAT)</w:t>
      </w:r>
    </w:p>
    <w:p w14:paraId="7CD10195"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Par décret n° 2006-362/PRES/PM/MEDEV/MATD/MFD/MAHRH/MID/MECV du 20 juillet 2006, le Gouvernement du Burkina Faso a adopté une politique nationale d’aménagement du territoire. Elle constitue un guide d’orientation des études d’aménagement et des acteurs agissant sur le terrain, afin de traduire au plan spatial, les orientations stratégiques contenues dans l’étude nationale prospective 2025.</w:t>
      </w:r>
    </w:p>
    <w:p w14:paraId="7936B4DA"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Cette politique définit trois orientations fondamentales que sont :</w:t>
      </w:r>
    </w:p>
    <w:p w14:paraId="42C4F59F" w14:textId="77777777" w:rsidR="00E27E4F" w:rsidRPr="00B74A3F" w:rsidRDefault="00E27E4F" w:rsidP="006E3FB6">
      <w:pPr>
        <w:numPr>
          <w:ilvl w:val="0"/>
          <w:numId w:val="55"/>
        </w:numPr>
        <w:autoSpaceDE w:val="0"/>
        <w:autoSpaceDN w:val="0"/>
        <w:adjustRightInd w:val="0"/>
        <w:spacing w:before="120" w:after="0" w:line="240"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 développement harmonieux et intégré des activités économiques sur le territoire ;</w:t>
      </w:r>
    </w:p>
    <w:p w14:paraId="190FBA4B" w14:textId="77777777" w:rsidR="00E27E4F" w:rsidRPr="00B74A3F" w:rsidRDefault="00E27E4F" w:rsidP="006E3FB6">
      <w:pPr>
        <w:numPr>
          <w:ilvl w:val="0"/>
          <w:numId w:val="55"/>
        </w:numPr>
        <w:autoSpaceDE w:val="0"/>
        <w:autoSpaceDN w:val="0"/>
        <w:adjustRightInd w:val="0"/>
        <w:spacing w:before="120" w:after="0" w:line="240"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L’intégration sociale ;</w:t>
      </w:r>
    </w:p>
    <w:p w14:paraId="0B6A8772" w14:textId="77777777" w:rsidR="00E27E4F" w:rsidRPr="00B74A3F" w:rsidRDefault="00E27E4F" w:rsidP="006E3FB6">
      <w:pPr>
        <w:numPr>
          <w:ilvl w:val="0"/>
          <w:numId w:val="55"/>
        </w:numPr>
        <w:autoSpaceDE w:val="0"/>
        <w:autoSpaceDN w:val="0"/>
        <w:adjustRightInd w:val="0"/>
        <w:spacing w:before="120" w:after="0" w:line="240"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La gestion durable du milieu naturel basée sur la sécurité foncière, la réhabilitation et la restauration des ressources naturelles dégradées.</w:t>
      </w:r>
    </w:p>
    <w:p w14:paraId="10DADCBC"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La réalisation de ce sous-projet nécessitera l’acquisition des espaces fonciers actuellement valorisées sur le plan économique et culturel par les populations locales. De ce point de vue, il </w:t>
      </w:r>
      <w:r w:rsidRPr="00B74A3F">
        <w:rPr>
          <w:rFonts w:ascii="Times New Roman" w:eastAsia="Times New Roman" w:hAnsi="Times New Roman" w:cs="Times New Roman"/>
          <w:noProof/>
          <w:sz w:val="24"/>
          <w:szCs w:val="24"/>
          <w:lang w:val="fr-CA" w:eastAsia="fr-FR"/>
        </w:rPr>
        <w:lastRenderedPageBreak/>
        <w:t>intégrera la réhabilitation du milieu naturel affecté et contribuera au dédommagement foncier des biens des personnes affectées.</w:t>
      </w:r>
    </w:p>
    <w:p w14:paraId="7FA50DFC" w14:textId="77777777" w:rsidR="00E27E4F" w:rsidRPr="005F7247" w:rsidRDefault="00E27E4F" w:rsidP="006E3FB6">
      <w:pPr>
        <w:pStyle w:val="Paragraphedeliste"/>
        <w:numPr>
          <w:ilvl w:val="0"/>
          <w:numId w:val="137"/>
        </w:numPr>
        <w:tabs>
          <w:tab w:val="left" w:pos="993"/>
        </w:tabs>
        <w:spacing w:before="240" w:after="240" w:line="240" w:lineRule="auto"/>
        <w:jc w:val="both"/>
        <w:outlineLvl w:val="3"/>
        <w:rPr>
          <w:rFonts w:ascii="Times New Roman" w:eastAsia="Times New Roman" w:hAnsi="Times New Roman"/>
          <w:b/>
          <w:i/>
          <w:color w:val="000000" w:themeColor="text1"/>
          <w:sz w:val="24"/>
          <w:szCs w:val="24"/>
          <w:lang w:val="fr-CA" w:eastAsia="fr-FR"/>
        </w:rPr>
      </w:pPr>
      <w:r w:rsidRPr="005F7247">
        <w:rPr>
          <w:rFonts w:ascii="Times New Roman" w:eastAsia="Times New Roman" w:hAnsi="Times New Roman"/>
          <w:b/>
          <w:i/>
          <w:color w:val="000000" w:themeColor="text1"/>
          <w:sz w:val="24"/>
          <w:szCs w:val="24"/>
          <w:lang w:val="fr-CA" w:eastAsia="fr-FR"/>
        </w:rPr>
        <w:t>Politique Nationale de Sécurisation Foncière en Milieu Rural (PNSFMR)</w:t>
      </w:r>
    </w:p>
    <w:p w14:paraId="7A1676FA"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La politique nationale de sécurisation foncière en milieu rural a été adoptée par décret n° 2007- 610/PRES/PM/MAHRH du 4 octobre 2007. Elle vise l’ensemble des acteurs ruraux, l’accès équitable au foncier, la garantie de leurs investissements et la gestion efficace des différends fonciers, afin de contribuer à la réduction de la pauvreté, à la consolidation de la paix sociale et à la réalisation du développement durable. Les principes généraux de PNSFMR sont entre autres :</w:t>
      </w:r>
    </w:p>
    <w:p w14:paraId="4ADF4D88" w14:textId="77777777" w:rsidR="00E27E4F" w:rsidRPr="00B74A3F" w:rsidRDefault="00E27E4F" w:rsidP="006E3FB6">
      <w:pPr>
        <w:numPr>
          <w:ilvl w:val="0"/>
          <w:numId w:val="56"/>
        </w:numPr>
        <w:autoSpaceDE w:val="0"/>
        <w:autoSpaceDN w:val="0"/>
        <w:adjustRightInd w:val="0"/>
        <w:spacing w:before="120" w:after="0" w:line="240"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Encourager l’investissement accru dans le secteur rural ;</w:t>
      </w:r>
    </w:p>
    <w:p w14:paraId="73AE25DB" w14:textId="77777777" w:rsidR="00E27E4F" w:rsidRPr="00B74A3F" w:rsidRDefault="00E27E4F" w:rsidP="006E3FB6">
      <w:pPr>
        <w:numPr>
          <w:ilvl w:val="0"/>
          <w:numId w:val="56"/>
        </w:numPr>
        <w:autoSpaceDE w:val="0"/>
        <w:autoSpaceDN w:val="0"/>
        <w:adjustRightInd w:val="0"/>
        <w:spacing w:before="120" w:after="0" w:line="240"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Prendre en compte le genre, les besoins et les préoccupations des groupes vulnérables, particulièrement les pauvres ;</w:t>
      </w:r>
    </w:p>
    <w:p w14:paraId="7AEF3F63" w14:textId="77777777" w:rsidR="00E27E4F" w:rsidRPr="00B74A3F" w:rsidRDefault="00E27E4F" w:rsidP="006E3FB6">
      <w:pPr>
        <w:numPr>
          <w:ilvl w:val="0"/>
          <w:numId w:val="56"/>
        </w:numPr>
        <w:autoSpaceDE w:val="0"/>
        <w:autoSpaceDN w:val="0"/>
        <w:adjustRightInd w:val="0"/>
        <w:spacing w:before="120" w:after="0" w:line="240"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Prendre en compte l’exigence d’une gestion durable des ressources naturelles et la préservation des droits des générations futures.</w:t>
      </w:r>
    </w:p>
    <w:p w14:paraId="475FAA7B"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Les objectifs spécifiques de la PNSFMR sont :</w:t>
      </w:r>
    </w:p>
    <w:p w14:paraId="3C1C11B7" w14:textId="77777777" w:rsidR="00E27E4F" w:rsidRPr="00B74A3F" w:rsidRDefault="00E27E4F" w:rsidP="006E3FB6">
      <w:pPr>
        <w:numPr>
          <w:ilvl w:val="0"/>
          <w:numId w:val="57"/>
        </w:numPr>
        <w:autoSpaceDE w:val="0"/>
        <w:autoSpaceDN w:val="0"/>
        <w:adjustRightInd w:val="0"/>
        <w:spacing w:before="120" w:after="0" w:line="240"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Garantir le droit d’accès légitime de l’ensemble des conflits liés au foncier dans une dynamique de développement rural durable, de lutte contre la pauvreté et de promotion de l’équité et de la légalité ;</w:t>
      </w:r>
    </w:p>
    <w:p w14:paraId="1BE07BF0" w14:textId="77777777" w:rsidR="00E27E4F" w:rsidRPr="00B74A3F" w:rsidRDefault="00E27E4F" w:rsidP="006E3FB6">
      <w:pPr>
        <w:numPr>
          <w:ilvl w:val="0"/>
          <w:numId w:val="57"/>
        </w:numPr>
        <w:autoSpaceDE w:val="0"/>
        <w:autoSpaceDN w:val="0"/>
        <w:adjustRightInd w:val="0"/>
        <w:spacing w:before="120" w:after="0" w:line="240"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Contribuer à l’amélioration de la prévention et du règlement des conflits liés au foncier et à la gestion des ressources naturelles ;</w:t>
      </w:r>
    </w:p>
    <w:p w14:paraId="0DFF7398" w14:textId="77777777" w:rsidR="00E27E4F" w:rsidRPr="00B74A3F" w:rsidRDefault="00E27E4F" w:rsidP="006E3FB6">
      <w:pPr>
        <w:numPr>
          <w:ilvl w:val="0"/>
          <w:numId w:val="57"/>
        </w:numPr>
        <w:autoSpaceDE w:val="0"/>
        <w:autoSpaceDN w:val="0"/>
        <w:adjustRightInd w:val="0"/>
        <w:spacing w:before="120" w:after="0" w:line="240"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Contribuer à créer les bases de la viabilité et du développement des collectivités territoriales par la mise à leur disposition de ressources foncières propres et des outils efficaces de gestion ;</w:t>
      </w:r>
    </w:p>
    <w:p w14:paraId="1C0233AF" w14:textId="77777777" w:rsidR="00E27E4F" w:rsidRPr="00B74A3F" w:rsidRDefault="00E27E4F" w:rsidP="006E3FB6">
      <w:pPr>
        <w:numPr>
          <w:ilvl w:val="0"/>
          <w:numId w:val="57"/>
        </w:numPr>
        <w:autoSpaceDE w:val="0"/>
        <w:autoSpaceDN w:val="0"/>
        <w:adjustRightInd w:val="0"/>
        <w:spacing w:before="120" w:after="0" w:line="240"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Accroître l’efficacité des services de l’État et des collectivités territoriales dans l’offre d’un service public adapté et effectif de sécurisation foncière en milieu rural ;</w:t>
      </w:r>
    </w:p>
    <w:p w14:paraId="1B859386" w14:textId="77777777" w:rsidR="00E27E4F" w:rsidRPr="00B74A3F" w:rsidRDefault="00E27E4F" w:rsidP="006E3FB6">
      <w:pPr>
        <w:numPr>
          <w:ilvl w:val="0"/>
          <w:numId w:val="57"/>
        </w:numPr>
        <w:autoSpaceDE w:val="0"/>
        <w:autoSpaceDN w:val="0"/>
        <w:adjustRightInd w:val="0"/>
        <w:spacing w:before="120" w:after="0" w:line="240"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Promouvoir la participation effective des acteurs de base et de la société civile à la mise en œuvre, au suivi et à l’évaluation de la PNSFMR.</w:t>
      </w:r>
    </w:p>
    <w:p w14:paraId="6E793213" w14:textId="77777777" w:rsidR="00E27E4F" w:rsidRPr="00B74A3F" w:rsidRDefault="00E27E4F" w:rsidP="00B74A3F">
      <w:pPr>
        <w:autoSpaceDE w:val="0"/>
        <w:autoSpaceDN w:val="0"/>
        <w:adjustRightInd w:val="0"/>
        <w:spacing w:after="0" w:line="240" w:lineRule="auto"/>
        <w:ind w:left="360"/>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La construction des unités de production d’aliments de volaille et poissons va entrainer une mobilition de terres en conformité avec cette politique.</w:t>
      </w:r>
    </w:p>
    <w:p w14:paraId="4E5D3D17" w14:textId="1F8E84F4" w:rsidR="00E27E4F" w:rsidRPr="00782645" w:rsidRDefault="00E27E4F" w:rsidP="006E3FB6">
      <w:pPr>
        <w:pStyle w:val="Paragraphedeliste"/>
        <w:numPr>
          <w:ilvl w:val="0"/>
          <w:numId w:val="137"/>
        </w:numPr>
        <w:tabs>
          <w:tab w:val="left" w:pos="993"/>
        </w:tabs>
        <w:spacing w:before="240" w:after="240" w:line="240" w:lineRule="auto"/>
        <w:jc w:val="both"/>
        <w:outlineLvl w:val="3"/>
        <w:rPr>
          <w:rFonts w:ascii="Times New Roman" w:eastAsia="Times New Roman" w:hAnsi="Times New Roman"/>
          <w:b/>
          <w:i/>
          <w:color w:val="000000" w:themeColor="text1"/>
          <w:sz w:val="24"/>
          <w:szCs w:val="24"/>
          <w:lang w:val="fr-CA" w:eastAsia="fr-FR"/>
        </w:rPr>
      </w:pPr>
      <w:bookmarkStart w:id="58" w:name="_Toc93752049"/>
      <w:r w:rsidRPr="00782645">
        <w:rPr>
          <w:rFonts w:ascii="Times New Roman" w:eastAsia="Times New Roman" w:hAnsi="Times New Roman"/>
          <w:b/>
          <w:i/>
          <w:color w:val="000000" w:themeColor="text1"/>
          <w:sz w:val="24"/>
          <w:szCs w:val="24"/>
          <w:lang w:val="fr-CA" w:eastAsia="fr-FR"/>
        </w:rPr>
        <w:t>Procédure d’expropriation au Burkina Faso</w:t>
      </w:r>
      <w:bookmarkEnd w:id="58"/>
    </w:p>
    <w:p w14:paraId="69FD7F28" w14:textId="77777777" w:rsidR="00E27E4F" w:rsidRPr="00B74A3F" w:rsidRDefault="00E27E4F" w:rsidP="00B74A3F">
      <w:pPr>
        <w:autoSpaceDE w:val="0"/>
        <w:autoSpaceDN w:val="0"/>
        <w:adjustRightInd w:val="0"/>
        <w:spacing w:after="0" w:line="240" w:lineRule="auto"/>
        <w:ind w:left="360"/>
        <w:contextualSpacing/>
        <w:jc w:val="both"/>
        <w:rPr>
          <w:rFonts w:ascii="Times New Roman" w:eastAsia="Times New Roman" w:hAnsi="Times New Roman" w:cs="Times New Roman"/>
          <w:noProof/>
          <w:sz w:val="24"/>
          <w:szCs w:val="24"/>
          <w:lang w:eastAsia="fr-FR"/>
        </w:rPr>
      </w:pPr>
      <w:r w:rsidRPr="00B74A3F">
        <w:rPr>
          <w:rFonts w:ascii="Times New Roman" w:eastAsia="Times New Roman" w:hAnsi="Times New Roman" w:cs="Times New Roman"/>
          <w:noProof/>
          <w:sz w:val="24"/>
          <w:szCs w:val="24"/>
          <w:lang w:eastAsia="fr-FR"/>
        </w:rPr>
        <w:t xml:space="preserve">Selon les principes généraux du droit, l’expropriation peut être définie comme l’obligation faite au propriétaire d’un bien immobilier (bâti ou non bâti) ou d’un droit immobilier (par exemple une servitude) de céder la propriété de ce bien à une personne publique (administration, collectivité publique ou organisme public). </w:t>
      </w:r>
    </w:p>
    <w:p w14:paraId="3D041FA3" w14:textId="77777777" w:rsidR="00E27E4F" w:rsidRPr="00B74A3F" w:rsidRDefault="00E27E4F" w:rsidP="00B74A3F">
      <w:pPr>
        <w:autoSpaceDE w:val="0"/>
        <w:autoSpaceDN w:val="0"/>
        <w:adjustRightInd w:val="0"/>
        <w:spacing w:after="0" w:line="240" w:lineRule="auto"/>
        <w:ind w:left="360"/>
        <w:contextualSpacing/>
        <w:jc w:val="both"/>
        <w:rPr>
          <w:rFonts w:ascii="Times New Roman" w:eastAsia="Times New Roman" w:hAnsi="Times New Roman" w:cs="Times New Roman"/>
          <w:noProof/>
          <w:sz w:val="24"/>
          <w:szCs w:val="24"/>
          <w:lang w:eastAsia="fr-FR"/>
        </w:rPr>
      </w:pPr>
      <w:r w:rsidRPr="00B74A3F">
        <w:rPr>
          <w:rFonts w:ascii="Times New Roman" w:eastAsia="Times New Roman" w:hAnsi="Times New Roman" w:cs="Times New Roman"/>
          <w:noProof/>
          <w:sz w:val="24"/>
          <w:szCs w:val="24"/>
          <w:lang w:eastAsia="fr-FR"/>
        </w:rPr>
        <w:t xml:space="preserve">Au sens de la loi N°009-2018/AN du 03 mai 2018, l’expropriation pour cause d’utilité publique indique « la procédure par laquelle l’Etat ou la collectivité territoriale peut, dans un but d’utilité publique et sous réserve d’une juste et préalable indemnisation, contraindre toute personne à lui céder la propriété d’un immeuble ou d’un droit réel immobilier » ; article 7. </w:t>
      </w:r>
    </w:p>
    <w:p w14:paraId="623E7E97" w14:textId="77777777" w:rsidR="00E27E4F" w:rsidRPr="00B74A3F" w:rsidRDefault="00E27E4F" w:rsidP="00B74A3F">
      <w:pPr>
        <w:autoSpaceDE w:val="0"/>
        <w:autoSpaceDN w:val="0"/>
        <w:adjustRightInd w:val="0"/>
        <w:spacing w:after="0" w:line="240" w:lineRule="auto"/>
        <w:ind w:left="360"/>
        <w:contextualSpacing/>
        <w:jc w:val="both"/>
        <w:rPr>
          <w:rFonts w:ascii="Times New Roman" w:eastAsia="Times New Roman" w:hAnsi="Times New Roman" w:cs="Times New Roman"/>
          <w:noProof/>
          <w:sz w:val="24"/>
          <w:szCs w:val="24"/>
          <w:lang w:eastAsia="fr-FR"/>
        </w:rPr>
      </w:pPr>
      <w:r w:rsidRPr="00B74A3F">
        <w:rPr>
          <w:rFonts w:ascii="Times New Roman" w:eastAsia="Times New Roman" w:hAnsi="Times New Roman" w:cs="Times New Roman"/>
          <w:noProof/>
          <w:sz w:val="24"/>
          <w:szCs w:val="24"/>
          <w:lang w:eastAsia="fr-FR"/>
        </w:rPr>
        <w:t xml:space="preserve">Selon les principes généraux du droit, l’expropriation peut être définie comme l’obligation faite au propriétaire d’un bien immobilier (bâti ou non bâti) ou d’un droit immobilier (par exemple une servitude) de céder la propriété de ce bien à une personne publique (administration, collectivité publique ou organisme public). </w:t>
      </w:r>
    </w:p>
    <w:p w14:paraId="128B408C" w14:textId="77777777" w:rsidR="00E27E4F" w:rsidRPr="00B74A3F" w:rsidRDefault="00E27E4F" w:rsidP="00B74A3F">
      <w:pPr>
        <w:autoSpaceDE w:val="0"/>
        <w:autoSpaceDN w:val="0"/>
        <w:adjustRightInd w:val="0"/>
        <w:spacing w:after="0" w:line="240" w:lineRule="auto"/>
        <w:ind w:left="360"/>
        <w:contextualSpacing/>
        <w:jc w:val="both"/>
        <w:rPr>
          <w:rFonts w:ascii="Times New Roman" w:eastAsia="Times New Roman" w:hAnsi="Times New Roman" w:cs="Times New Roman"/>
          <w:noProof/>
          <w:sz w:val="24"/>
          <w:szCs w:val="24"/>
          <w:lang w:eastAsia="fr-FR"/>
        </w:rPr>
      </w:pPr>
      <w:r w:rsidRPr="00B74A3F">
        <w:rPr>
          <w:rFonts w:ascii="Times New Roman" w:eastAsia="Times New Roman" w:hAnsi="Times New Roman" w:cs="Times New Roman"/>
          <w:noProof/>
          <w:sz w:val="24"/>
          <w:szCs w:val="24"/>
          <w:lang w:eastAsia="fr-FR"/>
        </w:rPr>
        <w:lastRenderedPageBreak/>
        <w:t xml:space="preserve">Au sens de la loi N°009-2018/AN du 03 mai 2018, l’expropriation pour cause d’utilité publique indique « la procédure par laquelle l’Etat ou la collectivité territoriale peut, dans un but d’utilité publique et sous réserve d’une juste et préalable indemnisation, contraindre toute personne à lui céder la propriété d’un immeuble ou d’un droit réel immobilier » ; article 7. </w:t>
      </w:r>
    </w:p>
    <w:p w14:paraId="0337FE99" w14:textId="77777777" w:rsidR="00E27E4F" w:rsidRPr="00B74A3F" w:rsidRDefault="00E27E4F" w:rsidP="00B74A3F">
      <w:pPr>
        <w:autoSpaceDE w:val="0"/>
        <w:autoSpaceDN w:val="0"/>
        <w:adjustRightInd w:val="0"/>
        <w:spacing w:after="0" w:line="240" w:lineRule="auto"/>
        <w:ind w:left="360"/>
        <w:contextualSpacing/>
        <w:jc w:val="both"/>
        <w:rPr>
          <w:rFonts w:ascii="Times New Roman" w:eastAsia="Times New Roman" w:hAnsi="Times New Roman" w:cs="Times New Roman"/>
          <w:noProof/>
          <w:sz w:val="24"/>
          <w:szCs w:val="24"/>
          <w:lang w:eastAsia="fr-FR"/>
        </w:rPr>
      </w:pPr>
      <w:r w:rsidRPr="00B74A3F">
        <w:rPr>
          <w:rFonts w:ascii="Times New Roman" w:eastAsia="Times New Roman" w:hAnsi="Times New Roman" w:cs="Times New Roman"/>
          <w:noProof/>
          <w:sz w:val="24"/>
          <w:szCs w:val="24"/>
          <w:lang w:eastAsia="fr-FR"/>
        </w:rPr>
        <w:t xml:space="preserve">Aux termes de l’article 3 de la loi, les personnes habilitées à procéder à la déclaration de l’utilité publique sont l’Etat, les collectivités territoriales et les investisseurs privés. Dans le cadre du PIMSAR, l’Etat est le principal promoteur à travers le ministère en charge de l’agriculture. La déclaration d’utilité publique devra donc être rendue par lui-même. Toutefois, la loi prévoit des conditionnalités à la déclaration d’utilité publique, notamment l’avis technique du ministère du secteur d’activité, en l’occurrence le ministère en charge de l’agriculture pour le cas du présent Sous-projet (article 9). En plus de l’avis technique, l’avis de faisabilité environnementale est également requis. </w:t>
      </w:r>
    </w:p>
    <w:p w14:paraId="162EEEDA" w14:textId="77777777" w:rsidR="00E27E4F" w:rsidRPr="00B74A3F" w:rsidRDefault="00E27E4F" w:rsidP="00B74A3F">
      <w:pPr>
        <w:autoSpaceDE w:val="0"/>
        <w:autoSpaceDN w:val="0"/>
        <w:adjustRightInd w:val="0"/>
        <w:spacing w:after="0" w:line="240" w:lineRule="auto"/>
        <w:ind w:left="360"/>
        <w:contextualSpacing/>
        <w:jc w:val="both"/>
        <w:rPr>
          <w:rFonts w:ascii="Times New Roman" w:eastAsia="Times New Roman" w:hAnsi="Times New Roman" w:cs="Times New Roman"/>
          <w:noProof/>
          <w:sz w:val="24"/>
          <w:szCs w:val="24"/>
          <w:lang w:eastAsia="fr-FR"/>
        </w:rPr>
      </w:pPr>
      <w:r w:rsidRPr="00B74A3F">
        <w:rPr>
          <w:rFonts w:ascii="Times New Roman" w:eastAsia="Times New Roman" w:hAnsi="Times New Roman" w:cs="Times New Roman"/>
          <w:noProof/>
          <w:sz w:val="24"/>
          <w:szCs w:val="24"/>
          <w:lang w:eastAsia="fr-FR"/>
        </w:rPr>
        <w:t xml:space="preserve">Au sens de l’article 10, PIMSAR doit faire une déclaration d’intention de réaliser le Sous-projet d’utilité publique, pendant au moins un mois (article 11). </w:t>
      </w:r>
    </w:p>
    <w:p w14:paraId="218DEEAD" w14:textId="77777777" w:rsidR="00E27E4F" w:rsidRPr="00B74A3F" w:rsidRDefault="00E27E4F" w:rsidP="00B74A3F">
      <w:pPr>
        <w:autoSpaceDE w:val="0"/>
        <w:autoSpaceDN w:val="0"/>
        <w:adjustRightInd w:val="0"/>
        <w:spacing w:after="0" w:line="240" w:lineRule="auto"/>
        <w:ind w:left="360"/>
        <w:contextualSpacing/>
        <w:jc w:val="both"/>
        <w:rPr>
          <w:rFonts w:ascii="Times New Roman" w:eastAsia="Times New Roman" w:hAnsi="Times New Roman" w:cs="Times New Roman"/>
          <w:noProof/>
          <w:sz w:val="24"/>
          <w:szCs w:val="24"/>
          <w:lang w:eastAsia="fr-FR"/>
        </w:rPr>
      </w:pPr>
      <w:r w:rsidRPr="00B74A3F">
        <w:rPr>
          <w:rFonts w:ascii="Times New Roman" w:eastAsia="Times New Roman" w:hAnsi="Times New Roman" w:cs="Times New Roman"/>
          <w:noProof/>
          <w:sz w:val="24"/>
          <w:szCs w:val="24"/>
          <w:lang w:eastAsia="fr-FR"/>
        </w:rPr>
        <w:t xml:space="preserve">Cette déclaration d’intention donne lieu à des enquêtes d’utilité publique qui est la condition requise pour la déclaration d’utilité publique. A l’issue de l’enquête d’utilité publique, l’utilité publique est déclarée par décret du conseil des ministres ou par arrêté du président de conseil de la collectivité du ressort territoriale (article 12). </w:t>
      </w:r>
    </w:p>
    <w:p w14:paraId="5D0A2648" w14:textId="77777777" w:rsidR="00E27E4F" w:rsidRPr="00B74A3F" w:rsidRDefault="00E27E4F" w:rsidP="00B74A3F">
      <w:pPr>
        <w:autoSpaceDE w:val="0"/>
        <w:autoSpaceDN w:val="0"/>
        <w:adjustRightInd w:val="0"/>
        <w:spacing w:after="0" w:line="240" w:lineRule="auto"/>
        <w:ind w:left="360"/>
        <w:contextualSpacing/>
        <w:jc w:val="both"/>
        <w:rPr>
          <w:rFonts w:ascii="Times New Roman" w:eastAsia="Times New Roman" w:hAnsi="Times New Roman" w:cs="Times New Roman"/>
          <w:noProof/>
          <w:sz w:val="24"/>
          <w:szCs w:val="24"/>
          <w:lang w:eastAsia="fr-FR"/>
        </w:rPr>
      </w:pPr>
      <w:r w:rsidRPr="00B74A3F">
        <w:rPr>
          <w:rFonts w:ascii="Times New Roman" w:eastAsia="Times New Roman" w:hAnsi="Times New Roman" w:cs="Times New Roman"/>
          <w:noProof/>
          <w:sz w:val="24"/>
          <w:szCs w:val="24"/>
          <w:lang w:eastAsia="fr-FR"/>
        </w:rPr>
        <w:t xml:space="preserve">La déclaration d’utilité publique donne droit à l’expropriation au promoteur du Sous-projet, à condition de l’établissement d’un état des lieux par l’expropriant ainsi que le versement d’une indemnité réparant la perte subie (article 17). </w:t>
      </w:r>
    </w:p>
    <w:p w14:paraId="696B8447" w14:textId="77777777" w:rsidR="00E27E4F" w:rsidRPr="00B74A3F" w:rsidRDefault="00E27E4F" w:rsidP="00B74A3F">
      <w:pPr>
        <w:autoSpaceDE w:val="0"/>
        <w:autoSpaceDN w:val="0"/>
        <w:adjustRightInd w:val="0"/>
        <w:spacing w:after="0" w:line="240" w:lineRule="auto"/>
        <w:ind w:left="360"/>
        <w:contextualSpacing/>
        <w:jc w:val="both"/>
        <w:rPr>
          <w:rFonts w:ascii="Times New Roman" w:eastAsia="Times New Roman" w:hAnsi="Times New Roman" w:cs="Times New Roman"/>
          <w:noProof/>
          <w:sz w:val="24"/>
          <w:szCs w:val="24"/>
          <w:lang w:eastAsia="fr-FR"/>
        </w:rPr>
      </w:pPr>
      <w:r w:rsidRPr="00B74A3F">
        <w:rPr>
          <w:rFonts w:ascii="Times New Roman" w:eastAsia="Times New Roman" w:hAnsi="Times New Roman" w:cs="Times New Roman"/>
          <w:noProof/>
          <w:sz w:val="24"/>
          <w:szCs w:val="24"/>
          <w:lang w:eastAsia="fr-FR"/>
        </w:rPr>
        <w:t xml:space="preserve">Le caractère exceptionnel de l’expropriation implique que l’administration ait à respecter scrupuleusement une procédure complexe et précise, destinée à protéger les droits des particuliers expropriés. </w:t>
      </w:r>
    </w:p>
    <w:p w14:paraId="5CBE75C0" w14:textId="77777777" w:rsidR="00E27E4F" w:rsidRPr="00B74A3F" w:rsidRDefault="00E27E4F" w:rsidP="00B74A3F">
      <w:pPr>
        <w:autoSpaceDE w:val="0"/>
        <w:autoSpaceDN w:val="0"/>
        <w:adjustRightInd w:val="0"/>
        <w:spacing w:after="0" w:line="240" w:lineRule="auto"/>
        <w:ind w:left="360"/>
        <w:contextualSpacing/>
        <w:jc w:val="both"/>
        <w:rPr>
          <w:rFonts w:ascii="Times New Roman" w:eastAsia="Times New Roman" w:hAnsi="Times New Roman" w:cs="Times New Roman"/>
          <w:noProof/>
          <w:sz w:val="24"/>
          <w:szCs w:val="24"/>
          <w:lang w:eastAsia="fr-FR"/>
        </w:rPr>
      </w:pPr>
      <w:r w:rsidRPr="00B74A3F">
        <w:rPr>
          <w:rFonts w:ascii="Times New Roman" w:eastAsia="Times New Roman" w:hAnsi="Times New Roman" w:cs="Times New Roman"/>
          <w:noProof/>
          <w:sz w:val="24"/>
          <w:szCs w:val="24"/>
          <w:lang w:eastAsia="fr-FR"/>
        </w:rPr>
        <w:t>En tout état de cause, l’expropriation selon la loi burkinabé est une cession forcée des droits réels et immobiliers et seules les personnes publiques sont habilitées à acquérir des biens ou des droits immobiliers sous cette forme. C’est le cas du PIMSAR qui est un Sous-projet piloté par une structure gouvernementale, en l’occurrence le ministère en charge de l’agriculture. Il en résulte, à la charge de l’autorité expropriante, une obligation de compenser la perte subie par les personnes expropriées ; ladite compensation pouvant être en nature ou en espèce.</w:t>
      </w:r>
    </w:p>
    <w:p w14:paraId="11B83E6A" w14:textId="77777777" w:rsidR="00E27E4F" w:rsidRPr="00B74A3F" w:rsidRDefault="00E27E4F" w:rsidP="00B74A3F">
      <w:pPr>
        <w:autoSpaceDE w:val="0"/>
        <w:autoSpaceDN w:val="0"/>
        <w:adjustRightInd w:val="0"/>
        <w:spacing w:after="0" w:line="240" w:lineRule="auto"/>
        <w:ind w:left="360"/>
        <w:contextualSpacing/>
        <w:jc w:val="both"/>
        <w:rPr>
          <w:rFonts w:ascii="Times New Roman" w:eastAsia="Times New Roman" w:hAnsi="Times New Roman" w:cs="Times New Roman"/>
          <w:noProof/>
          <w:sz w:val="24"/>
          <w:szCs w:val="24"/>
          <w:lang w:eastAsia="fr-FR"/>
        </w:rPr>
      </w:pPr>
      <w:r w:rsidRPr="00B74A3F">
        <w:rPr>
          <w:rFonts w:ascii="Times New Roman" w:eastAsia="Times New Roman" w:hAnsi="Times New Roman" w:cs="Times New Roman"/>
          <w:noProof/>
          <w:sz w:val="24"/>
          <w:szCs w:val="24"/>
          <w:lang w:eastAsia="fr-FR"/>
        </w:rPr>
        <w:t>Dans le cadre de la mise en œuvre du sous-projet, les propriétaires terriens ont accepté de concéder leur terre à l’Etat. Cependant, au regard du préjudice que les travaux pourront leur causer en termes de perte des ligneux, ils recevront une compensation conformément à l’esprit de la loi.</w:t>
      </w:r>
    </w:p>
    <w:p w14:paraId="64973EEA" w14:textId="77777777" w:rsidR="00E27E4F" w:rsidRPr="00782645" w:rsidRDefault="00E27E4F" w:rsidP="006E3FB6">
      <w:pPr>
        <w:pStyle w:val="Paragraphedeliste"/>
        <w:numPr>
          <w:ilvl w:val="0"/>
          <w:numId w:val="137"/>
        </w:numPr>
        <w:tabs>
          <w:tab w:val="left" w:pos="993"/>
        </w:tabs>
        <w:spacing w:before="240" w:after="240" w:line="240" w:lineRule="auto"/>
        <w:jc w:val="both"/>
        <w:outlineLvl w:val="3"/>
        <w:rPr>
          <w:rFonts w:ascii="Times New Roman" w:eastAsia="Times New Roman" w:hAnsi="Times New Roman"/>
          <w:b/>
          <w:i/>
          <w:color w:val="000000" w:themeColor="text1"/>
          <w:sz w:val="24"/>
          <w:szCs w:val="24"/>
          <w:lang w:val="fr-CA" w:eastAsia="fr-FR"/>
        </w:rPr>
      </w:pPr>
      <w:r w:rsidRPr="00782645">
        <w:rPr>
          <w:rFonts w:ascii="Times New Roman" w:eastAsia="Times New Roman" w:hAnsi="Times New Roman"/>
          <w:b/>
          <w:i/>
          <w:color w:val="000000" w:themeColor="text1"/>
          <w:sz w:val="24"/>
          <w:szCs w:val="24"/>
          <w:lang w:val="fr-CA" w:eastAsia="fr-FR"/>
        </w:rPr>
        <w:t>La Stratégie Nationale Genre (SNG).</w:t>
      </w:r>
    </w:p>
    <w:p w14:paraId="19558741"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La Stratégie Nationale Genre tire ses fondements de la Constitution et des différents instruments juridiques internationaux ou régionaux ratifiés par le Burkina Faso. Les principes qui sous-tendent la SNG se réfèrent aux valeurs et normes sociétales qui sont considérées comme ses principes directeurs, notamment la complémentarité effective des rôles des hommes et des femmes dans l’unité familiale et dans le processus de développement, l’élimination des inégalités existantes par des actions particulières en faveur des femmes et des hommes et la lutte contre les violences basées sur le genre.  L’élaboration de la Stratégie Nationale Genre a privilégié une approche participative et itérative. Le processus d’élaboration participatif, inclusif et itératif de la SNG devrait faciliter son appropriation et sa mise en œuvre au niveau </w:t>
      </w:r>
      <w:r w:rsidRPr="00B74A3F">
        <w:rPr>
          <w:rFonts w:ascii="Times New Roman" w:eastAsia="Times New Roman" w:hAnsi="Times New Roman" w:cs="Times New Roman"/>
          <w:noProof/>
          <w:sz w:val="24"/>
          <w:szCs w:val="24"/>
          <w:lang w:val="fr-CA" w:eastAsia="fr-FR"/>
        </w:rPr>
        <w:lastRenderedPageBreak/>
        <w:t xml:space="preserve">national et local. La Stratégie Nationale Genre (SNG) se présente comme le référentiel fédérateur des interventions de l’ensemble des acteurs de promotion du genre pour la période 2020-2024. Sa vision est de : « bâtir une société d’égalité et d’équité entre les hommes et les femmes, et qui assure, à l’ensemble de ses citoyens et citoyennes, les sécurités essentielles pour leur épanouissement social, culturel, politique et économique ».  De cette vision découle l’objectif global de la SNG qui est de « favoriser l’instauration de l’égalité entre les sexes et de l’autonomisation des femmes et des filles au Burkina Faso ». Les deux principaux impacts attendus de la SNG sont : (i) la protection des droits de la femme et de la jeune fille est garantie et (ii) les inégalités sociales et de genre sont réduites et la femme est promue comme acteur dynamique du développement. </w:t>
      </w:r>
    </w:p>
    <w:p w14:paraId="01327FD7" w14:textId="77777777" w:rsidR="00E27E4F" w:rsidRPr="00B74A3F" w:rsidRDefault="00E27E4F" w:rsidP="00B74A3F">
      <w:pPr>
        <w:spacing w:before="120" w:after="120" w:line="276"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Cinq (05) axes stratégiques ont été retenus avec des objectifs stratégiques et des effets attendus définis sur la base des principaux défis retenus. Les cinq (05) axes stratégiques sont : (i) Promotion de l’équité d’accès aux services sociaux de base et à la protection sociale, (ii) Accès égal à la justice et à la protection juridique, (iii) Autonomisation économique des femmes et des filles, (iv) Participation, représentation et influence politique égale, (v) Coordination et pilotage. L’opérationnalisation de la stratégie se fera à travers l’élaboration de plans d’actions triennaux glissants et de plans de travail annuel. La SNG sera enclenchée dans la mise en œuvre de ce sous-projet car il implique les couches socio-économiques marginalisées dans les zons d’intervention.</w:t>
      </w:r>
    </w:p>
    <w:p w14:paraId="095F0991" w14:textId="77777777" w:rsidR="00E27E4F" w:rsidRPr="00782645" w:rsidRDefault="00E27E4F" w:rsidP="006E3FB6">
      <w:pPr>
        <w:pStyle w:val="Paragraphedeliste"/>
        <w:keepNext/>
        <w:numPr>
          <w:ilvl w:val="2"/>
          <w:numId w:val="136"/>
        </w:numPr>
        <w:spacing w:before="240" w:after="240" w:line="240" w:lineRule="auto"/>
        <w:jc w:val="both"/>
        <w:outlineLvl w:val="2"/>
        <w:rPr>
          <w:rFonts w:ascii="Times New Roman" w:hAnsi="Times New Roman"/>
          <w:b/>
          <w:color w:val="000000" w:themeColor="text1"/>
          <w:sz w:val="24"/>
          <w:szCs w:val="24"/>
          <w:lang w:val="fr-CA" w:eastAsia="fr-FR"/>
        </w:rPr>
      </w:pPr>
      <w:bookmarkStart w:id="59" w:name="_Toc75876038"/>
      <w:bookmarkStart w:id="60" w:name="_Toc75939940"/>
      <w:bookmarkStart w:id="61" w:name="_Toc100289693"/>
      <w:bookmarkStart w:id="62" w:name="_Toc104761723"/>
      <w:r w:rsidRPr="00782645">
        <w:rPr>
          <w:rFonts w:ascii="Times New Roman" w:hAnsi="Times New Roman"/>
          <w:b/>
          <w:color w:val="000000" w:themeColor="text1"/>
          <w:sz w:val="24"/>
          <w:szCs w:val="24"/>
          <w:lang w:val="fr-CA" w:eastAsia="fr-FR"/>
        </w:rPr>
        <w:t>Politiques en matière de santé-sécurité</w:t>
      </w:r>
      <w:bookmarkEnd w:id="59"/>
      <w:bookmarkEnd w:id="60"/>
      <w:bookmarkEnd w:id="61"/>
      <w:bookmarkEnd w:id="62"/>
    </w:p>
    <w:p w14:paraId="1DFEA478" w14:textId="77777777" w:rsidR="00E27E4F" w:rsidRPr="00782645" w:rsidRDefault="00E27E4F" w:rsidP="006E3FB6">
      <w:pPr>
        <w:pStyle w:val="Paragraphedeliste"/>
        <w:numPr>
          <w:ilvl w:val="0"/>
          <w:numId w:val="137"/>
        </w:numPr>
        <w:tabs>
          <w:tab w:val="left" w:pos="993"/>
        </w:tabs>
        <w:spacing w:before="240" w:after="240" w:line="240" w:lineRule="auto"/>
        <w:jc w:val="both"/>
        <w:outlineLvl w:val="3"/>
        <w:rPr>
          <w:rFonts w:ascii="Times New Roman" w:eastAsia="Times New Roman" w:hAnsi="Times New Roman"/>
          <w:b/>
          <w:i/>
          <w:color w:val="000000" w:themeColor="text1"/>
          <w:sz w:val="24"/>
          <w:szCs w:val="24"/>
          <w:lang w:val="fr-CA" w:eastAsia="fr-FR"/>
        </w:rPr>
      </w:pPr>
      <w:r w:rsidRPr="00782645">
        <w:rPr>
          <w:rFonts w:ascii="Times New Roman" w:eastAsia="Times New Roman" w:hAnsi="Times New Roman"/>
          <w:b/>
          <w:i/>
          <w:color w:val="000000" w:themeColor="text1"/>
          <w:sz w:val="24"/>
          <w:szCs w:val="24"/>
          <w:lang w:val="fr-CA" w:eastAsia="fr-FR"/>
        </w:rPr>
        <w:t>Politique Nationale de Population (PNP)</w:t>
      </w:r>
    </w:p>
    <w:p w14:paraId="4CF855B0"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 Burkina Faso s’est doté d’une politique nationale de population par décret n° 2012- 253/PRES/PM/MEF/MS/MESS/MASSN du 28 mars 2012. Elle poursuit les objectifs spécifiques qui sont ci-après déclinés :</w:t>
      </w:r>
    </w:p>
    <w:p w14:paraId="6DFC2B12" w14:textId="77777777" w:rsidR="00E27E4F" w:rsidRPr="00B74A3F" w:rsidRDefault="00E27E4F" w:rsidP="006E3FB6">
      <w:pPr>
        <w:numPr>
          <w:ilvl w:val="0"/>
          <w:numId w:val="58"/>
        </w:numPr>
        <w:autoSpaceDE w:val="0"/>
        <w:autoSpaceDN w:val="0"/>
        <w:adjustRightInd w:val="0"/>
        <w:spacing w:before="120" w:after="0" w:line="240"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Réduire l’indice synthétique de fécondité de 6,2 enfants par femme en 2006 à 3,6 en 2030 ;</w:t>
      </w:r>
    </w:p>
    <w:p w14:paraId="7E0D49DF" w14:textId="77777777" w:rsidR="00E27E4F" w:rsidRPr="00B74A3F" w:rsidRDefault="00E27E4F" w:rsidP="006E3FB6">
      <w:pPr>
        <w:numPr>
          <w:ilvl w:val="0"/>
          <w:numId w:val="58"/>
        </w:numPr>
        <w:autoSpaceDE w:val="0"/>
        <w:autoSpaceDN w:val="0"/>
        <w:adjustRightInd w:val="0"/>
        <w:spacing w:before="120" w:after="0" w:line="240"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Réduire la contribution des adolescentes à la fécondité totale de 55% d’ici 2030 ;</w:t>
      </w:r>
    </w:p>
    <w:p w14:paraId="5ED7E56C" w14:textId="77777777" w:rsidR="00E27E4F" w:rsidRPr="00B74A3F" w:rsidRDefault="00E27E4F" w:rsidP="006E3FB6">
      <w:pPr>
        <w:numPr>
          <w:ilvl w:val="0"/>
          <w:numId w:val="58"/>
        </w:numPr>
        <w:autoSpaceDE w:val="0"/>
        <w:autoSpaceDN w:val="0"/>
        <w:adjustRightInd w:val="0"/>
        <w:spacing w:before="120" w:after="0" w:line="240"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Accroître le taux de prévalence contraceptive de 1,5 point par an soit un taux de 51,5% en 2030 ;</w:t>
      </w:r>
    </w:p>
    <w:p w14:paraId="1B89525A" w14:textId="77777777" w:rsidR="00E27E4F" w:rsidRPr="00B74A3F" w:rsidRDefault="00E27E4F" w:rsidP="006E3FB6">
      <w:pPr>
        <w:numPr>
          <w:ilvl w:val="0"/>
          <w:numId w:val="58"/>
        </w:numPr>
        <w:autoSpaceDE w:val="0"/>
        <w:autoSpaceDN w:val="0"/>
        <w:adjustRightInd w:val="0"/>
        <w:spacing w:before="120" w:after="0" w:line="240"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Baisser le taux de mortalité infantile de 91,7 pour mille en 2006 à 61,9 pour mille en 2030 ;</w:t>
      </w:r>
    </w:p>
    <w:p w14:paraId="7E2912AB" w14:textId="77777777" w:rsidR="00E27E4F" w:rsidRPr="00B74A3F" w:rsidRDefault="00E27E4F" w:rsidP="006E3FB6">
      <w:pPr>
        <w:numPr>
          <w:ilvl w:val="0"/>
          <w:numId w:val="58"/>
        </w:numPr>
        <w:autoSpaceDE w:val="0"/>
        <w:autoSpaceDN w:val="0"/>
        <w:adjustRightInd w:val="0"/>
        <w:spacing w:before="120" w:after="0" w:line="240"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Augmenter l’espérance de vie à la naissance de 57 ans en 2006, à 64,8 ans en 2030 ;</w:t>
      </w:r>
    </w:p>
    <w:p w14:paraId="08BE315F" w14:textId="77777777" w:rsidR="00E27E4F" w:rsidRPr="00B74A3F" w:rsidRDefault="00E27E4F" w:rsidP="006E3FB6">
      <w:pPr>
        <w:numPr>
          <w:ilvl w:val="0"/>
          <w:numId w:val="58"/>
        </w:numPr>
        <w:autoSpaceDE w:val="0"/>
        <w:autoSpaceDN w:val="0"/>
        <w:adjustRightInd w:val="0"/>
        <w:spacing w:before="120" w:after="0" w:line="240"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Promouvoir une gestion cohérente, efficace, intégrée et concertée des migrations en vue d’optimiser leur impact sur le développement ;</w:t>
      </w:r>
    </w:p>
    <w:p w14:paraId="0378B7BF" w14:textId="77777777" w:rsidR="00E27E4F" w:rsidRPr="00B74A3F" w:rsidRDefault="00E27E4F" w:rsidP="006E3FB6">
      <w:pPr>
        <w:numPr>
          <w:ilvl w:val="0"/>
          <w:numId w:val="58"/>
        </w:numPr>
        <w:autoSpaceDE w:val="0"/>
        <w:autoSpaceDN w:val="0"/>
        <w:adjustRightInd w:val="0"/>
        <w:spacing w:before="120" w:after="0" w:line="240"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Assurer une coordination efficace et un meilleur suivi-évaluation de la mise en œuvre de la PNP et des PAP au niveau central et décentralisé.</w:t>
      </w:r>
    </w:p>
    <w:p w14:paraId="492DD0A2" w14:textId="77777777" w:rsidR="00E27E4F" w:rsidRPr="00B74A3F" w:rsidRDefault="00E27E4F" w:rsidP="00B74A3F">
      <w:pPr>
        <w:autoSpaceDE w:val="0"/>
        <w:autoSpaceDN w:val="0"/>
        <w:adjustRightInd w:val="0"/>
        <w:spacing w:after="0" w:line="240" w:lineRule="auto"/>
        <w:ind w:left="360"/>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La PNP sera intégrée dans les actions de ce sous-projet dans le sens de l’amélioration des conditions de vie des population et par conséquent, l’accroissement  de l’espérance de vie.</w:t>
      </w:r>
    </w:p>
    <w:p w14:paraId="7DA9C42B" w14:textId="77777777" w:rsidR="00E27E4F" w:rsidRPr="00782645" w:rsidRDefault="00E27E4F" w:rsidP="006E3FB6">
      <w:pPr>
        <w:pStyle w:val="Paragraphedeliste"/>
        <w:numPr>
          <w:ilvl w:val="0"/>
          <w:numId w:val="137"/>
        </w:numPr>
        <w:tabs>
          <w:tab w:val="left" w:pos="993"/>
        </w:tabs>
        <w:spacing w:before="240" w:after="240" w:line="240" w:lineRule="auto"/>
        <w:jc w:val="both"/>
        <w:outlineLvl w:val="3"/>
        <w:rPr>
          <w:rFonts w:ascii="Times New Roman" w:eastAsia="Times New Roman" w:hAnsi="Times New Roman"/>
          <w:b/>
          <w:i/>
          <w:color w:val="000000" w:themeColor="text1"/>
          <w:sz w:val="24"/>
          <w:szCs w:val="24"/>
          <w:lang w:val="fr-CA" w:eastAsia="fr-FR"/>
        </w:rPr>
      </w:pPr>
      <w:r w:rsidRPr="00782645">
        <w:rPr>
          <w:rFonts w:ascii="Times New Roman" w:eastAsia="Times New Roman" w:hAnsi="Times New Roman"/>
          <w:b/>
          <w:i/>
          <w:color w:val="000000" w:themeColor="text1"/>
          <w:sz w:val="24"/>
          <w:szCs w:val="24"/>
          <w:lang w:val="fr-CA" w:eastAsia="fr-FR"/>
        </w:rPr>
        <w:t>Politique Nationale Sanitaire (PNS)</w:t>
      </w:r>
    </w:p>
    <w:p w14:paraId="74D7A658"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lastRenderedPageBreak/>
        <w:t>Adoptée depuis 2000, la PNS vise un système de santé intégré capable de garantir la santé pour tous par des soins préventifs et curatifs accessibles basés sur l’équité et l’éthique. Elle visait à l’origine la réduction de la morbidité de la mortalité. Elle s’est transformée avec les années et a maintenant pour objectifs de :</w:t>
      </w:r>
    </w:p>
    <w:p w14:paraId="10158092" w14:textId="77777777" w:rsidR="00E27E4F" w:rsidRPr="00B74A3F" w:rsidRDefault="00E27E4F" w:rsidP="006E3FB6">
      <w:pPr>
        <w:numPr>
          <w:ilvl w:val="0"/>
          <w:numId w:val="59"/>
        </w:numPr>
        <w:autoSpaceDE w:val="0"/>
        <w:autoSpaceDN w:val="0"/>
        <w:adjustRightInd w:val="0"/>
        <w:spacing w:before="120" w:after="0" w:line="240"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Accroître la couverture sanitaire nationale ;</w:t>
      </w:r>
    </w:p>
    <w:p w14:paraId="23F22B98" w14:textId="77777777" w:rsidR="00E27E4F" w:rsidRPr="00B74A3F" w:rsidRDefault="00E27E4F" w:rsidP="006E3FB6">
      <w:pPr>
        <w:numPr>
          <w:ilvl w:val="0"/>
          <w:numId w:val="59"/>
        </w:numPr>
        <w:autoSpaceDE w:val="0"/>
        <w:autoSpaceDN w:val="0"/>
        <w:adjustRightInd w:val="0"/>
        <w:spacing w:before="120" w:after="0" w:line="240"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Améliorer la qualité et l’utilisation des services de santé ;</w:t>
      </w:r>
    </w:p>
    <w:p w14:paraId="1C7F35CC" w14:textId="77777777" w:rsidR="00E27E4F" w:rsidRPr="00B74A3F" w:rsidRDefault="00E27E4F" w:rsidP="006E3FB6">
      <w:pPr>
        <w:numPr>
          <w:ilvl w:val="0"/>
          <w:numId w:val="59"/>
        </w:numPr>
        <w:autoSpaceDE w:val="0"/>
        <w:autoSpaceDN w:val="0"/>
        <w:adjustRightInd w:val="0"/>
        <w:spacing w:before="120" w:after="0" w:line="240"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Renforcer la lutte contre les maladies transmissibles et les maladies non transmissibles ;</w:t>
      </w:r>
    </w:p>
    <w:p w14:paraId="573F82D6" w14:textId="77777777" w:rsidR="00E27E4F" w:rsidRPr="00B74A3F" w:rsidRDefault="00E27E4F" w:rsidP="006E3FB6">
      <w:pPr>
        <w:numPr>
          <w:ilvl w:val="0"/>
          <w:numId w:val="59"/>
        </w:numPr>
        <w:autoSpaceDE w:val="0"/>
        <w:autoSpaceDN w:val="0"/>
        <w:adjustRightInd w:val="0"/>
        <w:spacing w:before="120" w:after="0" w:line="240"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Réduire la transmission du VIH ;</w:t>
      </w:r>
    </w:p>
    <w:p w14:paraId="3A8B40A2" w14:textId="77777777" w:rsidR="00E27E4F" w:rsidRPr="00B74A3F" w:rsidRDefault="00E27E4F" w:rsidP="006E3FB6">
      <w:pPr>
        <w:numPr>
          <w:ilvl w:val="0"/>
          <w:numId w:val="59"/>
        </w:numPr>
        <w:autoSpaceDE w:val="0"/>
        <w:autoSpaceDN w:val="0"/>
        <w:adjustRightInd w:val="0"/>
        <w:spacing w:before="120" w:after="0" w:line="240"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Développer les ressources humaines en santé ;</w:t>
      </w:r>
    </w:p>
    <w:p w14:paraId="0B3B481E" w14:textId="77777777" w:rsidR="00E27E4F" w:rsidRPr="00B74A3F" w:rsidRDefault="00E27E4F" w:rsidP="006E3FB6">
      <w:pPr>
        <w:numPr>
          <w:ilvl w:val="0"/>
          <w:numId w:val="59"/>
        </w:numPr>
        <w:autoSpaceDE w:val="0"/>
        <w:autoSpaceDN w:val="0"/>
        <w:adjustRightInd w:val="0"/>
        <w:spacing w:before="120" w:after="0" w:line="240"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Améliorer l’accessibilité des populations aux services de santé ;</w:t>
      </w:r>
    </w:p>
    <w:p w14:paraId="7C4A6263" w14:textId="77777777" w:rsidR="00E27E4F" w:rsidRPr="00B74A3F" w:rsidRDefault="00E27E4F" w:rsidP="006E3FB6">
      <w:pPr>
        <w:numPr>
          <w:ilvl w:val="0"/>
          <w:numId w:val="59"/>
        </w:numPr>
        <w:autoSpaceDE w:val="0"/>
        <w:autoSpaceDN w:val="0"/>
        <w:adjustRightInd w:val="0"/>
        <w:spacing w:before="120" w:after="0" w:line="240"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Accroître le financement du secteur de la santé.</w:t>
      </w:r>
    </w:p>
    <w:p w14:paraId="4CAD78B5" w14:textId="77777777" w:rsidR="00E27E4F" w:rsidRPr="00782645" w:rsidRDefault="00E27E4F" w:rsidP="006E3FB6">
      <w:pPr>
        <w:pStyle w:val="Paragraphedeliste"/>
        <w:numPr>
          <w:ilvl w:val="0"/>
          <w:numId w:val="137"/>
        </w:numPr>
        <w:tabs>
          <w:tab w:val="left" w:pos="993"/>
        </w:tabs>
        <w:spacing w:before="240" w:after="240" w:line="240" w:lineRule="auto"/>
        <w:jc w:val="both"/>
        <w:outlineLvl w:val="3"/>
        <w:rPr>
          <w:rFonts w:ascii="Times New Roman" w:eastAsia="Times New Roman" w:hAnsi="Times New Roman"/>
          <w:b/>
          <w:i/>
          <w:color w:val="000000" w:themeColor="text1"/>
          <w:sz w:val="24"/>
          <w:szCs w:val="24"/>
          <w:lang w:val="fr-CA" w:eastAsia="fr-FR"/>
        </w:rPr>
      </w:pPr>
      <w:r w:rsidRPr="00782645">
        <w:rPr>
          <w:rFonts w:ascii="Times New Roman" w:eastAsia="Times New Roman" w:hAnsi="Times New Roman"/>
          <w:b/>
          <w:i/>
          <w:color w:val="000000" w:themeColor="text1"/>
          <w:sz w:val="24"/>
          <w:szCs w:val="24"/>
          <w:lang w:val="fr-CA" w:eastAsia="fr-FR"/>
        </w:rPr>
        <w:t>Politique Nationale d’Hygiène Publique (PNHP)</w:t>
      </w:r>
    </w:p>
    <w:p w14:paraId="35FCA4A0"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La PNHP a été adoptée en mars 2003. Elle vise la prévention des maladies et des intoxications ainsi que l’amélioration du confort et de la joie de vivre. La stratégie du sous-secteur Assainissement, dont les objectifs visent la sauvegarde des milieux naturel et humain, la prévention de la détérioration des milieux et de la protection des espèces vivantes et des biens, s’inscrit parfaitement avec les objectifs du PNHP. La construction des unités de production d’aliments de volaille et poissons va impliquer une organisation sociale au sein des différentes communautés bénéficiaires des activités du sous-projet. Cette organisation sociale aura certainement des implications sur l’hygiène publique au compte des populations.</w:t>
      </w:r>
    </w:p>
    <w:p w14:paraId="3844650B" w14:textId="77777777" w:rsidR="00E27E4F" w:rsidRPr="00B74A3F" w:rsidRDefault="00E27E4F" w:rsidP="006E3FB6">
      <w:pPr>
        <w:keepNext/>
        <w:numPr>
          <w:ilvl w:val="1"/>
          <w:numId w:val="136"/>
        </w:numPr>
        <w:spacing w:before="240" w:after="240" w:line="240" w:lineRule="auto"/>
        <w:ind w:hanging="270"/>
        <w:jc w:val="both"/>
        <w:outlineLvl w:val="1"/>
        <w:rPr>
          <w:rFonts w:ascii="Times New Roman" w:eastAsia="Calibri" w:hAnsi="Times New Roman" w:cs="Times New Roman"/>
          <w:b/>
          <w:color w:val="000000" w:themeColor="text1"/>
          <w:kern w:val="28"/>
          <w:sz w:val="24"/>
          <w:szCs w:val="24"/>
          <w:lang w:val="fr-CA" w:eastAsia="fr-FR"/>
        </w:rPr>
      </w:pPr>
      <w:bookmarkStart w:id="63" w:name="_Toc75876039"/>
      <w:bookmarkStart w:id="64" w:name="_Toc75939941"/>
      <w:bookmarkStart w:id="65" w:name="_Toc98858484"/>
      <w:bookmarkStart w:id="66" w:name="_Toc100289694"/>
      <w:bookmarkStart w:id="67" w:name="_Toc104761724"/>
      <w:r w:rsidRPr="00B74A3F">
        <w:rPr>
          <w:rFonts w:ascii="Times New Roman" w:eastAsia="Calibri" w:hAnsi="Times New Roman" w:cs="Times New Roman"/>
          <w:b/>
          <w:color w:val="000000" w:themeColor="text1"/>
          <w:kern w:val="28"/>
          <w:sz w:val="24"/>
          <w:szCs w:val="24"/>
          <w:lang w:val="fr-CA" w:eastAsia="fr-FR"/>
        </w:rPr>
        <w:t>Cadre juridique</w:t>
      </w:r>
      <w:bookmarkEnd w:id="63"/>
      <w:bookmarkEnd w:id="64"/>
      <w:bookmarkEnd w:id="65"/>
      <w:bookmarkEnd w:id="66"/>
      <w:bookmarkEnd w:id="67"/>
    </w:p>
    <w:p w14:paraId="32E52572"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 Burkina Faso s’est doté d’instruments juridiques en adoptant des textes relatifs à l’environnement, aux mines, aux ressources en eau, au foncier et à l’aménagement territorial, au genre et à la lutte contre la pauvreté, et à la santé-sécurité.</w:t>
      </w:r>
    </w:p>
    <w:p w14:paraId="1BDA6713" w14:textId="618F3D24" w:rsidR="00E27E4F" w:rsidRPr="00782645" w:rsidRDefault="00E27E4F" w:rsidP="006E3FB6">
      <w:pPr>
        <w:pStyle w:val="Paragraphedeliste"/>
        <w:keepNext/>
        <w:numPr>
          <w:ilvl w:val="2"/>
          <w:numId w:val="136"/>
        </w:numPr>
        <w:spacing w:before="240" w:after="240" w:line="240" w:lineRule="auto"/>
        <w:jc w:val="both"/>
        <w:outlineLvl w:val="2"/>
        <w:rPr>
          <w:rFonts w:ascii="Times New Roman" w:hAnsi="Times New Roman"/>
          <w:b/>
          <w:color w:val="000000" w:themeColor="text1"/>
          <w:sz w:val="24"/>
          <w:szCs w:val="24"/>
          <w:lang w:val="fr-CA" w:eastAsia="fr-FR"/>
        </w:rPr>
      </w:pPr>
      <w:bookmarkStart w:id="68" w:name="_Toc75876040"/>
      <w:bookmarkStart w:id="69" w:name="_Toc75939942"/>
      <w:bookmarkStart w:id="70" w:name="_Toc100289695"/>
      <w:bookmarkStart w:id="71" w:name="_Toc104761725"/>
      <w:r w:rsidRPr="00782645">
        <w:rPr>
          <w:rFonts w:ascii="Times New Roman" w:hAnsi="Times New Roman"/>
          <w:b/>
          <w:color w:val="000000" w:themeColor="text1"/>
          <w:sz w:val="24"/>
          <w:szCs w:val="24"/>
          <w:lang w:val="fr-CA" w:eastAsia="fr-FR"/>
        </w:rPr>
        <w:t>Constitution du 2 juin 1991 révisée par la loi n° 33 2012/an du 11 juin 2012</w:t>
      </w:r>
      <w:bookmarkEnd w:id="68"/>
      <w:bookmarkEnd w:id="69"/>
      <w:bookmarkEnd w:id="70"/>
      <w:bookmarkEnd w:id="71"/>
    </w:p>
    <w:p w14:paraId="24B10385"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La constitution de l’IVe République contient de nombreuses références aux questions environnementales. C’est ainsi que le préambule affirme la prise de conscience du peuple Burkinabè par rapport à « (…) la nécessité absolue de la protection de l’environnement (…) ». Selon l’article 14 de la Constitution : « (…) les ressources naturelles appartiennent au peuple et doivent être utilisées pour l’amélioration de ses conditions de vie ». On entrevoit ici une indication en matière de politique environnementale tendant à assurer un équilibre entre protection des ressources naturelles et valorisation au profit de l’homme (les populations). La Constitution reconnaît à son article 29, au citoyen Burkinabè, le droit à l’environnement sain tout en indiquant que « la protection, la défense et la promotion de l’environnement sont un devoir pour tous ». Enfin, la Constitution institue un droit de pétition au profit des communautés contre toute activité qui pourrait nuire à l’environnement ou à l’héritage culturel et historique </w:t>
      </w:r>
      <w:r w:rsidRPr="00B74A3F">
        <w:rPr>
          <w:rFonts w:ascii="Times New Roman" w:eastAsia="Times New Roman" w:hAnsi="Times New Roman" w:cs="Times New Roman"/>
          <w:noProof/>
          <w:sz w:val="24"/>
          <w:szCs w:val="24"/>
          <w:lang w:val="fr-CA" w:eastAsia="fr-FR"/>
        </w:rPr>
        <w:lastRenderedPageBreak/>
        <w:t>(article 30). La mise en œuvre du sous-projet prend en compte les aspects de sauvegarde environnementale, donc en phase avec la constitution.</w:t>
      </w:r>
    </w:p>
    <w:p w14:paraId="35E0C0F6" w14:textId="1496586A" w:rsidR="00E27E4F" w:rsidRPr="00782645" w:rsidRDefault="00E27E4F" w:rsidP="006E3FB6">
      <w:pPr>
        <w:pStyle w:val="Paragraphedeliste"/>
        <w:keepNext/>
        <w:numPr>
          <w:ilvl w:val="2"/>
          <w:numId w:val="136"/>
        </w:numPr>
        <w:spacing w:before="240" w:after="240" w:line="240" w:lineRule="auto"/>
        <w:jc w:val="both"/>
        <w:outlineLvl w:val="2"/>
        <w:rPr>
          <w:rFonts w:ascii="Times New Roman" w:hAnsi="Times New Roman"/>
          <w:b/>
          <w:color w:val="000000" w:themeColor="text1"/>
          <w:sz w:val="24"/>
          <w:szCs w:val="24"/>
          <w:lang w:val="fr-CA" w:eastAsia="fr-FR"/>
        </w:rPr>
      </w:pPr>
      <w:bookmarkStart w:id="72" w:name="_Toc75876041"/>
      <w:bookmarkStart w:id="73" w:name="_Toc75939943"/>
      <w:bookmarkStart w:id="74" w:name="_Toc100289696"/>
      <w:bookmarkStart w:id="75" w:name="_Toc104761726"/>
      <w:r w:rsidRPr="00782645">
        <w:rPr>
          <w:rFonts w:ascii="Times New Roman" w:hAnsi="Times New Roman"/>
          <w:b/>
          <w:color w:val="000000" w:themeColor="text1"/>
          <w:sz w:val="24"/>
          <w:szCs w:val="24"/>
          <w:lang w:val="fr-CA" w:eastAsia="fr-FR"/>
        </w:rPr>
        <w:t>Lois et règlements</w:t>
      </w:r>
      <w:bookmarkEnd w:id="72"/>
      <w:bookmarkEnd w:id="73"/>
      <w:bookmarkEnd w:id="74"/>
      <w:bookmarkEnd w:id="75"/>
    </w:p>
    <w:p w14:paraId="0A576753"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Les différents lois et décrets applicables au Sous-projet sont décrits dans les paragraphes ci-dessous, ainsi que leurs articles les plus pertinents</w:t>
      </w:r>
    </w:p>
    <w:p w14:paraId="56239958" w14:textId="77777777" w:rsidR="00E27E4F" w:rsidRPr="00782645" w:rsidRDefault="00E27E4F" w:rsidP="006E3FB6">
      <w:pPr>
        <w:pStyle w:val="Paragraphedeliste"/>
        <w:keepNext/>
        <w:numPr>
          <w:ilvl w:val="0"/>
          <w:numId w:val="139"/>
        </w:numPr>
        <w:tabs>
          <w:tab w:val="num" w:pos="360"/>
        </w:tabs>
        <w:suppressAutoHyphens/>
        <w:spacing w:before="180" w:after="0" w:line="240" w:lineRule="auto"/>
        <w:jc w:val="both"/>
        <w:outlineLvl w:val="4"/>
        <w:rPr>
          <w:rFonts w:ascii="Times New Roman" w:hAnsi="Times New Roman"/>
          <w:b/>
          <w:bCs/>
          <w:sz w:val="24"/>
          <w:szCs w:val="24"/>
          <w:lang w:eastAsia="fr-FR"/>
        </w:rPr>
      </w:pPr>
      <w:r w:rsidRPr="00782645">
        <w:rPr>
          <w:rFonts w:ascii="Times New Roman" w:hAnsi="Times New Roman"/>
          <w:b/>
          <w:sz w:val="24"/>
          <w:szCs w:val="24"/>
          <w:lang w:eastAsia="fr-FR"/>
        </w:rPr>
        <w:t xml:space="preserve">Dans le domaine de l’environnement et </w:t>
      </w:r>
      <w:r w:rsidRPr="00782645">
        <w:rPr>
          <w:rFonts w:ascii="Times New Roman" w:eastAsia="Times New Roman" w:hAnsi="Times New Roman"/>
          <w:b/>
          <w:bCs/>
          <w:sz w:val="24"/>
          <w:szCs w:val="24"/>
        </w:rPr>
        <w:t>des</w:t>
      </w:r>
      <w:r w:rsidRPr="00782645">
        <w:rPr>
          <w:rFonts w:ascii="Times New Roman" w:hAnsi="Times New Roman"/>
          <w:b/>
          <w:sz w:val="24"/>
          <w:szCs w:val="24"/>
          <w:lang w:eastAsia="fr-FR"/>
        </w:rPr>
        <w:t xml:space="preserve"> forêts</w:t>
      </w:r>
    </w:p>
    <w:p w14:paraId="2EBE95AB" w14:textId="77777777" w:rsidR="00E27E4F" w:rsidRPr="00782645" w:rsidRDefault="00E27E4F" w:rsidP="006E3FB6">
      <w:pPr>
        <w:pStyle w:val="Paragraphedeliste"/>
        <w:numPr>
          <w:ilvl w:val="0"/>
          <w:numId w:val="140"/>
        </w:numPr>
        <w:spacing w:after="120" w:line="312" w:lineRule="auto"/>
        <w:jc w:val="both"/>
        <w:rPr>
          <w:rFonts w:ascii="Times New Roman" w:eastAsia="Times New Roman" w:hAnsi="Times New Roman"/>
          <w:b/>
          <w:bCs/>
          <w:i/>
          <w:iCs/>
          <w:noProof/>
          <w:sz w:val="24"/>
          <w:szCs w:val="24"/>
          <w:lang w:val="fr-CA" w:eastAsia="fr-FR"/>
        </w:rPr>
      </w:pPr>
      <w:r w:rsidRPr="00782645">
        <w:rPr>
          <w:rFonts w:ascii="Times New Roman" w:eastAsia="Times New Roman" w:hAnsi="Times New Roman"/>
          <w:b/>
          <w:bCs/>
          <w:i/>
          <w:iCs/>
          <w:noProof/>
          <w:sz w:val="24"/>
          <w:szCs w:val="24"/>
          <w:lang w:val="fr-CA" w:eastAsia="fr-FR"/>
        </w:rPr>
        <w:t>Loi n° 006-2013/AN du 2 avril 2013 portant Code de l’Environnement au Burkina Faso</w:t>
      </w:r>
    </w:p>
    <w:p w14:paraId="60808CA6"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Cette loi vise à protéger les êtres vivants contre les atteintes nuisibles ou incommodantes et les risques qui gênent ou mettent en péril leur existence du fait de la dégradation de leur environnement et à améliorer leurs conditions de vie (article 3).</w:t>
      </w:r>
    </w:p>
    <w:p w14:paraId="3EA099BE"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Les principes fondamentaux régissant la gestion de l’environnement sont déclinés dans les articles 5 à 9. Ainsi, l’article 8 précise que : « les populations locales, les organisations non gouvernementales, les associations, les organisations de la société civile et le secteur privé ont le droit de participer à la gestion de leur environnement. Ils participent au processus de décision, d’élaboration, de mise en œuvre et d’évaluation des plans et programmes ayant une incidence sur leur environnement. Les populations locales exercent un droit d’usage sur les ressources naturelles. Ce droit leur garantit notamment l’accès aux ressources génétiques ainsi que le partage des avantages liés à leur exploitation. »</w:t>
      </w:r>
    </w:p>
    <w:p w14:paraId="3236D4E8"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L'Article 25 de cette loi dispose que : « les activités susceptibles d'avoir des incidences significatives sur l'environnement sont soumises à l'avis préalable du Ministère chargé de l'environnement. Cet avis est établi sur la base d'une Évaluation Environnementale Stratégique (EES), d’une Étude d’Impact Environnemental et Social (EIES) ou d’une Notice d’Impact Environnemental (NIE). » C’est dans ce cadre que s’effectue cette évaluation environnementale pour prendre en compte les mesures adéquates pour la sauvegarde environnementale et sociale.</w:t>
      </w:r>
    </w:p>
    <w:p w14:paraId="7C929BAC"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Par ailleurs, le Code précise que l’EIES doit être complétée par une enquête publique dont le but est de recueillir les avis des parties concernées par rapport à l’étude d’impact sur l’environnement présentée (Article 27).</w:t>
      </w:r>
    </w:p>
    <w:p w14:paraId="1F6B1C0F"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De même, le Code traite des questions relatives aux déchets. Selon l’article 49 : « Il est fait obligation à tout producteur, importateur, distributeur et transporteur de récupérer les déchets engendrés par les matières ou produits qu’ils produisent ou écoulent. Les autorités compétentes les obligent à éliminer ces déchets ou à participer à des systèmes de récupération et d’élimination des déchets provenant d’autres produits identiques ou similaires. Tout refus d’obtempérer aux instructions de l’administration entraîne la suspension des activités du contrevenant sans préjudice des poursuites pénales. »</w:t>
      </w:r>
    </w:p>
    <w:p w14:paraId="6B20279D"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lastRenderedPageBreak/>
        <w:t>Les immeubles, établissements industriels, commerciaux, artisanaux et agricoles, les mines et carrières, les véhicules à moteur, ou tout autre objet mobilier possédé, exploité ou détenu par toute personne physique ou morale, sont construits exploités ou utilisés en application de la présente loi (Article 65).</w:t>
      </w:r>
    </w:p>
    <w:p w14:paraId="4B9CACC4"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Toute personne auteur d’une pollution est tenue responsable des dommages causés aux tiers par son fait (Article 70).</w:t>
      </w:r>
    </w:p>
    <w:p w14:paraId="549CC96C"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À propos des eaux usées, l’article 80 indique : « En vue de la gestion des eaux de pluie, des eaux usées, et des excréta, issues des habitations ou des établissements classés, il est institué dans chaque commune un système d’assainissement collectif et non collectif. »</w:t>
      </w:r>
    </w:p>
    <w:p w14:paraId="1DE8157E"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 Code présente les mesures de prévention et de gestion des risques technologiques et des catastrophes (articles 95 et 99).</w:t>
      </w:r>
    </w:p>
    <w:p w14:paraId="6B8D53C5" w14:textId="77777777" w:rsidR="00E27E4F" w:rsidRPr="00F263ED" w:rsidRDefault="00E27E4F" w:rsidP="006E3FB6">
      <w:pPr>
        <w:pStyle w:val="Paragraphedeliste"/>
        <w:numPr>
          <w:ilvl w:val="0"/>
          <w:numId w:val="140"/>
        </w:numPr>
        <w:spacing w:after="120" w:line="312" w:lineRule="auto"/>
        <w:jc w:val="both"/>
        <w:rPr>
          <w:rFonts w:ascii="Times New Roman" w:eastAsia="Times New Roman" w:hAnsi="Times New Roman"/>
          <w:b/>
          <w:bCs/>
          <w:i/>
          <w:iCs/>
          <w:noProof/>
          <w:sz w:val="24"/>
          <w:szCs w:val="24"/>
          <w:lang w:val="fr-CA" w:eastAsia="fr-FR"/>
        </w:rPr>
      </w:pPr>
      <w:r w:rsidRPr="00F263ED">
        <w:rPr>
          <w:rFonts w:ascii="Times New Roman" w:eastAsia="Times New Roman" w:hAnsi="Times New Roman"/>
          <w:b/>
          <w:bCs/>
          <w:i/>
          <w:iCs/>
          <w:noProof/>
          <w:sz w:val="24"/>
          <w:szCs w:val="24"/>
          <w:lang w:val="fr-CA" w:eastAsia="fr-FR"/>
        </w:rPr>
        <w:t>Loi n° 003-2011 du 5 avril 2011 portant Code forestier au Burkina Faso</w:t>
      </w:r>
    </w:p>
    <w:p w14:paraId="27D393F8"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Selon les termes de cette Loi, les forêts, la faune et les ressources halieutiques en tant que patrimoine national doivent être gérées de façon durable. Cette gestion contribue à la production de biens et services environnementaux, à la préservation du milieu naturel, à la conservation de la diversité biologique, à l’adaptation aux changements climatiques (article 4). Cette loi précise les modalités de protection des forêts et de la faune (articles 41, 42). Elle soumet toute réalisation de grands travaux entraînant un défrichement à une autorisation préalable du ministre chargé de l’environnement sur la base d’une étude d’impact sur l’environnement (article 50). Dans le même ordre d’idée, l’article 51 stipule que, quel que soit le régime des forêts en cause, le ministre chargé des forêts peut, par arrêté, déterminer des zones soustraites à tout défrichement en considération de leur importance particulière pour le maintien de l’équilibre écologique. Le Sous-projet est regi par le code forestier dans son objectif global.</w:t>
      </w:r>
    </w:p>
    <w:p w14:paraId="7AE05E0B" w14:textId="77777777" w:rsidR="00E27E4F" w:rsidRPr="00F263ED" w:rsidRDefault="00E27E4F" w:rsidP="006E3FB6">
      <w:pPr>
        <w:pStyle w:val="Paragraphedeliste"/>
        <w:numPr>
          <w:ilvl w:val="0"/>
          <w:numId w:val="140"/>
        </w:numPr>
        <w:spacing w:after="120" w:line="312" w:lineRule="auto"/>
        <w:jc w:val="both"/>
        <w:rPr>
          <w:rFonts w:ascii="Times New Roman" w:eastAsia="Times New Roman" w:hAnsi="Times New Roman"/>
          <w:b/>
          <w:bCs/>
          <w:i/>
          <w:iCs/>
          <w:noProof/>
          <w:sz w:val="24"/>
          <w:szCs w:val="24"/>
          <w:lang w:val="fr-CA" w:eastAsia="fr-FR"/>
        </w:rPr>
      </w:pPr>
      <w:r w:rsidRPr="00F263ED">
        <w:rPr>
          <w:rFonts w:ascii="Times New Roman" w:eastAsia="Times New Roman" w:hAnsi="Times New Roman"/>
          <w:b/>
          <w:bCs/>
          <w:i/>
          <w:iCs/>
          <w:noProof/>
          <w:sz w:val="24"/>
          <w:szCs w:val="24"/>
          <w:lang w:val="fr-CA" w:eastAsia="fr-FR"/>
        </w:rPr>
        <w:t xml:space="preserve">Décret n° 98-321/PRES/PM/MEE/MIHU/MATS/MEF/MEM/MCC/MCIA du 28 juillet 1998, portant réglementation des aménagements paysagers au Burkina Faso. </w:t>
      </w:r>
    </w:p>
    <w:p w14:paraId="0C84BABE"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Au sens de l’article 21 : « L’empiétement des sites de plantation d'alignement est formellement interdit sous réserve des résultats d’une étude d’impact sur l’environnement ». L’article 29 cible de manière particulière, les unités industrielles en ces termes : « Tout projet de construction d’immeubles, d’installation d’infrastructures de grande importance doit intégrer un volet aménagement paysager. » La construction des unités de production d’aliments volaille et poissons  intègre l’aménagement paysager comme activité de compensation.</w:t>
      </w:r>
    </w:p>
    <w:p w14:paraId="5AFCD07B"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F263ED">
        <w:rPr>
          <w:rFonts w:ascii="Times New Roman" w:eastAsia="Times New Roman" w:hAnsi="Times New Roman" w:cs="Times New Roman"/>
          <w:b/>
          <w:bCs/>
          <w:i/>
          <w:iCs/>
          <w:noProof/>
          <w:sz w:val="24"/>
          <w:szCs w:val="24"/>
          <w:lang w:val="fr-CA" w:eastAsia="fr-FR"/>
        </w:rPr>
        <w:t>Décret n° 98-323/PRES/PM/MATS/MIHU/MS/MTT du 28 juillet 1998, portant réglementation de la collecte, du stockage, du transport, du traitement et de l’élimination des déchets urbains</w:t>
      </w:r>
      <w:r w:rsidRPr="00B74A3F">
        <w:rPr>
          <w:rFonts w:ascii="Times New Roman" w:eastAsia="Times New Roman" w:hAnsi="Times New Roman" w:cs="Times New Roman"/>
          <w:noProof/>
          <w:sz w:val="24"/>
          <w:szCs w:val="24"/>
          <w:lang w:val="fr-CA" w:eastAsia="fr-FR"/>
        </w:rPr>
        <w:t>.</w:t>
      </w:r>
    </w:p>
    <w:p w14:paraId="2FD6E723"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lastRenderedPageBreak/>
        <w:t>L’article 5 du décret dispose que : « Il est interdit de jeter, d’abandonner, ou de déverser sur les voies et places publiques, espaces verts, dans les forêts et en général, sur les lieux non destinés à cet effet, des déchets urbains, quelle que soit leur nature ou leur quantité. »</w:t>
      </w:r>
    </w:p>
    <w:p w14:paraId="626DE522"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Selon l’article 6 du même décret : « Toute personne qui produit des déchets urbains est tenue de veiller à leur collecte par les structures compétentes. » Le fonctionnement des unités de production d’aliments volaille et poissons  va induire des déchets qui seront traités en conformité avec ce décret.</w:t>
      </w:r>
    </w:p>
    <w:p w14:paraId="6C9ECB05" w14:textId="77777777" w:rsidR="00F263ED" w:rsidRDefault="00E27E4F" w:rsidP="00B74A3F">
      <w:pPr>
        <w:spacing w:before="120" w:after="120" w:line="312" w:lineRule="auto"/>
        <w:jc w:val="both"/>
        <w:rPr>
          <w:rFonts w:ascii="Times New Roman" w:eastAsia="Times New Roman" w:hAnsi="Times New Roman" w:cs="Times New Roman"/>
          <w:b/>
          <w:bCs/>
          <w:i/>
          <w:iCs/>
          <w:noProof/>
          <w:sz w:val="24"/>
          <w:szCs w:val="24"/>
          <w:lang w:val="fr-CA" w:eastAsia="fr-FR"/>
        </w:rPr>
      </w:pPr>
      <w:r w:rsidRPr="00F263ED">
        <w:rPr>
          <w:rFonts w:ascii="Times New Roman" w:eastAsia="Times New Roman" w:hAnsi="Times New Roman" w:cs="Times New Roman"/>
          <w:b/>
          <w:bCs/>
          <w:i/>
          <w:iCs/>
          <w:noProof/>
          <w:sz w:val="24"/>
          <w:szCs w:val="24"/>
          <w:lang w:val="fr-CA" w:eastAsia="fr-FR"/>
        </w:rPr>
        <w:t>Décret n° 2001-185/PRES/PM/MEE du 7 mai 2001 portant fixation des normes de rejets de polluants dans l’air, l’eau et le sol</w:t>
      </w:r>
    </w:p>
    <w:p w14:paraId="2CFC24C4" w14:textId="31E9AED9" w:rsidR="00E27E4F" w:rsidRPr="00B74A3F" w:rsidRDefault="00F263ED" w:rsidP="00B74A3F">
      <w:pPr>
        <w:spacing w:before="120" w:after="120" w:line="312" w:lineRule="auto"/>
        <w:jc w:val="both"/>
        <w:rPr>
          <w:rFonts w:ascii="Times New Roman" w:eastAsia="Times New Roman" w:hAnsi="Times New Roman" w:cs="Times New Roman"/>
          <w:noProof/>
          <w:sz w:val="24"/>
          <w:szCs w:val="24"/>
          <w:lang w:val="fr-CA" w:eastAsia="fr-FR"/>
        </w:rPr>
      </w:pPr>
      <w:r>
        <w:rPr>
          <w:rFonts w:ascii="Times New Roman" w:eastAsia="Times New Roman" w:hAnsi="Times New Roman" w:cs="Times New Roman"/>
          <w:noProof/>
          <w:sz w:val="24"/>
          <w:szCs w:val="24"/>
          <w:lang w:val="fr-CA" w:eastAsia="fr-FR"/>
        </w:rPr>
        <w:t>C</w:t>
      </w:r>
      <w:r w:rsidR="00E27E4F" w:rsidRPr="00B74A3F">
        <w:rPr>
          <w:rFonts w:ascii="Times New Roman" w:eastAsia="Times New Roman" w:hAnsi="Times New Roman" w:cs="Times New Roman"/>
          <w:noProof/>
          <w:sz w:val="24"/>
          <w:szCs w:val="24"/>
          <w:lang w:val="fr-CA" w:eastAsia="fr-FR"/>
        </w:rPr>
        <w:t>e décret précise les normes de qualité de l’air (articles 3 ;4 ;5 ;6), les normes de rejets des émissions dues aux installations fixes, les normes de qualité des eaux, de déversement des eaux usées dans les eaux de surface et dans les égouts (articles 7 à13), ainsi que les normes de polluants du sol (articles 14 et 15).</w:t>
      </w:r>
    </w:p>
    <w:p w14:paraId="601B3DC1"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F263ED">
        <w:rPr>
          <w:rFonts w:ascii="Times New Roman" w:eastAsia="Times New Roman" w:hAnsi="Times New Roman" w:cs="Times New Roman"/>
          <w:b/>
          <w:bCs/>
          <w:i/>
          <w:iCs/>
          <w:noProof/>
          <w:sz w:val="24"/>
          <w:szCs w:val="24"/>
          <w:lang w:val="fr-CA" w:eastAsia="fr-FR"/>
        </w:rPr>
        <w:t>Décret n° 2015-1187/PRES-TRANS/ PM / MERH / MATD / MME / MS / MARHASA / MRA/ MICA/MHU/ MIDT /MCT</w:t>
      </w:r>
      <w:r w:rsidRPr="00B74A3F">
        <w:rPr>
          <w:rFonts w:ascii="Times New Roman" w:eastAsia="Times New Roman" w:hAnsi="Times New Roman" w:cs="Times New Roman"/>
          <w:noProof/>
          <w:sz w:val="24"/>
          <w:szCs w:val="24"/>
          <w:lang w:val="fr-CA" w:eastAsia="fr-FR"/>
        </w:rPr>
        <w:t xml:space="preserve"> du 22 octobre 2015 portant conditions et procédures de réalisation et de validation de l’évaluation environnementale stratégique, de l’étude et de la notice d’impact environnemental et social. Selon ce décret, le sous-projet de construction de ce type d’infrastructures  est classé en catégorie B synonyme de réalisation d’une Notice d’impact environnemental et social (NIES).</w:t>
      </w:r>
    </w:p>
    <w:p w14:paraId="101D0B0E"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F263ED">
        <w:rPr>
          <w:rFonts w:ascii="Times New Roman" w:eastAsia="Times New Roman" w:hAnsi="Times New Roman" w:cs="Times New Roman"/>
          <w:b/>
          <w:bCs/>
          <w:i/>
          <w:iCs/>
          <w:noProof/>
          <w:sz w:val="24"/>
          <w:szCs w:val="24"/>
          <w:lang w:val="fr-CA" w:eastAsia="fr-FR"/>
        </w:rPr>
        <w:t>Décret n° 2015-1203/PRES-TRANS/PM/MERH/MJDHPC du 28 octobre 2015</w:t>
      </w:r>
      <w:r w:rsidRPr="00B74A3F">
        <w:rPr>
          <w:rFonts w:ascii="Times New Roman" w:eastAsia="Times New Roman" w:hAnsi="Times New Roman" w:cs="Times New Roman"/>
          <w:noProof/>
          <w:sz w:val="24"/>
          <w:szCs w:val="24"/>
          <w:lang w:val="fr-CA" w:eastAsia="fr-FR"/>
        </w:rPr>
        <w:t xml:space="preserve"> portant modalités d’organisation et de conduite de l’inspection environnementale. La réalisation de cette évaluation environnementale se conforme à ce décret en vigueur au Burkina Faso.</w:t>
      </w:r>
    </w:p>
    <w:p w14:paraId="453DC7D1"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Arrêté n° 2006-025 /MECV/CAB du 19 mai 2006 portant création, attribution, composition et fonctionnement du Comité Technique sur les Évaluations Environnementales (COTEVE) fournit les indications sur le processus de révision des EIES. La validation de ce rapport sera en conformité avec cet arrêté afin d’obtenir le quitus environnemental pour la mise en œuvre du Sous-projet.</w:t>
      </w:r>
    </w:p>
    <w:p w14:paraId="6E276B73"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Arrêté n° 2004-019/MECV du 07 juillet 2004 portant détermination de la liste des espèces forestières bénéficiant de mesures de protection particulière. Le choix des sites pour implanter ces des unités de production d’aliments volaille et poissons  a respecté cet arrêté par l’évitement des espèces intégralement protégées par la loi.</w:t>
      </w:r>
    </w:p>
    <w:p w14:paraId="79520266" w14:textId="77777777" w:rsidR="00E27E4F" w:rsidRPr="00F263ED" w:rsidRDefault="00E27E4F" w:rsidP="006E3FB6">
      <w:pPr>
        <w:pStyle w:val="Paragraphedeliste"/>
        <w:keepNext/>
        <w:numPr>
          <w:ilvl w:val="0"/>
          <w:numId w:val="141"/>
        </w:numPr>
        <w:tabs>
          <w:tab w:val="num" w:pos="360"/>
        </w:tabs>
        <w:suppressAutoHyphens/>
        <w:spacing w:before="180" w:after="0" w:line="240" w:lineRule="auto"/>
        <w:jc w:val="both"/>
        <w:outlineLvl w:val="4"/>
        <w:rPr>
          <w:rFonts w:ascii="Times New Roman" w:hAnsi="Times New Roman"/>
          <w:b/>
          <w:sz w:val="24"/>
          <w:szCs w:val="24"/>
          <w:lang w:eastAsia="fr-FR"/>
        </w:rPr>
      </w:pPr>
      <w:r w:rsidRPr="00F263ED">
        <w:rPr>
          <w:rFonts w:ascii="Times New Roman" w:hAnsi="Times New Roman"/>
          <w:b/>
          <w:sz w:val="24"/>
          <w:szCs w:val="24"/>
          <w:lang w:eastAsia="fr-FR"/>
        </w:rPr>
        <w:t>Dans le domaine de la gestion de l’eau</w:t>
      </w:r>
    </w:p>
    <w:p w14:paraId="5A330B59"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bCs/>
          <w:noProof/>
          <w:sz w:val="24"/>
          <w:szCs w:val="24"/>
          <w:lang w:val="fr-CA" w:eastAsia="fr-FR"/>
        </w:rPr>
      </w:pPr>
      <w:r w:rsidRPr="00B74A3F">
        <w:rPr>
          <w:rFonts w:ascii="Times New Roman" w:eastAsia="Times New Roman" w:hAnsi="Times New Roman" w:cs="Times New Roman"/>
          <w:bCs/>
          <w:noProof/>
          <w:sz w:val="24"/>
          <w:szCs w:val="24"/>
          <w:lang w:val="fr-CA" w:eastAsia="fr-FR"/>
        </w:rPr>
        <w:t xml:space="preserve">La gestion est l’eau est inclue dans ce Sous-projet avec toutes les mésures à entreprendre afin d’éviter toute sorte de pollution et de gaspillage d’eau liée à la construction et au fonctionnement </w:t>
      </w:r>
      <w:r w:rsidRPr="00B74A3F">
        <w:rPr>
          <w:rFonts w:ascii="Times New Roman" w:eastAsia="Times New Roman" w:hAnsi="Times New Roman" w:cs="Times New Roman"/>
          <w:noProof/>
          <w:sz w:val="24"/>
          <w:szCs w:val="24"/>
          <w:lang w:val="fr-CA" w:eastAsia="fr-FR"/>
        </w:rPr>
        <w:t>des unités de production d’aliments volaille et poissons</w:t>
      </w:r>
      <w:r w:rsidRPr="00B74A3F">
        <w:rPr>
          <w:rFonts w:ascii="Times New Roman" w:eastAsia="Times New Roman" w:hAnsi="Times New Roman" w:cs="Times New Roman"/>
          <w:bCs/>
          <w:noProof/>
          <w:sz w:val="24"/>
          <w:szCs w:val="24"/>
          <w:lang w:val="fr-CA" w:eastAsia="fr-FR"/>
        </w:rPr>
        <w:t>. Les dispositions réglementaires citées dans ce rapport en matière de gestion de l’eau sont applicables.</w:t>
      </w:r>
    </w:p>
    <w:p w14:paraId="73473EC1" w14:textId="77777777" w:rsidR="00E27E4F" w:rsidRPr="00F263ED" w:rsidRDefault="00E27E4F" w:rsidP="006E3FB6">
      <w:pPr>
        <w:pStyle w:val="Paragraphedeliste"/>
        <w:numPr>
          <w:ilvl w:val="0"/>
          <w:numId w:val="142"/>
        </w:numPr>
        <w:autoSpaceDE w:val="0"/>
        <w:autoSpaceDN w:val="0"/>
        <w:adjustRightInd w:val="0"/>
        <w:spacing w:after="120" w:line="312" w:lineRule="auto"/>
        <w:jc w:val="both"/>
        <w:rPr>
          <w:rFonts w:ascii="Times New Roman" w:eastAsia="Times New Roman" w:hAnsi="Times New Roman"/>
          <w:b/>
          <w:bCs/>
          <w:i/>
          <w:iCs/>
          <w:noProof/>
          <w:sz w:val="24"/>
          <w:szCs w:val="24"/>
          <w:lang w:val="fr-CA" w:eastAsia="fr-FR"/>
        </w:rPr>
      </w:pPr>
      <w:r w:rsidRPr="00F263ED">
        <w:rPr>
          <w:rFonts w:ascii="Times New Roman" w:eastAsia="Times New Roman" w:hAnsi="Times New Roman"/>
          <w:b/>
          <w:bCs/>
          <w:i/>
          <w:iCs/>
          <w:noProof/>
          <w:sz w:val="24"/>
          <w:szCs w:val="24"/>
          <w:lang w:val="fr-CA" w:eastAsia="fr-FR"/>
        </w:rPr>
        <w:lastRenderedPageBreak/>
        <w:t>Loi relative à la gestion de l’eau</w:t>
      </w:r>
    </w:p>
    <w:p w14:paraId="0F3F61C2"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La bonne gestion de l’eau est assurée au Burkina Faso par la loi n°002-2001/AN du 8 février 2001 portant loi d’orientation relative à la gestion de l’eau.</w:t>
      </w:r>
    </w:p>
    <w:p w14:paraId="0D961BD5"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Aux termes de l’article 1er de cette loi, « la gestion de l’eau a pour but, dans le respect de l’environnement et des priorités définies par la loi :</w:t>
      </w:r>
    </w:p>
    <w:p w14:paraId="52B67160" w14:textId="77777777" w:rsidR="00E27E4F" w:rsidRPr="00B74A3F" w:rsidRDefault="00E27E4F" w:rsidP="006E3FB6">
      <w:pPr>
        <w:numPr>
          <w:ilvl w:val="0"/>
          <w:numId w:val="60"/>
        </w:numPr>
        <w:autoSpaceDE w:val="0"/>
        <w:autoSpaceDN w:val="0"/>
        <w:adjustRightInd w:val="0"/>
        <w:spacing w:before="120" w:after="0" w:line="240"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D’assurer l’alimentation en eau potable de la population ;</w:t>
      </w:r>
    </w:p>
    <w:p w14:paraId="3C285627" w14:textId="77777777" w:rsidR="00E27E4F" w:rsidRPr="00B74A3F" w:rsidRDefault="00E27E4F" w:rsidP="006E3FB6">
      <w:pPr>
        <w:numPr>
          <w:ilvl w:val="0"/>
          <w:numId w:val="60"/>
        </w:numPr>
        <w:autoSpaceDE w:val="0"/>
        <w:autoSpaceDN w:val="0"/>
        <w:adjustRightInd w:val="0"/>
        <w:spacing w:before="120" w:after="0" w:line="240"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De satisfaire ou de concilier les exigences de l’agriculture, de l’élevage, de la pèche et de l’aquaculture, de l’extraction des substances minérales, de l’industrie, de la production d’énergie, des transports, du tourisme, des loisirs ainsi que de toutes autres activités humaines légalement exercées ;</w:t>
      </w:r>
    </w:p>
    <w:p w14:paraId="727DEDAE" w14:textId="77777777" w:rsidR="00E27E4F" w:rsidRPr="00B74A3F" w:rsidRDefault="00E27E4F" w:rsidP="006E3FB6">
      <w:pPr>
        <w:numPr>
          <w:ilvl w:val="0"/>
          <w:numId w:val="61"/>
        </w:numPr>
        <w:autoSpaceDE w:val="0"/>
        <w:autoSpaceDN w:val="0"/>
        <w:adjustRightInd w:val="0"/>
        <w:spacing w:before="120" w:after="0" w:line="240"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De préserver et de restaurer la qualité des eaux ;</w:t>
      </w:r>
    </w:p>
    <w:p w14:paraId="64143268" w14:textId="77777777" w:rsidR="00E27E4F" w:rsidRPr="00B74A3F" w:rsidRDefault="00E27E4F" w:rsidP="006E3FB6">
      <w:pPr>
        <w:numPr>
          <w:ilvl w:val="0"/>
          <w:numId w:val="61"/>
        </w:numPr>
        <w:autoSpaceDE w:val="0"/>
        <w:autoSpaceDN w:val="0"/>
        <w:adjustRightInd w:val="0"/>
        <w:spacing w:before="120" w:after="0" w:line="240"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De protéger les écosystèmes aquatiques ;</w:t>
      </w:r>
    </w:p>
    <w:p w14:paraId="75DEA5E8" w14:textId="77777777" w:rsidR="00E27E4F" w:rsidRPr="00B74A3F" w:rsidRDefault="00E27E4F" w:rsidP="006E3FB6">
      <w:pPr>
        <w:numPr>
          <w:ilvl w:val="0"/>
          <w:numId w:val="61"/>
        </w:numPr>
        <w:autoSpaceDE w:val="0"/>
        <w:autoSpaceDN w:val="0"/>
        <w:adjustRightInd w:val="0"/>
        <w:spacing w:before="120" w:after="0" w:line="240"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De faire face aux nécessites de la sante, de la salubrité publique, de la sécurité civile et aux problèmes posés par les inondations et les sécheresses ».</w:t>
      </w:r>
    </w:p>
    <w:p w14:paraId="798FA539"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Quant à l’article 4, il dispose ceci « la diversité biologique des écosystèmes aquatiques, leur rôle dans la régulation et le renouvellement des ressources en eau, l’importance des fonctions sociales, économique et culturelles auxquelles ils participent, confèrent à leur conservation un caractère prioritaire et d’intérêt général ».</w:t>
      </w:r>
    </w:p>
    <w:p w14:paraId="16C263EF"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Pour l’article 5 : « l’eau est un élément du patrimoine commun de la nation. Elle fait partie du domaine public ».</w:t>
      </w:r>
    </w:p>
    <w:p w14:paraId="3A8094C7"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Enfin aux termes de l’article 49 alinéa 1, dispose « les personnes physiques ou morales qui utilisent l’eau à des fins autres que domestiques peuvent être assujetties au versement d’une contribution financière assise sur le volume d’eau prélevé, consommé ou mobilisé ».</w:t>
      </w:r>
    </w:p>
    <w:p w14:paraId="71D85EAC" w14:textId="77777777" w:rsidR="00E27E4F" w:rsidRPr="00F263ED" w:rsidRDefault="00E27E4F" w:rsidP="006E3FB6">
      <w:pPr>
        <w:pStyle w:val="Paragraphedeliste"/>
        <w:numPr>
          <w:ilvl w:val="0"/>
          <w:numId w:val="142"/>
        </w:numPr>
        <w:autoSpaceDE w:val="0"/>
        <w:autoSpaceDN w:val="0"/>
        <w:adjustRightInd w:val="0"/>
        <w:spacing w:after="120" w:line="312" w:lineRule="auto"/>
        <w:jc w:val="both"/>
        <w:rPr>
          <w:rFonts w:ascii="Times New Roman" w:eastAsia="Times New Roman" w:hAnsi="Times New Roman"/>
          <w:b/>
          <w:bCs/>
          <w:i/>
          <w:iCs/>
          <w:noProof/>
          <w:sz w:val="24"/>
          <w:szCs w:val="24"/>
          <w:lang w:val="fr-CA" w:eastAsia="fr-FR"/>
        </w:rPr>
      </w:pPr>
      <w:r w:rsidRPr="00F263ED">
        <w:rPr>
          <w:rFonts w:ascii="Times New Roman" w:eastAsia="Times New Roman" w:hAnsi="Times New Roman"/>
          <w:b/>
          <w:bCs/>
          <w:i/>
          <w:iCs/>
          <w:noProof/>
          <w:sz w:val="24"/>
          <w:szCs w:val="24"/>
          <w:lang w:val="fr-CA" w:eastAsia="fr-FR"/>
        </w:rPr>
        <w:t>Loi parafiscale de l’eau</w:t>
      </w:r>
    </w:p>
    <w:p w14:paraId="14B4D829"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La loi n°058-2009 /AN du 15 décembre 2009 portant institution d’une taxe parafiscale au profit des agences de l’eau traite en ces termes :</w:t>
      </w:r>
    </w:p>
    <w:p w14:paraId="78D5511E"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Article 1 « Il est institué une taxe parafiscale dénommée Contribution Financière en matière d’Eau (CFE), sur le prélèvement d’eau brute, la modification du régime de l’eau et la pollution de l’eau ».</w:t>
      </w:r>
    </w:p>
    <w:p w14:paraId="2A95DCE4"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Article 2 « la CFE comprend :</w:t>
      </w:r>
    </w:p>
    <w:p w14:paraId="5247ED5F" w14:textId="77777777" w:rsidR="00E27E4F" w:rsidRPr="00B74A3F" w:rsidRDefault="00E27E4F" w:rsidP="006E3FB6">
      <w:pPr>
        <w:numPr>
          <w:ilvl w:val="0"/>
          <w:numId w:val="62"/>
        </w:numPr>
        <w:autoSpaceDE w:val="0"/>
        <w:autoSpaceDN w:val="0"/>
        <w:adjustRightInd w:val="0"/>
        <w:spacing w:before="120" w:after="0" w:line="240"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La taxe de prélèvement de l’eau brute ;</w:t>
      </w:r>
    </w:p>
    <w:p w14:paraId="2C6A277C" w14:textId="77777777" w:rsidR="00E27E4F" w:rsidRPr="00B74A3F" w:rsidRDefault="00E27E4F" w:rsidP="006E3FB6">
      <w:pPr>
        <w:numPr>
          <w:ilvl w:val="0"/>
          <w:numId w:val="62"/>
        </w:numPr>
        <w:autoSpaceDE w:val="0"/>
        <w:autoSpaceDN w:val="0"/>
        <w:adjustRightInd w:val="0"/>
        <w:spacing w:before="120" w:after="0" w:line="240"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La taxe de modification du régime de l’eau ;</w:t>
      </w:r>
    </w:p>
    <w:p w14:paraId="7F798EF1" w14:textId="77777777" w:rsidR="00E27E4F" w:rsidRPr="00B74A3F" w:rsidRDefault="00E27E4F" w:rsidP="006E3FB6">
      <w:pPr>
        <w:numPr>
          <w:ilvl w:val="0"/>
          <w:numId w:val="62"/>
        </w:numPr>
        <w:autoSpaceDE w:val="0"/>
        <w:autoSpaceDN w:val="0"/>
        <w:adjustRightInd w:val="0"/>
        <w:spacing w:before="120" w:after="0" w:line="240"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La taxe de pollution de l’eau. »</w:t>
      </w:r>
    </w:p>
    <w:p w14:paraId="756DBE04"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Article 3 « Le prélèvement de l’eau brute soumis au paiement de la taxe concerne […] les activités minières et industrielles.</w:t>
      </w:r>
    </w:p>
    <w:p w14:paraId="0E1F9312"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Article 5 « Les installations, activités ou travaux soumis à la taxe de pollution sont ceux à l’origine d’un déversement, écoulement, rejet, dépôt direct ou indirect de matière de toute </w:t>
      </w:r>
      <w:r w:rsidRPr="00B74A3F">
        <w:rPr>
          <w:rFonts w:ascii="Times New Roman" w:eastAsia="Times New Roman" w:hAnsi="Times New Roman" w:cs="Times New Roman"/>
          <w:noProof/>
          <w:sz w:val="24"/>
          <w:szCs w:val="24"/>
          <w:lang w:val="fr-CA" w:eastAsia="fr-FR"/>
        </w:rPr>
        <w:lastRenderedPageBreak/>
        <w:t>nature et plus généralement de tout fait susceptible de provoquer ou d’accroitre la dégradation des eaux en modifiant leurs caractéristiques physiques chimique ou biologique, qu’il s’agisse d’eau de surface ou d’eau souterraine ».</w:t>
      </w:r>
    </w:p>
    <w:p w14:paraId="6C59D781"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F263ED">
        <w:rPr>
          <w:rFonts w:ascii="Times New Roman" w:eastAsia="Times New Roman" w:hAnsi="Times New Roman" w:cs="Times New Roman"/>
          <w:b/>
          <w:bCs/>
          <w:i/>
          <w:iCs/>
          <w:noProof/>
          <w:sz w:val="24"/>
          <w:szCs w:val="24"/>
          <w:lang w:val="fr-CA" w:eastAsia="fr-FR"/>
        </w:rPr>
        <w:t>Décret n° 2006-590/PRES/PM/MAHRH/MECV/MRA du 6 décembre 2006 portant protection des écosystèmes aquatiques.</w:t>
      </w:r>
      <w:r w:rsidRPr="00B74A3F">
        <w:rPr>
          <w:rFonts w:ascii="Times New Roman" w:eastAsia="Times New Roman" w:hAnsi="Times New Roman" w:cs="Times New Roman"/>
          <w:noProof/>
          <w:sz w:val="24"/>
          <w:szCs w:val="24"/>
          <w:lang w:val="fr-CA" w:eastAsia="fr-FR"/>
        </w:rPr>
        <w:t xml:space="preserve"> Ce Décret concerne : (i) les cours d’eau permanents ou temporaires (ruisseaux, rigoles, ravines, marigots, fleuves); (ii) les retenues d’eau naturelles ou artificielles (lacs de inondables; (v) les zones humides en général.</w:t>
      </w:r>
    </w:p>
    <w:p w14:paraId="4DAD5205"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 Décret fixe les usages prescrits. Ainsi, il est strictement interdit : 1) de rejeter des effluents polluants ou toxiques ; 2) d’effectuer des prélèvements d’eau dépassant les seuils limites fixés ; 3) de déverser des eaux usées ; 4) d’occasionner des écoulements d’eau entraînant une modification de leur niveau, de leur mode d’écoulement ou de leur régime.</w:t>
      </w:r>
    </w:p>
    <w:p w14:paraId="0D3061DC"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F263ED">
        <w:rPr>
          <w:rFonts w:ascii="Times New Roman" w:eastAsia="Times New Roman" w:hAnsi="Times New Roman" w:cs="Times New Roman"/>
          <w:b/>
          <w:bCs/>
          <w:i/>
          <w:iCs/>
          <w:noProof/>
          <w:sz w:val="24"/>
          <w:szCs w:val="24"/>
          <w:lang w:val="fr-CA" w:eastAsia="fr-FR"/>
        </w:rPr>
        <w:t>Décret n° 2007-408/PRES/PM/MRA/MAHRH/MATD du 3 juillet 2007 portant conditions d’exploitation des ressources en eau à des fins pastorales</w:t>
      </w:r>
      <w:r w:rsidRPr="00B74A3F">
        <w:rPr>
          <w:rFonts w:ascii="Times New Roman" w:eastAsia="Times New Roman" w:hAnsi="Times New Roman" w:cs="Times New Roman"/>
          <w:noProof/>
          <w:sz w:val="24"/>
          <w:szCs w:val="24"/>
          <w:lang w:val="fr-CA" w:eastAsia="fr-FR"/>
        </w:rPr>
        <w:t xml:space="preserve"> : ce texte précise les caractéristiques des couloirs d’accès (largeur d’au moins 100 mètres) et de la zone de sécurité (rayon d’au moins 100 mètres) autour des points d’abreuvement du cheptel (mares, puits, forages, etc.).</w:t>
      </w:r>
    </w:p>
    <w:p w14:paraId="3623E668"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F263ED">
        <w:rPr>
          <w:rFonts w:ascii="Times New Roman" w:eastAsia="Times New Roman" w:hAnsi="Times New Roman" w:cs="Times New Roman"/>
          <w:b/>
          <w:bCs/>
          <w:i/>
          <w:iCs/>
          <w:noProof/>
          <w:sz w:val="24"/>
          <w:szCs w:val="24"/>
          <w:lang w:val="fr-CA" w:eastAsia="fr-FR"/>
        </w:rPr>
        <w:t>Décret n° 2007-485/PRES/PM/MAHRH du 27 juillet 2007</w:t>
      </w:r>
      <w:r w:rsidRPr="00B74A3F">
        <w:rPr>
          <w:rFonts w:ascii="Times New Roman" w:eastAsia="Times New Roman" w:hAnsi="Times New Roman" w:cs="Times New Roman"/>
          <w:noProof/>
          <w:sz w:val="24"/>
          <w:szCs w:val="24"/>
          <w:lang w:val="fr-CA" w:eastAsia="fr-FR"/>
        </w:rPr>
        <w:t xml:space="preserve"> portant conditions et modalités de fourniture d’informations sur leurs travaux par tout réalisateur et/ou réhabilitation d’ouvrages hydrauliques.</w:t>
      </w:r>
    </w:p>
    <w:p w14:paraId="1A4AE905"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472DF4">
        <w:rPr>
          <w:rFonts w:ascii="Times New Roman" w:eastAsia="Times New Roman" w:hAnsi="Times New Roman" w:cs="Times New Roman"/>
          <w:b/>
          <w:bCs/>
          <w:i/>
          <w:iCs/>
          <w:noProof/>
          <w:sz w:val="24"/>
          <w:szCs w:val="24"/>
          <w:lang w:val="fr-CA" w:eastAsia="fr-FR"/>
        </w:rPr>
        <w:t>Décret n° 2015 -1205/PRES-TRANS/ PM/ MERH/ MEF/ MARHASA/ MS/ MRA/ MICA/ MME/ MIDT/MATD/ du 28 octobre 2015</w:t>
      </w:r>
      <w:r w:rsidRPr="00B74A3F">
        <w:rPr>
          <w:rFonts w:ascii="Times New Roman" w:eastAsia="Times New Roman" w:hAnsi="Times New Roman" w:cs="Times New Roman"/>
          <w:noProof/>
          <w:sz w:val="24"/>
          <w:szCs w:val="24"/>
          <w:lang w:val="fr-CA" w:eastAsia="fr-FR"/>
        </w:rPr>
        <w:t xml:space="preserve"> portant normes et conditions de déversement des eaux usées ;</w:t>
      </w:r>
    </w:p>
    <w:p w14:paraId="46DA1200" w14:textId="77777777" w:rsidR="00E27E4F" w:rsidRPr="00472DF4" w:rsidRDefault="00E27E4F" w:rsidP="006E3FB6">
      <w:pPr>
        <w:pStyle w:val="Paragraphedeliste"/>
        <w:keepNext/>
        <w:numPr>
          <w:ilvl w:val="0"/>
          <w:numId w:val="143"/>
        </w:numPr>
        <w:tabs>
          <w:tab w:val="num" w:pos="360"/>
        </w:tabs>
        <w:suppressAutoHyphens/>
        <w:spacing w:before="180" w:after="0" w:line="240" w:lineRule="auto"/>
        <w:jc w:val="both"/>
        <w:outlineLvl w:val="4"/>
        <w:rPr>
          <w:rFonts w:ascii="Times New Roman" w:hAnsi="Times New Roman"/>
          <w:b/>
          <w:sz w:val="24"/>
          <w:szCs w:val="24"/>
          <w:lang w:eastAsia="fr-FR"/>
        </w:rPr>
      </w:pPr>
      <w:r w:rsidRPr="00472DF4">
        <w:rPr>
          <w:rFonts w:ascii="Times New Roman" w:hAnsi="Times New Roman"/>
          <w:b/>
          <w:sz w:val="24"/>
          <w:szCs w:val="24"/>
          <w:lang w:eastAsia="fr-FR"/>
        </w:rPr>
        <w:t>Dans le domaine du foncier et de l’aménagement du territoire</w:t>
      </w:r>
    </w:p>
    <w:p w14:paraId="36F151C8"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bCs/>
          <w:noProof/>
          <w:sz w:val="24"/>
          <w:szCs w:val="24"/>
          <w:lang w:val="fr-CA" w:eastAsia="fr-FR"/>
        </w:rPr>
      </w:pPr>
      <w:r w:rsidRPr="00B74A3F">
        <w:rPr>
          <w:rFonts w:ascii="Times New Roman" w:eastAsia="Times New Roman" w:hAnsi="Times New Roman" w:cs="Times New Roman"/>
          <w:bCs/>
          <w:noProof/>
          <w:sz w:val="24"/>
          <w:szCs w:val="24"/>
          <w:lang w:val="fr-CA" w:eastAsia="fr-FR"/>
        </w:rPr>
        <w:t xml:space="preserve">La gestion du domaine foncier est inclue dans ce Sous-projet avec toutes les mésures à entreprendre afin de conformer aux texte et règlements pour la construction </w:t>
      </w:r>
      <w:r w:rsidRPr="00B74A3F">
        <w:rPr>
          <w:rFonts w:ascii="Times New Roman" w:eastAsia="Times New Roman" w:hAnsi="Times New Roman" w:cs="Times New Roman"/>
          <w:noProof/>
          <w:sz w:val="24"/>
          <w:szCs w:val="24"/>
          <w:lang w:val="fr-CA" w:eastAsia="fr-FR"/>
        </w:rPr>
        <w:t>des unités de production d’aliments volaille et poissons</w:t>
      </w:r>
      <w:r w:rsidRPr="00B74A3F">
        <w:rPr>
          <w:rFonts w:ascii="Times New Roman" w:eastAsia="Times New Roman" w:hAnsi="Times New Roman" w:cs="Times New Roman"/>
          <w:bCs/>
          <w:noProof/>
          <w:sz w:val="24"/>
          <w:szCs w:val="24"/>
          <w:lang w:val="fr-CA" w:eastAsia="fr-FR"/>
        </w:rPr>
        <w:t>. Les dispositions réglementaires citées dans ce rapport en matière foncière et de l’aménagement du territoire sont applicables.</w:t>
      </w:r>
    </w:p>
    <w:p w14:paraId="62DB3FF1"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472DF4">
        <w:rPr>
          <w:rFonts w:ascii="Times New Roman" w:eastAsia="Times New Roman" w:hAnsi="Times New Roman" w:cs="Times New Roman"/>
          <w:b/>
          <w:bCs/>
          <w:i/>
          <w:iCs/>
          <w:noProof/>
          <w:sz w:val="24"/>
          <w:szCs w:val="24"/>
          <w:lang w:val="fr-CA" w:eastAsia="fr-FR"/>
        </w:rPr>
        <w:t>Loi n° 055-2004/AN du 21 décembre 2004 portant Code général des collectivités territoriales au Burkina Faso</w:t>
      </w:r>
      <w:r w:rsidRPr="00B74A3F">
        <w:rPr>
          <w:rFonts w:ascii="Times New Roman" w:eastAsia="Times New Roman" w:hAnsi="Times New Roman" w:cs="Times New Roman"/>
          <w:bCs/>
          <w:i/>
          <w:noProof/>
          <w:sz w:val="24"/>
          <w:szCs w:val="24"/>
          <w:u w:val="single"/>
          <w:lang w:val="fr-CA" w:eastAsia="fr-FR"/>
        </w:rPr>
        <w:t>.</w:t>
      </w:r>
      <w:r w:rsidRPr="00B74A3F">
        <w:rPr>
          <w:rFonts w:ascii="Times New Roman" w:eastAsia="Times New Roman" w:hAnsi="Times New Roman" w:cs="Times New Roman"/>
          <w:noProof/>
          <w:sz w:val="24"/>
          <w:szCs w:val="24"/>
          <w:lang w:val="fr-CA" w:eastAsia="fr-FR"/>
        </w:rPr>
        <w:t xml:space="preserve"> Cette Loi redéfinit le cadre territorial de la décentralisation et les compétences des différents niveaux de décentralisation. Elle précise les attributions dévolues aux collectivités en matière d’environnement (articles 88, 89, 90).</w:t>
      </w:r>
    </w:p>
    <w:p w14:paraId="1030FC09"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472DF4">
        <w:rPr>
          <w:rFonts w:ascii="Times New Roman" w:eastAsia="Times New Roman" w:hAnsi="Times New Roman" w:cs="Times New Roman"/>
          <w:b/>
          <w:bCs/>
          <w:i/>
          <w:iCs/>
          <w:noProof/>
          <w:sz w:val="24"/>
          <w:szCs w:val="24"/>
          <w:lang w:val="fr-CA" w:eastAsia="fr-FR"/>
        </w:rPr>
        <w:t>Loi n° 017-2006/AN du 18 mai 2006 portant code de l’urbanisme et de la construction au Burkina Faso</w:t>
      </w:r>
      <w:r w:rsidRPr="00B74A3F">
        <w:rPr>
          <w:rFonts w:ascii="Times New Roman" w:eastAsia="Times New Roman" w:hAnsi="Times New Roman" w:cs="Times New Roman"/>
          <w:noProof/>
          <w:sz w:val="24"/>
          <w:szCs w:val="24"/>
          <w:lang w:val="fr-CA" w:eastAsia="fr-FR"/>
        </w:rPr>
        <w:t xml:space="preserve">. Elle a pour objet d’organiser et réglementer le domaine de l’urbanisme et de la construction au Burkina Faso. Pour ce faire, elle définit clairement le cadre institutionnel responsable de ces activités : i) structures centrales et décentralisées (articles 3 à 6) ; ii) structures consultatives (articles 7 à 9). L’article 190 fait obligation à obtenir un permis de construire pour toute construction en zone non aùénagée d’établissement destinés à recevoir du </w:t>
      </w:r>
      <w:r w:rsidRPr="00B74A3F">
        <w:rPr>
          <w:rFonts w:ascii="Times New Roman" w:eastAsia="Times New Roman" w:hAnsi="Times New Roman" w:cs="Times New Roman"/>
          <w:noProof/>
          <w:sz w:val="24"/>
          <w:szCs w:val="24"/>
          <w:lang w:val="fr-CA" w:eastAsia="fr-FR"/>
        </w:rPr>
        <w:lastRenderedPageBreak/>
        <w:t>public et des maisons d’habitation dont la superficie de plancjer hors d’œuvre dépasse 150 m</w:t>
      </w:r>
      <w:r w:rsidRPr="00B74A3F">
        <w:rPr>
          <w:rFonts w:ascii="Times New Roman" w:eastAsia="Times New Roman" w:hAnsi="Times New Roman" w:cs="Times New Roman"/>
          <w:noProof/>
          <w:sz w:val="24"/>
          <w:szCs w:val="24"/>
          <w:vertAlign w:val="superscript"/>
          <w:lang w:val="fr-CA" w:eastAsia="fr-FR"/>
        </w:rPr>
        <w:t>2</w:t>
      </w:r>
      <w:r w:rsidRPr="00B74A3F">
        <w:rPr>
          <w:rFonts w:ascii="Times New Roman" w:eastAsia="Times New Roman" w:hAnsi="Times New Roman" w:cs="Times New Roman"/>
          <w:noProof/>
          <w:sz w:val="24"/>
          <w:szCs w:val="24"/>
          <w:lang w:val="fr-CA" w:eastAsia="fr-FR"/>
        </w:rPr>
        <w:t xml:space="preserve"> . Pour les unités de production d’aliments volaille et poissons  à construire, le permis de construire est obligatoire. L’article 193 donne les différents types de permis de construire et est stipulé comme suit :</w:t>
      </w:r>
    </w:p>
    <w:p w14:paraId="4241A5EF"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Il est institué trois catégories de permis de construire :</w:t>
      </w:r>
    </w:p>
    <w:p w14:paraId="6B87924B" w14:textId="77777777" w:rsidR="00E27E4F" w:rsidRPr="00B74A3F" w:rsidRDefault="00E27E4F" w:rsidP="006E3FB6">
      <w:pPr>
        <w:numPr>
          <w:ilvl w:val="0"/>
          <w:numId w:val="80"/>
        </w:numPr>
        <w:spacing w:before="120" w:after="200" w:line="276" w:lineRule="auto"/>
        <w:contextualSpacing/>
        <w:jc w:val="both"/>
        <w:rPr>
          <w:rFonts w:ascii="Times New Roman" w:eastAsia="Calibri" w:hAnsi="Times New Roman" w:cs="Times New Roman"/>
          <w:sz w:val="24"/>
          <w:szCs w:val="24"/>
        </w:rPr>
      </w:pPr>
      <w:proofErr w:type="gramStart"/>
      <w:r w:rsidRPr="00B74A3F">
        <w:rPr>
          <w:rFonts w:ascii="Times New Roman" w:eastAsia="Calibri" w:hAnsi="Times New Roman" w:cs="Times New Roman"/>
          <w:sz w:val="24"/>
          <w:szCs w:val="24"/>
        </w:rPr>
        <w:t>le</w:t>
      </w:r>
      <w:proofErr w:type="gramEnd"/>
      <w:r w:rsidRPr="00B74A3F">
        <w:rPr>
          <w:rFonts w:ascii="Times New Roman" w:eastAsia="Calibri" w:hAnsi="Times New Roman" w:cs="Times New Roman"/>
          <w:sz w:val="24"/>
          <w:szCs w:val="24"/>
        </w:rPr>
        <w:t xml:space="preserve"> permis de construire de catégorie A, pour les maisons à usage d’habitation en rez-de-chaussée (RDC) dont la surface totale de plancher hors œuvre ne dépasse pas cent cinquante mètres carrés ; </w:t>
      </w:r>
    </w:p>
    <w:p w14:paraId="4B044A98" w14:textId="77777777" w:rsidR="00E27E4F" w:rsidRPr="00B74A3F" w:rsidRDefault="00E27E4F" w:rsidP="006E3FB6">
      <w:pPr>
        <w:numPr>
          <w:ilvl w:val="0"/>
          <w:numId w:val="80"/>
        </w:numPr>
        <w:spacing w:before="120" w:after="200" w:line="276" w:lineRule="auto"/>
        <w:contextualSpacing/>
        <w:jc w:val="both"/>
        <w:rPr>
          <w:rFonts w:ascii="Times New Roman" w:eastAsia="Calibri" w:hAnsi="Times New Roman" w:cs="Times New Roman"/>
          <w:sz w:val="24"/>
          <w:szCs w:val="24"/>
        </w:rPr>
      </w:pPr>
      <w:proofErr w:type="gramStart"/>
      <w:r w:rsidRPr="00B74A3F">
        <w:rPr>
          <w:rFonts w:ascii="Times New Roman" w:eastAsia="Calibri" w:hAnsi="Times New Roman" w:cs="Times New Roman"/>
          <w:sz w:val="24"/>
          <w:szCs w:val="24"/>
        </w:rPr>
        <w:t>le</w:t>
      </w:r>
      <w:proofErr w:type="gramEnd"/>
      <w:r w:rsidRPr="00B74A3F">
        <w:rPr>
          <w:rFonts w:ascii="Times New Roman" w:eastAsia="Calibri" w:hAnsi="Times New Roman" w:cs="Times New Roman"/>
          <w:sz w:val="24"/>
          <w:szCs w:val="24"/>
        </w:rPr>
        <w:t xml:space="preserve"> permis de construire de catégorie B, pour les maisons d’habitation dont la surface totale de plancher hors œuvre dépasse cent cinquante mètres carrés et les maisons à usages autres que d’habitation en rez-de-chaussée (RDC),dont la surface totale de plancher hors œuvre ne dépasse pas cent cinquante mètres carrés ;</w:t>
      </w:r>
    </w:p>
    <w:p w14:paraId="7EAE9317" w14:textId="77777777" w:rsidR="00E27E4F" w:rsidRPr="00B74A3F" w:rsidRDefault="00E27E4F" w:rsidP="006E3FB6">
      <w:pPr>
        <w:numPr>
          <w:ilvl w:val="0"/>
          <w:numId w:val="80"/>
        </w:numPr>
        <w:spacing w:before="120" w:after="200" w:line="276" w:lineRule="auto"/>
        <w:contextualSpacing/>
        <w:jc w:val="both"/>
        <w:rPr>
          <w:rFonts w:ascii="Times New Roman" w:eastAsia="Calibri" w:hAnsi="Times New Roman" w:cs="Times New Roman"/>
          <w:sz w:val="24"/>
          <w:szCs w:val="24"/>
        </w:rPr>
      </w:pPr>
      <w:proofErr w:type="gramStart"/>
      <w:r w:rsidRPr="00B74A3F">
        <w:rPr>
          <w:rFonts w:ascii="Times New Roman" w:eastAsia="Calibri" w:hAnsi="Times New Roman" w:cs="Times New Roman"/>
          <w:sz w:val="24"/>
          <w:szCs w:val="24"/>
        </w:rPr>
        <w:t>le</w:t>
      </w:r>
      <w:proofErr w:type="gramEnd"/>
      <w:r w:rsidRPr="00B74A3F">
        <w:rPr>
          <w:rFonts w:ascii="Times New Roman" w:eastAsia="Calibri" w:hAnsi="Times New Roman" w:cs="Times New Roman"/>
          <w:sz w:val="24"/>
          <w:szCs w:val="24"/>
        </w:rPr>
        <w:t xml:space="preserve"> permis de construire de catégorie C, pour les bâtiments à plus d’un niveau, les maisons à usages autres que d’habitation en rez-de-chaussée (RDC) dont la surface totale de plancher hors œuvre dépasse cent cinquante mètres carrés et les établissements recevant du public.</w:t>
      </w:r>
    </w:p>
    <w:p w14:paraId="0A4DCC73"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472DF4">
        <w:rPr>
          <w:rFonts w:ascii="Times New Roman" w:eastAsia="Times New Roman" w:hAnsi="Times New Roman" w:cs="Times New Roman"/>
          <w:b/>
          <w:bCs/>
          <w:i/>
          <w:iCs/>
          <w:noProof/>
          <w:sz w:val="24"/>
          <w:szCs w:val="24"/>
          <w:lang w:val="fr-CA" w:eastAsia="fr-FR"/>
        </w:rPr>
        <w:t>Loi n° 034-2012/AN du 2 juillet 2012 portant Réorganisation Agraire et Foncière au Burkina Faso (RAF).</w:t>
      </w:r>
      <w:r w:rsidRPr="00B74A3F">
        <w:rPr>
          <w:rFonts w:ascii="Times New Roman" w:eastAsia="Times New Roman" w:hAnsi="Times New Roman" w:cs="Times New Roman"/>
          <w:noProof/>
          <w:sz w:val="24"/>
          <w:szCs w:val="24"/>
          <w:lang w:val="fr-CA" w:eastAsia="fr-FR"/>
        </w:rPr>
        <w:t xml:space="preserve"> Cette Loi détermine d’une part, le statut des terres du domaine foncier national en ce sens que les terres sont en principe la propriété de l'État, les principes généraux qui régissent l'aménagement et le développement durable du territoire, la gestion des ressources foncières et des autres ressources naturelles, ainsi que la réglementation des droits réels immobiliers, et, d’autre part, les orientations d’une politique agraire. Elle précise les principes d’aménagement et de développement durable du territoire dans ses articles 3 et 40, notamment le principe de conservation de la diversité biologique et le principe de la conservation des eaux et des sols. Elle définit également dans les articles1 à 6, le Schéma directeur sectoriel, ainsi que le Schéma directeur d’aménagement du territoire et la Directive territoriale d’aménagement.</w:t>
      </w:r>
    </w:p>
    <w:p w14:paraId="65A90B40"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472DF4">
        <w:rPr>
          <w:rFonts w:ascii="Times New Roman" w:eastAsia="Times New Roman" w:hAnsi="Times New Roman" w:cs="Times New Roman"/>
          <w:b/>
          <w:bCs/>
          <w:i/>
          <w:iCs/>
          <w:noProof/>
          <w:sz w:val="24"/>
          <w:szCs w:val="24"/>
          <w:lang w:val="fr-CA" w:eastAsia="fr-FR"/>
        </w:rPr>
        <w:t>Loi n° 034-2009/AN du 16 juin 2009 portant régime foncier rural.</w:t>
      </w:r>
      <w:r w:rsidRPr="00B74A3F">
        <w:rPr>
          <w:rFonts w:ascii="Times New Roman" w:eastAsia="Times New Roman" w:hAnsi="Times New Roman" w:cs="Times New Roman"/>
          <w:noProof/>
          <w:sz w:val="24"/>
          <w:szCs w:val="24"/>
          <w:lang w:val="fr-CA" w:eastAsia="fr-FR"/>
        </w:rPr>
        <w:t xml:space="preserve"> Cette Loi traite de la reconnaissance et de la protection des droits fonciers ruraux et, plus particulièrement, des droits domaniaux de l’État et des collectivités territoriales, du domaine foncier relevant de ces dernières, ainsi que la prévention et la conciliation préalable (articles 25, 26,27, 30, 94,96, 97).</w:t>
      </w:r>
    </w:p>
    <w:p w14:paraId="21218E4A"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472DF4">
        <w:rPr>
          <w:rFonts w:ascii="Times New Roman" w:eastAsia="Times New Roman" w:hAnsi="Times New Roman" w:cs="Times New Roman"/>
          <w:b/>
          <w:bCs/>
          <w:i/>
          <w:iCs/>
          <w:noProof/>
          <w:sz w:val="24"/>
          <w:szCs w:val="24"/>
          <w:lang w:val="fr-CA" w:eastAsia="fr-FR"/>
        </w:rPr>
        <w:t>Décret n° 2012-862/PRES/PM/MEF/MATD du 12 novembre 2012 portant autorisation de perception de recettes relatives aux prestations des services fonciers communaux</w:t>
      </w:r>
      <w:r w:rsidRPr="00B74A3F">
        <w:rPr>
          <w:rFonts w:ascii="Times New Roman" w:eastAsia="Times New Roman" w:hAnsi="Times New Roman" w:cs="Times New Roman"/>
          <w:noProof/>
          <w:sz w:val="24"/>
          <w:szCs w:val="24"/>
          <w:lang w:val="fr-CA" w:eastAsia="fr-FR"/>
        </w:rPr>
        <w:t>. Ce Décret institue, au profit des budgets communaux, des recettes perçues à l’occasion des prestations rendues par les services fonciers ruraux ou les bureaux domaniaux. Il fixe aussi le montant des recettes perçues, tel le droit de timbre, la participation aux frais de délimitation des terrains, les droits d’inscription aux registres, les frais de recherche documentaire et pour services rendus.</w:t>
      </w:r>
    </w:p>
    <w:p w14:paraId="1F5C5FE9"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472DF4">
        <w:rPr>
          <w:rFonts w:ascii="Times New Roman" w:eastAsia="Times New Roman" w:hAnsi="Times New Roman" w:cs="Times New Roman"/>
          <w:b/>
          <w:bCs/>
          <w:i/>
          <w:iCs/>
          <w:noProof/>
          <w:sz w:val="24"/>
          <w:szCs w:val="24"/>
          <w:lang w:val="fr-CA" w:eastAsia="fr-FR"/>
        </w:rPr>
        <w:t xml:space="preserve">Décret n° 2012-1041/PRES/PM/MEF/MATDS/MAH/MRA/MEDD du 31 décembre 2012 portant constatation de la non mise en valeur des terres rurales acquises à des fins </w:t>
      </w:r>
      <w:r w:rsidRPr="00472DF4">
        <w:rPr>
          <w:rFonts w:ascii="Times New Roman" w:eastAsia="Times New Roman" w:hAnsi="Times New Roman" w:cs="Times New Roman"/>
          <w:b/>
          <w:bCs/>
          <w:i/>
          <w:iCs/>
          <w:noProof/>
          <w:sz w:val="24"/>
          <w:szCs w:val="24"/>
          <w:lang w:val="fr-CA" w:eastAsia="fr-FR"/>
        </w:rPr>
        <w:lastRenderedPageBreak/>
        <w:t>d’exploitation à but lucratif et fixation des taux et modalités de perception de la taxe de non mise en valeur desdites terres.</w:t>
      </w:r>
      <w:r w:rsidRPr="00B74A3F">
        <w:rPr>
          <w:rFonts w:ascii="Times New Roman" w:eastAsia="Times New Roman" w:hAnsi="Times New Roman" w:cs="Times New Roman"/>
          <w:noProof/>
          <w:sz w:val="24"/>
          <w:szCs w:val="24"/>
          <w:lang w:val="fr-CA" w:eastAsia="fr-FR"/>
        </w:rPr>
        <w:t xml:space="preserve"> Ce texte traite de la détermination et des modalités de perception de la taxe puis des poursuites et des sanctions relatives au paiement des taxes.</w:t>
      </w:r>
    </w:p>
    <w:p w14:paraId="35D83BDF"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472DF4">
        <w:rPr>
          <w:rFonts w:ascii="Times New Roman" w:eastAsia="Times New Roman" w:hAnsi="Times New Roman" w:cs="Times New Roman"/>
          <w:b/>
          <w:bCs/>
          <w:i/>
          <w:iCs/>
          <w:noProof/>
          <w:sz w:val="24"/>
          <w:szCs w:val="24"/>
          <w:lang w:val="fr-CA" w:eastAsia="fr-FR"/>
        </w:rPr>
        <w:t xml:space="preserve">Décret n° 2005-188/PRES/PM/MAHRH/MCE du 4 avril 2005 </w:t>
      </w:r>
      <w:r w:rsidRPr="00B74A3F">
        <w:rPr>
          <w:rFonts w:ascii="Times New Roman" w:eastAsia="Times New Roman" w:hAnsi="Times New Roman" w:cs="Times New Roman"/>
          <w:noProof/>
          <w:sz w:val="24"/>
          <w:szCs w:val="24"/>
          <w:lang w:val="fr-CA" w:eastAsia="fr-FR"/>
        </w:rPr>
        <w:t>portant conditions d’édiction des règles générales et prescriptions applicables aux installations, ouvrages, travaux et activités soumis à autorisation ou à déclaration.</w:t>
      </w:r>
    </w:p>
    <w:p w14:paraId="437DA5C4"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472DF4">
        <w:rPr>
          <w:rFonts w:ascii="Times New Roman" w:eastAsia="Times New Roman" w:hAnsi="Times New Roman" w:cs="Times New Roman"/>
          <w:b/>
          <w:bCs/>
          <w:i/>
          <w:iCs/>
          <w:noProof/>
          <w:sz w:val="24"/>
          <w:szCs w:val="24"/>
          <w:lang w:val="fr-CA" w:eastAsia="fr-FR"/>
        </w:rPr>
        <w:t>Décret n° 2005-515/PRES/PM/MAHRH du 6 octobre 2005</w:t>
      </w:r>
      <w:r w:rsidRPr="00B74A3F">
        <w:rPr>
          <w:rFonts w:ascii="Times New Roman" w:eastAsia="Times New Roman" w:hAnsi="Times New Roman" w:cs="Times New Roman"/>
          <w:noProof/>
          <w:sz w:val="24"/>
          <w:szCs w:val="24"/>
          <w:lang w:val="fr-CA" w:eastAsia="fr-FR"/>
        </w:rPr>
        <w:t xml:space="preserve"> portant procédures d’autorisation et de déclaration des installations, ouvrages, travaux et activités.</w:t>
      </w:r>
    </w:p>
    <w:p w14:paraId="464D1C2E"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472DF4">
        <w:rPr>
          <w:rFonts w:ascii="Times New Roman" w:eastAsia="Times New Roman" w:hAnsi="Times New Roman" w:cs="Times New Roman"/>
          <w:b/>
          <w:bCs/>
          <w:i/>
          <w:iCs/>
          <w:noProof/>
          <w:sz w:val="24"/>
          <w:szCs w:val="24"/>
          <w:lang w:val="fr-CA" w:eastAsia="fr-FR"/>
        </w:rPr>
        <w:t>Décret n° 2006-590/PRES/PM/MAHRH/MECV/MRA du 6 décembre 2006</w:t>
      </w:r>
      <w:r w:rsidRPr="00B74A3F">
        <w:rPr>
          <w:rFonts w:ascii="Times New Roman" w:eastAsia="Times New Roman" w:hAnsi="Times New Roman" w:cs="Times New Roman"/>
          <w:noProof/>
          <w:sz w:val="24"/>
          <w:szCs w:val="24"/>
          <w:lang w:val="fr-CA" w:eastAsia="fr-FR"/>
        </w:rPr>
        <w:t xml:space="preserve"> portant protection des écosystèmes aquatiques.</w:t>
      </w:r>
    </w:p>
    <w:p w14:paraId="173EF199"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472DF4">
        <w:rPr>
          <w:rFonts w:ascii="Times New Roman" w:eastAsia="Times New Roman" w:hAnsi="Times New Roman" w:cs="Times New Roman"/>
          <w:b/>
          <w:bCs/>
          <w:i/>
          <w:iCs/>
          <w:noProof/>
          <w:sz w:val="24"/>
          <w:szCs w:val="24"/>
          <w:lang w:val="fr-CA" w:eastAsia="fr-FR"/>
        </w:rPr>
        <w:t>Décret n° 2014-481/PRES/PM/MATD/MEF/MHU du 3 juin 2014</w:t>
      </w:r>
      <w:r w:rsidRPr="00B74A3F">
        <w:rPr>
          <w:rFonts w:ascii="Times New Roman" w:eastAsia="Times New Roman" w:hAnsi="Times New Roman" w:cs="Times New Roman"/>
          <w:noProof/>
          <w:sz w:val="24"/>
          <w:szCs w:val="24"/>
          <w:lang w:val="fr-CA" w:eastAsia="fr-FR"/>
        </w:rPr>
        <w:t xml:space="preserve"> déterminant les conditions et les modalités d’application de la loi n°034-2012/AN du 2 juillet 2012 portant réorganisation agraire et foncière au Burkina Faso.</w:t>
      </w:r>
    </w:p>
    <w:p w14:paraId="64C728BC" w14:textId="77777777" w:rsidR="00E27E4F" w:rsidRPr="00472DF4" w:rsidRDefault="00E27E4F" w:rsidP="006E3FB6">
      <w:pPr>
        <w:pStyle w:val="Paragraphedeliste"/>
        <w:keepNext/>
        <w:numPr>
          <w:ilvl w:val="0"/>
          <w:numId w:val="144"/>
        </w:numPr>
        <w:tabs>
          <w:tab w:val="num" w:pos="360"/>
        </w:tabs>
        <w:suppressAutoHyphens/>
        <w:spacing w:before="180" w:after="0" w:line="240" w:lineRule="auto"/>
        <w:jc w:val="both"/>
        <w:outlineLvl w:val="4"/>
        <w:rPr>
          <w:rFonts w:ascii="Times New Roman" w:hAnsi="Times New Roman"/>
          <w:b/>
          <w:sz w:val="24"/>
          <w:szCs w:val="24"/>
          <w:lang w:eastAsia="fr-FR"/>
        </w:rPr>
      </w:pPr>
      <w:r w:rsidRPr="00472DF4">
        <w:rPr>
          <w:rFonts w:ascii="Times New Roman" w:hAnsi="Times New Roman"/>
          <w:b/>
          <w:sz w:val="24"/>
          <w:szCs w:val="24"/>
          <w:lang w:eastAsia="fr-FR"/>
        </w:rPr>
        <w:t>Dans le domaine du genre</w:t>
      </w:r>
    </w:p>
    <w:p w14:paraId="15E26B6B" w14:textId="7C8FB0AE"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La gestion participative des unités de production d’aliments volaille et poissons  induit le déclenchement des exigences en matière de genre contenues les textes nationaux liés à la SNG.</w:t>
      </w:r>
    </w:p>
    <w:p w14:paraId="2A3F9B80"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472DF4">
        <w:rPr>
          <w:rFonts w:ascii="Times New Roman" w:eastAsia="Times New Roman" w:hAnsi="Times New Roman" w:cs="Times New Roman"/>
          <w:b/>
          <w:bCs/>
          <w:i/>
          <w:iCs/>
          <w:noProof/>
          <w:sz w:val="24"/>
          <w:szCs w:val="24"/>
          <w:lang w:val="fr-CA" w:eastAsia="fr-FR"/>
        </w:rPr>
        <w:t>Décret n° 2009 672/PRES/PM/MEF/MPF du 8 juillet 2009 portant politique nationale genre.</w:t>
      </w:r>
      <w:r w:rsidRPr="00B74A3F">
        <w:rPr>
          <w:rFonts w:ascii="Times New Roman" w:eastAsia="Times New Roman" w:hAnsi="Times New Roman" w:cs="Times New Roman"/>
          <w:noProof/>
          <w:sz w:val="24"/>
          <w:szCs w:val="24"/>
          <w:lang w:val="fr-CA" w:eastAsia="fr-FR"/>
        </w:rPr>
        <w:t xml:space="preserve"> Ce Décret a été élaboré dans le but de promouvoir l’égalité et l’équité entre les hommes et les femmes. Il faudrait cependant signaler que la </w:t>
      </w:r>
      <w:r w:rsidRPr="00B74A3F">
        <w:rPr>
          <w:rFonts w:ascii="Times New Roman" w:eastAsia="Times New Roman" w:hAnsi="Times New Roman" w:cs="Times New Roman"/>
          <w:i/>
          <w:noProof/>
          <w:sz w:val="24"/>
          <w:szCs w:val="24"/>
          <w:lang w:val="fr-CA" w:eastAsia="fr-FR"/>
        </w:rPr>
        <w:t>PNG est arrivée à termes et son niveau d’évaluation en termes de mise en œuvre fut satisfaisant. Dans la poursuite des objectifs visés par cette politique, elle est actuellement remplacée par une stratégie nationale en la matière durant la période 2021 -2025. La mise en œuvre du présent programme respectera les orientations et prescriptions formulées par cette nouvelle stratégie.</w:t>
      </w:r>
    </w:p>
    <w:p w14:paraId="653D36BE"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472DF4">
        <w:rPr>
          <w:rFonts w:ascii="Times New Roman" w:eastAsia="Times New Roman" w:hAnsi="Times New Roman" w:cs="Times New Roman"/>
          <w:b/>
          <w:bCs/>
          <w:i/>
          <w:iCs/>
          <w:noProof/>
          <w:sz w:val="24"/>
          <w:szCs w:val="24"/>
          <w:lang w:val="fr-CA" w:eastAsia="fr-FR"/>
        </w:rPr>
        <w:t xml:space="preserve">Décret n° 2011-070/PRES/PM/MPF du 21 février 2011 portant Plan d’action opérationnel. </w:t>
      </w:r>
      <w:r w:rsidRPr="00B74A3F">
        <w:rPr>
          <w:rFonts w:ascii="Times New Roman" w:eastAsia="Times New Roman" w:hAnsi="Times New Roman" w:cs="Times New Roman"/>
          <w:noProof/>
          <w:sz w:val="24"/>
          <w:szCs w:val="24"/>
          <w:lang w:val="fr-CA" w:eastAsia="fr-FR"/>
        </w:rPr>
        <w:t xml:space="preserve">A l’instar de la politique nationale a pour objectif général de promouvoir un développement participatif et équitable des hommes et des femmes. </w:t>
      </w:r>
    </w:p>
    <w:p w14:paraId="786A0E88" w14:textId="77777777" w:rsidR="00E27E4F" w:rsidRPr="00472DF4" w:rsidRDefault="00E27E4F" w:rsidP="006E3FB6">
      <w:pPr>
        <w:pStyle w:val="Paragraphedeliste"/>
        <w:keepNext/>
        <w:numPr>
          <w:ilvl w:val="0"/>
          <w:numId w:val="145"/>
        </w:numPr>
        <w:tabs>
          <w:tab w:val="num" w:pos="360"/>
        </w:tabs>
        <w:suppressAutoHyphens/>
        <w:spacing w:before="180" w:after="0" w:line="240" w:lineRule="auto"/>
        <w:jc w:val="both"/>
        <w:outlineLvl w:val="4"/>
        <w:rPr>
          <w:rFonts w:ascii="Times New Roman" w:hAnsi="Times New Roman"/>
          <w:b/>
          <w:sz w:val="24"/>
          <w:szCs w:val="24"/>
          <w:lang w:eastAsia="fr-FR"/>
        </w:rPr>
      </w:pPr>
      <w:r w:rsidRPr="00472DF4">
        <w:rPr>
          <w:rFonts w:ascii="Times New Roman" w:hAnsi="Times New Roman"/>
          <w:b/>
          <w:sz w:val="24"/>
          <w:szCs w:val="24"/>
          <w:lang w:eastAsia="fr-FR"/>
        </w:rPr>
        <w:t>Dans le domaine de la santé -sécurité</w:t>
      </w:r>
    </w:p>
    <w:p w14:paraId="17BC6CBF"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La mise en œuvre du Sous-projet de construction des unités de production d’aliments volaille et poissons  va déclencher les exigences nationales en matière de protection sanitaire et de la sécurité des populations. Ces exigences sont déclinés à travers les lois qui suivent :</w:t>
      </w:r>
    </w:p>
    <w:p w14:paraId="32A4A03F" w14:textId="77777777" w:rsidR="00E27E4F" w:rsidRPr="00472DF4" w:rsidRDefault="00E27E4F" w:rsidP="00472DF4">
      <w:pPr>
        <w:spacing w:before="120" w:after="200" w:line="276" w:lineRule="auto"/>
        <w:contextualSpacing/>
        <w:jc w:val="both"/>
        <w:rPr>
          <w:rFonts w:ascii="Times New Roman" w:eastAsia="Times New Roman" w:hAnsi="Times New Roman" w:cs="Times New Roman"/>
          <w:b/>
          <w:bCs/>
          <w:i/>
          <w:iCs/>
          <w:noProof/>
          <w:sz w:val="24"/>
          <w:szCs w:val="24"/>
          <w:lang w:val="fr-CA" w:eastAsia="fr-FR"/>
        </w:rPr>
      </w:pPr>
      <w:r w:rsidRPr="00472DF4">
        <w:rPr>
          <w:rFonts w:ascii="Times New Roman" w:eastAsia="Times New Roman" w:hAnsi="Times New Roman" w:cs="Times New Roman"/>
          <w:b/>
          <w:bCs/>
          <w:i/>
          <w:iCs/>
          <w:noProof/>
          <w:sz w:val="24"/>
          <w:szCs w:val="24"/>
          <w:lang w:val="fr-CA" w:eastAsia="fr-FR"/>
        </w:rPr>
        <w:t>Loi n° 023/94/ADP du 9 mai 1994 portant Code de santé publique au Burkina Faso</w:t>
      </w:r>
    </w:p>
    <w:p w14:paraId="70A467F3"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La Loi définit les droits et devoirs inhérents à la protection de la santé de la population. Elle interdit la pollution atmosphérique, le déversement, l’enfouissement des déchets toxiques industriels, l’importation des déchets toxiques et précise que les déchets d’origine industrielle doivent être éliminés conformément aux dispositions réglementaires nationales. Ainsi, au sens </w:t>
      </w:r>
      <w:r w:rsidRPr="00B74A3F">
        <w:rPr>
          <w:rFonts w:ascii="Times New Roman" w:eastAsia="Times New Roman" w:hAnsi="Times New Roman" w:cs="Times New Roman"/>
          <w:noProof/>
          <w:sz w:val="24"/>
          <w:szCs w:val="24"/>
          <w:lang w:val="fr-CA" w:eastAsia="fr-FR"/>
        </w:rPr>
        <w:lastRenderedPageBreak/>
        <w:t>de l’article 16, « On entend par pollution atmosphérique la présence dans l’air et dans l’atmosphère de fumée, poussières ou gaz toxiques, corrosifs, odorants ou radioactifs dus au hasard de la nature ou du fait de l’homme et susceptibles de porter atteinte à l’hygiène de l’environnement et à la santé de la population ». Selon les termes de l’article 23 : « Le déversement ou l’enfouissement des déchets toxiques industriels est formellement interdit ».</w:t>
      </w:r>
    </w:p>
    <w:p w14:paraId="6E34D806"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L’article 24 dispose que : « Les déchets toxiques d’origine industrielle et les déchets spéciaux doivent être éliminés impérativement conformément aux dispositions réglementaires nationales et internationales ».</w:t>
      </w:r>
    </w:p>
    <w:p w14:paraId="7C505D08" w14:textId="77777777" w:rsidR="00E27E4F" w:rsidRPr="00472DF4" w:rsidRDefault="00E27E4F" w:rsidP="00472DF4">
      <w:pPr>
        <w:spacing w:before="120" w:after="200" w:line="276" w:lineRule="auto"/>
        <w:contextualSpacing/>
        <w:jc w:val="both"/>
        <w:rPr>
          <w:rFonts w:ascii="Times New Roman" w:eastAsia="Times New Roman" w:hAnsi="Times New Roman" w:cs="Times New Roman"/>
          <w:b/>
          <w:bCs/>
          <w:i/>
          <w:iCs/>
          <w:noProof/>
          <w:sz w:val="24"/>
          <w:szCs w:val="24"/>
          <w:lang w:val="fr-CA" w:eastAsia="fr-FR"/>
        </w:rPr>
      </w:pPr>
      <w:r w:rsidRPr="00472DF4">
        <w:rPr>
          <w:rFonts w:ascii="Times New Roman" w:eastAsia="Times New Roman" w:hAnsi="Times New Roman" w:cs="Times New Roman"/>
          <w:b/>
          <w:bCs/>
          <w:i/>
          <w:iCs/>
          <w:noProof/>
          <w:sz w:val="24"/>
          <w:szCs w:val="24"/>
          <w:lang w:val="fr-CA" w:eastAsia="fr-FR"/>
        </w:rPr>
        <w:t>Loi n° 022/2005/AN du 24 mai 2005 portant Code de l’hygiène publique</w:t>
      </w:r>
    </w:p>
    <w:p w14:paraId="320DE9AD"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Elle a pour objectif de préserver et de promouvoir la santé publique, et de traiter de différents aspects de l’hygiène publique, dont celles des installations industrielles et commerciales. Tout responsable d’unité industrielle doit prendre des mesures pour la protection de la santé des travailleurs, de leurs familles et des populations riveraines.</w:t>
      </w:r>
    </w:p>
    <w:p w14:paraId="5ACA6FBB" w14:textId="77777777" w:rsidR="00E27E4F" w:rsidRPr="00472DF4" w:rsidRDefault="00E27E4F" w:rsidP="00472DF4">
      <w:pPr>
        <w:spacing w:before="120" w:after="200" w:line="276" w:lineRule="auto"/>
        <w:contextualSpacing/>
        <w:jc w:val="both"/>
        <w:rPr>
          <w:rFonts w:ascii="Times New Roman" w:eastAsia="Times New Roman" w:hAnsi="Times New Roman" w:cs="Times New Roman"/>
          <w:b/>
          <w:bCs/>
          <w:i/>
          <w:iCs/>
          <w:noProof/>
          <w:sz w:val="24"/>
          <w:szCs w:val="24"/>
          <w:lang w:val="fr-CA" w:eastAsia="fr-FR"/>
        </w:rPr>
      </w:pPr>
      <w:r w:rsidRPr="00472DF4">
        <w:rPr>
          <w:rFonts w:ascii="Times New Roman" w:eastAsia="Times New Roman" w:hAnsi="Times New Roman" w:cs="Times New Roman"/>
          <w:b/>
          <w:bCs/>
          <w:i/>
          <w:iCs/>
          <w:noProof/>
          <w:sz w:val="24"/>
          <w:szCs w:val="24"/>
          <w:lang w:val="fr-CA" w:eastAsia="fr-FR"/>
        </w:rPr>
        <w:t>Loi n° 017 -2014/AN du 20 mai 2014 portant interdiction de la production, de l’importation, de la commercialisation et de la distribution des emballages et sachets plastiques non biodégradables</w:t>
      </w:r>
    </w:p>
    <w:p w14:paraId="232D49A1"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L’article 1 stipule que la présente Loi vise à « éliminer la propagation dans le milieu naturel des déchets plastiques générés par l’utilisation non rationnelle des emballages et sachets plastiques non biodégradables ; protéger davantage la santé et l’hygiène publiques ; préserver la qualité des sols, des eaux et de l’air ; assainir le cadre de vie des populations ; promouvoir l’utilisation des emballages et sachets plastiques biodégradables ».</w:t>
      </w:r>
    </w:p>
    <w:p w14:paraId="1B6E6029"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Cette loi s’applique à : « tout producteur des emballages et sachets plastiques non biodégradables sur le territoire national ; tout importateur des emballages et sachets plastiques non biodégradables sur le territoire national ; tout distributeur des emballages et sachets plastiques non biodégradables sur le territoire national ; toute personne physique ou morale qui exerce une activité commerciale, industrielle, artisanale ou professionnelle nécessitant l’utilisation des emballages et sachets plastiques » (article 3).</w:t>
      </w:r>
    </w:p>
    <w:p w14:paraId="746BC0FC"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L’article 6 indique les interdits suivants : « tout abandon d’emballages ou de sachets plastiques dans le milieu naturel, les voies publiques ou dans des lieux autres que les décharges prévues par les autorités publiques compétentes ; tout déversement, tout rejet des emballages et sachets plastiques dans les rues et autres lieux publics, en milieu urbain et rural, dans les infrastructures des réseaux d’assainissement, sur les arbres, dans les cours et plans d’eau et sur leurs abords; tout dépôt de produits solides ou liquides conditionnés dans des emballages et sachets plastiques sur le domaine public, y compris dans les eaux intérieures; toute immersion de produits solides ou liquides conditionnés dans des emballages et sachets plastiques dans les eaux intérieures, les barrages et les fleuves; tout rejet ou abandon dans les eaux intérieures des emballages et sachets plastiques; toute production, importation, commercialisation, distribution des emballages et des sachets plastiques non homologués ».</w:t>
      </w:r>
    </w:p>
    <w:p w14:paraId="64D7774F" w14:textId="77777777" w:rsidR="00E27E4F" w:rsidRPr="00B74A3F" w:rsidRDefault="00E27E4F" w:rsidP="00472DF4">
      <w:pPr>
        <w:spacing w:before="120" w:after="200" w:line="276" w:lineRule="auto"/>
        <w:contextualSpacing/>
        <w:jc w:val="both"/>
        <w:rPr>
          <w:rFonts w:ascii="Times New Roman" w:eastAsia="Calibri" w:hAnsi="Times New Roman" w:cs="Times New Roman"/>
          <w:sz w:val="24"/>
          <w:szCs w:val="24"/>
        </w:rPr>
      </w:pPr>
      <w:r w:rsidRPr="00472DF4">
        <w:rPr>
          <w:rFonts w:ascii="Times New Roman" w:eastAsia="Times New Roman" w:hAnsi="Times New Roman" w:cs="Times New Roman"/>
          <w:b/>
          <w:bCs/>
          <w:i/>
          <w:iCs/>
          <w:noProof/>
          <w:sz w:val="24"/>
          <w:szCs w:val="24"/>
          <w:lang w:val="fr-CA" w:eastAsia="fr-FR"/>
        </w:rPr>
        <w:lastRenderedPageBreak/>
        <w:t>Décret n° 2001-251/PRES/PM/MS du 30 mai 2001 (JO 2001 N°25)</w:t>
      </w:r>
      <w:r w:rsidRPr="00B74A3F">
        <w:rPr>
          <w:rFonts w:ascii="Times New Roman" w:eastAsia="Calibri" w:hAnsi="Times New Roman" w:cs="Times New Roman"/>
          <w:sz w:val="24"/>
          <w:szCs w:val="24"/>
        </w:rPr>
        <w:t xml:space="preserve"> portant adoption des documents intitulés “cadre stratégique de lutte contre le VIH/SIDA 2001-2005 et « Plan d'action de lutte contre le VIH/SIDA au Burkina en 2001 ».</w:t>
      </w:r>
    </w:p>
    <w:p w14:paraId="390903F7" w14:textId="77777777" w:rsidR="00E27E4F" w:rsidRPr="00B74A3F" w:rsidRDefault="00E27E4F" w:rsidP="00472DF4">
      <w:pPr>
        <w:spacing w:before="120" w:after="200" w:line="276" w:lineRule="auto"/>
        <w:contextualSpacing/>
        <w:jc w:val="both"/>
        <w:rPr>
          <w:rFonts w:ascii="Times New Roman" w:eastAsia="Calibri" w:hAnsi="Times New Roman" w:cs="Times New Roman"/>
          <w:sz w:val="24"/>
          <w:szCs w:val="24"/>
        </w:rPr>
      </w:pPr>
      <w:r w:rsidRPr="00472DF4">
        <w:rPr>
          <w:rFonts w:ascii="Times New Roman" w:eastAsia="Times New Roman" w:hAnsi="Times New Roman" w:cs="Times New Roman"/>
          <w:b/>
          <w:bCs/>
          <w:i/>
          <w:iCs/>
          <w:noProof/>
          <w:sz w:val="24"/>
          <w:szCs w:val="24"/>
          <w:lang w:val="fr-CA" w:eastAsia="fr-FR"/>
        </w:rPr>
        <w:t>Décret n° 2001-731/PRES/PM/MJDH du 28 décembre 2001 (JO 2002 N°05)</w:t>
      </w:r>
      <w:r w:rsidRPr="00B74A3F">
        <w:rPr>
          <w:rFonts w:ascii="Times New Roman" w:eastAsia="Calibri" w:hAnsi="Times New Roman" w:cs="Times New Roman"/>
          <w:sz w:val="24"/>
          <w:szCs w:val="24"/>
        </w:rPr>
        <w:t xml:space="preserve"> portant adoption de la politique et du Plan d'action et d'orientation pour la promotion et la protection des droits humains.</w:t>
      </w:r>
    </w:p>
    <w:p w14:paraId="29E9F4A5" w14:textId="77777777" w:rsidR="00E27E4F" w:rsidRPr="00472DF4" w:rsidRDefault="00E27E4F" w:rsidP="006E3FB6">
      <w:pPr>
        <w:pStyle w:val="Paragraphedeliste"/>
        <w:keepNext/>
        <w:numPr>
          <w:ilvl w:val="0"/>
          <w:numId w:val="146"/>
        </w:numPr>
        <w:tabs>
          <w:tab w:val="num" w:pos="360"/>
        </w:tabs>
        <w:suppressAutoHyphens/>
        <w:spacing w:before="180" w:after="0" w:line="240" w:lineRule="auto"/>
        <w:jc w:val="both"/>
        <w:outlineLvl w:val="4"/>
        <w:rPr>
          <w:rFonts w:ascii="Times New Roman" w:hAnsi="Times New Roman"/>
          <w:b/>
          <w:sz w:val="24"/>
          <w:szCs w:val="24"/>
          <w:lang w:eastAsia="fr-FR"/>
        </w:rPr>
      </w:pPr>
      <w:r w:rsidRPr="00472DF4">
        <w:rPr>
          <w:rFonts w:ascii="Times New Roman" w:hAnsi="Times New Roman"/>
          <w:b/>
          <w:sz w:val="24"/>
          <w:szCs w:val="24"/>
          <w:lang w:eastAsia="fr-FR"/>
        </w:rPr>
        <w:t>Autres textes importants</w:t>
      </w:r>
    </w:p>
    <w:p w14:paraId="0F5B3696" w14:textId="77777777" w:rsidR="00E27E4F" w:rsidRPr="00472DF4" w:rsidRDefault="00E27E4F" w:rsidP="00B74A3F">
      <w:pPr>
        <w:spacing w:before="120" w:after="120" w:line="312" w:lineRule="auto"/>
        <w:jc w:val="both"/>
        <w:rPr>
          <w:rFonts w:ascii="Times New Roman" w:eastAsia="Times New Roman" w:hAnsi="Times New Roman" w:cs="Times New Roman"/>
          <w:b/>
          <w:bCs/>
          <w:i/>
          <w:iCs/>
          <w:noProof/>
          <w:sz w:val="24"/>
          <w:szCs w:val="24"/>
          <w:lang w:val="fr-CA" w:eastAsia="fr-FR"/>
        </w:rPr>
      </w:pPr>
      <w:r w:rsidRPr="00472DF4">
        <w:rPr>
          <w:rFonts w:ascii="Times New Roman" w:eastAsia="Times New Roman" w:hAnsi="Times New Roman" w:cs="Times New Roman"/>
          <w:b/>
          <w:bCs/>
          <w:i/>
          <w:iCs/>
          <w:noProof/>
          <w:sz w:val="24"/>
          <w:szCs w:val="24"/>
          <w:lang w:val="fr-CA" w:eastAsia="fr-FR"/>
        </w:rPr>
        <w:t>Loi n° 034-2002/AN du 14 novembre 2002 portant loi d’orientation relative au pastoralisme au Burkina Faso</w:t>
      </w:r>
    </w:p>
    <w:p w14:paraId="3949C766"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Les espaces affectés aux activités pastorales confèrent des droits collectifs (droits réels) aux pasteurs installés. Ceux-ci ne peuvent être privés de leurs droits que pour cause d’utilité publique et sous réserve d’une juste et préalable indemnisation (articles 13, 16). Cette loi sera déclenchée pour la mise en œuvre de ce Sous-projet dan le respect de l’esprit d’occupation de l’espace dédié au pastoralisme.</w:t>
      </w:r>
    </w:p>
    <w:p w14:paraId="5E7362A7" w14:textId="77777777" w:rsidR="00E27E4F" w:rsidRPr="00472DF4" w:rsidRDefault="00E27E4F" w:rsidP="00B74A3F">
      <w:pPr>
        <w:spacing w:before="120" w:after="120" w:line="312" w:lineRule="auto"/>
        <w:jc w:val="both"/>
        <w:rPr>
          <w:rFonts w:ascii="Times New Roman" w:eastAsia="Times New Roman" w:hAnsi="Times New Roman" w:cs="Times New Roman"/>
          <w:b/>
          <w:bCs/>
          <w:i/>
          <w:iCs/>
          <w:noProof/>
          <w:sz w:val="24"/>
          <w:szCs w:val="24"/>
          <w:lang w:val="fr-CA" w:eastAsia="fr-FR"/>
        </w:rPr>
      </w:pPr>
      <w:r w:rsidRPr="00472DF4">
        <w:rPr>
          <w:rFonts w:ascii="Times New Roman" w:eastAsia="Times New Roman" w:hAnsi="Times New Roman" w:cs="Times New Roman"/>
          <w:b/>
          <w:bCs/>
          <w:i/>
          <w:iCs/>
          <w:noProof/>
          <w:sz w:val="24"/>
          <w:szCs w:val="24"/>
          <w:lang w:val="fr-CA" w:eastAsia="fr-FR"/>
        </w:rPr>
        <w:t>Loi n° 024-2007/AN du 13 novembre 2007, portant protection du patrimoine culturel</w:t>
      </w:r>
    </w:p>
    <w:p w14:paraId="0B9C8F44"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Cette loi définit et donne un contenu au patrimoine culturel, elle précise les servitudes liées aux biens reconnus et à leur inscription à l’inventaire, la prise en compte du volet archéologique dans le cadre des grands travaux (articles 2, 8, 9, 10, 11, 12, 13, 14, 15, 38). Conformément à cette loi et ses décrets, l’héritage culturel du Burkina Faso est protégé. Ces mésures de protection du patrimoine culture seront appliquées pour l’implantation des unités de production d’aliments volaille et poissons  </w:t>
      </w:r>
    </w:p>
    <w:p w14:paraId="1030DB14" w14:textId="1DF0B016" w:rsidR="00E27E4F" w:rsidRPr="00A10D44" w:rsidRDefault="00E27E4F" w:rsidP="006E3FB6">
      <w:pPr>
        <w:pStyle w:val="Paragraphedeliste"/>
        <w:keepNext/>
        <w:numPr>
          <w:ilvl w:val="2"/>
          <w:numId w:val="136"/>
        </w:numPr>
        <w:spacing w:before="240" w:after="240" w:line="240" w:lineRule="auto"/>
        <w:jc w:val="both"/>
        <w:outlineLvl w:val="2"/>
        <w:rPr>
          <w:rFonts w:ascii="Times New Roman" w:hAnsi="Times New Roman"/>
          <w:b/>
          <w:color w:val="000000" w:themeColor="text1"/>
          <w:sz w:val="24"/>
          <w:szCs w:val="24"/>
          <w:lang w:val="fr-CA" w:eastAsia="fr-FR"/>
        </w:rPr>
      </w:pPr>
      <w:bookmarkStart w:id="76" w:name="_Toc75876042"/>
      <w:bookmarkStart w:id="77" w:name="_Toc75939944"/>
      <w:bookmarkStart w:id="78" w:name="_Toc100289697"/>
      <w:bookmarkStart w:id="79" w:name="_Toc104761727"/>
      <w:r w:rsidRPr="00A10D44">
        <w:rPr>
          <w:rFonts w:ascii="Times New Roman" w:hAnsi="Times New Roman"/>
          <w:b/>
          <w:color w:val="000000" w:themeColor="text1"/>
          <w:sz w:val="24"/>
          <w:szCs w:val="24"/>
          <w:lang w:val="fr-CA" w:eastAsia="fr-FR"/>
        </w:rPr>
        <w:t>Processus d’Étude d’Impact Environnemental et Social</w:t>
      </w:r>
      <w:bookmarkEnd w:id="76"/>
      <w:bookmarkEnd w:id="77"/>
      <w:bookmarkEnd w:id="78"/>
      <w:bookmarkEnd w:id="79"/>
    </w:p>
    <w:p w14:paraId="3D514AA9"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Selon la loi n° 006-2013/AN du 2 avril 2013 portant Code de l’Environnement au Burkina Faso, les activités susceptibles d'avoir des incidences significatives sur l'environnement, tel le présent sous-projet sont soumises à l'avis préalable du Ministère chargé de l'environnement à travers l’ANEVE par une évaluation environnementale stratégique, une étude ou une notice d’impact sur l’environnement.</w:t>
      </w:r>
    </w:p>
    <w:p w14:paraId="72A9F84D" w14:textId="77777777" w:rsidR="00E27E4F" w:rsidRPr="00A10D44" w:rsidRDefault="00E27E4F" w:rsidP="006E3FB6">
      <w:pPr>
        <w:pStyle w:val="Paragraphedeliste"/>
        <w:numPr>
          <w:ilvl w:val="0"/>
          <w:numId w:val="147"/>
        </w:numPr>
        <w:tabs>
          <w:tab w:val="left" w:pos="993"/>
        </w:tabs>
        <w:spacing w:before="240" w:after="240" w:line="240" w:lineRule="auto"/>
        <w:jc w:val="both"/>
        <w:outlineLvl w:val="3"/>
        <w:rPr>
          <w:rFonts w:ascii="Times New Roman" w:eastAsia="Times New Roman" w:hAnsi="Times New Roman"/>
          <w:b/>
          <w:i/>
          <w:color w:val="000000" w:themeColor="text1"/>
          <w:sz w:val="24"/>
          <w:szCs w:val="24"/>
          <w:lang w:val="fr-CA" w:eastAsia="fr-FR"/>
        </w:rPr>
      </w:pPr>
      <w:r w:rsidRPr="00A10D44">
        <w:rPr>
          <w:rFonts w:ascii="Times New Roman" w:eastAsia="Times New Roman" w:hAnsi="Times New Roman"/>
          <w:b/>
          <w:i/>
          <w:color w:val="000000" w:themeColor="text1"/>
          <w:sz w:val="24"/>
          <w:szCs w:val="24"/>
          <w:lang w:val="fr-CA" w:eastAsia="fr-FR"/>
        </w:rPr>
        <w:t>Normes environnementales applicables dans le cadre du sous-projet</w:t>
      </w:r>
    </w:p>
    <w:p w14:paraId="7DA7AA0A"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 Décret no 2001-185 /PRES/PM/MEE du 7 mai 2001 porte fixation des normes de rejets de polluants dans l’air, l’eau et le sol. A ce titre, il indique les valeurs limites en termes de qualité des eaux potables, de rejets des eaux usées dans les eaux de surface, de polluants dans l’air et le sol.</w:t>
      </w:r>
    </w:p>
    <w:p w14:paraId="24333C71"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Les normes de qualité des eaux potables sont indiquées dans le tableau ci-dessous.</w:t>
      </w:r>
    </w:p>
    <w:p w14:paraId="628D53A3" w14:textId="77777777" w:rsidR="00E27E4F" w:rsidRPr="00A10D44" w:rsidRDefault="00E27E4F" w:rsidP="006E3FB6">
      <w:pPr>
        <w:pStyle w:val="Paragraphedeliste"/>
        <w:numPr>
          <w:ilvl w:val="0"/>
          <w:numId w:val="148"/>
        </w:numPr>
        <w:tabs>
          <w:tab w:val="left" w:pos="993"/>
        </w:tabs>
        <w:spacing w:before="240" w:after="240" w:line="240" w:lineRule="auto"/>
        <w:jc w:val="both"/>
        <w:outlineLvl w:val="3"/>
        <w:rPr>
          <w:rFonts w:ascii="Times New Roman" w:eastAsia="Times New Roman" w:hAnsi="Times New Roman"/>
          <w:b/>
          <w:i/>
          <w:color w:val="000000" w:themeColor="text1"/>
          <w:sz w:val="24"/>
          <w:szCs w:val="24"/>
          <w:lang w:val="fr-CA" w:eastAsia="fr-FR"/>
        </w:rPr>
      </w:pPr>
      <w:r w:rsidRPr="00A10D44">
        <w:rPr>
          <w:rFonts w:ascii="Times New Roman" w:eastAsia="Times New Roman" w:hAnsi="Times New Roman"/>
          <w:b/>
          <w:i/>
          <w:color w:val="000000" w:themeColor="text1"/>
          <w:sz w:val="24"/>
          <w:szCs w:val="24"/>
          <w:lang w:val="fr-CA" w:eastAsia="fr-FR"/>
        </w:rPr>
        <w:t>Qualité de l’air ambiant</w:t>
      </w:r>
    </w:p>
    <w:p w14:paraId="62CE9012"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lastRenderedPageBreak/>
        <w:t>Le tableau ci-dessous présente les normes de qualité de l’air ambiant.</w:t>
      </w:r>
    </w:p>
    <w:p w14:paraId="4AA2FBAB" w14:textId="77777777" w:rsidR="00A10D44" w:rsidRDefault="00A10D44" w:rsidP="002D6E09">
      <w:pPr>
        <w:suppressAutoHyphens/>
        <w:autoSpaceDN w:val="0"/>
        <w:spacing w:before="120" w:after="200" w:line="312" w:lineRule="auto"/>
        <w:jc w:val="both"/>
        <w:textAlignment w:val="baseline"/>
        <w:rPr>
          <w:rFonts w:ascii="Times New Roman" w:eastAsia="Calibri" w:hAnsi="Times New Roman" w:cs="Times New Roman"/>
          <w:i/>
          <w:iCs/>
          <w:color w:val="44546A"/>
          <w:sz w:val="24"/>
          <w:szCs w:val="24"/>
        </w:rPr>
      </w:pPr>
      <w:bookmarkStart w:id="80" w:name="_Toc11665850"/>
      <w:bookmarkStart w:id="81" w:name="_Toc75940837"/>
      <w:bookmarkStart w:id="82" w:name="_Toc100290177"/>
    </w:p>
    <w:p w14:paraId="447B163A" w14:textId="1E52A549" w:rsidR="00E27E4F" w:rsidRPr="00A10D44" w:rsidRDefault="002D6E09" w:rsidP="002D6E09">
      <w:pPr>
        <w:suppressAutoHyphens/>
        <w:autoSpaceDN w:val="0"/>
        <w:spacing w:before="120" w:after="200" w:line="312" w:lineRule="auto"/>
        <w:jc w:val="both"/>
        <w:textAlignment w:val="baseline"/>
        <w:rPr>
          <w:rFonts w:ascii="Times New Roman" w:eastAsia="Calibri" w:hAnsi="Times New Roman" w:cs="Times New Roman"/>
          <w:b/>
          <w:bCs/>
          <w:sz w:val="24"/>
          <w:szCs w:val="24"/>
        </w:rPr>
      </w:pPr>
      <w:bookmarkStart w:id="83" w:name="_Toc104761828"/>
      <w:r w:rsidRPr="00A10D44">
        <w:rPr>
          <w:rFonts w:ascii="Times New Roman" w:eastAsia="Calibri" w:hAnsi="Times New Roman" w:cs="Times New Roman"/>
          <w:b/>
          <w:bCs/>
          <w:sz w:val="24"/>
          <w:szCs w:val="24"/>
        </w:rPr>
        <w:t xml:space="preserve">Tableau </w:t>
      </w:r>
      <w:r w:rsidRPr="00A10D44">
        <w:rPr>
          <w:rFonts w:ascii="Times New Roman" w:eastAsia="Calibri" w:hAnsi="Times New Roman" w:cs="Times New Roman"/>
          <w:b/>
          <w:bCs/>
          <w:sz w:val="24"/>
          <w:szCs w:val="24"/>
        </w:rPr>
        <w:fldChar w:fldCharType="begin"/>
      </w:r>
      <w:r w:rsidRPr="00A10D44">
        <w:rPr>
          <w:rFonts w:ascii="Times New Roman" w:eastAsia="Calibri" w:hAnsi="Times New Roman" w:cs="Times New Roman"/>
          <w:b/>
          <w:bCs/>
          <w:sz w:val="24"/>
          <w:szCs w:val="24"/>
        </w:rPr>
        <w:instrText xml:space="preserve"> SEQ Tableau \* ARABIC </w:instrText>
      </w:r>
      <w:r w:rsidRPr="00A10D44">
        <w:rPr>
          <w:rFonts w:ascii="Times New Roman" w:eastAsia="Calibri" w:hAnsi="Times New Roman" w:cs="Times New Roman"/>
          <w:b/>
          <w:bCs/>
          <w:sz w:val="24"/>
          <w:szCs w:val="24"/>
        </w:rPr>
        <w:fldChar w:fldCharType="separate"/>
      </w:r>
      <w:r w:rsidR="00A10D44">
        <w:rPr>
          <w:rFonts w:ascii="Times New Roman" w:eastAsia="Calibri" w:hAnsi="Times New Roman" w:cs="Times New Roman"/>
          <w:b/>
          <w:bCs/>
          <w:noProof/>
          <w:sz w:val="24"/>
          <w:szCs w:val="24"/>
        </w:rPr>
        <w:t>1</w:t>
      </w:r>
      <w:r w:rsidRPr="00A10D44">
        <w:rPr>
          <w:rFonts w:ascii="Times New Roman" w:eastAsia="Calibri" w:hAnsi="Times New Roman" w:cs="Times New Roman"/>
          <w:b/>
          <w:bCs/>
          <w:sz w:val="24"/>
          <w:szCs w:val="24"/>
        </w:rPr>
        <w:fldChar w:fldCharType="end"/>
      </w:r>
      <w:r w:rsidRPr="00A10D44">
        <w:rPr>
          <w:rFonts w:ascii="Times New Roman" w:eastAsia="Calibri" w:hAnsi="Times New Roman" w:cs="Times New Roman"/>
          <w:b/>
          <w:bCs/>
          <w:sz w:val="24"/>
          <w:szCs w:val="24"/>
        </w:rPr>
        <w:t xml:space="preserve"> : </w:t>
      </w:r>
      <w:r w:rsidR="00E27E4F" w:rsidRPr="00A10D44">
        <w:rPr>
          <w:rFonts w:ascii="Times New Roman" w:eastAsia="Calibri" w:hAnsi="Times New Roman" w:cs="Times New Roman"/>
          <w:b/>
          <w:bCs/>
          <w:sz w:val="24"/>
          <w:szCs w:val="24"/>
        </w:rPr>
        <w:t>Normes de qualité de l’air ambiant</w:t>
      </w:r>
      <w:bookmarkEnd w:id="80"/>
      <w:bookmarkEnd w:id="81"/>
      <w:bookmarkEnd w:id="82"/>
      <w:bookmarkEnd w:id="83"/>
    </w:p>
    <w:tbl>
      <w:tblPr>
        <w:tblW w:w="9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9"/>
        <w:gridCol w:w="3343"/>
        <w:gridCol w:w="3775"/>
      </w:tblGrid>
      <w:tr w:rsidR="00E27E4F" w:rsidRPr="00B74A3F" w14:paraId="2779EDBD" w14:textId="77777777" w:rsidTr="00097554">
        <w:trPr>
          <w:trHeight w:hRule="exact" w:val="284"/>
        </w:trPr>
        <w:tc>
          <w:tcPr>
            <w:tcW w:w="2039" w:type="dxa"/>
          </w:tcPr>
          <w:p w14:paraId="41108DEE" w14:textId="77777777" w:rsidR="00E27E4F" w:rsidRPr="00B74A3F" w:rsidRDefault="00E27E4F" w:rsidP="00B74A3F">
            <w:pPr>
              <w:widowControl w:val="0"/>
              <w:spacing w:before="1"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N° D’ORDRE</w:t>
            </w:r>
          </w:p>
        </w:tc>
        <w:tc>
          <w:tcPr>
            <w:tcW w:w="3343" w:type="dxa"/>
          </w:tcPr>
          <w:p w14:paraId="3321BBA7" w14:textId="77777777" w:rsidR="00E27E4F" w:rsidRPr="00B74A3F" w:rsidRDefault="00E27E4F" w:rsidP="00B74A3F">
            <w:pPr>
              <w:widowControl w:val="0"/>
              <w:tabs>
                <w:tab w:val="right" w:pos="7073"/>
              </w:tabs>
              <w:spacing w:before="1" w:after="0" w:line="312" w:lineRule="auto"/>
              <w:ind w:left="43"/>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SUBSTANCES</w:t>
            </w:r>
          </w:p>
        </w:tc>
        <w:tc>
          <w:tcPr>
            <w:tcW w:w="3775" w:type="dxa"/>
          </w:tcPr>
          <w:p w14:paraId="3028C77E" w14:textId="77777777" w:rsidR="00E27E4F" w:rsidRPr="00B74A3F" w:rsidRDefault="00E27E4F" w:rsidP="00B74A3F">
            <w:pPr>
              <w:widowControl w:val="0"/>
              <w:tabs>
                <w:tab w:val="right" w:pos="7073"/>
              </w:tabs>
              <w:spacing w:before="1"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VALEURS LIMITES (EN μG/M3)</w:t>
            </w:r>
          </w:p>
        </w:tc>
      </w:tr>
      <w:tr w:rsidR="00E27E4F" w:rsidRPr="00B74A3F" w14:paraId="3525915E" w14:textId="77777777" w:rsidTr="00097554">
        <w:trPr>
          <w:trHeight w:hRule="exact" w:val="284"/>
        </w:trPr>
        <w:tc>
          <w:tcPr>
            <w:tcW w:w="2039" w:type="dxa"/>
          </w:tcPr>
          <w:p w14:paraId="0BA231A6" w14:textId="77777777" w:rsidR="00E27E4F" w:rsidRPr="00B74A3F" w:rsidRDefault="00E27E4F" w:rsidP="00B74A3F">
            <w:pPr>
              <w:widowControl w:val="0"/>
              <w:spacing w:before="1"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1</w:t>
            </w:r>
          </w:p>
        </w:tc>
        <w:tc>
          <w:tcPr>
            <w:tcW w:w="3343" w:type="dxa"/>
          </w:tcPr>
          <w:p w14:paraId="68575371" w14:textId="77777777" w:rsidR="00E27E4F" w:rsidRPr="00B74A3F" w:rsidRDefault="00E27E4F" w:rsidP="00B74A3F">
            <w:pPr>
              <w:widowControl w:val="0"/>
              <w:tabs>
                <w:tab w:val="right" w:pos="7073"/>
              </w:tabs>
              <w:spacing w:before="1" w:after="0" w:line="312" w:lineRule="auto"/>
              <w:ind w:left="43"/>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Monoxyde carbone(CO)</w:t>
            </w:r>
          </w:p>
        </w:tc>
        <w:tc>
          <w:tcPr>
            <w:tcW w:w="3775" w:type="dxa"/>
          </w:tcPr>
          <w:p w14:paraId="79290158" w14:textId="77777777" w:rsidR="00E27E4F" w:rsidRPr="00B74A3F" w:rsidRDefault="00E27E4F" w:rsidP="00B74A3F">
            <w:pPr>
              <w:widowControl w:val="0"/>
              <w:tabs>
                <w:tab w:val="right" w:pos="7073"/>
              </w:tabs>
              <w:spacing w:before="1" w:after="0" w:line="312" w:lineRule="auto"/>
              <w:ind w:left="1416"/>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30</w:t>
            </w:r>
          </w:p>
        </w:tc>
      </w:tr>
      <w:tr w:rsidR="00E27E4F" w:rsidRPr="00B74A3F" w14:paraId="02967D95" w14:textId="77777777" w:rsidTr="00097554">
        <w:trPr>
          <w:trHeight w:hRule="exact" w:val="284"/>
        </w:trPr>
        <w:tc>
          <w:tcPr>
            <w:tcW w:w="2039" w:type="dxa"/>
          </w:tcPr>
          <w:p w14:paraId="7D469B7C" w14:textId="77777777" w:rsidR="00E27E4F" w:rsidRPr="00B74A3F" w:rsidRDefault="00E27E4F" w:rsidP="00B74A3F">
            <w:pPr>
              <w:widowControl w:val="0"/>
              <w:spacing w:before="1"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2</w:t>
            </w:r>
          </w:p>
        </w:tc>
        <w:tc>
          <w:tcPr>
            <w:tcW w:w="3343" w:type="dxa"/>
          </w:tcPr>
          <w:p w14:paraId="18C7EA2C" w14:textId="77777777" w:rsidR="00E27E4F" w:rsidRPr="00B74A3F" w:rsidRDefault="00E27E4F" w:rsidP="00B74A3F">
            <w:pPr>
              <w:widowControl w:val="0"/>
              <w:tabs>
                <w:tab w:val="left" w:pos="6275"/>
              </w:tabs>
              <w:spacing w:before="120" w:after="0" w:line="312" w:lineRule="auto"/>
              <w:ind w:left="43"/>
              <w:contextualSpacing/>
              <w:jc w:val="both"/>
              <w:rPr>
                <w:rFonts w:ascii="Times New Roman" w:eastAsia="Times New Roman" w:hAnsi="Times New Roman" w:cs="Times New Roman"/>
                <w:noProof/>
                <w:position w:val="1"/>
                <w:sz w:val="24"/>
                <w:szCs w:val="24"/>
                <w:lang w:val="fr-CA" w:eastAsia="fr-FR"/>
              </w:rPr>
            </w:pPr>
            <w:r w:rsidRPr="00B74A3F">
              <w:rPr>
                <w:rFonts w:ascii="Times New Roman" w:eastAsia="Times New Roman" w:hAnsi="Times New Roman" w:cs="Times New Roman"/>
                <w:noProof/>
                <w:position w:val="1"/>
                <w:sz w:val="24"/>
                <w:szCs w:val="24"/>
                <w:lang w:val="fr-CA" w:eastAsia="fr-FR"/>
              </w:rPr>
              <w:t>Dioxyde de soufre(SO</w:t>
            </w:r>
            <w:r w:rsidRPr="00B74A3F">
              <w:rPr>
                <w:rFonts w:ascii="Times New Roman" w:eastAsia="Times New Roman" w:hAnsi="Times New Roman" w:cs="Times New Roman"/>
                <w:noProof/>
                <w:sz w:val="24"/>
                <w:szCs w:val="24"/>
                <w:lang w:val="fr-CA" w:eastAsia="fr-FR"/>
              </w:rPr>
              <w:t>2</w:t>
            </w:r>
            <w:r w:rsidRPr="00B74A3F">
              <w:rPr>
                <w:rFonts w:ascii="Times New Roman" w:eastAsia="Times New Roman" w:hAnsi="Times New Roman" w:cs="Times New Roman"/>
                <w:noProof/>
                <w:position w:val="1"/>
                <w:sz w:val="24"/>
                <w:szCs w:val="24"/>
                <w:lang w:val="fr-CA" w:eastAsia="fr-FR"/>
              </w:rPr>
              <w:t>)</w:t>
            </w:r>
          </w:p>
          <w:p w14:paraId="486F52DB" w14:textId="77777777" w:rsidR="00E27E4F" w:rsidRPr="00B74A3F" w:rsidRDefault="00E27E4F" w:rsidP="00B74A3F">
            <w:pPr>
              <w:widowControl w:val="0"/>
              <w:tabs>
                <w:tab w:val="left" w:pos="6275"/>
              </w:tabs>
              <w:spacing w:before="120" w:after="0" w:line="312" w:lineRule="auto"/>
              <w:ind w:left="43"/>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position w:val="1"/>
                <w:sz w:val="24"/>
                <w:szCs w:val="24"/>
                <w:lang w:val="fr-CA" w:eastAsia="fr-FR"/>
              </w:rPr>
              <w:t>300</w:t>
            </w:r>
          </w:p>
        </w:tc>
        <w:tc>
          <w:tcPr>
            <w:tcW w:w="3775" w:type="dxa"/>
          </w:tcPr>
          <w:p w14:paraId="71CA703A" w14:textId="77777777" w:rsidR="00E27E4F" w:rsidRPr="00B74A3F" w:rsidRDefault="00E27E4F" w:rsidP="00B74A3F">
            <w:pPr>
              <w:widowControl w:val="0"/>
              <w:tabs>
                <w:tab w:val="left" w:pos="6275"/>
              </w:tabs>
              <w:spacing w:before="120" w:after="0" w:line="312" w:lineRule="auto"/>
              <w:contextualSpacing/>
              <w:jc w:val="both"/>
              <w:rPr>
                <w:rFonts w:ascii="Times New Roman" w:eastAsia="Times New Roman" w:hAnsi="Times New Roman" w:cs="Times New Roman"/>
                <w:noProof/>
                <w:spacing w:val="-6"/>
                <w:position w:val="1"/>
                <w:sz w:val="24"/>
                <w:szCs w:val="24"/>
                <w:lang w:val="fr-CA" w:eastAsia="fr-FR"/>
              </w:rPr>
            </w:pPr>
            <w:r w:rsidRPr="00B74A3F">
              <w:rPr>
                <w:rFonts w:ascii="Times New Roman" w:eastAsia="Times New Roman" w:hAnsi="Times New Roman" w:cs="Times New Roman"/>
                <w:noProof/>
                <w:position w:val="1"/>
                <w:sz w:val="24"/>
                <w:szCs w:val="24"/>
                <w:lang w:val="fr-CA" w:eastAsia="fr-FR"/>
              </w:rPr>
              <w:t>200 ÷</w:t>
            </w:r>
          </w:p>
          <w:p w14:paraId="7E4044A6" w14:textId="77777777" w:rsidR="00E27E4F" w:rsidRPr="00B74A3F" w:rsidRDefault="00E27E4F" w:rsidP="00B74A3F">
            <w:pPr>
              <w:widowControl w:val="0"/>
              <w:tabs>
                <w:tab w:val="left" w:pos="6275"/>
              </w:tabs>
              <w:spacing w:before="120" w:after="0" w:line="312" w:lineRule="auto"/>
              <w:ind w:left="43"/>
              <w:contextualSpacing/>
              <w:jc w:val="both"/>
              <w:rPr>
                <w:rFonts w:ascii="Times New Roman" w:eastAsia="Times New Roman" w:hAnsi="Times New Roman" w:cs="Times New Roman"/>
                <w:noProof/>
                <w:sz w:val="24"/>
                <w:szCs w:val="24"/>
                <w:lang w:val="fr-CA" w:eastAsia="fr-FR"/>
              </w:rPr>
            </w:pPr>
          </w:p>
        </w:tc>
      </w:tr>
      <w:tr w:rsidR="00E27E4F" w:rsidRPr="00B74A3F" w14:paraId="6EC1346A" w14:textId="77777777" w:rsidTr="00097554">
        <w:trPr>
          <w:trHeight w:hRule="exact" w:val="284"/>
        </w:trPr>
        <w:tc>
          <w:tcPr>
            <w:tcW w:w="2039" w:type="dxa"/>
          </w:tcPr>
          <w:p w14:paraId="625C788C" w14:textId="77777777" w:rsidR="00E27E4F" w:rsidRPr="00B74A3F" w:rsidRDefault="00E27E4F" w:rsidP="00B74A3F">
            <w:pPr>
              <w:widowControl w:val="0"/>
              <w:spacing w:before="120"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3</w:t>
            </w:r>
          </w:p>
        </w:tc>
        <w:tc>
          <w:tcPr>
            <w:tcW w:w="3343" w:type="dxa"/>
          </w:tcPr>
          <w:p w14:paraId="10896E47" w14:textId="77777777" w:rsidR="00E27E4F" w:rsidRPr="00B74A3F" w:rsidRDefault="00E27E4F" w:rsidP="00B74A3F">
            <w:pPr>
              <w:widowControl w:val="0"/>
              <w:tabs>
                <w:tab w:val="right" w:pos="7073"/>
              </w:tabs>
              <w:spacing w:before="120" w:after="0" w:line="312" w:lineRule="auto"/>
              <w:ind w:left="43"/>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position w:val="1"/>
                <w:sz w:val="24"/>
                <w:szCs w:val="24"/>
                <w:lang w:val="fr-CA" w:eastAsia="fr-FR"/>
              </w:rPr>
              <w:t>Dioxyde d’azote(NO</w:t>
            </w:r>
            <w:r w:rsidRPr="00B74A3F">
              <w:rPr>
                <w:rFonts w:ascii="Times New Roman" w:eastAsia="Times New Roman" w:hAnsi="Times New Roman" w:cs="Times New Roman"/>
                <w:noProof/>
                <w:sz w:val="24"/>
                <w:szCs w:val="24"/>
                <w:lang w:val="fr-CA" w:eastAsia="fr-FR"/>
              </w:rPr>
              <w:t>2</w:t>
            </w:r>
            <w:r w:rsidRPr="00B74A3F">
              <w:rPr>
                <w:rFonts w:ascii="Times New Roman" w:eastAsia="Times New Roman" w:hAnsi="Times New Roman" w:cs="Times New Roman"/>
                <w:noProof/>
                <w:position w:val="1"/>
                <w:sz w:val="24"/>
                <w:szCs w:val="24"/>
                <w:lang w:val="fr-CA" w:eastAsia="fr-FR"/>
              </w:rPr>
              <w:t>)</w:t>
            </w:r>
          </w:p>
        </w:tc>
        <w:tc>
          <w:tcPr>
            <w:tcW w:w="3775" w:type="dxa"/>
          </w:tcPr>
          <w:p w14:paraId="035854FE" w14:textId="77777777" w:rsidR="00E27E4F" w:rsidRPr="00B74A3F" w:rsidRDefault="00E27E4F" w:rsidP="00B74A3F">
            <w:pPr>
              <w:widowControl w:val="0"/>
              <w:tabs>
                <w:tab w:val="right" w:pos="7073"/>
              </w:tabs>
              <w:spacing w:before="120"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position w:val="1"/>
                <w:sz w:val="24"/>
                <w:szCs w:val="24"/>
                <w:lang w:val="fr-CA" w:eastAsia="fr-FR"/>
              </w:rPr>
              <w:t>100</w:t>
            </w:r>
          </w:p>
        </w:tc>
      </w:tr>
      <w:tr w:rsidR="00E27E4F" w:rsidRPr="00B74A3F" w14:paraId="42D56225" w14:textId="77777777" w:rsidTr="00097554">
        <w:trPr>
          <w:trHeight w:hRule="exact" w:val="284"/>
        </w:trPr>
        <w:tc>
          <w:tcPr>
            <w:tcW w:w="2039" w:type="dxa"/>
          </w:tcPr>
          <w:p w14:paraId="0504C3CB" w14:textId="77777777" w:rsidR="00E27E4F" w:rsidRPr="00B74A3F" w:rsidRDefault="00E27E4F" w:rsidP="00B74A3F">
            <w:pPr>
              <w:widowControl w:val="0"/>
              <w:spacing w:before="120"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4</w:t>
            </w:r>
          </w:p>
        </w:tc>
        <w:tc>
          <w:tcPr>
            <w:tcW w:w="3343" w:type="dxa"/>
          </w:tcPr>
          <w:p w14:paraId="22D7EAD6" w14:textId="77777777" w:rsidR="00E27E4F" w:rsidRPr="00B74A3F" w:rsidRDefault="00E27E4F" w:rsidP="00B74A3F">
            <w:pPr>
              <w:widowControl w:val="0"/>
              <w:tabs>
                <w:tab w:val="left" w:pos="6275"/>
              </w:tabs>
              <w:spacing w:before="120" w:after="0" w:line="312" w:lineRule="auto"/>
              <w:ind w:left="43"/>
              <w:contextualSpacing/>
              <w:jc w:val="both"/>
              <w:rPr>
                <w:rFonts w:ascii="Times New Roman" w:eastAsia="Times New Roman" w:hAnsi="Times New Roman" w:cs="Times New Roman"/>
                <w:noProof/>
                <w:spacing w:val="-1"/>
                <w:sz w:val="24"/>
                <w:szCs w:val="24"/>
                <w:lang w:val="fr-CA" w:eastAsia="fr-FR"/>
              </w:rPr>
            </w:pPr>
            <w:r w:rsidRPr="00B74A3F">
              <w:rPr>
                <w:rFonts w:ascii="Times New Roman" w:eastAsia="Times New Roman" w:hAnsi="Times New Roman" w:cs="Times New Roman"/>
                <w:noProof/>
                <w:spacing w:val="-1"/>
                <w:sz w:val="24"/>
                <w:szCs w:val="24"/>
                <w:lang w:val="fr-CA" w:eastAsia="fr-FR"/>
              </w:rPr>
              <w:t>Particules</w:t>
            </w:r>
          </w:p>
          <w:p w14:paraId="5058CE09" w14:textId="77777777" w:rsidR="00E27E4F" w:rsidRPr="00B74A3F" w:rsidRDefault="00E27E4F" w:rsidP="00B74A3F">
            <w:pPr>
              <w:widowControl w:val="0"/>
              <w:tabs>
                <w:tab w:val="left" w:pos="6275"/>
              </w:tabs>
              <w:spacing w:before="120" w:after="0" w:line="312" w:lineRule="auto"/>
              <w:ind w:left="43"/>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pacing w:val="-1"/>
                <w:sz w:val="24"/>
                <w:szCs w:val="24"/>
                <w:lang w:val="fr-CA" w:eastAsia="fr-FR"/>
              </w:rPr>
              <w:t>300</w:t>
            </w:r>
          </w:p>
        </w:tc>
        <w:tc>
          <w:tcPr>
            <w:tcW w:w="3775" w:type="dxa"/>
          </w:tcPr>
          <w:p w14:paraId="79E5153E" w14:textId="77777777" w:rsidR="00E27E4F" w:rsidRPr="00B74A3F" w:rsidRDefault="00E27E4F" w:rsidP="00B74A3F">
            <w:pPr>
              <w:widowControl w:val="0"/>
              <w:tabs>
                <w:tab w:val="left" w:pos="6275"/>
              </w:tabs>
              <w:spacing w:before="120" w:after="0" w:line="312" w:lineRule="auto"/>
              <w:contextualSpacing/>
              <w:jc w:val="both"/>
              <w:rPr>
                <w:rFonts w:ascii="Times New Roman" w:eastAsia="Times New Roman" w:hAnsi="Times New Roman" w:cs="Times New Roman"/>
                <w:noProof/>
                <w:spacing w:val="1"/>
                <w:sz w:val="24"/>
                <w:szCs w:val="24"/>
                <w:lang w:val="fr-CA" w:eastAsia="fr-FR"/>
              </w:rPr>
            </w:pPr>
            <w:r w:rsidRPr="00B74A3F">
              <w:rPr>
                <w:rFonts w:ascii="Times New Roman" w:eastAsia="Times New Roman" w:hAnsi="Times New Roman" w:cs="Times New Roman"/>
                <w:noProof/>
                <w:spacing w:val="-1"/>
                <w:sz w:val="24"/>
                <w:szCs w:val="24"/>
                <w:lang w:val="fr-CA" w:eastAsia="fr-FR"/>
              </w:rPr>
              <w:t>200</w:t>
            </w:r>
            <w:r w:rsidRPr="00B74A3F">
              <w:rPr>
                <w:rFonts w:ascii="Times New Roman" w:eastAsia="Times New Roman" w:hAnsi="Times New Roman" w:cs="Times New Roman"/>
                <w:noProof/>
                <w:sz w:val="24"/>
                <w:szCs w:val="24"/>
                <w:lang w:val="fr-CA" w:eastAsia="fr-FR"/>
              </w:rPr>
              <w:t xml:space="preserve"> ÷</w:t>
            </w:r>
          </w:p>
          <w:p w14:paraId="646CF3E4" w14:textId="77777777" w:rsidR="00E27E4F" w:rsidRPr="00B74A3F" w:rsidRDefault="00E27E4F" w:rsidP="00B74A3F">
            <w:pPr>
              <w:widowControl w:val="0"/>
              <w:tabs>
                <w:tab w:val="left" w:pos="6275"/>
              </w:tabs>
              <w:spacing w:before="120" w:after="0" w:line="312" w:lineRule="auto"/>
              <w:ind w:left="43"/>
              <w:contextualSpacing/>
              <w:jc w:val="both"/>
              <w:rPr>
                <w:rFonts w:ascii="Times New Roman" w:eastAsia="Times New Roman" w:hAnsi="Times New Roman" w:cs="Times New Roman"/>
                <w:noProof/>
                <w:sz w:val="24"/>
                <w:szCs w:val="24"/>
                <w:lang w:val="fr-CA" w:eastAsia="fr-FR"/>
              </w:rPr>
            </w:pPr>
          </w:p>
        </w:tc>
      </w:tr>
      <w:tr w:rsidR="00E27E4F" w:rsidRPr="00B74A3F" w14:paraId="19454501" w14:textId="77777777" w:rsidTr="00097554">
        <w:trPr>
          <w:trHeight w:hRule="exact" w:val="284"/>
        </w:trPr>
        <w:tc>
          <w:tcPr>
            <w:tcW w:w="2039" w:type="dxa"/>
          </w:tcPr>
          <w:p w14:paraId="0F230A00" w14:textId="77777777" w:rsidR="00E27E4F" w:rsidRPr="00B74A3F" w:rsidRDefault="00E27E4F" w:rsidP="00B74A3F">
            <w:pPr>
              <w:widowControl w:val="0"/>
              <w:spacing w:before="120"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5</w:t>
            </w:r>
          </w:p>
        </w:tc>
        <w:tc>
          <w:tcPr>
            <w:tcW w:w="3343" w:type="dxa"/>
          </w:tcPr>
          <w:p w14:paraId="4E434C55" w14:textId="77777777" w:rsidR="00E27E4F" w:rsidRPr="00B74A3F" w:rsidRDefault="00E27E4F" w:rsidP="00B74A3F">
            <w:pPr>
              <w:widowControl w:val="0"/>
              <w:tabs>
                <w:tab w:val="right" w:pos="7075"/>
              </w:tabs>
              <w:spacing w:before="120" w:after="0" w:line="312" w:lineRule="auto"/>
              <w:ind w:left="43"/>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Plomb(Pb)</w:t>
            </w:r>
          </w:p>
        </w:tc>
        <w:tc>
          <w:tcPr>
            <w:tcW w:w="3775" w:type="dxa"/>
          </w:tcPr>
          <w:p w14:paraId="06D44AC6" w14:textId="77777777" w:rsidR="00E27E4F" w:rsidRPr="00B74A3F" w:rsidRDefault="00E27E4F" w:rsidP="00B74A3F">
            <w:pPr>
              <w:widowControl w:val="0"/>
              <w:tabs>
                <w:tab w:val="right" w:pos="7075"/>
              </w:tabs>
              <w:spacing w:before="120"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2</w:t>
            </w:r>
          </w:p>
        </w:tc>
      </w:tr>
      <w:tr w:rsidR="00E27E4F" w:rsidRPr="00B74A3F" w14:paraId="57A6F2F7" w14:textId="77777777" w:rsidTr="00097554">
        <w:trPr>
          <w:trHeight w:hRule="exact" w:val="284"/>
        </w:trPr>
        <w:tc>
          <w:tcPr>
            <w:tcW w:w="2039" w:type="dxa"/>
          </w:tcPr>
          <w:p w14:paraId="1174FE40" w14:textId="77777777" w:rsidR="00E27E4F" w:rsidRPr="00B74A3F" w:rsidRDefault="00E27E4F" w:rsidP="00B74A3F">
            <w:pPr>
              <w:widowControl w:val="0"/>
              <w:spacing w:before="120"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6</w:t>
            </w:r>
          </w:p>
        </w:tc>
        <w:tc>
          <w:tcPr>
            <w:tcW w:w="3343" w:type="dxa"/>
          </w:tcPr>
          <w:p w14:paraId="504A8A48" w14:textId="77777777" w:rsidR="00E27E4F" w:rsidRPr="00B74A3F" w:rsidRDefault="00E27E4F" w:rsidP="00B74A3F">
            <w:pPr>
              <w:widowControl w:val="0"/>
              <w:tabs>
                <w:tab w:val="left" w:pos="6275"/>
              </w:tabs>
              <w:spacing w:before="120" w:after="0" w:line="312" w:lineRule="auto"/>
              <w:ind w:left="43"/>
              <w:contextualSpacing/>
              <w:jc w:val="both"/>
              <w:rPr>
                <w:rFonts w:ascii="Times New Roman" w:eastAsia="Times New Roman" w:hAnsi="Times New Roman" w:cs="Times New Roman"/>
                <w:noProof/>
                <w:position w:val="1"/>
                <w:sz w:val="24"/>
                <w:szCs w:val="24"/>
                <w:lang w:val="fr-CA" w:eastAsia="fr-FR"/>
              </w:rPr>
            </w:pPr>
            <w:r w:rsidRPr="00B74A3F">
              <w:rPr>
                <w:rFonts w:ascii="Times New Roman" w:eastAsia="Times New Roman" w:hAnsi="Times New Roman" w:cs="Times New Roman"/>
                <w:noProof/>
                <w:position w:val="1"/>
                <w:sz w:val="24"/>
                <w:szCs w:val="24"/>
                <w:lang w:val="fr-CA" w:eastAsia="fr-FR"/>
              </w:rPr>
              <w:t>Ozone(O</w:t>
            </w:r>
            <w:r w:rsidRPr="00B74A3F">
              <w:rPr>
                <w:rFonts w:ascii="Times New Roman" w:eastAsia="Times New Roman" w:hAnsi="Times New Roman" w:cs="Times New Roman"/>
                <w:noProof/>
                <w:sz w:val="24"/>
                <w:szCs w:val="24"/>
                <w:lang w:val="fr-CA" w:eastAsia="fr-FR"/>
              </w:rPr>
              <w:t>3</w:t>
            </w:r>
            <w:r w:rsidRPr="00B74A3F">
              <w:rPr>
                <w:rFonts w:ascii="Times New Roman" w:eastAsia="Times New Roman" w:hAnsi="Times New Roman" w:cs="Times New Roman"/>
                <w:noProof/>
                <w:position w:val="1"/>
                <w:sz w:val="24"/>
                <w:szCs w:val="24"/>
                <w:lang w:val="fr-CA" w:eastAsia="fr-FR"/>
              </w:rPr>
              <w:t>)</w:t>
            </w:r>
          </w:p>
          <w:p w14:paraId="56A7CC5D" w14:textId="77777777" w:rsidR="00E27E4F" w:rsidRPr="00B74A3F" w:rsidRDefault="00E27E4F" w:rsidP="00B74A3F">
            <w:pPr>
              <w:widowControl w:val="0"/>
              <w:tabs>
                <w:tab w:val="left" w:pos="6275"/>
              </w:tabs>
              <w:spacing w:before="120" w:after="0" w:line="312" w:lineRule="auto"/>
              <w:ind w:left="43"/>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position w:val="1"/>
                <w:sz w:val="24"/>
                <w:szCs w:val="24"/>
                <w:lang w:val="fr-CA" w:eastAsia="fr-FR"/>
              </w:rPr>
              <w:t>200</w:t>
            </w:r>
          </w:p>
        </w:tc>
        <w:tc>
          <w:tcPr>
            <w:tcW w:w="3775" w:type="dxa"/>
          </w:tcPr>
          <w:p w14:paraId="7E57EE50" w14:textId="77777777" w:rsidR="00E27E4F" w:rsidRPr="00B74A3F" w:rsidRDefault="00E27E4F" w:rsidP="00B74A3F">
            <w:pPr>
              <w:widowControl w:val="0"/>
              <w:tabs>
                <w:tab w:val="left" w:pos="6275"/>
              </w:tabs>
              <w:spacing w:before="120" w:after="0" w:line="312" w:lineRule="auto"/>
              <w:ind w:left="1416"/>
              <w:contextualSpacing/>
              <w:jc w:val="both"/>
              <w:rPr>
                <w:rFonts w:ascii="Times New Roman" w:eastAsia="Times New Roman" w:hAnsi="Times New Roman" w:cs="Times New Roman"/>
                <w:noProof/>
                <w:spacing w:val="-5"/>
                <w:position w:val="1"/>
                <w:sz w:val="24"/>
                <w:szCs w:val="24"/>
                <w:lang w:val="fr-CA" w:eastAsia="fr-FR"/>
              </w:rPr>
            </w:pPr>
            <w:r w:rsidRPr="00B74A3F">
              <w:rPr>
                <w:rFonts w:ascii="Times New Roman" w:eastAsia="Times New Roman" w:hAnsi="Times New Roman" w:cs="Times New Roman"/>
                <w:noProof/>
                <w:position w:val="1"/>
                <w:sz w:val="24"/>
                <w:szCs w:val="24"/>
                <w:lang w:val="fr-CA" w:eastAsia="fr-FR"/>
              </w:rPr>
              <w:t>150 ÷</w:t>
            </w:r>
          </w:p>
          <w:p w14:paraId="0E5E6DCC" w14:textId="77777777" w:rsidR="00E27E4F" w:rsidRPr="00B74A3F" w:rsidRDefault="00E27E4F" w:rsidP="00B74A3F">
            <w:pPr>
              <w:widowControl w:val="0"/>
              <w:tabs>
                <w:tab w:val="left" w:pos="6275"/>
              </w:tabs>
              <w:spacing w:before="120" w:after="0" w:line="312" w:lineRule="auto"/>
              <w:ind w:left="43"/>
              <w:contextualSpacing/>
              <w:jc w:val="both"/>
              <w:rPr>
                <w:rFonts w:ascii="Times New Roman" w:eastAsia="Times New Roman" w:hAnsi="Times New Roman" w:cs="Times New Roman"/>
                <w:noProof/>
                <w:sz w:val="24"/>
                <w:szCs w:val="24"/>
                <w:lang w:val="fr-CA" w:eastAsia="fr-FR"/>
              </w:rPr>
            </w:pPr>
          </w:p>
        </w:tc>
      </w:tr>
    </w:tbl>
    <w:p w14:paraId="3AC3CEFD" w14:textId="639BB117" w:rsidR="00E27E4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bCs/>
          <w:noProof/>
          <w:sz w:val="24"/>
          <w:szCs w:val="24"/>
          <w:lang w:val="fr-CA" w:eastAsia="fr-FR"/>
        </w:rPr>
      </w:pPr>
      <w:r w:rsidRPr="00B74A3F">
        <w:rPr>
          <w:rFonts w:ascii="Times New Roman" w:eastAsia="Times New Roman" w:hAnsi="Times New Roman" w:cs="Times New Roman"/>
          <w:b/>
          <w:bCs/>
          <w:noProof/>
          <w:sz w:val="24"/>
          <w:szCs w:val="24"/>
          <w:lang w:val="fr-CA" w:eastAsia="fr-FR"/>
        </w:rPr>
        <w:t xml:space="preserve">Source : </w:t>
      </w:r>
      <w:r w:rsidRPr="00B74A3F">
        <w:rPr>
          <w:rFonts w:ascii="Times New Roman" w:eastAsia="Times New Roman" w:hAnsi="Times New Roman" w:cs="Times New Roman"/>
          <w:bCs/>
          <w:noProof/>
          <w:sz w:val="24"/>
          <w:szCs w:val="24"/>
          <w:lang w:val="fr-CA" w:eastAsia="fr-FR"/>
        </w:rPr>
        <w:t>Décret n°2001-185/PRES/PM/MEE du 7 mai 2001 portant fixation des normes de rejets de polluants dans l’air, l’eau et le sol, article 3.</w:t>
      </w:r>
    </w:p>
    <w:p w14:paraId="66E5BBCF" w14:textId="77777777" w:rsidR="00A10D44" w:rsidRPr="00B74A3F" w:rsidRDefault="00A10D44" w:rsidP="00B74A3F">
      <w:pPr>
        <w:autoSpaceDE w:val="0"/>
        <w:autoSpaceDN w:val="0"/>
        <w:adjustRightInd w:val="0"/>
        <w:spacing w:before="120" w:after="120" w:line="312" w:lineRule="auto"/>
        <w:contextualSpacing/>
        <w:jc w:val="both"/>
        <w:rPr>
          <w:rFonts w:ascii="Times New Roman" w:eastAsia="Times New Roman" w:hAnsi="Times New Roman" w:cs="Times New Roman"/>
          <w:b/>
          <w:bCs/>
          <w:noProof/>
          <w:sz w:val="24"/>
          <w:szCs w:val="24"/>
          <w:lang w:val="fr-CA" w:eastAsia="fr-FR"/>
        </w:rPr>
      </w:pPr>
    </w:p>
    <w:p w14:paraId="04E890E9" w14:textId="77777777" w:rsidR="00E27E4F" w:rsidRPr="00A10D44" w:rsidRDefault="00E27E4F" w:rsidP="006E3FB6">
      <w:pPr>
        <w:pStyle w:val="Paragraphedeliste"/>
        <w:numPr>
          <w:ilvl w:val="0"/>
          <w:numId w:val="148"/>
        </w:numPr>
        <w:tabs>
          <w:tab w:val="left" w:pos="993"/>
        </w:tabs>
        <w:spacing w:before="240" w:after="240" w:line="240" w:lineRule="auto"/>
        <w:jc w:val="both"/>
        <w:outlineLvl w:val="3"/>
        <w:rPr>
          <w:rFonts w:ascii="Times New Roman" w:eastAsia="Times New Roman" w:hAnsi="Times New Roman"/>
          <w:b/>
          <w:i/>
          <w:color w:val="000000" w:themeColor="text1"/>
          <w:sz w:val="24"/>
          <w:szCs w:val="24"/>
          <w:lang w:val="fr-CA" w:eastAsia="fr-FR"/>
        </w:rPr>
      </w:pPr>
      <w:r w:rsidRPr="00A10D44">
        <w:rPr>
          <w:rFonts w:ascii="Times New Roman" w:eastAsia="Times New Roman" w:hAnsi="Times New Roman"/>
          <w:b/>
          <w:i/>
          <w:color w:val="000000" w:themeColor="text1"/>
          <w:sz w:val="24"/>
          <w:szCs w:val="24"/>
          <w:lang w:val="fr-CA" w:eastAsia="fr-FR"/>
        </w:rPr>
        <w:t>Normes de qualité des sols</w:t>
      </w:r>
    </w:p>
    <w:p w14:paraId="690BFBAE" w14:textId="0344DBDA" w:rsidR="00E27E4F" w:rsidRPr="00A10D44" w:rsidRDefault="00E27E4F" w:rsidP="00B74A3F">
      <w:pPr>
        <w:suppressAutoHyphens/>
        <w:autoSpaceDN w:val="0"/>
        <w:spacing w:before="120" w:after="200" w:line="312" w:lineRule="auto"/>
        <w:jc w:val="both"/>
        <w:textAlignment w:val="baseline"/>
        <w:rPr>
          <w:rFonts w:ascii="Times New Roman" w:eastAsia="Calibri" w:hAnsi="Times New Roman" w:cs="Times New Roman"/>
          <w:b/>
          <w:bCs/>
          <w:sz w:val="24"/>
          <w:szCs w:val="24"/>
        </w:rPr>
      </w:pPr>
      <w:bookmarkStart w:id="84" w:name="_Toc11665851"/>
      <w:bookmarkStart w:id="85" w:name="_Toc75940838"/>
      <w:bookmarkStart w:id="86" w:name="_Toc100290178"/>
      <w:bookmarkStart w:id="87" w:name="_Toc104761829"/>
      <w:r w:rsidRPr="00A10D44">
        <w:rPr>
          <w:rFonts w:ascii="Times New Roman" w:eastAsia="Calibri" w:hAnsi="Times New Roman" w:cs="Times New Roman"/>
          <w:b/>
          <w:bCs/>
          <w:sz w:val="24"/>
          <w:szCs w:val="24"/>
        </w:rPr>
        <w:t xml:space="preserve">Tableau </w:t>
      </w:r>
      <w:r w:rsidRPr="00A10D44">
        <w:rPr>
          <w:rFonts w:ascii="Times New Roman" w:eastAsia="Calibri" w:hAnsi="Times New Roman" w:cs="Times New Roman"/>
          <w:b/>
          <w:bCs/>
          <w:sz w:val="24"/>
          <w:szCs w:val="24"/>
        </w:rPr>
        <w:fldChar w:fldCharType="begin"/>
      </w:r>
      <w:r w:rsidRPr="00A10D44">
        <w:rPr>
          <w:rFonts w:ascii="Times New Roman" w:eastAsia="Calibri" w:hAnsi="Times New Roman" w:cs="Times New Roman"/>
          <w:b/>
          <w:bCs/>
          <w:sz w:val="24"/>
          <w:szCs w:val="24"/>
        </w:rPr>
        <w:instrText xml:space="preserve"> SEQ Tableau \* ARABIC </w:instrText>
      </w:r>
      <w:r w:rsidRPr="00A10D44">
        <w:rPr>
          <w:rFonts w:ascii="Times New Roman" w:eastAsia="Calibri" w:hAnsi="Times New Roman" w:cs="Times New Roman"/>
          <w:b/>
          <w:bCs/>
          <w:sz w:val="24"/>
          <w:szCs w:val="24"/>
        </w:rPr>
        <w:fldChar w:fldCharType="separate"/>
      </w:r>
      <w:r w:rsidR="002D6E09" w:rsidRPr="00A10D44">
        <w:rPr>
          <w:rFonts w:ascii="Times New Roman" w:eastAsia="Calibri" w:hAnsi="Times New Roman" w:cs="Times New Roman"/>
          <w:b/>
          <w:bCs/>
          <w:noProof/>
          <w:sz w:val="24"/>
          <w:szCs w:val="24"/>
        </w:rPr>
        <w:t>2</w:t>
      </w:r>
      <w:r w:rsidRPr="00A10D44">
        <w:rPr>
          <w:rFonts w:ascii="Times New Roman" w:eastAsia="Calibri" w:hAnsi="Times New Roman" w:cs="Times New Roman"/>
          <w:b/>
          <w:bCs/>
          <w:noProof/>
          <w:sz w:val="24"/>
          <w:szCs w:val="24"/>
        </w:rPr>
        <w:fldChar w:fldCharType="end"/>
      </w:r>
      <w:r w:rsidRPr="00A10D44">
        <w:rPr>
          <w:rFonts w:ascii="Times New Roman" w:eastAsia="Calibri" w:hAnsi="Times New Roman" w:cs="Times New Roman"/>
          <w:b/>
          <w:bCs/>
          <w:sz w:val="24"/>
          <w:szCs w:val="24"/>
        </w:rPr>
        <w:t> : Normes de qualité des sols</w:t>
      </w:r>
      <w:bookmarkEnd w:id="84"/>
      <w:bookmarkEnd w:id="85"/>
      <w:bookmarkEnd w:id="86"/>
      <w:bookmarkEnd w:id="87"/>
    </w:p>
    <w:tbl>
      <w:tblPr>
        <w:tblW w:w="9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4536"/>
        <w:gridCol w:w="3208"/>
      </w:tblGrid>
      <w:tr w:rsidR="00E27E4F" w:rsidRPr="00B74A3F" w14:paraId="1AF874CC" w14:textId="77777777" w:rsidTr="00A10D44">
        <w:trPr>
          <w:trHeight w:hRule="exact" w:val="527"/>
          <w:tblHeader/>
        </w:trPr>
        <w:tc>
          <w:tcPr>
            <w:tcW w:w="1413" w:type="dxa"/>
          </w:tcPr>
          <w:p w14:paraId="0BC33587" w14:textId="75005C85" w:rsidR="00E27E4F" w:rsidRPr="00A10D44" w:rsidRDefault="00A10D44" w:rsidP="00B74A3F">
            <w:pPr>
              <w:widowControl w:val="0"/>
              <w:spacing w:before="120" w:after="0" w:line="312" w:lineRule="auto"/>
              <w:contextualSpacing/>
              <w:jc w:val="both"/>
              <w:rPr>
                <w:rFonts w:ascii="Times New Roman" w:eastAsia="Times New Roman" w:hAnsi="Times New Roman" w:cs="Times New Roman"/>
                <w:b/>
                <w:bCs/>
                <w:noProof/>
                <w:sz w:val="24"/>
                <w:szCs w:val="24"/>
                <w:lang w:val="fr-CA" w:eastAsia="fr-FR"/>
              </w:rPr>
            </w:pPr>
            <w:r w:rsidRPr="00A10D44">
              <w:rPr>
                <w:rFonts w:ascii="Times New Roman" w:eastAsia="Times New Roman" w:hAnsi="Times New Roman" w:cs="Times New Roman"/>
                <w:b/>
                <w:bCs/>
                <w:noProof/>
                <w:sz w:val="24"/>
                <w:szCs w:val="24"/>
                <w:lang w:val="fr-CA" w:eastAsia="fr-FR"/>
              </w:rPr>
              <w:t>N° d’ordre</w:t>
            </w:r>
          </w:p>
        </w:tc>
        <w:tc>
          <w:tcPr>
            <w:tcW w:w="4536" w:type="dxa"/>
          </w:tcPr>
          <w:p w14:paraId="5AE9446C" w14:textId="1AB71F12" w:rsidR="00E27E4F" w:rsidRPr="00A10D44" w:rsidRDefault="00A10D44" w:rsidP="00B74A3F">
            <w:pPr>
              <w:widowControl w:val="0"/>
              <w:spacing w:before="120" w:after="0" w:line="312" w:lineRule="auto"/>
              <w:ind w:left="41"/>
              <w:contextualSpacing/>
              <w:jc w:val="both"/>
              <w:rPr>
                <w:rFonts w:ascii="Times New Roman" w:eastAsia="Times New Roman" w:hAnsi="Times New Roman" w:cs="Times New Roman"/>
                <w:b/>
                <w:bCs/>
                <w:noProof/>
                <w:sz w:val="24"/>
                <w:szCs w:val="24"/>
                <w:lang w:val="fr-CA" w:eastAsia="fr-FR"/>
              </w:rPr>
            </w:pPr>
            <w:r w:rsidRPr="00A10D44">
              <w:rPr>
                <w:rFonts w:ascii="Times New Roman" w:eastAsia="Times New Roman" w:hAnsi="Times New Roman" w:cs="Times New Roman"/>
                <w:b/>
                <w:bCs/>
                <w:noProof/>
                <w:sz w:val="24"/>
                <w:szCs w:val="24"/>
                <w:lang w:val="fr-CA" w:eastAsia="fr-FR"/>
              </w:rPr>
              <w:t>Paramètres (mg/kg ms ou précisés)</w:t>
            </w:r>
          </w:p>
        </w:tc>
        <w:tc>
          <w:tcPr>
            <w:tcW w:w="3208" w:type="dxa"/>
          </w:tcPr>
          <w:p w14:paraId="41F2CEE8" w14:textId="08A14B88" w:rsidR="00E27E4F" w:rsidRPr="00A10D44" w:rsidRDefault="00A10D44" w:rsidP="00B74A3F">
            <w:pPr>
              <w:widowControl w:val="0"/>
              <w:spacing w:before="120" w:after="0" w:line="312" w:lineRule="auto"/>
              <w:contextualSpacing/>
              <w:jc w:val="both"/>
              <w:rPr>
                <w:rFonts w:ascii="Times New Roman" w:eastAsia="Times New Roman" w:hAnsi="Times New Roman" w:cs="Times New Roman"/>
                <w:b/>
                <w:bCs/>
                <w:noProof/>
                <w:sz w:val="24"/>
                <w:szCs w:val="24"/>
                <w:lang w:val="fr-CA" w:eastAsia="fr-FR"/>
              </w:rPr>
            </w:pPr>
            <w:r w:rsidRPr="00A10D44">
              <w:rPr>
                <w:rFonts w:ascii="Times New Roman" w:eastAsia="Times New Roman" w:hAnsi="Times New Roman" w:cs="Times New Roman"/>
                <w:b/>
                <w:bCs/>
                <w:noProof/>
                <w:sz w:val="24"/>
                <w:szCs w:val="24"/>
                <w:lang w:val="fr-CA" w:eastAsia="fr-FR"/>
              </w:rPr>
              <w:t>Valeurs limites</w:t>
            </w:r>
          </w:p>
        </w:tc>
      </w:tr>
      <w:tr w:rsidR="00E27E4F" w:rsidRPr="00B74A3F" w14:paraId="52EB2754" w14:textId="77777777" w:rsidTr="00097554">
        <w:trPr>
          <w:trHeight w:hRule="exact" w:val="284"/>
        </w:trPr>
        <w:tc>
          <w:tcPr>
            <w:tcW w:w="1413" w:type="dxa"/>
          </w:tcPr>
          <w:p w14:paraId="48A579C5" w14:textId="77777777" w:rsidR="00E27E4F" w:rsidRPr="00B74A3F" w:rsidRDefault="00E27E4F" w:rsidP="00B74A3F">
            <w:pPr>
              <w:widowControl w:val="0"/>
              <w:spacing w:before="120"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1</w:t>
            </w:r>
          </w:p>
        </w:tc>
        <w:tc>
          <w:tcPr>
            <w:tcW w:w="4536" w:type="dxa"/>
          </w:tcPr>
          <w:p w14:paraId="0F3D553C" w14:textId="77777777" w:rsidR="00E27E4F" w:rsidRPr="00B74A3F" w:rsidRDefault="00E27E4F" w:rsidP="00B74A3F">
            <w:pPr>
              <w:widowControl w:val="0"/>
              <w:spacing w:before="120" w:after="0" w:line="312" w:lineRule="auto"/>
              <w:ind w:left="4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PH</w:t>
            </w:r>
          </w:p>
        </w:tc>
        <w:tc>
          <w:tcPr>
            <w:tcW w:w="3208" w:type="dxa"/>
          </w:tcPr>
          <w:p w14:paraId="3EFB8A08" w14:textId="77777777" w:rsidR="00E27E4F" w:rsidRPr="00B74A3F" w:rsidRDefault="00E27E4F" w:rsidP="00B74A3F">
            <w:pPr>
              <w:widowControl w:val="0"/>
              <w:spacing w:before="120" w:after="0" w:line="312" w:lineRule="auto"/>
              <w:ind w:left="1790"/>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5,5 ÷8</w:t>
            </w:r>
          </w:p>
        </w:tc>
      </w:tr>
      <w:tr w:rsidR="00E27E4F" w:rsidRPr="00B74A3F" w14:paraId="0151081B" w14:textId="77777777" w:rsidTr="00097554">
        <w:trPr>
          <w:trHeight w:hRule="exact" w:val="284"/>
        </w:trPr>
        <w:tc>
          <w:tcPr>
            <w:tcW w:w="1413" w:type="dxa"/>
          </w:tcPr>
          <w:p w14:paraId="225093DD" w14:textId="77777777" w:rsidR="00E27E4F" w:rsidRPr="00B74A3F" w:rsidRDefault="00E27E4F" w:rsidP="00B74A3F">
            <w:pPr>
              <w:widowControl w:val="0"/>
              <w:spacing w:before="120"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2</w:t>
            </w:r>
          </w:p>
        </w:tc>
        <w:tc>
          <w:tcPr>
            <w:tcW w:w="4536" w:type="dxa"/>
          </w:tcPr>
          <w:p w14:paraId="084550AB" w14:textId="77777777" w:rsidR="00E27E4F" w:rsidRPr="00B74A3F" w:rsidRDefault="00E27E4F" w:rsidP="00B74A3F">
            <w:pPr>
              <w:widowControl w:val="0"/>
              <w:spacing w:before="120" w:after="0" w:line="312" w:lineRule="auto"/>
              <w:ind w:left="4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Conductivité</w:t>
            </w:r>
          </w:p>
        </w:tc>
        <w:tc>
          <w:tcPr>
            <w:tcW w:w="3208" w:type="dxa"/>
          </w:tcPr>
          <w:p w14:paraId="66345941" w14:textId="77777777" w:rsidR="00E27E4F" w:rsidRPr="00B74A3F" w:rsidRDefault="00E27E4F" w:rsidP="00B74A3F">
            <w:pPr>
              <w:widowControl w:val="0"/>
              <w:spacing w:before="120" w:after="0" w:line="312" w:lineRule="auto"/>
              <w:ind w:left="1706"/>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4µs/cm</w:t>
            </w:r>
          </w:p>
        </w:tc>
      </w:tr>
      <w:tr w:rsidR="00E27E4F" w:rsidRPr="00B74A3F" w14:paraId="7A97B0BE" w14:textId="77777777" w:rsidTr="00097554">
        <w:trPr>
          <w:trHeight w:hRule="exact" w:val="284"/>
        </w:trPr>
        <w:tc>
          <w:tcPr>
            <w:tcW w:w="1413" w:type="dxa"/>
          </w:tcPr>
          <w:p w14:paraId="1CB0A018" w14:textId="77777777" w:rsidR="00E27E4F" w:rsidRPr="00B74A3F" w:rsidRDefault="00E27E4F" w:rsidP="00B74A3F">
            <w:pPr>
              <w:widowControl w:val="0"/>
              <w:spacing w:before="120"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3</w:t>
            </w:r>
          </w:p>
        </w:tc>
        <w:tc>
          <w:tcPr>
            <w:tcW w:w="4536" w:type="dxa"/>
          </w:tcPr>
          <w:p w14:paraId="3EFA799C" w14:textId="77777777" w:rsidR="00E27E4F" w:rsidRPr="00B74A3F" w:rsidRDefault="00E27E4F" w:rsidP="00B74A3F">
            <w:pPr>
              <w:widowControl w:val="0"/>
              <w:spacing w:before="120" w:after="0" w:line="312" w:lineRule="auto"/>
              <w:ind w:left="4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Taux d’absorption dusodium</w:t>
            </w:r>
          </w:p>
        </w:tc>
        <w:tc>
          <w:tcPr>
            <w:tcW w:w="3208" w:type="dxa"/>
          </w:tcPr>
          <w:p w14:paraId="2A182031" w14:textId="77777777" w:rsidR="00E27E4F" w:rsidRPr="00B74A3F" w:rsidRDefault="00E27E4F" w:rsidP="00B74A3F">
            <w:pPr>
              <w:widowControl w:val="0"/>
              <w:spacing w:before="1" w:after="0" w:line="312" w:lineRule="auto"/>
              <w:ind w:left="1890"/>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2000</w:t>
            </w:r>
          </w:p>
        </w:tc>
      </w:tr>
      <w:tr w:rsidR="00E27E4F" w:rsidRPr="00B74A3F" w14:paraId="4294887D" w14:textId="77777777" w:rsidTr="00097554">
        <w:trPr>
          <w:trHeight w:hRule="exact" w:val="284"/>
        </w:trPr>
        <w:tc>
          <w:tcPr>
            <w:tcW w:w="1413" w:type="dxa"/>
          </w:tcPr>
          <w:p w14:paraId="28646B07" w14:textId="77777777" w:rsidR="00E27E4F" w:rsidRPr="00B74A3F" w:rsidRDefault="00E27E4F" w:rsidP="00B74A3F">
            <w:pPr>
              <w:widowControl w:val="0"/>
              <w:spacing w:before="120"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4</w:t>
            </w:r>
          </w:p>
        </w:tc>
        <w:tc>
          <w:tcPr>
            <w:tcW w:w="4536" w:type="dxa"/>
          </w:tcPr>
          <w:p w14:paraId="2F6AA4B7" w14:textId="77777777" w:rsidR="00E27E4F" w:rsidRPr="00B74A3F" w:rsidRDefault="00E27E4F" w:rsidP="00B74A3F">
            <w:pPr>
              <w:widowControl w:val="0"/>
              <w:spacing w:before="120" w:after="0" w:line="312" w:lineRule="auto"/>
              <w:ind w:left="4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Antimoine</w:t>
            </w:r>
          </w:p>
        </w:tc>
        <w:tc>
          <w:tcPr>
            <w:tcW w:w="3208" w:type="dxa"/>
          </w:tcPr>
          <w:p w14:paraId="293DCAA9" w14:textId="77777777" w:rsidR="00E27E4F" w:rsidRPr="00B74A3F" w:rsidRDefault="00E27E4F" w:rsidP="00B74A3F">
            <w:pPr>
              <w:widowControl w:val="0"/>
              <w:tabs>
                <w:tab w:val="left" w:pos="2961"/>
              </w:tabs>
              <w:spacing w:before="1" w:after="0" w:line="312" w:lineRule="auto"/>
              <w:ind w:right="3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pacing w:val="-1"/>
                <w:w w:val="95"/>
                <w:sz w:val="24"/>
                <w:szCs w:val="24"/>
                <w:lang w:val="fr-CA" w:eastAsia="fr-FR"/>
              </w:rPr>
              <w:t>20</w:t>
            </w:r>
          </w:p>
        </w:tc>
      </w:tr>
      <w:tr w:rsidR="00E27E4F" w:rsidRPr="00B74A3F" w14:paraId="1232AB7A" w14:textId="77777777" w:rsidTr="00097554">
        <w:trPr>
          <w:trHeight w:hRule="exact" w:val="284"/>
        </w:trPr>
        <w:tc>
          <w:tcPr>
            <w:tcW w:w="1413" w:type="dxa"/>
          </w:tcPr>
          <w:p w14:paraId="57450E1B" w14:textId="77777777" w:rsidR="00E27E4F" w:rsidRPr="00B74A3F" w:rsidRDefault="00E27E4F" w:rsidP="00B74A3F">
            <w:pPr>
              <w:widowControl w:val="0"/>
              <w:spacing w:before="1"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5</w:t>
            </w:r>
          </w:p>
        </w:tc>
        <w:tc>
          <w:tcPr>
            <w:tcW w:w="4536" w:type="dxa"/>
          </w:tcPr>
          <w:p w14:paraId="0F3B14D4" w14:textId="77777777" w:rsidR="00E27E4F" w:rsidRPr="00B74A3F" w:rsidRDefault="00E27E4F" w:rsidP="00B74A3F">
            <w:pPr>
              <w:widowControl w:val="0"/>
              <w:spacing w:before="1" w:after="0" w:line="312" w:lineRule="auto"/>
              <w:ind w:left="4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Argent</w:t>
            </w:r>
          </w:p>
        </w:tc>
        <w:tc>
          <w:tcPr>
            <w:tcW w:w="3208" w:type="dxa"/>
          </w:tcPr>
          <w:p w14:paraId="689AB585" w14:textId="77777777" w:rsidR="00E27E4F" w:rsidRPr="00B74A3F" w:rsidRDefault="00E27E4F" w:rsidP="00B74A3F">
            <w:pPr>
              <w:widowControl w:val="0"/>
              <w:spacing w:before="120" w:after="0" w:line="312" w:lineRule="auto"/>
              <w:ind w:right="3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pacing w:val="-1"/>
                <w:w w:val="95"/>
                <w:sz w:val="24"/>
                <w:szCs w:val="24"/>
                <w:lang w:val="fr-CA" w:eastAsia="fr-FR"/>
              </w:rPr>
              <w:t>30</w:t>
            </w:r>
          </w:p>
        </w:tc>
      </w:tr>
      <w:tr w:rsidR="00E27E4F" w:rsidRPr="00B74A3F" w14:paraId="2586AF5B" w14:textId="77777777" w:rsidTr="00097554">
        <w:trPr>
          <w:trHeight w:hRule="exact" w:val="284"/>
        </w:trPr>
        <w:tc>
          <w:tcPr>
            <w:tcW w:w="1413" w:type="dxa"/>
          </w:tcPr>
          <w:p w14:paraId="3CE919F9" w14:textId="77777777" w:rsidR="00E27E4F" w:rsidRPr="00B74A3F" w:rsidRDefault="00E27E4F" w:rsidP="00B74A3F">
            <w:pPr>
              <w:widowControl w:val="0"/>
              <w:spacing w:before="1"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6</w:t>
            </w:r>
          </w:p>
        </w:tc>
        <w:tc>
          <w:tcPr>
            <w:tcW w:w="4536" w:type="dxa"/>
          </w:tcPr>
          <w:p w14:paraId="55963734" w14:textId="77777777" w:rsidR="00E27E4F" w:rsidRPr="00B74A3F" w:rsidRDefault="00E27E4F" w:rsidP="00B74A3F">
            <w:pPr>
              <w:widowControl w:val="0"/>
              <w:spacing w:before="1" w:after="0" w:line="312" w:lineRule="auto"/>
              <w:ind w:left="4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Arsenic</w:t>
            </w:r>
          </w:p>
        </w:tc>
        <w:tc>
          <w:tcPr>
            <w:tcW w:w="3208" w:type="dxa"/>
          </w:tcPr>
          <w:p w14:paraId="7ED0A63F" w14:textId="77777777" w:rsidR="00E27E4F" w:rsidRPr="00B74A3F" w:rsidRDefault="00E27E4F" w:rsidP="00B74A3F">
            <w:pPr>
              <w:widowControl w:val="0"/>
              <w:spacing w:before="120" w:after="0" w:line="312" w:lineRule="auto"/>
              <w:ind w:left="2040"/>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800</w:t>
            </w:r>
          </w:p>
        </w:tc>
      </w:tr>
      <w:tr w:rsidR="00E27E4F" w:rsidRPr="00B74A3F" w14:paraId="23F43631" w14:textId="77777777" w:rsidTr="00097554">
        <w:trPr>
          <w:trHeight w:hRule="exact" w:val="284"/>
        </w:trPr>
        <w:tc>
          <w:tcPr>
            <w:tcW w:w="1413" w:type="dxa"/>
          </w:tcPr>
          <w:p w14:paraId="3B020243" w14:textId="77777777" w:rsidR="00E27E4F" w:rsidRPr="00B74A3F" w:rsidRDefault="00E27E4F" w:rsidP="00B74A3F">
            <w:pPr>
              <w:widowControl w:val="0"/>
              <w:spacing w:before="1"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7</w:t>
            </w:r>
          </w:p>
        </w:tc>
        <w:tc>
          <w:tcPr>
            <w:tcW w:w="4536" w:type="dxa"/>
          </w:tcPr>
          <w:p w14:paraId="571D93C3" w14:textId="77777777" w:rsidR="00E27E4F" w:rsidRPr="00B74A3F" w:rsidRDefault="00E27E4F" w:rsidP="00B74A3F">
            <w:pPr>
              <w:widowControl w:val="0"/>
              <w:spacing w:before="1" w:after="0" w:line="312" w:lineRule="auto"/>
              <w:ind w:left="4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Baryum</w:t>
            </w:r>
          </w:p>
        </w:tc>
        <w:tc>
          <w:tcPr>
            <w:tcW w:w="3208" w:type="dxa"/>
          </w:tcPr>
          <w:p w14:paraId="24BA8E5C" w14:textId="77777777" w:rsidR="00E27E4F" w:rsidRPr="00B74A3F" w:rsidRDefault="00E27E4F" w:rsidP="00B74A3F">
            <w:pPr>
              <w:widowControl w:val="0"/>
              <w:spacing w:before="120" w:after="0" w:line="312" w:lineRule="auto"/>
              <w:ind w:left="2040"/>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300</w:t>
            </w:r>
          </w:p>
        </w:tc>
      </w:tr>
      <w:tr w:rsidR="00E27E4F" w:rsidRPr="00B74A3F" w14:paraId="3FDE8545" w14:textId="77777777" w:rsidTr="00097554">
        <w:trPr>
          <w:trHeight w:hRule="exact" w:val="284"/>
        </w:trPr>
        <w:tc>
          <w:tcPr>
            <w:tcW w:w="1413" w:type="dxa"/>
          </w:tcPr>
          <w:p w14:paraId="6ACFB650" w14:textId="77777777" w:rsidR="00E27E4F" w:rsidRPr="00B74A3F" w:rsidRDefault="00E27E4F" w:rsidP="00B74A3F">
            <w:pPr>
              <w:widowControl w:val="0"/>
              <w:spacing w:before="1"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8</w:t>
            </w:r>
          </w:p>
        </w:tc>
        <w:tc>
          <w:tcPr>
            <w:tcW w:w="4536" w:type="dxa"/>
          </w:tcPr>
          <w:p w14:paraId="3D9203F6" w14:textId="77777777" w:rsidR="00E27E4F" w:rsidRPr="00B74A3F" w:rsidRDefault="00E27E4F" w:rsidP="00B74A3F">
            <w:pPr>
              <w:widowControl w:val="0"/>
              <w:spacing w:before="1" w:after="0" w:line="312" w:lineRule="auto"/>
              <w:ind w:left="4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Béryllium</w:t>
            </w:r>
          </w:p>
        </w:tc>
        <w:tc>
          <w:tcPr>
            <w:tcW w:w="3208" w:type="dxa"/>
          </w:tcPr>
          <w:p w14:paraId="25AED999" w14:textId="77777777" w:rsidR="00E27E4F" w:rsidRPr="00B74A3F" w:rsidRDefault="00E27E4F" w:rsidP="00B74A3F">
            <w:pPr>
              <w:widowControl w:val="0"/>
              <w:spacing w:before="1" w:after="0" w:line="312" w:lineRule="auto"/>
              <w:ind w:left="1890"/>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1000</w:t>
            </w:r>
          </w:p>
        </w:tc>
      </w:tr>
      <w:tr w:rsidR="00E27E4F" w:rsidRPr="00B74A3F" w14:paraId="395D81DA" w14:textId="77777777" w:rsidTr="00097554">
        <w:trPr>
          <w:trHeight w:hRule="exact" w:val="284"/>
        </w:trPr>
        <w:tc>
          <w:tcPr>
            <w:tcW w:w="1413" w:type="dxa"/>
          </w:tcPr>
          <w:p w14:paraId="56AB74DE" w14:textId="77777777" w:rsidR="00E27E4F" w:rsidRPr="00B74A3F" w:rsidRDefault="00E27E4F" w:rsidP="00B74A3F">
            <w:pPr>
              <w:widowControl w:val="0"/>
              <w:spacing w:before="120"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9</w:t>
            </w:r>
          </w:p>
        </w:tc>
        <w:tc>
          <w:tcPr>
            <w:tcW w:w="4536" w:type="dxa"/>
          </w:tcPr>
          <w:p w14:paraId="0AAF4976" w14:textId="77777777" w:rsidR="00E27E4F" w:rsidRPr="00B74A3F" w:rsidRDefault="00E27E4F" w:rsidP="00B74A3F">
            <w:pPr>
              <w:widowControl w:val="0"/>
              <w:spacing w:before="120" w:after="0" w:line="312" w:lineRule="auto"/>
              <w:ind w:left="4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Cadmium</w:t>
            </w:r>
          </w:p>
        </w:tc>
        <w:tc>
          <w:tcPr>
            <w:tcW w:w="3208" w:type="dxa"/>
          </w:tcPr>
          <w:p w14:paraId="01A1DB0F" w14:textId="77777777" w:rsidR="00E27E4F" w:rsidRPr="00B74A3F" w:rsidRDefault="00E27E4F" w:rsidP="00B74A3F">
            <w:pPr>
              <w:widowControl w:val="0"/>
              <w:spacing w:before="120" w:after="0" w:line="312" w:lineRule="auto"/>
              <w:ind w:right="770"/>
              <w:contextualSpacing/>
              <w:jc w:val="both"/>
              <w:rPr>
                <w:rFonts w:ascii="Times New Roman" w:eastAsia="Times New Roman" w:hAnsi="Times New Roman" w:cs="Times New Roman"/>
                <w:noProof/>
                <w:sz w:val="24"/>
                <w:szCs w:val="24"/>
                <w:lang w:val="fr-CA" w:eastAsia="fr-FR"/>
              </w:rPr>
            </w:pPr>
          </w:p>
        </w:tc>
      </w:tr>
      <w:tr w:rsidR="00E27E4F" w:rsidRPr="00B74A3F" w14:paraId="62862E16" w14:textId="77777777" w:rsidTr="00097554">
        <w:trPr>
          <w:trHeight w:hRule="exact" w:val="284"/>
        </w:trPr>
        <w:tc>
          <w:tcPr>
            <w:tcW w:w="1413" w:type="dxa"/>
          </w:tcPr>
          <w:p w14:paraId="534B52E6" w14:textId="77777777" w:rsidR="00E27E4F" w:rsidRPr="00B74A3F" w:rsidRDefault="00E27E4F" w:rsidP="00B74A3F">
            <w:pPr>
              <w:widowControl w:val="0"/>
              <w:spacing w:before="120"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10</w:t>
            </w:r>
          </w:p>
        </w:tc>
        <w:tc>
          <w:tcPr>
            <w:tcW w:w="4536" w:type="dxa"/>
          </w:tcPr>
          <w:p w14:paraId="0BB82A88" w14:textId="77777777" w:rsidR="00E27E4F" w:rsidRPr="00B74A3F" w:rsidRDefault="00E27E4F" w:rsidP="00B74A3F">
            <w:pPr>
              <w:widowControl w:val="0"/>
              <w:spacing w:before="120" w:after="0" w:line="312" w:lineRule="auto"/>
              <w:ind w:left="4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Chrometotal</w:t>
            </w:r>
          </w:p>
        </w:tc>
        <w:tc>
          <w:tcPr>
            <w:tcW w:w="3208" w:type="dxa"/>
          </w:tcPr>
          <w:p w14:paraId="3344693E" w14:textId="77777777" w:rsidR="00E27E4F" w:rsidRPr="00B74A3F" w:rsidRDefault="00E27E4F" w:rsidP="00B74A3F">
            <w:pPr>
              <w:widowControl w:val="0"/>
              <w:spacing w:before="120" w:after="0" w:line="312" w:lineRule="auto"/>
              <w:ind w:left="2040"/>
              <w:contextualSpacing/>
              <w:jc w:val="both"/>
              <w:rPr>
                <w:rFonts w:ascii="Times New Roman" w:eastAsia="Times New Roman" w:hAnsi="Times New Roman" w:cs="Times New Roman"/>
                <w:noProof/>
                <w:sz w:val="24"/>
                <w:szCs w:val="24"/>
                <w:lang w:val="fr-CA" w:eastAsia="fr-FR"/>
              </w:rPr>
            </w:pPr>
          </w:p>
        </w:tc>
      </w:tr>
      <w:tr w:rsidR="00E27E4F" w:rsidRPr="00B74A3F" w14:paraId="3CE8644F" w14:textId="77777777" w:rsidTr="00097554">
        <w:trPr>
          <w:trHeight w:hRule="exact" w:val="284"/>
        </w:trPr>
        <w:tc>
          <w:tcPr>
            <w:tcW w:w="1413" w:type="dxa"/>
          </w:tcPr>
          <w:p w14:paraId="50A2F588" w14:textId="77777777" w:rsidR="00E27E4F" w:rsidRPr="00B74A3F" w:rsidRDefault="00E27E4F" w:rsidP="00B74A3F">
            <w:pPr>
              <w:widowControl w:val="0"/>
              <w:spacing w:before="120"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11</w:t>
            </w:r>
          </w:p>
        </w:tc>
        <w:tc>
          <w:tcPr>
            <w:tcW w:w="4536" w:type="dxa"/>
          </w:tcPr>
          <w:p w14:paraId="16B23FB2" w14:textId="77777777" w:rsidR="00E27E4F" w:rsidRPr="00B74A3F" w:rsidRDefault="00E27E4F" w:rsidP="00B74A3F">
            <w:pPr>
              <w:widowControl w:val="0"/>
              <w:spacing w:before="120" w:after="0" w:line="312" w:lineRule="auto"/>
              <w:ind w:left="4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Cobalt</w:t>
            </w:r>
          </w:p>
        </w:tc>
        <w:tc>
          <w:tcPr>
            <w:tcW w:w="3208" w:type="dxa"/>
          </w:tcPr>
          <w:p w14:paraId="4F42489C" w14:textId="77777777" w:rsidR="00E27E4F" w:rsidRPr="00B74A3F" w:rsidRDefault="00E27E4F" w:rsidP="00B74A3F">
            <w:pPr>
              <w:widowControl w:val="0"/>
              <w:spacing w:before="120" w:after="0" w:line="312" w:lineRule="auto"/>
              <w:ind w:left="2040"/>
              <w:contextualSpacing/>
              <w:jc w:val="both"/>
              <w:rPr>
                <w:rFonts w:ascii="Times New Roman" w:eastAsia="Times New Roman" w:hAnsi="Times New Roman" w:cs="Times New Roman"/>
                <w:noProof/>
                <w:sz w:val="24"/>
                <w:szCs w:val="24"/>
                <w:lang w:val="fr-CA" w:eastAsia="fr-FR"/>
              </w:rPr>
            </w:pPr>
          </w:p>
        </w:tc>
      </w:tr>
      <w:tr w:rsidR="00E27E4F" w:rsidRPr="00B74A3F" w14:paraId="52A3A181" w14:textId="77777777" w:rsidTr="00097554">
        <w:trPr>
          <w:trHeight w:hRule="exact" w:val="284"/>
        </w:trPr>
        <w:tc>
          <w:tcPr>
            <w:tcW w:w="1413" w:type="dxa"/>
          </w:tcPr>
          <w:p w14:paraId="3A5D0A29" w14:textId="77777777" w:rsidR="00E27E4F" w:rsidRPr="00B74A3F" w:rsidRDefault="00E27E4F" w:rsidP="00B74A3F">
            <w:pPr>
              <w:widowControl w:val="0"/>
              <w:spacing w:before="1"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12</w:t>
            </w:r>
          </w:p>
        </w:tc>
        <w:tc>
          <w:tcPr>
            <w:tcW w:w="4536" w:type="dxa"/>
          </w:tcPr>
          <w:p w14:paraId="1E5B8A1C" w14:textId="77777777" w:rsidR="00E27E4F" w:rsidRPr="00B74A3F" w:rsidRDefault="00E27E4F" w:rsidP="00B74A3F">
            <w:pPr>
              <w:widowControl w:val="0"/>
              <w:spacing w:before="1" w:after="0" w:line="312" w:lineRule="auto"/>
              <w:ind w:left="4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Cuivre</w:t>
            </w:r>
          </w:p>
        </w:tc>
        <w:tc>
          <w:tcPr>
            <w:tcW w:w="3208" w:type="dxa"/>
          </w:tcPr>
          <w:p w14:paraId="38CE0507" w14:textId="77777777" w:rsidR="00E27E4F" w:rsidRPr="00B74A3F" w:rsidRDefault="00E27E4F" w:rsidP="00B74A3F">
            <w:pPr>
              <w:widowControl w:val="0"/>
              <w:spacing w:before="1" w:after="0" w:line="312" w:lineRule="auto"/>
              <w:ind w:left="1890"/>
              <w:contextualSpacing/>
              <w:jc w:val="both"/>
              <w:rPr>
                <w:rFonts w:ascii="Times New Roman" w:eastAsia="Times New Roman" w:hAnsi="Times New Roman" w:cs="Times New Roman"/>
                <w:noProof/>
                <w:sz w:val="24"/>
                <w:szCs w:val="24"/>
                <w:lang w:val="fr-CA" w:eastAsia="fr-FR"/>
              </w:rPr>
            </w:pPr>
          </w:p>
        </w:tc>
      </w:tr>
      <w:tr w:rsidR="00E27E4F" w:rsidRPr="00B74A3F" w14:paraId="348FCBF6" w14:textId="77777777" w:rsidTr="00097554">
        <w:trPr>
          <w:trHeight w:hRule="exact" w:val="284"/>
        </w:trPr>
        <w:tc>
          <w:tcPr>
            <w:tcW w:w="1413" w:type="dxa"/>
          </w:tcPr>
          <w:p w14:paraId="6A77A209" w14:textId="77777777" w:rsidR="00E27E4F" w:rsidRPr="00B74A3F" w:rsidRDefault="00E27E4F" w:rsidP="00B74A3F">
            <w:pPr>
              <w:widowControl w:val="0"/>
              <w:spacing w:before="1"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13</w:t>
            </w:r>
          </w:p>
        </w:tc>
        <w:tc>
          <w:tcPr>
            <w:tcW w:w="4536" w:type="dxa"/>
          </w:tcPr>
          <w:p w14:paraId="0A901AC0" w14:textId="77777777" w:rsidR="00E27E4F" w:rsidRPr="00B74A3F" w:rsidRDefault="00E27E4F" w:rsidP="00B74A3F">
            <w:pPr>
              <w:widowControl w:val="0"/>
              <w:spacing w:before="1" w:after="0" w:line="312" w:lineRule="auto"/>
              <w:ind w:left="4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Cyanurelibre</w:t>
            </w:r>
          </w:p>
        </w:tc>
        <w:tc>
          <w:tcPr>
            <w:tcW w:w="3208" w:type="dxa"/>
          </w:tcPr>
          <w:p w14:paraId="555EE54E" w14:textId="77777777" w:rsidR="00E27E4F" w:rsidRPr="00B74A3F" w:rsidRDefault="00E27E4F" w:rsidP="00B74A3F">
            <w:pPr>
              <w:widowControl w:val="0"/>
              <w:spacing w:before="1" w:after="0" w:line="312" w:lineRule="auto"/>
              <w:ind w:left="2040"/>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100</w:t>
            </w:r>
          </w:p>
        </w:tc>
      </w:tr>
      <w:tr w:rsidR="00E27E4F" w:rsidRPr="00B74A3F" w14:paraId="5ED7AC17" w14:textId="77777777" w:rsidTr="00097554">
        <w:trPr>
          <w:trHeight w:hRule="exact" w:val="284"/>
        </w:trPr>
        <w:tc>
          <w:tcPr>
            <w:tcW w:w="1413" w:type="dxa"/>
          </w:tcPr>
          <w:p w14:paraId="0B90620E" w14:textId="77777777" w:rsidR="00E27E4F" w:rsidRPr="00B74A3F" w:rsidRDefault="00E27E4F" w:rsidP="00B74A3F">
            <w:pPr>
              <w:widowControl w:val="0"/>
              <w:spacing w:before="1"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14</w:t>
            </w:r>
          </w:p>
        </w:tc>
        <w:tc>
          <w:tcPr>
            <w:tcW w:w="4536" w:type="dxa"/>
          </w:tcPr>
          <w:p w14:paraId="3D0E63B7" w14:textId="77777777" w:rsidR="00E27E4F" w:rsidRPr="00B74A3F" w:rsidRDefault="00E27E4F" w:rsidP="00B74A3F">
            <w:pPr>
              <w:widowControl w:val="0"/>
              <w:spacing w:before="1" w:after="0" w:line="312" w:lineRule="auto"/>
              <w:ind w:left="4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Cyanuretotal</w:t>
            </w:r>
          </w:p>
        </w:tc>
        <w:tc>
          <w:tcPr>
            <w:tcW w:w="3208" w:type="dxa"/>
          </w:tcPr>
          <w:p w14:paraId="6C1438E5" w14:textId="77777777" w:rsidR="00E27E4F" w:rsidRPr="00B74A3F" w:rsidRDefault="00E27E4F" w:rsidP="00B74A3F">
            <w:pPr>
              <w:widowControl w:val="0"/>
              <w:spacing w:before="1" w:after="0" w:line="312" w:lineRule="auto"/>
              <w:ind w:left="2040"/>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500</w:t>
            </w:r>
          </w:p>
        </w:tc>
      </w:tr>
      <w:tr w:rsidR="00E27E4F" w:rsidRPr="00B74A3F" w14:paraId="1C97D6A5" w14:textId="77777777" w:rsidTr="00097554">
        <w:trPr>
          <w:trHeight w:hRule="exact" w:val="284"/>
        </w:trPr>
        <w:tc>
          <w:tcPr>
            <w:tcW w:w="1413" w:type="dxa"/>
          </w:tcPr>
          <w:p w14:paraId="12F1D4C9" w14:textId="77777777" w:rsidR="00E27E4F" w:rsidRPr="00B74A3F" w:rsidRDefault="00E27E4F" w:rsidP="00B74A3F">
            <w:pPr>
              <w:widowControl w:val="0"/>
              <w:spacing w:before="1"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15</w:t>
            </w:r>
          </w:p>
        </w:tc>
        <w:tc>
          <w:tcPr>
            <w:tcW w:w="4536" w:type="dxa"/>
          </w:tcPr>
          <w:p w14:paraId="627CE21B" w14:textId="77777777" w:rsidR="00E27E4F" w:rsidRPr="00B74A3F" w:rsidRDefault="00E27E4F" w:rsidP="00B74A3F">
            <w:pPr>
              <w:widowControl w:val="0"/>
              <w:spacing w:before="1" w:after="0" w:line="312" w:lineRule="auto"/>
              <w:ind w:left="4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Ferblanc</w:t>
            </w:r>
          </w:p>
        </w:tc>
        <w:tc>
          <w:tcPr>
            <w:tcW w:w="3208" w:type="dxa"/>
          </w:tcPr>
          <w:p w14:paraId="6BFB23C3" w14:textId="77777777" w:rsidR="00E27E4F" w:rsidRPr="00B74A3F" w:rsidRDefault="00E27E4F" w:rsidP="00B74A3F">
            <w:pPr>
              <w:widowControl w:val="0"/>
              <w:spacing w:before="1" w:after="0" w:line="312" w:lineRule="auto"/>
              <w:ind w:left="2040"/>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300</w:t>
            </w:r>
          </w:p>
        </w:tc>
      </w:tr>
      <w:tr w:rsidR="00E27E4F" w:rsidRPr="00B74A3F" w14:paraId="61D68296" w14:textId="77777777" w:rsidTr="00097554">
        <w:trPr>
          <w:trHeight w:hRule="exact" w:val="284"/>
        </w:trPr>
        <w:tc>
          <w:tcPr>
            <w:tcW w:w="1413" w:type="dxa"/>
          </w:tcPr>
          <w:p w14:paraId="08123383" w14:textId="77777777" w:rsidR="00E27E4F" w:rsidRPr="00B74A3F" w:rsidRDefault="00E27E4F" w:rsidP="00B74A3F">
            <w:pPr>
              <w:widowControl w:val="0"/>
              <w:spacing w:before="120"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16</w:t>
            </w:r>
          </w:p>
        </w:tc>
        <w:tc>
          <w:tcPr>
            <w:tcW w:w="4536" w:type="dxa"/>
          </w:tcPr>
          <w:p w14:paraId="3D4EEB94" w14:textId="77777777" w:rsidR="00E27E4F" w:rsidRPr="00B74A3F" w:rsidRDefault="00E27E4F" w:rsidP="00B74A3F">
            <w:pPr>
              <w:widowControl w:val="0"/>
              <w:spacing w:before="120" w:after="0" w:line="312" w:lineRule="auto"/>
              <w:ind w:left="4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Fluoruretotal</w:t>
            </w:r>
          </w:p>
        </w:tc>
        <w:tc>
          <w:tcPr>
            <w:tcW w:w="3208" w:type="dxa"/>
          </w:tcPr>
          <w:p w14:paraId="17B04F14" w14:textId="77777777" w:rsidR="00E27E4F" w:rsidRPr="00B74A3F" w:rsidRDefault="00E27E4F" w:rsidP="00B74A3F">
            <w:pPr>
              <w:widowControl w:val="0"/>
              <w:spacing w:before="120" w:after="0" w:line="312" w:lineRule="auto"/>
              <w:ind w:left="1890"/>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2000</w:t>
            </w:r>
          </w:p>
        </w:tc>
      </w:tr>
      <w:tr w:rsidR="00E27E4F" w:rsidRPr="00B74A3F" w14:paraId="21F6759F" w14:textId="77777777" w:rsidTr="00097554">
        <w:trPr>
          <w:trHeight w:hRule="exact" w:val="284"/>
        </w:trPr>
        <w:tc>
          <w:tcPr>
            <w:tcW w:w="1413" w:type="dxa"/>
          </w:tcPr>
          <w:p w14:paraId="7D5CA9E7" w14:textId="77777777" w:rsidR="00E27E4F" w:rsidRPr="00B74A3F" w:rsidRDefault="00E27E4F" w:rsidP="00B74A3F">
            <w:pPr>
              <w:widowControl w:val="0"/>
              <w:spacing w:before="120"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17</w:t>
            </w:r>
          </w:p>
        </w:tc>
        <w:tc>
          <w:tcPr>
            <w:tcW w:w="4536" w:type="dxa"/>
          </w:tcPr>
          <w:p w14:paraId="66EEF4F5" w14:textId="77777777" w:rsidR="00E27E4F" w:rsidRPr="00B74A3F" w:rsidRDefault="00E27E4F" w:rsidP="00B74A3F">
            <w:pPr>
              <w:widowControl w:val="0"/>
              <w:spacing w:before="120" w:after="0" w:line="312" w:lineRule="auto"/>
              <w:ind w:left="4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Mercure</w:t>
            </w:r>
          </w:p>
        </w:tc>
        <w:tc>
          <w:tcPr>
            <w:tcW w:w="3208" w:type="dxa"/>
          </w:tcPr>
          <w:p w14:paraId="78384686" w14:textId="77777777" w:rsidR="00E27E4F" w:rsidRPr="00B74A3F" w:rsidRDefault="00E27E4F" w:rsidP="00B74A3F">
            <w:pPr>
              <w:widowControl w:val="0"/>
              <w:spacing w:before="120" w:after="0" w:line="312" w:lineRule="auto"/>
              <w:ind w:right="3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pacing w:val="-1"/>
                <w:w w:val="95"/>
                <w:sz w:val="24"/>
                <w:szCs w:val="24"/>
                <w:lang w:val="fr-CA" w:eastAsia="fr-FR"/>
              </w:rPr>
              <w:t>30</w:t>
            </w:r>
          </w:p>
        </w:tc>
      </w:tr>
      <w:tr w:rsidR="00E27E4F" w:rsidRPr="00B74A3F" w14:paraId="77E1CF4C" w14:textId="77777777" w:rsidTr="00097554">
        <w:trPr>
          <w:trHeight w:hRule="exact" w:val="284"/>
        </w:trPr>
        <w:tc>
          <w:tcPr>
            <w:tcW w:w="1413" w:type="dxa"/>
          </w:tcPr>
          <w:p w14:paraId="070B20D1" w14:textId="77777777" w:rsidR="00E27E4F" w:rsidRPr="00B74A3F" w:rsidRDefault="00E27E4F" w:rsidP="00B74A3F">
            <w:pPr>
              <w:widowControl w:val="0"/>
              <w:spacing w:before="120"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18</w:t>
            </w:r>
          </w:p>
        </w:tc>
        <w:tc>
          <w:tcPr>
            <w:tcW w:w="4536" w:type="dxa"/>
          </w:tcPr>
          <w:p w14:paraId="50F6B36A" w14:textId="77777777" w:rsidR="00E27E4F" w:rsidRPr="00B74A3F" w:rsidRDefault="00E27E4F" w:rsidP="00B74A3F">
            <w:pPr>
              <w:widowControl w:val="0"/>
              <w:spacing w:before="120" w:after="0" w:line="312" w:lineRule="auto"/>
              <w:ind w:left="4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Molybdène</w:t>
            </w:r>
          </w:p>
        </w:tc>
        <w:tc>
          <w:tcPr>
            <w:tcW w:w="3208" w:type="dxa"/>
          </w:tcPr>
          <w:p w14:paraId="234DB9E8" w14:textId="77777777" w:rsidR="00E27E4F" w:rsidRPr="00B74A3F" w:rsidRDefault="00E27E4F" w:rsidP="00B74A3F">
            <w:pPr>
              <w:widowControl w:val="0"/>
              <w:spacing w:before="120" w:after="0" w:line="312" w:lineRule="auto"/>
              <w:ind w:right="3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pacing w:val="-1"/>
                <w:w w:val="95"/>
                <w:sz w:val="24"/>
                <w:szCs w:val="24"/>
                <w:lang w:val="fr-CA" w:eastAsia="fr-FR"/>
              </w:rPr>
              <w:t>40</w:t>
            </w:r>
          </w:p>
        </w:tc>
      </w:tr>
      <w:tr w:rsidR="00E27E4F" w:rsidRPr="00B74A3F" w14:paraId="533EA614" w14:textId="77777777" w:rsidTr="00097554">
        <w:trPr>
          <w:trHeight w:hRule="exact" w:val="284"/>
        </w:trPr>
        <w:tc>
          <w:tcPr>
            <w:tcW w:w="1413" w:type="dxa"/>
          </w:tcPr>
          <w:p w14:paraId="2CDA8488" w14:textId="77777777" w:rsidR="00E27E4F" w:rsidRPr="00B74A3F" w:rsidRDefault="00E27E4F" w:rsidP="00B74A3F">
            <w:pPr>
              <w:widowControl w:val="0"/>
              <w:spacing w:before="1"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19</w:t>
            </w:r>
          </w:p>
        </w:tc>
        <w:tc>
          <w:tcPr>
            <w:tcW w:w="4536" w:type="dxa"/>
          </w:tcPr>
          <w:p w14:paraId="561B1ADD" w14:textId="77777777" w:rsidR="00E27E4F" w:rsidRPr="00B74A3F" w:rsidRDefault="00E27E4F" w:rsidP="00B74A3F">
            <w:pPr>
              <w:widowControl w:val="0"/>
              <w:spacing w:before="1" w:after="0" w:line="312" w:lineRule="auto"/>
              <w:ind w:left="4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Nickel</w:t>
            </w:r>
          </w:p>
        </w:tc>
        <w:tc>
          <w:tcPr>
            <w:tcW w:w="3208" w:type="dxa"/>
          </w:tcPr>
          <w:p w14:paraId="68E278BC" w14:textId="77777777" w:rsidR="00E27E4F" w:rsidRPr="00B74A3F" w:rsidRDefault="00E27E4F" w:rsidP="00B74A3F">
            <w:pPr>
              <w:widowControl w:val="0"/>
              <w:spacing w:before="1" w:after="0" w:line="312" w:lineRule="auto"/>
              <w:ind w:left="2040"/>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700</w:t>
            </w:r>
          </w:p>
        </w:tc>
      </w:tr>
      <w:tr w:rsidR="00E27E4F" w:rsidRPr="00B74A3F" w14:paraId="248CAB63" w14:textId="77777777" w:rsidTr="00097554">
        <w:trPr>
          <w:trHeight w:hRule="exact" w:val="284"/>
        </w:trPr>
        <w:tc>
          <w:tcPr>
            <w:tcW w:w="1413" w:type="dxa"/>
          </w:tcPr>
          <w:p w14:paraId="257628AE" w14:textId="77777777" w:rsidR="00E27E4F" w:rsidRPr="00B74A3F" w:rsidRDefault="00E27E4F" w:rsidP="00B74A3F">
            <w:pPr>
              <w:widowControl w:val="0"/>
              <w:spacing w:before="1"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20</w:t>
            </w:r>
          </w:p>
        </w:tc>
        <w:tc>
          <w:tcPr>
            <w:tcW w:w="4536" w:type="dxa"/>
          </w:tcPr>
          <w:p w14:paraId="410365C4" w14:textId="77777777" w:rsidR="00E27E4F" w:rsidRPr="00B74A3F" w:rsidRDefault="00E27E4F" w:rsidP="00B74A3F">
            <w:pPr>
              <w:widowControl w:val="0"/>
              <w:spacing w:before="1" w:after="0" w:line="312" w:lineRule="auto"/>
              <w:ind w:left="4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Plomb</w:t>
            </w:r>
          </w:p>
        </w:tc>
        <w:tc>
          <w:tcPr>
            <w:tcW w:w="3208" w:type="dxa"/>
          </w:tcPr>
          <w:p w14:paraId="3A63DFC7" w14:textId="77777777" w:rsidR="00E27E4F" w:rsidRPr="00B74A3F" w:rsidRDefault="00E27E4F" w:rsidP="00B74A3F">
            <w:pPr>
              <w:widowControl w:val="0"/>
              <w:spacing w:before="1" w:after="0" w:line="312" w:lineRule="auto"/>
              <w:ind w:left="1890"/>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2500</w:t>
            </w:r>
          </w:p>
        </w:tc>
      </w:tr>
      <w:tr w:rsidR="00E27E4F" w:rsidRPr="00B74A3F" w14:paraId="6B7BE701" w14:textId="77777777" w:rsidTr="00097554">
        <w:trPr>
          <w:trHeight w:hRule="exact" w:val="284"/>
        </w:trPr>
        <w:tc>
          <w:tcPr>
            <w:tcW w:w="1413" w:type="dxa"/>
          </w:tcPr>
          <w:p w14:paraId="4397C37D" w14:textId="77777777" w:rsidR="00E27E4F" w:rsidRPr="00B74A3F" w:rsidRDefault="00E27E4F" w:rsidP="00B74A3F">
            <w:pPr>
              <w:widowControl w:val="0"/>
              <w:spacing w:before="1"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21</w:t>
            </w:r>
          </w:p>
        </w:tc>
        <w:tc>
          <w:tcPr>
            <w:tcW w:w="4536" w:type="dxa"/>
          </w:tcPr>
          <w:p w14:paraId="30337A0A" w14:textId="77777777" w:rsidR="00E27E4F" w:rsidRPr="00B74A3F" w:rsidRDefault="00E27E4F" w:rsidP="00B74A3F">
            <w:pPr>
              <w:widowControl w:val="0"/>
              <w:spacing w:before="1" w:after="0" w:line="312" w:lineRule="auto"/>
              <w:ind w:left="4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Sélénium</w:t>
            </w:r>
          </w:p>
        </w:tc>
        <w:tc>
          <w:tcPr>
            <w:tcW w:w="3208" w:type="dxa"/>
          </w:tcPr>
          <w:p w14:paraId="41DD8D20" w14:textId="77777777" w:rsidR="00E27E4F" w:rsidRPr="00B74A3F" w:rsidRDefault="00E27E4F" w:rsidP="00B74A3F">
            <w:pPr>
              <w:widowControl w:val="0"/>
              <w:tabs>
                <w:tab w:val="left" w:pos="2961"/>
              </w:tabs>
              <w:spacing w:before="1" w:after="0" w:line="312" w:lineRule="auto"/>
              <w:ind w:right="3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pacing w:val="-1"/>
                <w:w w:val="95"/>
                <w:sz w:val="24"/>
                <w:szCs w:val="24"/>
                <w:lang w:val="fr-CA" w:eastAsia="fr-FR"/>
              </w:rPr>
              <w:t>70</w:t>
            </w:r>
          </w:p>
        </w:tc>
      </w:tr>
      <w:tr w:rsidR="00E27E4F" w:rsidRPr="00B74A3F" w14:paraId="5CF6B6EA" w14:textId="77777777" w:rsidTr="00097554">
        <w:trPr>
          <w:trHeight w:hRule="exact" w:val="284"/>
        </w:trPr>
        <w:tc>
          <w:tcPr>
            <w:tcW w:w="1413" w:type="dxa"/>
          </w:tcPr>
          <w:p w14:paraId="0B59FE2A" w14:textId="77777777" w:rsidR="00E27E4F" w:rsidRPr="00B74A3F" w:rsidRDefault="00E27E4F" w:rsidP="00B74A3F">
            <w:pPr>
              <w:widowControl w:val="0"/>
              <w:spacing w:before="1"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22</w:t>
            </w:r>
          </w:p>
        </w:tc>
        <w:tc>
          <w:tcPr>
            <w:tcW w:w="4536" w:type="dxa"/>
          </w:tcPr>
          <w:p w14:paraId="16783AD9" w14:textId="77777777" w:rsidR="00E27E4F" w:rsidRPr="00B74A3F" w:rsidRDefault="00E27E4F" w:rsidP="00B74A3F">
            <w:pPr>
              <w:widowControl w:val="0"/>
              <w:spacing w:before="1" w:after="0" w:line="312" w:lineRule="auto"/>
              <w:ind w:left="4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Zinc</w:t>
            </w:r>
          </w:p>
        </w:tc>
        <w:tc>
          <w:tcPr>
            <w:tcW w:w="3208" w:type="dxa"/>
          </w:tcPr>
          <w:p w14:paraId="1D76430B" w14:textId="77777777" w:rsidR="00E27E4F" w:rsidRPr="00B74A3F" w:rsidRDefault="00E27E4F" w:rsidP="00B74A3F">
            <w:pPr>
              <w:widowControl w:val="0"/>
              <w:spacing w:before="1" w:after="0" w:line="312" w:lineRule="auto"/>
              <w:ind w:left="1890"/>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3000</w:t>
            </w:r>
          </w:p>
        </w:tc>
      </w:tr>
      <w:tr w:rsidR="00E27E4F" w:rsidRPr="00B74A3F" w14:paraId="06BD037B" w14:textId="77777777" w:rsidTr="00097554">
        <w:trPr>
          <w:trHeight w:hRule="exact" w:val="284"/>
        </w:trPr>
        <w:tc>
          <w:tcPr>
            <w:tcW w:w="9157" w:type="dxa"/>
            <w:gridSpan w:val="3"/>
          </w:tcPr>
          <w:p w14:paraId="7FD41881" w14:textId="77777777" w:rsidR="00E27E4F" w:rsidRPr="00B74A3F" w:rsidRDefault="00E27E4F" w:rsidP="00B74A3F">
            <w:pPr>
              <w:widowControl w:val="0"/>
              <w:spacing w:before="120" w:after="0" w:line="312" w:lineRule="auto"/>
              <w:ind w:left="43"/>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b/>
                <w:noProof/>
                <w:sz w:val="24"/>
                <w:szCs w:val="24"/>
                <w:lang w:val="fr-CA" w:eastAsia="fr-FR"/>
              </w:rPr>
              <w:t>Hydrocarbures aromatiquesmonocycliques</w:t>
            </w:r>
          </w:p>
        </w:tc>
      </w:tr>
      <w:tr w:rsidR="00E27E4F" w:rsidRPr="00B74A3F" w14:paraId="266E718D" w14:textId="77777777" w:rsidTr="00097554">
        <w:trPr>
          <w:trHeight w:hRule="exact" w:val="284"/>
        </w:trPr>
        <w:tc>
          <w:tcPr>
            <w:tcW w:w="1413" w:type="dxa"/>
          </w:tcPr>
          <w:p w14:paraId="1C3B277B" w14:textId="77777777" w:rsidR="00E27E4F" w:rsidRPr="00B74A3F" w:rsidRDefault="00E27E4F" w:rsidP="00B74A3F">
            <w:pPr>
              <w:widowControl w:val="0"/>
              <w:spacing w:before="120"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23</w:t>
            </w:r>
          </w:p>
        </w:tc>
        <w:tc>
          <w:tcPr>
            <w:tcW w:w="4536" w:type="dxa"/>
          </w:tcPr>
          <w:p w14:paraId="24664A17" w14:textId="77777777" w:rsidR="00E27E4F" w:rsidRPr="00B74A3F" w:rsidRDefault="00E27E4F" w:rsidP="00B74A3F">
            <w:pPr>
              <w:widowControl w:val="0"/>
              <w:spacing w:before="120" w:after="0" w:line="312" w:lineRule="auto"/>
              <w:ind w:left="4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Benzène</w:t>
            </w:r>
          </w:p>
        </w:tc>
        <w:tc>
          <w:tcPr>
            <w:tcW w:w="3208" w:type="dxa"/>
          </w:tcPr>
          <w:p w14:paraId="033514DF" w14:textId="77777777" w:rsidR="00E27E4F" w:rsidRPr="00B74A3F" w:rsidRDefault="00E27E4F" w:rsidP="00B74A3F">
            <w:pPr>
              <w:widowControl w:val="0"/>
              <w:tabs>
                <w:tab w:val="left" w:pos="2961"/>
                <w:tab w:val="left" w:pos="2992"/>
              </w:tabs>
              <w:spacing w:before="120" w:after="0" w:line="312" w:lineRule="auto"/>
              <w:ind w:right="3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5</w:t>
            </w:r>
          </w:p>
        </w:tc>
      </w:tr>
      <w:tr w:rsidR="00E27E4F" w:rsidRPr="00B74A3F" w14:paraId="22EFF73A" w14:textId="77777777" w:rsidTr="00097554">
        <w:trPr>
          <w:trHeight w:hRule="exact" w:val="284"/>
        </w:trPr>
        <w:tc>
          <w:tcPr>
            <w:tcW w:w="1413" w:type="dxa"/>
          </w:tcPr>
          <w:p w14:paraId="7606ED16" w14:textId="77777777" w:rsidR="00E27E4F" w:rsidRPr="00B74A3F" w:rsidRDefault="00E27E4F" w:rsidP="00B74A3F">
            <w:pPr>
              <w:widowControl w:val="0"/>
              <w:spacing w:before="120"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24</w:t>
            </w:r>
          </w:p>
        </w:tc>
        <w:tc>
          <w:tcPr>
            <w:tcW w:w="4536" w:type="dxa"/>
          </w:tcPr>
          <w:p w14:paraId="02C2650C" w14:textId="77777777" w:rsidR="00E27E4F" w:rsidRPr="00B74A3F" w:rsidRDefault="00E27E4F" w:rsidP="00B74A3F">
            <w:pPr>
              <w:widowControl w:val="0"/>
              <w:spacing w:before="120" w:after="0" w:line="312" w:lineRule="auto"/>
              <w:ind w:left="4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Chlorobenzène</w:t>
            </w:r>
          </w:p>
        </w:tc>
        <w:tc>
          <w:tcPr>
            <w:tcW w:w="3208" w:type="dxa"/>
          </w:tcPr>
          <w:p w14:paraId="76AB412B" w14:textId="77777777" w:rsidR="00E27E4F" w:rsidRPr="00B74A3F" w:rsidRDefault="00E27E4F" w:rsidP="00B74A3F">
            <w:pPr>
              <w:widowControl w:val="0"/>
              <w:tabs>
                <w:tab w:val="left" w:pos="2421"/>
                <w:tab w:val="left" w:pos="2961"/>
              </w:tabs>
              <w:spacing w:before="120" w:after="0" w:line="312" w:lineRule="auto"/>
              <w:ind w:right="3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pacing w:val="-1"/>
                <w:w w:val="95"/>
                <w:sz w:val="24"/>
                <w:szCs w:val="24"/>
                <w:lang w:val="fr-CA" w:eastAsia="fr-FR"/>
              </w:rPr>
              <w:t>10</w:t>
            </w:r>
          </w:p>
        </w:tc>
      </w:tr>
      <w:tr w:rsidR="00E27E4F" w:rsidRPr="00B74A3F" w14:paraId="18148AEC" w14:textId="77777777" w:rsidTr="00097554">
        <w:trPr>
          <w:trHeight w:hRule="exact" w:val="284"/>
        </w:trPr>
        <w:tc>
          <w:tcPr>
            <w:tcW w:w="1413" w:type="dxa"/>
          </w:tcPr>
          <w:p w14:paraId="6AEC2623" w14:textId="77777777" w:rsidR="00E27E4F" w:rsidRPr="00B74A3F" w:rsidRDefault="00E27E4F" w:rsidP="00B74A3F">
            <w:pPr>
              <w:widowControl w:val="0"/>
              <w:spacing w:before="1"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25</w:t>
            </w:r>
          </w:p>
        </w:tc>
        <w:tc>
          <w:tcPr>
            <w:tcW w:w="4536" w:type="dxa"/>
          </w:tcPr>
          <w:p w14:paraId="00800428" w14:textId="77777777" w:rsidR="00E27E4F" w:rsidRPr="00B74A3F" w:rsidRDefault="00E27E4F" w:rsidP="00B74A3F">
            <w:pPr>
              <w:widowControl w:val="0"/>
              <w:spacing w:before="1" w:after="0" w:line="312" w:lineRule="auto"/>
              <w:ind w:left="4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1.2Dichlorobenzène</w:t>
            </w:r>
          </w:p>
        </w:tc>
        <w:tc>
          <w:tcPr>
            <w:tcW w:w="3208" w:type="dxa"/>
          </w:tcPr>
          <w:p w14:paraId="4A2C1453" w14:textId="77777777" w:rsidR="00E27E4F" w:rsidRPr="00B74A3F" w:rsidRDefault="00E27E4F" w:rsidP="00B74A3F">
            <w:pPr>
              <w:widowControl w:val="0"/>
              <w:tabs>
                <w:tab w:val="left" w:pos="2961"/>
              </w:tabs>
              <w:spacing w:before="1" w:after="0" w:line="312" w:lineRule="auto"/>
              <w:ind w:right="3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pacing w:val="-1"/>
                <w:w w:val="95"/>
                <w:sz w:val="24"/>
                <w:szCs w:val="24"/>
                <w:lang w:val="fr-CA" w:eastAsia="fr-FR"/>
              </w:rPr>
              <w:t>10</w:t>
            </w:r>
          </w:p>
        </w:tc>
      </w:tr>
      <w:tr w:rsidR="00E27E4F" w:rsidRPr="00B74A3F" w14:paraId="05D6DDF7" w14:textId="77777777" w:rsidTr="00097554">
        <w:trPr>
          <w:trHeight w:hRule="exact" w:val="284"/>
        </w:trPr>
        <w:tc>
          <w:tcPr>
            <w:tcW w:w="1413" w:type="dxa"/>
          </w:tcPr>
          <w:p w14:paraId="67224BB6" w14:textId="77777777" w:rsidR="00E27E4F" w:rsidRPr="00B74A3F" w:rsidRDefault="00E27E4F" w:rsidP="00B74A3F">
            <w:pPr>
              <w:widowControl w:val="0"/>
              <w:spacing w:before="1"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lastRenderedPageBreak/>
              <w:t>26</w:t>
            </w:r>
          </w:p>
        </w:tc>
        <w:tc>
          <w:tcPr>
            <w:tcW w:w="4536" w:type="dxa"/>
          </w:tcPr>
          <w:p w14:paraId="29BF6600" w14:textId="77777777" w:rsidR="00E27E4F" w:rsidRPr="00B74A3F" w:rsidRDefault="00E27E4F" w:rsidP="00B74A3F">
            <w:pPr>
              <w:widowControl w:val="0"/>
              <w:spacing w:before="1" w:after="0" w:line="312" w:lineRule="auto"/>
              <w:ind w:left="4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1.3Dichlorobenzène</w:t>
            </w:r>
          </w:p>
        </w:tc>
        <w:tc>
          <w:tcPr>
            <w:tcW w:w="3208" w:type="dxa"/>
          </w:tcPr>
          <w:p w14:paraId="2EB8E285" w14:textId="77777777" w:rsidR="00E27E4F" w:rsidRPr="00B74A3F" w:rsidRDefault="00E27E4F" w:rsidP="00B74A3F">
            <w:pPr>
              <w:widowControl w:val="0"/>
              <w:tabs>
                <w:tab w:val="left" w:pos="2961"/>
              </w:tabs>
              <w:spacing w:before="1" w:after="0" w:line="312" w:lineRule="auto"/>
              <w:ind w:right="3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pacing w:val="-1"/>
                <w:w w:val="95"/>
                <w:sz w:val="24"/>
                <w:szCs w:val="24"/>
                <w:lang w:val="fr-CA" w:eastAsia="fr-FR"/>
              </w:rPr>
              <w:t>10</w:t>
            </w:r>
          </w:p>
        </w:tc>
      </w:tr>
      <w:tr w:rsidR="00E27E4F" w:rsidRPr="00B74A3F" w14:paraId="7F91ECB0" w14:textId="77777777" w:rsidTr="00097554">
        <w:trPr>
          <w:trHeight w:hRule="exact" w:val="284"/>
        </w:trPr>
        <w:tc>
          <w:tcPr>
            <w:tcW w:w="1413" w:type="dxa"/>
          </w:tcPr>
          <w:p w14:paraId="1F0DF173" w14:textId="77777777" w:rsidR="00E27E4F" w:rsidRPr="00B74A3F" w:rsidRDefault="00E27E4F" w:rsidP="00B74A3F">
            <w:pPr>
              <w:widowControl w:val="0"/>
              <w:spacing w:before="1"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27</w:t>
            </w:r>
          </w:p>
        </w:tc>
        <w:tc>
          <w:tcPr>
            <w:tcW w:w="4536" w:type="dxa"/>
          </w:tcPr>
          <w:p w14:paraId="74F47C66" w14:textId="77777777" w:rsidR="00E27E4F" w:rsidRPr="00B74A3F" w:rsidRDefault="00E27E4F" w:rsidP="00B74A3F">
            <w:pPr>
              <w:widowControl w:val="0"/>
              <w:spacing w:before="1" w:after="0" w:line="312" w:lineRule="auto"/>
              <w:ind w:left="4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1.4Dichlorobenzène</w:t>
            </w:r>
          </w:p>
        </w:tc>
        <w:tc>
          <w:tcPr>
            <w:tcW w:w="3208" w:type="dxa"/>
          </w:tcPr>
          <w:p w14:paraId="62555B06" w14:textId="77777777" w:rsidR="00E27E4F" w:rsidRPr="00B74A3F" w:rsidRDefault="00E27E4F" w:rsidP="00B74A3F">
            <w:pPr>
              <w:widowControl w:val="0"/>
              <w:tabs>
                <w:tab w:val="left" w:pos="2961"/>
                <w:tab w:val="left" w:pos="2992"/>
              </w:tabs>
              <w:spacing w:before="1" w:after="0" w:line="312" w:lineRule="auto"/>
              <w:ind w:right="3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pacing w:val="-1"/>
                <w:w w:val="95"/>
                <w:sz w:val="24"/>
                <w:szCs w:val="24"/>
                <w:lang w:val="fr-CA" w:eastAsia="fr-FR"/>
              </w:rPr>
              <w:t>10</w:t>
            </w:r>
          </w:p>
        </w:tc>
      </w:tr>
      <w:tr w:rsidR="00E27E4F" w:rsidRPr="00B74A3F" w14:paraId="69234EAE" w14:textId="77777777" w:rsidTr="00097554">
        <w:trPr>
          <w:trHeight w:hRule="exact" w:val="284"/>
        </w:trPr>
        <w:tc>
          <w:tcPr>
            <w:tcW w:w="1413" w:type="dxa"/>
          </w:tcPr>
          <w:p w14:paraId="1C321147" w14:textId="77777777" w:rsidR="00E27E4F" w:rsidRPr="00B74A3F" w:rsidRDefault="00E27E4F" w:rsidP="00B74A3F">
            <w:pPr>
              <w:widowControl w:val="0"/>
              <w:spacing w:before="1"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28</w:t>
            </w:r>
          </w:p>
        </w:tc>
        <w:tc>
          <w:tcPr>
            <w:tcW w:w="4536" w:type="dxa"/>
          </w:tcPr>
          <w:p w14:paraId="47CD95A7" w14:textId="77777777" w:rsidR="00E27E4F" w:rsidRPr="00B74A3F" w:rsidRDefault="00E27E4F" w:rsidP="00B74A3F">
            <w:pPr>
              <w:widowControl w:val="0"/>
              <w:spacing w:before="1" w:after="0" w:line="312" w:lineRule="auto"/>
              <w:ind w:left="4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Ethylbenzène</w:t>
            </w:r>
          </w:p>
        </w:tc>
        <w:tc>
          <w:tcPr>
            <w:tcW w:w="3208" w:type="dxa"/>
          </w:tcPr>
          <w:p w14:paraId="34F2FEBC" w14:textId="77777777" w:rsidR="00E27E4F" w:rsidRPr="00B74A3F" w:rsidRDefault="00E27E4F" w:rsidP="00B74A3F">
            <w:pPr>
              <w:widowControl w:val="0"/>
              <w:spacing w:before="1" w:after="0" w:line="312" w:lineRule="auto"/>
              <w:ind w:right="-59"/>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pacing w:val="-1"/>
                <w:w w:val="95"/>
                <w:sz w:val="24"/>
                <w:szCs w:val="24"/>
                <w:lang w:val="fr-CA" w:eastAsia="fr-FR"/>
              </w:rPr>
              <w:t>70</w:t>
            </w:r>
          </w:p>
        </w:tc>
      </w:tr>
      <w:tr w:rsidR="00E27E4F" w:rsidRPr="00B74A3F" w14:paraId="690426D1" w14:textId="77777777" w:rsidTr="00097554">
        <w:trPr>
          <w:trHeight w:hRule="exact" w:val="284"/>
        </w:trPr>
        <w:tc>
          <w:tcPr>
            <w:tcW w:w="1413" w:type="dxa"/>
          </w:tcPr>
          <w:p w14:paraId="0A8E67FE" w14:textId="77777777" w:rsidR="00E27E4F" w:rsidRPr="00B74A3F" w:rsidRDefault="00E27E4F" w:rsidP="00B74A3F">
            <w:pPr>
              <w:widowControl w:val="0"/>
              <w:spacing w:before="120"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29</w:t>
            </w:r>
          </w:p>
        </w:tc>
        <w:tc>
          <w:tcPr>
            <w:tcW w:w="4536" w:type="dxa"/>
          </w:tcPr>
          <w:p w14:paraId="14383BA4" w14:textId="77777777" w:rsidR="00E27E4F" w:rsidRPr="00B74A3F" w:rsidRDefault="00E27E4F" w:rsidP="00B74A3F">
            <w:pPr>
              <w:widowControl w:val="0"/>
              <w:spacing w:before="120" w:after="0" w:line="312" w:lineRule="auto"/>
              <w:ind w:left="4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Styrène</w:t>
            </w:r>
          </w:p>
        </w:tc>
        <w:tc>
          <w:tcPr>
            <w:tcW w:w="3208" w:type="dxa"/>
          </w:tcPr>
          <w:p w14:paraId="4C54B72D" w14:textId="77777777" w:rsidR="00E27E4F" w:rsidRPr="00B74A3F" w:rsidRDefault="00E27E4F" w:rsidP="00B74A3F">
            <w:pPr>
              <w:widowControl w:val="0"/>
              <w:spacing w:before="120" w:after="0" w:line="312" w:lineRule="auto"/>
              <w:ind w:right="-59"/>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pacing w:val="-1"/>
                <w:w w:val="95"/>
                <w:sz w:val="24"/>
                <w:szCs w:val="24"/>
                <w:lang w:val="fr-CA" w:eastAsia="fr-FR"/>
              </w:rPr>
              <w:t>50</w:t>
            </w:r>
          </w:p>
        </w:tc>
      </w:tr>
      <w:tr w:rsidR="00E27E4F" w:rsidRPr="00B74A3F" w14:paraId="46FCB390" w14:textId="77777777" w:rsidTr="00097554">
        <w:trPr>
          <w:trHeight w:hRule="exact" w:val="284"/>
        </w:trPr>
        <w:tc>
          <w:tcPr>
            <w:tcW w:w="1413" w:type="dxa"/>
          </w:tcPr>
          <w:p w14:paraId="5F520839" w14:textId="77777777" w:rsidR="00E27E4F" w:rsidRPr="00B74A3F" w:rsidRDefault="00E27E4F" w:rsidP="00B74A3F">
            <w:pPr>
              <w:widowControl w:val="0"/>
              <w:spacing w:before="120"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30</w:t>
            </w:r>
          </w:p>
        </w:tc>
        <w:tc>
          <w:tcPr>
            <w:tcW w:w="4536" w:type="dxa"/>
          </w:tcPr>
          <w:p w14:paraId="69126CEA" w14:textId="77777777" w:rsidR="00E27E4F" w:rsidRPr="00B74A3F" w:rsidRDefault="00E27E4F" w:rsidP="00B74A3F">
            <w:pPr>
              <w:widowControl w:val="0"/>
              <w:spacing w:before="120" w:after="0" w:line="312" w:lineRule="auto"/>
              <w:ind w:left="4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Toluène</w:t>
            </w:r>
          </w:p>
        </w:tc>
        <w:tc>
          <w:tcPr>
            <w:tcW w:w="3208" w:type="dxa"/>
          </w:tcPr>
          <w:p w14:paraId="02E930AB" w14:textId="77777777" w:rsidR="00E27E4F" w:rsidRPr="00B74A3F" w:rsidRDefault="00E27E4F" w:rsidP="00B74A3F">
            <w:pPr>
              <w:widowControl w:val="0"/>
              <w:spacing w:before="120" w:after="0" w:line="312" w:lineRule="auto"/>
              <w:ind w:left="2040"/>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200</w:t>
            </w:r>
          </w:p>
        </w:tc>
      </w:tr>
      <w:tr w:rsidR="00E27E4F" w:rsidRPr="00B74A3F" w14:paraId="12FF8128" w14:textId="77777777" w:rsidTr="00097554">
        <w:trPr>
          <w:trHeight w:hRule="exact" w:val="284"/>
        </w:trPr>
        <w:tc>
          <w:tcPr>
            <w:tcW w:w="1413" w:type="dxa"/>
          </w:tcPr>
          <w:p w14:paraId="678171EE" w14:textId="77777777" w:rsidR="00E27E4F" w:rsidRPr="00B74A3F" w:rsidRDefault="00E27E4F" w:rsidP="00B74A3F">
            <w:pPr>
              <w:widowControl w:val="0"/>
              <w:spacing w:before="120"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31</w:t>
            </w:r>
          </w:p>
        </w:tc>
        <w:tc>
          <w:tcPr>
            <w:tcW w:w="4536" w:type="dxa"/>
          </w:tcPr>
          <w:p w14:paraId="6BFCA767" w14:textId="77777777" w:rsidR="00E27E4F" w:rsidRPr="00B74A3F" w:rsidRDefault="00E27E4F" w:rsidP="00B74A3F">
            <w:pPr>
              <w:widowControl w:val="0"/>
              <w:spacing w:before="120" w:after="0" w:line="312" w:lineRule="auto"/>
              <w:ind w:left="4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Xylène</w:t>
            </w:r>
          </w:p>
        </w:tc>
        <w:tc>
          <w:tcPr>
            <w:tcW w:w="3208" w:type="dxa"/>
          </w:tcPr>
          <w:p w14:paraId="56AF027E" w14:textId="77777777" w:rsidR="00E27E4F" w:rsidRPr="00B74A3F" w:rsidRDefault="00E27E4F" w:rsidP="00B74A3F">
            <w:pPr>
              <w:widowControl w:val="0"/>
              <w:spacing w:before="120" w:after="0" w:line="312" w:lineRule="auto"/>
              <w:ind w:left="2040"/>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190</w:t>
            </w:r>
          </w:p>
        </w:tc>
      </w:tr>
      <w:tr w:rsidR="00E27E4F" w:rsidRPr="00B74A3F" w14:paraId="2219ED93" w14:textId="77777777" w:rsidTr="00097554">
        <w:trPr>
          <w:trHeight w:hRule="exact" w:val="284"/>
        </w:trPr>
        <w:tc>
          <w:tcPr>
            <w:tcW w:w="1413" w:type="dxa"/>
          </w:tcPr>
          <w:p w14:paraId="6F0A85CA" w14:textId="77777777" w:rsidR="00E27E4F" w:rsidRPr="00B74A3F" w:rsidRDefault="00E27E4F" w:rsidP="00B74A3F">
            <w:pPr>
              <w:widowControl w:val="0"/>
              <w:spacing w:before="120"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32</w:t>
            </w:r>
          </w:p>
        </w:tc>
        <w:tc>
          <w:tcPr>
            <w:tcW w:w="4536" w:type="dxa"/>
          </w:tcPr>
          <w:p w14:paraId="01BB814F" w14:textId="77777777" w:rsidR="00E27E4F" w:rsidRPr="00B74A3F" w:rsidRDefault="00E27E4F" w:rsidP="00B74A3F">
            <w:pPr>
              <w:widowControl w:val="0"/>
              <w:spacing w:before="120" w:after="0" w:line="312" w:lineRule="auto"/>
              <w:ind w:left="4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Nonchlorés</w:t>
            </w:r>
          </w:p>
        </w:tc>
        <w:tc>
          <w:tcPr>
            <w:tcW w:w="3208" w:type="dxa"/>
          </w:tcPr>
          <w:p w14:paraId="115C6EF8" w14:textId="77777777" w:rsidR="00E27E4F" w:rsidRPr="00B74A3F" w:rsidRDefault="00E27E4F" w:rsidP="00B74A3F">
            <w:pPr>
              <w:widowControl w:val="0"/>
              <w:tabs>
                <w:tab w:val="left" w:pos="2992"/>
              </w:tabs>
              <w:spacing w:before="120" w:after="0" w:line="312" w:lineRule="auto"/>
              <w:ind w:right="-59"/>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pacing w:val="-1"/>
                <w:w w:val="95"/>
                <w:sz w:val="24"/>
                <w:szCs w:val="24"/>
                <w:lang w:val="fr-CA" w:eastAsia="fr-FR"/>
              </w:rPr>
              <w:t>10</w:t>
            </w:r>
          </w:p>
        </w:tc>
      </w:tr>
      <w:tr w:rsidR="00E27E4F" w:rsidRPr="00B74A3F" w14:paraId="3751E22F" w14:textId="77777777" w:rsidTr="00097554">
        <w:trPr>
          <w:trHeight w:hRule="exact" w:val="284"/>
        </w:trPr>
        <w:tc>
          <w:tcPr>
            <w:tcW w:w="1413" w:type="dxa"/>
          </w:tcPr>
          <w:p w14:paraId="57BBE3D6" w14:textId="77777777" w:rsidR="00E27E4F" w:rsidRPr="00B74A3F" w:rsidRDefault="00E27E4F" w:rsidP="00B74A3F">
            <w:pPr>
              <w:widowControl w:val="0"/>
              <w:spacing w:before="1"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33</w:t>
            </w:r>
          </w:p>
        </w:tc>
        <w:tc>
          <w:tcPr>
            <w:tcW w:w="4536" w:type="dxa"/>
          </w:tcPr>
          <w:p w14:paraId="5E2074DD" w14:textId="77777777" w:rsidR="00E27E4F" w:rsidRPr="00B74A3F" w:rsidRDefault="00E27E4F" w:rsidP="00B74A3F">
            <w:pPr>
              <w:widowControl w:val="0"/>
              <w:spacing w:before="1" w:after="0" w:line="312" w:lineRule="auto"/>
              <w:ind w:left="4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Chlorés</w:t>
            </w:r>
          </w:p>
        </w:tc>
        <w:tc>
          <w:tcPr>
            <w:tcW w:w="3208" w:type="dxa"/>
          </w:tcPr>
          <w:p w14:paraId="1E30203F" w14:textId="77777777" w:rsidR="00E27E4F" w:rsidRPr="00B74A3F" w:rsidRDefault="00E27E4F" w:rsidP="00B74A3F">
            <w:pPr>
              <w:widowControl w:val="0"/>
              <w:tabs>
                <w:tab w:val="left" w:pos="2992"/>
              </w:tabs>
              <w:spacing w:before="1" w:after="0" w:line="312" w:lineRule="auto"/>
              <w:ind w:right="-59"/>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5</w:t>
            </w:r>
          </w:p>
        </w:tc>
      </w:tr>
      <w:tr w:rsidR="00E27E4F" w:rsidRPr="00B74A3F" w14:paraId="66DC0360" w14:textId="77777777" w:rsidTr="00097554">
        <w:trPr>
          <w:trHeight w:hRule="exact" w:val="284"/>
        </w:trPr>
        <w:tc>
          <w:tcPr>
            <w:tcW w:w="9157" w:type="dxa"/>
            <w:gridSpan w:val="3"/>
          </w:tcPr>
          <w:p w14:paraId="5B5F01FC" w14:textId="77777777" w:rsidR="00E27E4F" w:rsidRPr="00B74A3F" w:rsidRDefault="00E27E4F" w:rsidP="00B74A3F">
            <w:pPr>
              <w:widowControl w:val="0"/>
              <w:spacing w:before="1" w:after="0" w:line="312" w:lineRule="auto"/>
              <w:ind w:left="43"/>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b/>
                <w:noProof/>
                <w:sz w:val="24"/>
                <w:szCs w:val="24"/>
                <w:lang w:val="fr-CA" w:eastAsia="fr-FR"/>
              </w:rPr>
              <w:t>Hydrocarbures aromatiques polycycliques(HAP)</w:t>
            </w:r>
          </w:p>
        </w:tc>
      </w:tr>
      <w:tr w:rsidR="00E27E4F" w:rsidRPr="00B74A3F" w14:paraId="7CEE82CC" w14:textId="77777777" w:rsidTr="00097554">
        <w:trPr>
          <w:trHeight w:hRule="exact" w:val="284"/>
        </w:trPr>
        <w:tc>
          <w:tcPr>
            <w:tcW w:w="1413" w:type="dxa"/>
          </w:tcPr>
          <w:p w14:paraId="217A6A1F" w14:textId="77777777" w:rsidR="00E27E4F" w:rsidRPr="00B74A3F" w:rsidRDefault="00E27E4F" w:rsidP="00B74A3F">
            <w:pPr>
              <w:widowControl w:val="0"/>
              <w:spacing w:before="1"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34</w:t>
            </w:r>
          </w:p>
        </w:tc>
        <w:tc>
          <w:tcPr>
            <w:tcW w:w="4536" w:type="dxa"/>
          </w:tcPr>
          <w:p w14:paraId="7045DE7B" w14:textId="77777777" w:rsidR="00E27E4F" w:rsidRPr="00B74A3F" w:rsidRDefault="00E27E4F" w:rsidP="00B74A3F">
            <w:pPr>
              <w:widowControl w:val="0"/>
              <w:spacing w:before="1" w:after="0" w:line="312" w:lineRule="auto"/>
              <w:ind w:left="4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Benzo (a)anthracène</w:t>
            </w:r>
          </w:p>
        </w:tc>
        <w:tc>
          <w:tcPr>
            <w:tcW w:w="3208" w:type="dxa"/>
          </w:tcPr>
          <w:p w14:paraId="43750FDE" w14:textId="77777777" w:rsidR="00E27E4F" w:rsidRPr="00B74A3F" w:rsidRDefault="00E27E4F" w:rsidP="00B74A3F">
            <w:pPr>
              <w:widowControl w:val="0"/>
              <w:spacing w:before="1" w:after="0" w:line="312" w:lineRule="auto"/>
              <w:ind w:left="2040"/>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350</w:t>
            </w:r>
          </w:p>
        </w:tc>
      </w:tr>
      <w:tr w:rsidR="00E27E4F" w:rsidRPr="00B74A3F" w14:paraId="0B2A5036" w14:textId="77777777" w:rsidTr="00097554">
        <w:trPr>
          <w:trHeight w:hRule="exact" w:val="284"/>
        </w:trPr>
        <w:tc>
          <w:tcPr>
            <w:tcW w:w="1413" w:type="dxa"/>
          </w:tcPr>
          <w:p w14:paraId="651CD36E" w14:textId="77777777" w:rsidR="00E27E4F" w:rsidRPr="00B74A3F" w:rsidRDefault="00E27E4F" w:rsidP="00B74A3F">
            <w:pPr>
              <w:widowControl w:val="0"/>
              <w:spacing w:before="120"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35</w:t>
            </w:r>
          </w:p>
        </w:tc>
        <w:tc>
          <w:tcPr>
            <w:tcW w:w="4536" w:type="dxa"/>
          </w:tcPr>
          <w:p w14:paraId="1DE7FE9A" w14:textId="77777777" w:rsidR="00E27E4F" w:rsidRPr="00B74A3F" w:rsidRDefault="00E27E4F" w:rsidP="00B74A3F">
            <w:pPr>
              <w:widowControl w:val="0"/>
              <w:spacing w:before="120" w:after="0" w:line="312" w:lineRule="auto"/>
              <w:ind w:left="4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Benzo (a)pyrène</w:t>
            </w:r>
          </w:p>
        </w:tc>
        <w:tc>
          <w:tcPr>
            <w:tcW w:w="3208" w:type="dxa"/>
          </w:tcPr>
          <w:p w14:paraId="681F130A" w14:textId="77777777" w:rsidR="00E27E4F" w:rsidRPr="00B74A3F" w:rsidRDefault="00E27E4F" w:rsidP="00B74A3F">
            <w:pPr>
              <w:widowControl w:val="0"/>
              <w:spacing w:before="120" w:after="0" w:line="312" w:lineRule="auto"/>
              <w:ind w:left="1416" w:right="-59"/>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pacing w:val="-1"/>
                <w:w w:val="95"/>
                <w:sz w:val="24"/>
                <w:szCs w:val="24"/>
                <w:lang w:val="fr-CA" w:eastAsia="fr-FR"/>
              </w:rPr>
              <w:t>10</w:t>
            </w:r>
          </w:p>
        </w:tc>
      </w:tr>
      <w:tr w:rsidR="00E27E4F" w:rsidRPr="00B74A3F" w14:paraId="51572BD8" w14:textId="77777777" w:rsidTr="00097554">
        <w:trPr>
          <w:trHeight w:hRule="exact" w:val="284"/>
        </w:trPr>
        <w:tc>
          <w:tcPr>
            <w:tcW w:w="1413" w:type="dxa"/>
          </w:tcPr>
          <w:p w14:paraId="7153D878" w14:textId="77777777" w:rsidR="00E27E4F" w:rsidRPr="00B74A3F" w:rsidRDefault="00E27E4F" w:rsidP="00B74A3F">
            <w:pPr>
              <w:widowControl w:val="0"/>
              <w:spacing w:before="120"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36</w:t>
            </w:r>
          </w:p>
        </w:tc>
        <w:tc>
          <w:tcPr>
            <w:tcW w:w="4536" w:type="dxa"/>
          </w:tcPr>
          <w:p w14:paraId="38A45DEB" w14:textId="77777777" w:rsidR="00E27E4F" w:rsidRPr="00B74A3F" w:rsidRDefault="00E27E4F" w:rsidP="00B74A3F">
            <w:pPr>
              <w:widowControl w:val="0"/>
              <w:spacing w:before="120" w:after="0" w:line="312" w:lineRule="auto"/>
              <w:ind w:left="4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Benzo (b)fluoranthène</w:t>
            </w:r>
          </w:p>
        </w:tc>
        <w:tc>
          <w:tcPr>
            <w:tcW w:w="3208" w:type="dxa"/>
          </w:tcPr>
          <w:p w14:paraId="14B3D09F" w14:textId="77777777" w:rsidR="00E27E4F" w:rsidRPr="00B74A3F" w:rsidRDefault="00E27E4F" w:rsidP="00B74A3F">
            <w:pPr>
              <w:widowControl w:val="0"/>
              <w:spacing w:before="120" w:after="0" w:line="312" w:lineRule="auto"/>
              <w:ind w:left="2040"/>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350</w:t>
            </w:r>
          </w:p>
        </w:tc>
      </w:tr>
      <w:tr w:rsidR="00E27E4F" w:rsidRPr="00B74A3F" w14:paraId="6FAF2D0B" w14:textId="77777777" w:rsidTr="00097554">
        <w:trPr>
          <w:trHeight w:hRule="exact" w:val="284"/>
        </w:trPr>
        <w:tc>
          <w:tcPr>
            <w:tcW w:w="1413" w:type="dxa"/>
          </w:tcPr>
          <w:p w14:paraId="1839CD45" w14:textId="77777777" w:rsidR="00E27E4F" w:rsidRPr="00B74A3F" w:rsidRDefault="00E27E4F" w:rsidP="00B74A3F">
            <w:pPr>
              <w:widowControl w:val="0"/>
              <w:spacing w:before="120"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37</w:t>
            </w:r>
          </w:p>
        </w:tc>
        <w:tc>
          <w:tcPr>
            <w:tcW w:w="4536" w:type="dxa"/>
          </w:tcPr>
          <w:p w14:paraId="7C8494B3" w14:textId="77777777" w:rsidR="00E27E4F" w:rsidRPr="00B74A3F" w:rsidRDefault="00E27E4F" w:rsidP="00B74A3F">
            <w:pPr>
              <w:widowControl w:val="0"/>
              <w:spacing w:before="120" w:after="0" w:line="312" w:lineRule="auto"/>
              <w:ind w:left="4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Dibenzo (a, h)anthracène</w:t>
            </w:r>
          </w:p>
        </w:tc>
        <w:tc>
          <w:tcPr>
            <w:tcW w:w="3208" w:type="dxa"/>
          </w:tcPr>
          <w:p w14:paraId="05497F8E" w14:textId="77777777" w:rsidR="00E27E4F" w:rsidRPr="00B74A3F" w:rsidRDefault="00E27E4F" w:rsidP="00B74A3F">
            <w:pPr>
              <w:widowControl w:val="0"/>
              <w:spacing w:before="120" w:after="0" w:line="312" w:lineRule="auto"/>
              <w:ind w:right="3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pacing w:val="-1"/>
                <w:w w:val="95"/>
                <w:sz w:val="24"/>
                <w:szCs w:val="24"/>
                <w:lang w:val="fr-CA" w:eastAsia="fr-FR"/>
              </w:rPr>
              <w:t>10</w:t>
            </w:r>
          </w:p>
        </w:tc>
      </w:tr>
      <w:tr w:rsidR="00E27E4F" w:rsidRPr="00B74A3F" w14:paraId="17995F58" w14:textId="77777777" w:rsidTr="00097554">
        <w:trPr>
          <w:trHeight w:hRule="exact" w:val="284"/>
        </w:trPr>
        <w:tc>
          <w:tcPr>
            <w:tcW w:w="1413" w:type="dxa"/>
          </w:tcPr>
          <w:p w14:paraId="2E60039F" w14:textId="77777777" w:rsidR="00E27E4F" w:rsidRPr="00B74A3F" w:rsidRDefault="00E27E4F" w:rsidP="00B74A3F">
            <w:pPr>
              <w:widowControl w:val="0"/>
              <w:spacing w:before="120"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38</w:t>
            </w:r>
          </w:p>
        </w:tc>
        <w:tc>
          <w:tcPr>
            <w:tcW w:w="4536" w:type="dxa"/>
          </w:tcPr>
          <w:p w14:paraId="3477B1B8" w14:textId="77777777" w:rsidR="00E27E4F" w:rsidRPr="00B74A3F" w:rsidRDefault="00E27E4F" w:rsidP="00B74A3F">
            <w:pPr>
              <w:widowControl w:val="0"/>
              <w:spacing w:before="120" w:after="0" w:line="312" w:lineRule="auto"/>
              <w:ind w:left="4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Indénol (1.2.3-c, d)pyrène</w:t>
            </w:r>
          </w:p>
        </w:tc>
        <w:tc>
          <w:tcPr>
            <w:tcW w:w="3208" w:type="dxa"/>
          </w:tcPr>
          <w:p w14:paraId="6EE9BA34" w14:textId="77777777" w:rsidR="00E27E4F" w:rsidRPr="00B74A3F" w:rsidRDefault="00E27E4F" w:rsidP="00B74A3F">
            <w:pPr>
              <w:widowControl w:val="0"/>
              <w:spacing w:before="120" w:after="0" w:line="312" w:lineRule="auto"/>
              <w:ind w:left="1416"/>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350</w:t>
            </w:r>
          </w:p>
        </w:tc>
      </w:tr>
      <w:tr w:rsidR="00E27E4F" w:rsidRPr="00B74A3F" w14:paraId="522384A3" w14:textId="77777777" w:rsidTr="00097554">
        <w:trPr>
          <w:trHeight w:hRule="exact" w:val="284"/>
        </w:trPr>
        <w:tc>
          <w:tcPr>
            <w:tcW w:w="1413" w:type="dxa"/>
          </w:tcPr>
          <w:p w14:paraId="71EB6F95" w14:textId="77777777" w:rsidR="00E27E4F" w:rsidRPr="00B74A3F" w:rsidRDefault="00E27E4F" w:rsidP="00B74A3F">
            <w:pPr>
              <w:widowControl w:val="0"/>
              <w:spacing w:before="1"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39</w:t>
            </w:r>
          </w:p>
        </w:tc>
        <w:tc>
          <w:tcPr>
            <w:tcW w:w="4536" w:type="dxa"/>
          </w:tcPr>
          <w:p w14:paraId="7024A54E" w14:textId="77777777" w:rsidR="00E27E4F" w:rsidRPr="00B74A3F" w:rsidRDefault="00E27E4F" w:rsidP="00B74A3F">
            <w:pPr>
              <w:widowControl w:val="0"/>
              <w:spacing w:before="1" w:after="0" w:line="312" w:lineRule="auto"/>
              <w:ind w:left="4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Naphtalène</w:t>
            </w:r>
          </w:p>
        </w:tc>
        <w:tc>
          <w:tcPr>
            <w:tcW w:w="3208" w:type="dxa"/>
          </w:tcPr>
          <w:p w14:paraId="48E69D0B" w14:textId="77777777" w:rsidR="00E27E4F" w:rsidRPr="00B74A3F" w:rsidRDefault="00E27E4F" w:rsidP="00B74A3F">
            <w:pPr>
              <w:widowControl w:val="0"/>
              <w:tabs>
                <w:tab w:val="left" w:pos="2871"/>
              </w:tabs>
              <w:spacing w:before="1" w:after="0" w:line="312" w:lineRule="auto"/>
              <w:ind w:left="1416" w:right="770"/>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pacing w:val="-1"/>
                <w:w w:val="95"/>
                <w:sz w:val="24"/>
                <w:szCs w:val="24"/>
                <w:lang w:val="fr-CA" w:eastAsia="fr-FR"/>
              </w:rPr>
              <w:t>50</w:t>
            </w:r>
          </w:p>
        </w:tc>
      </w:tr>
      <w:tr w:rsidR="00E27E4F" w:rsidRPr="00B74A3F" w14:paraId="1DF602BF" w14:textId="77777777" w:rsidTr="00097554">
        <w:trPr>
          <w:trHeight w:hRule="exact" w:val="284"/>
        </w:trPr>
        <w:tc>
          <w:tcPr>
            <w:tcW w:w="1413" w:type="dxa"/>
          </w:tcPr>
          <w:p w14:paraId="37A452A8" w14:textId="77777777" w:rsidR="00E27E4F" w:rsidRPr="00B74A3F" w:rsidRDefault="00E27E4F" w:rsidP="00B74A3F">
            <w:pPr>
              <w:widowControl w:val="0"/>
              <w:spacing w:before="1"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40</w:t>
            </w:r>
          </w:p>
        </w:tc>
        <w:tc>
          <w:tcPr>
            <w:tcW w:w="4536" w:type="dxa"/>
          </w:tcPr>
          <w:p w14:paraId="3603D105" w14:textId="77777777" w:rsidR="00E27E4F" w:rsidRPr="00B74A3F" w:rsidRDefault="00E27E4F" w:rsidP="00B74A3F">
            <w:pPr>
              <w:widowControl w:val="0"/>
              <w:spacing w:before="1" w:after="0" w:line="312" w:lineRule="auto"/>
              <w:ind w:left="4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Phénanthrène</w:t>
            </w:r>
          </w:p>
        </w:tc>
        <w:tc>
          <w:tcPr>
            <w:tcW w:w="3208" w:type="dxa"/>
          </w:tcPr>
          <w:p w14:paraId="4B768C6D" w14:textId="77777777" w:rsidR="00E27E4F" w:rsidRPr="00B74A3F" w:rsidRDefault="00E27E4F" w:rsidP="00B74A3F">
            <w:pPr>
              <w:widowControl w:val="0"/>
              <w:spacing w:before="1" w:after="0" w:line="312" w:lineRule="auto"/>
              <w:ind w:left="1416"/>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300</w:t>
            </w:r>
          </w:p>
        </w:tc>
      </w:tr>
      <w:tr w:rsidR="00E27E4F" w:rsidRPr="00B74A3F" w14:paraId="39EC3556" w14:textId="77777777" w:rsidTr="00097554">
        <w:trPr>
          <w:trHeight w:hRule="exact" w:val="284"/>
        </w:trPr>
        <w:tc>
          <w:tcPr>
            <w:tcW w:w="1413" w:type="dxa"/>
          </w:tcPr>
          <w:p w14:paraId="01D4285E" w14:textId="77777777" w:rsidR="00E27E4F" w:rsidRPr="00B74A3F" w:rsidRDefault="00E27E4F" w:rsidP="00B74A3F">
            <w:pPr>
              <w:widowControl w:val="0"/>
              <w:spacing w:before="1"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41</w:t>
            </w:r>
          </w:p>
        </w:tc>
        <w:tc>
          <w:tcPr>
            <w:tcW w:w="4536" w:type="dxa"/>
          </w:tcPr>
          <w:p w14:paraId="431D3C7F" w14:textId="77777777" w:rsidR="00E27E4F" w:rsidRPr="00B74A3F" w:rsidRDefault="00E27E4F" w:rsidP="00B74A3F">
            <w:pPr>
              <w:widowControl w:val="0"/>
              <w:spacing w:before="1" w:after="0" w:line="312" w:lineRule="auto"/>
              <w:ind w:left="4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Pyrène</w:t>
            </w:r>
          </w:p>
        </w:tc>
        <w:tc>
          <w:tcPr>
            <w:tcW w:w="3208" w:type="dxa"/>
          </w:tcPr>
          <w:p w14:paraId="53A69D45" w14:textId="77777777" w:rsidR="00E27E4F" w:rsidRPr="00B74A3F" w:rsidRDefault="00E27E4F" w:rsidP="00B74A3F">
            <w:pPr>
              <w:widowControl w:val="0"/>
              <w:spacing w:before="1" w:after="0" w:line="312" w:lineRule="auto"/>
              <w:ind w:left="1416"/>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100</w:t>
            </w:r>
          </w:p>
        </w:tc>
      </w:tr>
      <w:tr w:rsidR="00E27E4F" w:rsidRPr="00B74A3F" w14:paraId="2C5F10B3" w14:textId="77777777" w:rsidTr="00097554">
        <w:trPr>
          <w:trHeight w:hRule="exact" w:val="284"/>
        </w:trPr>
        <w:tc>
          <w:tcPr>
            <w:tcW w:w="9157" w:type="dxa"/>
            <w:gridSpan w:val="3"/>
          </w:tcPr>
          <w:p w14:paraId="35C6F2D8" w14:textId="77777777" w:rsidR="00E27E4F" w:rsidRPr="00B74A3F" w:rsidRDefault="00E27E4F" w:rsidP="00B74A3F">
            <w:pPr>
              <w:widowControl w:val="0"/>
              <w:spacing w:before="120" w:after="0" w:line="312" w:lineRule="auto"/>
              <w:ind w:left="43"/>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b/>
                <w:noProof/>
                <w:sz w:val="24"/>
                <w:szCs w:val="24"/>
                <w:lang w:val="fr-CA" w:eastAsia="fr-FR"/>
              </w:rPr>
              <w:t>Hydrocarbureschlorés</w:t>
            </w:r>
          </w:p>
        </w:tc>
      </w:tr>
      <w:tr w:rsidR="00E27E4F" w:rsidRPr="00B74A3F" w14:paraId="6487667A" w14:textId="77777777" w:rsidTr="00097554">
        <w:trPr>
          <w:trHeight w:hRule="exact" w:val="284"/>
        </w:trPr>
        <w:tc>
          <w:tcPr>
            <w:tcW w:w="1413" w:type="dxa"/>
          </w:tcPr>
          <w:p w14:paraId="561080C3" w14:textId="77777777" w:rsidR="00E27E4F" w:rsidRPr="00B74A3F" w:rsidRDefault="00E27E4F" w:rsidP="00B74A3F">
            <w:pPr>
              <w:widowControl w:val="0"/>
              <w:spacing w:before="120"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42</w:t>
            </w:r>
          </w:p>
        </w:tc>
        <w:tc>
          <w:tcPr>
            <w:tcW w:w="4536" w:type="dxa"/>
          </w:tcPr>
          <w:p w14:paraId="52289B98" w14:textId="77777777" w:rsidR="00E27E4F" w:rsidRPr="00B74A3F" w:rsidRDefault="00E27E4F" w:rsidP="00B74A3F">
            <w:pPr>
              <w:widowControl w:val="0"/>
              <w:spacing w:before="120" w:after="0" w:line="312" w:lineRule="auto"/>
              <w:ind w:left="4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Aliphatiqueschlorés</w:t>
            </w:r>
          </w:p>
        </w:tc>
        <w:tc>
          <w:tcPr>
            <w:tcW w:w="3208" w:type="dxa"/>
          </w:tcPr>
          <w:p w14:paraId="7AE5FF7D" w14:textId="77777777" w:rsidR="00E27E4F" w:rsidRPr="00B74A3F" w:rsidRDefault="00E27E4F" w:rsidP="00B74A3F">
            <w:pPr>
              <w:widowControl w:val="0"/>
              <w:spacing w:before="120" w:after="0" w:line="312" w:lineRule="auto"/>
              <w:ind w:left="1416" w:right="770"/>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pacing w:val="-1"/>
                <w:w w:val="95"/>
                <w:sz w:val="24"/>
                <w:szCs w:val="24"/>
                <w:lang w:val="fr-CA" w:eastAsia="fr-FR"/>
              </w:rPr>
              <w:t>50</w:t>
            </w:r>
          </w:p>
        </w:tc>
      </w:tr>
      <w:tr w:rsidR="00E27E4F" w:rsidRPr="00B74A3F" w14:paraId="3C020D9E" w14:textId="77777777" w:rsidTr="00097554">
        <w:trPr>
          <w:trHeight w:hRule="exact" w:val="284"/>
        </w:trPr>
        <w:tc>
          <w:tcPr>
            <w:tcW w:w="1413" w:type="dxa"/>
          </w:tcPr>
          <w:p w14:paraId="39735121" w14:textId="77777777" w:rsidR="00E27E4F" w:rsidRPr="00B74A3F" w:rsidRDefault="00E27E4F" w:rsidP="00B74A3F">
            <w:pPr>
              <w:widowControl w:val="0"/>
              <w:spacing w:before="120"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43</w:t>
            </w:r>
          </w:p>
        </w:tc>
        <w:tc>
          <w:tcPr>
            <w:tcW w:w="4536" w:type="dxa"/>
          </w:tcPr>
          <w:p w14:paraId="17FC2DAA" w14:textId="77777777" w:rsidR="00E27E4F" w:rsidRPr="00B74A3F" w:rsidRDefault="00E27E4F" w:rsidP="00B74A3F">
            <w:pPr>
              <w:widowControl w:val="0"/>
              <w:spacing w:before="120" w:after="0" w:line="312" w:lineRule="auto"/>
              <w:ind w:left="4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Polychlorobiphényles(PCB)</w:t>
            </w:r>
          </w:p>
        </w:tc>
        <w:tc>
          <w:tcPr>
            <w:tcW w:w="3208" w:type="dxa"/>
          </w:tcPr>
          <w:p w14:paraId="4070A1F5" w14:textId="77777777" w:rsidR="00E27E4F" w:rsidRPr="00B74A3F" w:rsidRDefault="00E27E4F" w:rsidP="00B74A3F">
            <w:pPr>
              <w:widowControl w:val="0"/>
              <w:spacing w:before="120" w:after="0" w:line="312" w:lineRule="auto"/>
              <w:ind w:left="1416" w:right="770"/>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pacing w:val="-1"/>
                <w:w w:val="95"/>
                <w:sz w:val="24"/>
                <w:szCs w:val="24"/>
                <w:lang w:val="fr-CA" w:eastAsia="fr-FR"/>
              </w:rPr>
              <w:t>50</w:t>
            </w:r>
          </w:p>
        </w:tc>
      </w:tr>
      <w:tr w:rsidR="00E27E4F" w:rsidRPr="00B74A3F" w14:paraId="44B0FDEF" w14:textId="77777777" w:rsidTr="00097554">
        <w:trPr>
          <w:trHeight w:hRule="exact" w:val="284"/>
        </w:trPr>
        <w:tc>
          <w:tcPr>
            <w:tcW w:w="1413" w:type="dxa"/>
          </w:tcPr>
          <w:p w14:paraId="35D14988" w14:textId="77777777" w:rsidR="00E27E4F" w:rsidRPr="00B74A3F" w:rsidRDefault="00E27E4F" w:rsidP="00B74A3F">
            <w:pPr>
              <w:widowControl w:val="0"/>
              <w:spacing w:before="120"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44</w:t>
            </w:r>
          </w:p>
        </w:tc>
        <w:tc>
          <w:tcPr>
            <w:tcW w:w="4536" w:type="dxa"/>
          </w:tcPr>
          <w:p w14:paraId="38FEA5CC" w14:textId="77777777" w:rsidR="00E27E4F" w:rsidRPr="00B74A3F" w:rsidRDefault="00E27E4F" w:rsidP="00B74A3F">
            <w:pPr>
              <w:widowControl w:val="0"/>
              <w:spacing w:before="120" w:after="0" w:line="312" w:lineRule="auto"/>
              <w:ind w:left="4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Chlorobenzène</w:t>
            </w:r>
          </w:p>
        </w:tc>
        <w:tc>
          <w:tcPr>
            <w:tcW w:w="3208" w:type="dxa"/>
          </w:tcPr>
          <w:p w14:paraId="1C2B5037" w14:textId="77777777" w:rsidR="00E27E4F" w:rsidRPr="00B74A3F" w:rsidRDefault="00E27E4F" w:rsidP="00B74A3F">
            <w:pPr>
              <w:widowControl w:val="0"/>
              <w:spacing w:before="120" w:after="0" w:line="312" w:lineRule="auto"/>
              <w:ind w:left="1416" w:right="770"/>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pacing w:val="-1"/>
                <w:w w:val="95"/>
                <w:sz w:val="24"/>
                <w:szCs w:val="24"/>
                <w:lang w:val="fr-CA" w:eastAsia="fr-FR"/>
              </w:rPr>
              <w:t>40</w:t>
            </w:r>
          </w:p>
        </w:tc>
      </w:tr>
      <w:tr w:rsidR="00E27E4F" w:rsidRPr="00B74A3F" w14:paraId="160507E1" w14:textId="77777777" w:rsidTr="00097554">
        <w:trPr>
          <w:trHeight w:hRule="exact" w:val="284"/>
        </w:trPr>
        <w:tc>
          <w:tcPr>
            <w:tcW w:w="1413" w:type="dxa"/>
          </w:tcPr>
          <w:p w14:paraId="550A9D41" w14:textId="77777777" w:rsidR="00E27E4F" w:rsidRPr="00B74A3F" w:rsidRDefault="00E27E4F" w:rsidP="00B74A3F">
            <w:pPr>
              <w:widowControl w:val="0"/>
              <w:spacing w:before="1" w:after="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45</w:t>
            </w:r>
          </w:p>
        </w:tc>
        <w:tc>
          <w:tcPr>
            <w:tcW w:w="4536" w:type="dxa"/>
          </w:tcPr>
          <w:p w14:paraId="133FA1E1" w14:textId="77777777" w:rsidR="00E27E4F" w:rsidRPr="00B74A3F" w:rsidRDefault="00E27E4F" w:rsidP="00B74A3F">
            <w:pPr>
              <w:widowControl w:val="0"/>
              <w:spacing w:before="1" w:after="0" w:line="312" w:lineRule="auto"/>
              <w:ind w:left="4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Hexachlorobenzène</w:t>
            </w:r>
          </w:p>
        </w:tc>
        <w:tc>
          <w:tcPr>
            <w:tcW w:w="3208" w:type="dxa"/>
          </w:tcPr>
          <w:p w14:paraId="0B31F15C" w14:textId="77777777" w:rsidR="00E27E4F" w:rsidRPr="00B74A3F" w:rsidRDefault="00E27E4F" w:rsidP="00B74A3F">
            <w:pPr>
              <w:widowControl w:val="0"/>
              <w:spacing w:before="1" w:after="0" w:line="312" w:lineRule="auto"/>
              <w:ind w:left="1416" w:right="770"/>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pacing w:val="-1"/>
                <w:w w:val="95"/>
                <w:sz w:val="24"/>
                <w:szCs w:val="24"/>
                <w:lang w:val="fr-CA" w:eastAsia="fr-FR"/>
              </w:rPr>
              <w:t>55</w:t>
            </w:r>
          </w:p>
        </w:tc>
      </w:tr>
    </w:tbl>
    <w:p w14:paraId="5A0BF1B8"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bCs/>
          <w:noProof/>
          <w:sz w:val="24"/>
          <w:szCs w:val="24"/>
          <w:lang w:val="fr-CA" w:eastAsia="fr-FR"/>
        </w:rPr>
      </w:pPr>
      <w:r w:rsidRPr="00B74A3F">
        <w:rPr>
          <w:rFonts w:ascii="Times New Roman" w:eastAsia="Arial" w:hAnsi="Times New Roman" w:cs="Times New Roman"/>
          <w:b/>
          <w:bCs/>
          <w:noProof/>
          <w:sz w:val="24"/>
          <w:szCs w:val="24"/>
          <w:lang w:val="fr-CA" w:eastAsia="fr-FR"/>
        </w:rPr>
        <w:t>Source:</w:t>
      </w:r>
      <w:r w:rsidRPr="00B74A3F">
        <w:rPr>
          <w:rFonts w:ascii="Times New Roman" w:eastAsia="Arial" w:hAnsi="Times New Roman" w:cs="Times New Roman"/>
          <w:bCs/>
          <w:noProof/>
          <w:sz w:val="24"/>
          <w:szCs w:val="24"/>
          <w:lang w:val="fr-CA" w:eastAsia="fr-FR"/>
        </w:rPr>
        <w:t>Décret N°2001-185/PRES/PM/MEE du 7 mai 2001portant fixation des normes de rejets de polluants dans l’air,l’eauet le sol, article14</w:t>
      </w:r>
    </w:p>
    <w:p w14:paraId="1744F56A"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p>
    <w:p w14:paraId="4B87A79E" w14:textId="77777777" w:rsidR="00E27E4F" w:rsidRPr="00A10D44" w:rsidRDefault="00E27E4F" w:rsidP="006E3FB6">
      <w:pPr>
        <w:pStyle w:val="Paragraphedeliste"/>
        <w:numPr>
          <w:ilvl w:val="0"/>
          <w:numId w:val="149"/>
        </w:numPr>
        <w:tabs>
          <w:tab w:val="left" w:pos="993"/>
        </w:tabs>
        <w:spacing w:before="240" w:after="240" w:line="240" w:lineRule="auto"/>
        <w:jc w:val="both"/>
        <w:outlineLvl w:val="3"/>
        <w:rPr>
          <w:rFonts w:ascii="Times New Roman" w:eastAsia="Times New Roman" w:hAnsi="Times New Roman"/>
          <w:b/>
          <w:i/>
          <w:color w:val="000000" w:themeColor="text1"/>
          <w:sz w:val="24"/>
          <w:szCs w:val="24"/>
          <w:lang w:val="fr-CA" w:eastAsia="fr-FR"/>
        </w:rPr>
      </w:pPr>
      <w:r w:rsidRPr="00A10D44">
        <w:rPr>
          <w:rFonts w:ascii="Times New Roman" w:eastAsia="Times New Roman" w:hAnsi="Times New Roman"/>
          <w:b/>
          <w:i/>
          <w:color w:val="000000" w:themeColor="text1"/>
          <w:sz w:val="24"/>
          <w:szCs w:val="24"/>
          <w:lang w:val="fr-CA" w:eastAsia="fr-FR"/>
        </w:rPr>
        <w:t>Bruit</w:t>
      </w:r>
    </w:p>
    <w:p w14:paraId="2E363683"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Au niveau national, il n’y a pas de norme de niveau de bruit à respecter. Cependant le Code de l’hygiène publique en son article 122 : dispose ceci:  « L’installation des ateliers bruyants ou toute autre source de bruit intense est interdite aux abords des établissements scolaires, des formations sanitaires, des lieux de culte, des cimetières, des casernes, des zones résidentielles et autres services administratifs. » </w:t>
      </w:r>
    </w:p>
    <w:p w14:paraId="70D5F875"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Selon l’article 123: « l’utilisation abusive des haut-parleurs, des avertisseurs sonores et l’installation de tout atelier bruyant sont interdites dans les agglomérations urbaines, sauf autorisation spéciale de l’autorité communale. »</w:t>
      </w:r>
    </w:p>
    <w:p w14:paraId="5BA99B89"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En l’absence de norme nationale, les normes de l’OMS en la matière devront être respectées. Elles sont présentées aux tableaux suivants, respectivement pour les bruits externes et internes.</w:t>
      </w:r>
    </w:p>
    <w:p w14:paraId="14C0BA81" w14:textId="7FD2B9D1" w:rsidR="00E27E4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p>
    <w:p w14:paraId="522F8D7F" w14:textId="055423AC" w:rsidR="00A10D44" w:rsidRDefault="00A10D44"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p>
    <w:p w14:paraId="07E92B7E" w14:textId="1DFA819B" w:rsidR="00A10D44" w:rsidRDefault="00A10D44"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p>
    <w:p w14:paraId="2E4AD799" w14:textId="6FB4CC32" w:rsidR="00A10D44" w:rsidRDefault="00A10D44"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p>
    <w:p w14:paraId="060A97E6" w14:textId="77777777" w:rsidR="00A10D44" w:rsidRPr="00B74A3F" w:rsidRDefault="00A10D44"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p>
    <w:p w14:paraId="40BF9146" w14:textId="3EFA7566" w:rsidR="00E27E4F" w:rsidRPr="00A10D44" w:rsidRDefault="00E27E4F" w:rsidP="00B74A3F">
      <w:pPr>
        <w:suppressAutoHyphens/>
        <w:autoSpaceDN w:val="0"/>
        <w:spacing w:before="120" w:after="200" w:line="312" w:lineRule="auto"/>
        <w:jc w:val="both"/>
        <w:textAlignment w:val="baseline"/>
        <w:rPr>
          <w:rFonts w:ascii="Times New Roman" w:eastAsia="Calibri" w:hAnsi="Times New Roman" w:cs="Times New Roman"/>
          <w:b/>
          <w:bCs/>
          <w:i/>
          <w:iCs/>
          <w:sz w:val="24"/>
          <w:szCs w:val="24"/>
        </w:rPr>
      </w:pPr>
      <w:bookmarkStart w:id="88" w:name="_Toc11665852"/>
      <w:bookmarkStart w:id="89" w:name="_Toc75940839"/>
      <w:bookmarkStart w:id="90" w:name="_Toc100290179"/>
      <w:bookmarkStart w:id="91" w:name="_Toc104761830"/>
      <w:r w:rsidRPr="00A10D44">
        <w:rPr>
          <w:rFonts w:ascii="Times New Roman" w:eastAsia="Calibri" w:hAnsi="Times New Roman" w:cs="Times New Roman"/>
          <w:b/>
          <w:bCs/>
          <w:i/>
          <w:iCs/>
          <w:sz w:val="24"/>
          <w:szCs w:val="24"/>
        </w:rPr>
        <w:lastRenderedPageBreak/>
        <w:t xml:space="preserve">Tableau </w:t>
      </w:r>
      <w:r w:rsidRPr="00A10D44">
        <w:rPr>
          <w:rFonts w:ascii="Times New Roman" w:eastAsia="Calibri" w:hAnsi="Times New Roman" w:cs="Times New Roman"/>
          <w:b/>
          <w:bCs/>
          <w:i/>
          <w:iCs/>
          <w:sz w:val="24"/>
          <w:szCs w:val="24"/>
        </w:rPr>
        <w:fldChar w:fldCharType="begin"/>
      </w:r>
      <w:r w:rsidRPr="00A10D44">
        <w:rPr>
          <w:rFonts w:ascii="Times New Roman" w:eastAsia="Calibri" w:hAnsi="Times New Roman" w:cs="Times New Roman"/>
          <w:b/>
          <w:bCs/>
          <w:i/>
          <w:iCs/>
          <w:sz w:val="24"/>
          <w:szCs w:val="24"/>
        </w:rPr>
        <w:instrText xml:space="preserve"> SEQ Tableau \* ARABIC </w:instrText>
      </w:r>
      <w:r w:rsidRPr="00A10D44">
        <w:rPr>
          <w:rFonts w:ascii="Times New Roman" w:eastAsia="Calibri" w:hAnsi="Times New Roman" w:cs="Times New Roman"/>
          <w:b/>
          <w:bCs/>
          <w:i/>
          <w:iCs/>
          <w:sz w:val="24"/>
          <w:szCs w:val="24"/>
        </w:rPr>
        <w:fldChar w:fldCharType="separate"/>
      </w:r>
      <w:r w:rsidR="002D6E09" w:rsidRPr="00A10D44">
        <w:rPr>
          <w:rFonts w:ascii="Times New Roman" w:eastAsia="Calibri" w:hAnsi="Times New Roman" w:cs="Times New Roman"/>
          <w:b/>
          <w:bCs/>
          <w:i/>
          <w:iCs/>
          <w:noProof/>
          <w:sz w:val="24"/>
          <w:szCs w:val="24"/>
        </w:rPr>
        <w:t>3</w:t>
      </w:r>
      <w:r w:rsidRPr="00A10D44">
        <w:rPr>
          <w:rFonts w:ascii="Times New Roman" w:eastAsia="Calibri" w:hAnsi="Times New Roman" w:cs="Times New Roman"/>
          <w:b/>
          <w:bCs/>
          <w:i/>
          <w:iCs/>
          <w:noProof/>
          <w:sz w:val="24"/>
          <w:szCs w:val="24"/>
        </w:rPr>
        <w:fldChar w:fldCharType="end"/>
      </w:r>
      <w:r w:rsidRPr="00A10D44">
        <w:rPr>
          <w:rFonts w:ascii="Times New Roman" w:eastAsia="Calibri" w:hAnsi="Times New Roman" w:cs="Times New Roman"/>
          <w:b/>
          <w:bCs/>
          <w:i/>
          <w:iCs/>
          <w:sz w:val="24"/>
          <w:szCs w:val="24"/>
        </w:rPr>
        <w:t> : Normes pour bruits à l’extérieur</w:t>
      </w:r>
      <w:bookmarkEnd w:id="88"/>
      <w:bookmarkEnd w:id="89"/>
      <w:bookmarkEnd w:id="90"/>
      <w:bookmarkEnd w:id="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2875"/>
        <w:gridCol w:w="2875"/>
      </w:tblGrid>
      <w:tr w:rsidR="00E27E4F" w:rsidRPr="00B74A3F" w14:paraId="05224EC5" w14:textId="77777777" w:rsidTr="00097554">
        <w:trPr>
          <w:trHeight w:val="284"/>
        </w:trPr>
        <w:tc>
          <w:tcPr>
            <w:tcW w:w="3306" w:type="dxa"/>
            <w:vMerge w:val="restart"/>
          </w:tcPr>
          <w:p w14:paraId="1034FCEE" w14:textId="4894C196" w:rsidR="00E27E4F" w:rsidRPr="00A10D44" w:rsidRDefault="00A10D44" w:rsidP="00B74A3F">
            <w:pPr>
              <w:autoSpaceDE w:val="0"/>
              <w:autoSpaceDN w:val="0"/>
              <w:adjustRightInd w:val="0"/>
              <w:spacing w:before="120" w:after="120" w:line="312" w:lineRule="auto"/>
              <w:contextualSpacing/>
              <w:jc w:val="both"/>
              <w:rPr>
                <w:rFonts w:ascii="Times New Roman" w:eastAsia="Times New Roman" w:hAnsi="Times New Roman" w:cs="Times New Roman"/>
                <w:b/>
                <w:bCs/>
                <w:noProof/>
                <w:sz w:val="24"/>
                <w:szCs w:val="24"/>
                <w:lang w:val="fr-CA" w:eastAsia="fr-FR"/>
              </w:rPr>
            </w:pPr>
            <w:r w:rsidRPr="00A10D44">
              <w:rPr>
                <w:rFonts w:ascii="Times New Roman" w:eastAsia="Times New Roman" w:hAnsi="Times New Roman" w:cs="Times New Roman"/>
                <w:b/>
                <w:bCs/>
                <w:noProof/>
                <w:sz w:val="24"/>
                <w:szCs w:val="24"/>
                <w:lang w:val="fr-CA" w:eastAsia="fr-FR"/>
              </w:rPr>
              <w:t>Récepteurs</w:t>
            </w:r>
          </w:p>
        </w:tc>
        <w:tc>
          <w:tcPr>
            <w:tcW w:w="5750" w:type="dxa"/>
            <w:gridSpan w:val="2"/>
          </w:tcPr>
          <w:p w14:paraId="5BD7E969" w14:textId="03B27B6D" w:rsidR="00E27E4F" w:rsidRPr="00A10D44" w:rsidRDefault="00A10D44" w:rsidP="00B74A3F">
            <w:pPr>
              <w:autoSpaceDE w:val="0"/>
              <w:autoSpaceDN w:val="0"/>
              <w:adjustRightInd w:val="0"/>
              <w:spacing w:before="120" w:after="120" w:line="312" w:lineRule="auto"/>
              <w:contextualSpacing/>
              <w:jc w:val="both"/>
              <w:rPr>
                <w:rFonts w:ascii="Times New Roman" w:eastAsia="Times New Roman" w:hAnsi="Times New Roman" w:cs="Times New Roman"/>
                <w:b/>
                <w:bCs/>
                <w:noProof/>
                <w:sz w:val="24"/>
                <w:szCs w:val="24"/>
                <w:lang w:val="fr-CA" w:eastAsia="fr-FR"/>
              </w:rPr>
            </w:pPr>
            <w:r w:rsidRPr="00A10D44">
              <w:rPr>
                <w:rFonts w:ascii="Times New Roman" w:eastAsia="Times New Roman" w:hAnsi="Times New Roman" w:cs="Times New Roman"/>
                <w:b/>
                <w:bCs/>
                <w:noProof/>
                <w:sz w:val="24"/>
                <w:szCs w:val="24"/>
                <w:lang w:val="fr-CA" w:eastAsia="fr-FR"/>
              </w:rPr>
              <w:t>Une heure laeq (dba)</w:t>
            </w:r>
          </w:p>
        </w:tc>
      </w:tr>
      <w:tr w:rsidR="00E27E4F" w:rsidRPr="00B74A3F" w14:paraId="6A5FF3D8" w14:textId="77777777" w:rsidTr="00097554">
        <w:trPr>
          <w:trHeight w:val="284"/>
        </w:trPr>
        <w:tc>
          <w:tcPr>
            <w:tcW w:w="3306" w:type="dxa"/>
            <w:vMerge/>
          </w:tcPr>
          <w:p w14:paraId="10348514" w14:textId="77777777" w:rsidR="00E27E4F" w:rsidRPr="00A10D44"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b/>
                <w:bCs/>
                <w:noProof/>
                <w:sz w:val="24"/>
                <w:szCs w:val="24"/>
                <w:lang w:val="fr-CA" w:eastAsia="fr-FR"/>
              </w:rPr>
            </w:pPr>
          </w:p>
        </w:tc>
        <w:tc>
          <w:tcPr>
            <w:tcW w:w="2875" w:type="dxa"/>
          </w:tcPr>
          <w:p w14:paraId="49E21BDE" w14:textId="77777777" w:rsidR="00E27E4F" w:rsidRPr="00A10D44"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b/>
                <w:bCs/>
                <w:noProof/>
                <w:sz w:val="24"/>
                <w:szCs w:val="24"/>
                <w:lang w:val="fr-CA" w:eastAsia="fr-FR"/>
              </w:rPr>
            </w:pPr>
            <w:r w:rsidRPr="00A10D44">
              <w:rPr>
                <w:rFonts w:ascii="Times New Roman" w:eastAsia="Times New Roman" w:hAnsi="Times New Roman" w:cs="Times New Roman"/>
                <w:b/>
                <w:bCs/>
                <w:noProof/>
                <w:sz w:val="24"/>
                <w:szCs w:val="24"/>
                <w:lang w:val="fr-CA" w:eastAsia="fr-FR"/>
              </w:rPr>
              <w:t>Jour (7 h à 22 h)</w:t>
            </w:r>
          </w:p>
        </w:tc>
        <w:tc>
          <w:tcPr>
            <w:tcW w:w="2875" w:type="dxa"/>
          </w:tcPr>
          <w:p w14:paraId="0253F80E" w14:textId="77777777" w:rsidR="00E27E4F" w:rsidRPr="00A10D44"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b/>
                <w:bCs/>
                <w:noProof/>
                <w:sz w:val="24"/>
                <w:szCs w:val="24"/>
                <w:lang w:val="fr-CA" w:eastAsia="fr-FR"/>
              </w:rPr>
            </w:pPr>
            <w:r w:rsidRPr="00A10D44">
              <w:rPr>
                <w:rFonts w:ascii="Times New Roman" w:eastAsia="Times New Roman" w:hAnsi="Times New Roman" w:cs="Times New Roman"/>
                <w:b/>
                <w:bCs/>
                <w:noProof/>
                <w:sz w:val="24"/>
                <w:szCs w:val="24"/>
                <w:lang w:val="fr-CA" w:eastAsia="fr-FR"/>
              </w:rPr>
              <w:t>Nuit (22 h à 7 h)</w:t>
            </w:r>
          </w:p>
        </w:tc>
      </w:tr>
      <w:tr w:rsidR="00E27E4F" w:rsidRPr="00B74A3F" w14:paraId="6E3073F7" w14:textId="77777777" w:rsidTr="00097554">
        <w:trPr>
          <w:trHeight w:val="284"/>
        </w:trPr>
        <w:tc>
          <w:tcPr>
            <w:tcW w:w="3306" w:type="dxa"/>
          </w:tcPr>
          <w:p w14:paraId="7E1A9F9A"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Résidentiel, institutionnel et éducationnel</w:t>
            </w:r>
          </w:p>
        </w:tc>
        <w:tc>
          <w:tcPr>
            <w:tcW w:w="2875" w:type="dxa"/>
          </w:tcPr>
          <w:p w14:paraId="5E69CAA2"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55</w:t>
            </w:r>
          </w:p>
        </w:tc>
        <w:tc>
          <w:tcPr>
            <w:tcW w:w="2875" w:type="dxa"/>
          </w:tcPr>
          <w:p w14:paraId="1B8F9414"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45</w:t>
            </w:r>
          </w:p>
        </w:tc>
      </w:tr>
      <w:tr w:rsidR="00E27E4F" w:rsidRPr="00B74A3F" w14:paraId="1572FB0E" w14:textId="77777777" w:rsidTr="00097554">
        <w:trPr>
          <w:trHeight w:val="284"/>
        </w:trPr>
        <w:tc>
          <w:tcPr>
            <w:tcW w:w="3306" w:type="dxa"/>
          </w:tcPr>
          <w:p w14:paraId="53DDCD7B"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Industriel et commercial</w:t>
            </w:r>
          </w:p>
        </w:tc>
        <w:tc>
          <w:tcPr>
            <w:tcW w:w="2875" w:type="dxa"/>
          </w:tcPr>
          <w:p w14:paraId="7F20C02C"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70</w:t>
            </w:r>
          </w:p>
        </w:tc>
        <w:tc>
          <w:tcPr>
            <w:tcW w:w="2875" w:type="dxa"/>
          </w:tcPr>
          <w:p w14:paraId="267945AE"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70</w:t>
            </w:r>
          </w:p>
        </w:tc>
      </w:tr>
    </w:tbl>
    <w:p w14:paraId="77160F91"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b/>
          <w:bCs/>
          <w:noProof/>
          <w:sz w:val="24"/>
          <w:szCs w:val="24"/>
          <w:lang w:val="fr-CA" w:eastAsia="fr-FR"/>
        </w:rPr>
      </w:pPr>
      <w:r w:rsidRPr="00B74A3F">
        <w:rPr>
          <w:rFonts w:ascii="Times New Roman" w:eastAsia="Times New Roman" w:hAnsi="Times New Roman" w:cs="Times New Roman"/>
          <w:b/>
          <w:bCs/>
          <w:noProof/>
          <w:sz w:val="24"/>
          <w:szCs w:val="24"/>
          <w:lang w:val="fr-CA" w:eastAsia="fr-FR"/>
        </w:rPr>
        <w:t>(OMS, 1999)</w:t>
      </w:r>
    </w:p>
    <w:p w14:paraId="24601275"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p>
    <w:p w14:paraId="14B0D1D2" w14:textId="613A523E" w:rsidR="00E27E4F" w:rsidRPr="00A10D44" w:rsidRDefault="00E27E4F" w:rsidP="00B74A3F">
      <w:pPr>
        <w:suppressAutoHyphens/>
        <w:autoSpaceDN w:val="0"/>
        <w:spacing w:before="120" w:after="200" w:line="312" w:lineRule="auto"/>
        <w:jc w:val="both"/>
        <w:textAlignment w:val="baseline"/>
        <w:rPr>
          <w:rFonts w:ascii="Times New Roman" w:eastAsia="Calibri" w:hAnsi="Times New Roman" w:cs="Times New Roman"/>
          <w:b/>
          <w:bCs/>
          <w:i/>
          <w:iCs/>
          <w:sz w:val="24"/>
          <w:szCs w:val="24"/>
        </w:rPr>
      </w:pPr>
      <w:bookmarkStart w:id="92" w:name="_Toc11665853"/>
      <w:bookmarkStart w:id="93" w:name="_Toc75940840"/>
      <w:bookmarkStart w:id="94" w:name="_Toc100290180"/>
      <w:bookmarkStart w:id="95" w:name="_Toc104761831"/>
      <w:r w:rsidRPr="00A10D44">
        <w:rPr>
          <w:rFonts w:ascii="Times New Roman" w:eastAsia="Calibri" w:hAnsi="Times New Roman" w:cs="Times New Roman"/>
          <w:b/>
          <w:bCs/>
          <w:i/>
          <w:iCs/>
          <w:sz w:val="24"/>
          <w:szCs w:val="24"/>
        </w:rPr>
        <w:t xml:space="preserve">Tableau </w:t>
      </w:r>
      <w:r w:rsidRPr="00A10D44">
        <w:rPr>
          <w:rFonts w:ascii="Times New Roman" w:eastAsia="Calibri" w:hAnsi="Times New Roman" w:cs="Times New Roman"/>
          <w:b/>
          <w:bCs/>
          <w:i/>
          <w:iCs/>
          <w:sz w:val="24"/>
          <w:szCs w:val="24"/>
        </w:rPr>
        <w:fldChar w:fldCharType="begin"/>
      </w:r>
      <w:r w:rsidRPr="00A10D44">
        <w:rPr>
          <w:rFonts w:ascii="Times New Roman" w:eastAsia="Calibri" w:hAnsi="Times New Roman" w:cs="Times New Roman"/>
          <w:b/>
          <w:bCs/>
          <w:i/>
          <w:iCs/>
          <w:sz w:val="24"/>
          <w:szCs w:val="24"/>
        </w:rPr>
        <w:instrText xml:space="preserve"> SEQ Tableau \* ARABIC </w:instrText>
      </w:r>
      <w:r w:rsidRPr="00A10D44">
        <w:rPr>
          <w:rFonts w:ascii="Times New Roman" w:eastAsia="Calibri" w:hAnsi="Times New Roman" w:cs="Times New Roman"/>
          <w:b/>
          <w:bCs/>
          <w:i/>
          <w:iCs/>
          <w:sz w:val="24"/>
          <w:szCs w:val="24"/>
        </w:rPr>
        <w:fldChar w:fldCharType="separate"/>
      </w:r>
      <w:r w:rsidR="002D6E09" w:rsidRPr="00A10D44">
        <w:rPr>
          <w:rFonts w:ascii="Times New Roman" w:eastAsia="Calibri" w:hAnsi="Times New Roman" w:cs="Times New Roman"/>
          <w:b/>
          <w:bCs/>
          <w:i/>
          <w:iCs/>
          <w:noProof/>
          <w:sz w:val="24"/>
          <w:szCs w:val="24"/>
        </w:rPr>
        <w:t>4</w:t>
      </w:r>
      <w:r w:rsidRPr="00A10D44">
        <w:rPr>
          <w:rFonts w:ascii="Times New Roman" w:eastAsia="Calibri" w:hAnsi="Times New Roman" w:cs="Times New Roman"/>
          <w:b/>
          <w:bCs/>
          <w:i/>
          <w:iCs/>
          <w:noProof/>
          <w:sz w:val="24"/>
          <w:szCs w:val="24"/>
        </w:rPr>
        <w:fldChar w:fldCharType="end"/>
      </w:r>
      <w:r w:rsidRPr="00A10D44">
        <w:rPr>
          <w:rFonts w:ascii="Times New Roman" w:eastAsia="Calibri" w:hAnsi="Times New Roman" w:cs="Times New Roman"/>
          <w:b/>
          <w:bCs/>
          <w:i/>
          <w:iCs/>
          <w:sz w:val="24"/>
          <w:szCs w:val="24"/>
        </w:rPr>
        <w:t> : Normes pour bruit à l’interne</w:t>
      </w:r>
      <w:bookmarkEnd w:id="92"/>
      <w:bookmarkEnd w:id="93"/>
      <w:bookmarkEnd w:id="94"/>
      <w:bookmarkEnd w:id="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931"/>
        <w:gridCol w:w="3019"/>
      </w:tblGrid>
      <w:tr w:rsidR="00E27E4F" w:rsidRPr="00B74A3F" w14:paraId="0072D9EC" w14:textId="77777777" w:rsidTr="00097554">
        <w:tc>
          <w:tcPr>
            <w:tcW w:w="4106" w:type="dxa"/>
          </w:tcPr>
          <w:p w14:paraId="5E6E2B6C" w14:textId="4C6571E0" w:rsidR="00E27E4F" w:rsidRPr="00A10D44" w:rsidRDefault="00A10D44" w:rsidP="00B74A3F">
            <w:pPr>
              <w:autoSpaceDE w:val="0"/>
              <w:autoSpaceDN w:val="0"/>
              <w:adjustRightInd w:val="0"/>
              <w:spacing w:before="120" w:after="120" w:line="312" w:lineRule="auto"/>
              <w:contextualSpacing/>
              <w:jc w:val="both"/>
              <w:rPr>
                <w:rFonts w:ascii="Times New Roman" w:eastAsia="Times New Roman" w:hAnsi="Times New Roman" w:cs="Times New Roman"/>
                <w:b/>
                <w:bCs/>
                <w:noProof/>
                <w:sz w:val="24"/>
                <w:szCs w:val="24"/>
                <w:lang w:val="fr-CA" w:eastAsia="fr-FR"/>
              </w:rPr>
            </w:pPr>
            <w:r w:rsidRPr="00A10D44">
              <w:rPr>
                <w:rFonts w:ascii="Times New Roman" w:eastAsia="Times New Roman" w:hAnsi="Times New Roman" w:cs="Times New Roman"/>
                <w:b/>
                <w:bCs/>
                <w:noProof/>
                <w:sz w:val="24"/>
                <w:szCs w:val="24"/>
                <w:lang w:val="fr-CA" w:eastAsia="fr-FR"/>
              </w:rPr>
              <w:t>Localisation des récepteurs</w:t>
            </w:r>
          </w:p>
        </w:tc>
        <w:tc>
          <w:tcPr>
            <w:tcW w:w="1931" w:type="dxa"/>
          </w:tcPr>
          <w:p w14:paraId="4384A8AC" w14:textId="0FB292F7" w:rsidR="00E27E4F" w:rsidRPr="00A10D44" w:rsidRDefault="00A10D44" w:rsidP="00B74A3F">
            <w:pPr>
              <w:autoSpaceDE w:val="0"/>
              <w:autoSpaceDN w:val="0"/>
              <w:adjustRightInd w:val="0"/>
              <w:spacing w:before="120" w:after="120" w:line="312" w:lineRule="auto"/>
              <w:contextualSpacing/>
              <w:jc w:val="both"/>
              <w:rPr>
                <w:rFonts w:ascii="Times New Roman" w:eastAsia="Times New Roman" w:hAnsi="Times New Roman" w:cs="Times New Roman"/>
                <w:b/>
                <w:bCs/>
                <w:noProof/>
                <w:sz w:val="24"/>
                <w:szCs w:val="24"/>
                <w:lang w:val="fr-CA" w:eastAsia="fr-FR"/>
              </w:rPr>
            </w:pPr>
            <w:r w:rsidRPr="00A10D44">
              <w:rPr>
                <w:rFonts w:ascii="Times New Roman" w:eastAsia="Times New Roman" w:hAnsi="Times New Roman" w:cs="Times New Roman"/>
                <w:b/>
                <w:bCs/>
                <w:noProof/>
                <w:sz w:val="24"/>
                <w:szCs w:val="24"/>
                <w:lang w:val="fr-CA" w:eastAsia="fr-FR"/>
              </w:rPr>
              <w:t>Laeq</w:t>
            </w:r>
          </w:p>
        </w:tc>
        <w:tc>
          <w:tcPr>
            <w:tcW w:w="3019" w:type="dxa"/>
          </w:tcPr>
          <w:p w14:paraId="5347B18A" w14:textId="732D6CDB" w:rsidR="00E27E4F" w:rsidRPr="00A10D44" w:rsidRDefault="00A10D44" w:rsidP="00B74A3F">
            <w:pPr>
              <w:autoSpaceDE w:val="0"/>
              <w:autoSpaceDN w:val="0"/>
              <w:adjustRightInd w:val="0"/>
              <w:spacing w:before="120" w:after="120" w:line="312" w:lineRule="auto"/>
              <w:contextualSpacing/>
              <w:jc w:val="both"/>
              <w:rPr>
                <w:rFonts w:ascii="Times New Roman" w:eastAsia="Times New Roman" w:hAnsi="Times New Roman" w:cs="Times New Roman"/>
                <w:b/>
                <w:bCs/>
                <w:noProof/>
                <w:sz w:val="24"/>
                <w:szCs w:val="24"/>
                <w:lang w:val="fr-CA" w:eastAsia="fr-FR"/>
              </w:rPr>
            </w:pPr>
            <w:r w:rsidRPr="00A10D44">
              <w:rPr>
                <w:rFonts w:ascii="Times New Roman" w:eastAsia="Times New Roman" w:hAnsi="Times New Roman" w:cs="Times New Roman"/>
                <w:b/>
                <w:bCs/>
                <w:noProof/>
                <w:sz w:val="24"/>
                <w:szCs w:val="24"/>
                <w:lang w:val="fr-CA" w:eastAsia="fr-FR"/>
              </w:rPr>
              <w:t>Durée (heures)</w:t>
            </w:r>
          </w:p>
        </w:tc>
      </w:tr>
      <w:tr w:rsidR="00E27E4F" w:rsidRPr="00B74A3F" w14:paraId="5C93AF8C" w14:textId="77777777" w:rsidTr="00097554">
        <w:tc>
          <w:tcPr>
            <w:tcW w:w="4106" w:type="dxa"/>
          </w:tcPr>
          <w:p w14:paraId="511EDD98"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Habitation</w:t>
            </w:r>
          </w:p>
        </w:tc>
        <w:tc>
          <w:tcPr>
            <w:tcW w:w="1931" w:type="dxa"/>
          </w:tcPr>
          <w:p w14:paraId="2827E62A"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35</w:t>
            </w:r>
          </w:p>
        </w:tc>
        <w:tc>
          <w:tcPr>
            <w:tcW w:w="3019" w:type="dxa"/>
          </w:tcPr>
          <w:p w14:paraId="1DB5A550"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16</w:t>
            </w:r>
          </w:p>
        </w:tc>
      </w:tr>
      <w:tr w:rsidR="00E27E4F" w:rsidRPr="00B74A3F" w14:paraId="5897085D" w14:textId="77777777" w:rsidTr="00097554">
        <w:tc>
          <w:tcPr>
            <w:tcW w:w="4106" w:type="dxa"/>
          </w:tcPr>
          <w:p w14:paraId="28C2849F"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Chambre à coucher</w:t>
            </w:r>
          </w:p>
        </w:tc>
        <w:tc>
          <w:tcPr>
            <w:tcW w:w="1931" w:type="dxa"/>
          </w:tcPr>
          <w:p w14:paraId="49669DC7"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30</w:t>
            </w:r>
          </w:p>
        </w:tc>
        <w:tc>
          <w:tcPr>
            <w:tcW w:w="3019" w:type="dxa"/>
          </w:tcPr>
          <w:p w14:paraId="00BFC938"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8</w:t>
            </w:r>
          </w:p>
        </w:tc>
      </w:tr>
      <w:tr w:rsidR="00E27E4F" w:rsidRPr="00B74A3F" w14:paraId="4A1AF1AE" w14:textId="77777777" w:rsidTr="00097554">
        <w:tc>
          <w:tcPr>
            <w:tcW w:w="4106" w:type="dxa"/>
          </w:tcPr>
          <w:p w14:paraId="3528B945"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École</w:t>
            </w:r>
          </w:p>
        </w:tc>
        <w:tc>
          <w:tcPr>
            <w:tcW w:w="1931" w:type="dxa"/>
          </w:tcPr>
          <w:p w14:paraId="76585711"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35</w:t>
            </w:r>
          </w:p>
        </w:tc>
        <w:tc>
          <w:tcPr>
            <w:tcW w:w="3019" w:type="dxa"/>
          </w:tcPr>
          <w:p w14:paraId="3611208F"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Pendant les classes</w:t>
            </w:r>
          </w:p>
        </w:tc>
      </w:tr>
      <w:tr w:rsidR="00E27E4F" w:rsidRPr="00B74A3F" w14:paraId="2CBCDD52" w14:textId="77777777" w:rsidTr="00097554">
        <w:tc>
          <w:tcPr>
            <w:tcW w:w="4106" w:type="dxa"/>
          </w:tcPr>
          <w:p w14:paraId="06B670FD"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Hôpital</w:t>
            </w:r>
          </w:p>
        </w:tc>
        <w:tc>
          <w:tcPr>
            <w:tcW w:w="1931" w:type="dxa"/>
          </w:tcPr>
          <w:p w14:paraId="2019460C"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30</w:t>
            </w:r>
          </w:p>
        </w:tc>
        <w:tc>
          <w:tcPr>
            <w:tcW w:w="3019" w:type="dxa"/>
          </w:tcPr>
          <w:p w14:paraId="04A0ED51"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24</w:t>
            </w:r>
          </w:p>
        </w:tc>
      </w:tr>
      <w:tr w:rsidR="00E27E4F" w:rsidRPr="00B74A3F" w14:paraId="57A977C7" w14:textId="77777777" w:rsidTr="00097554">
        <w:tc>
          <w:tcPr>
            <w:tcW w:w="4106" w:type="dxa"/>
          </w:tcPr>
          <w:p w14:paraId="648362A9"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Industrie, centre commercial et d’achat et transport</w:t>
            </w:r>
          </w:p>
        </w:tc>
        <w:tc>
          <w:tcPr>
            <w:tcW w:w="1931" w:type="dxa"/>
          </w:tcPr>
          <w:p w14:paraId="1F6CDF5D"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70</w:t>
            </w:r>
          </w:p>
        </w:tc>
        <w:tc>
          <w:tcPr>
            <w:tcW w:w="3019" w:type="dxa"/>
          </w:tcPr>
          <w:p w14:paraId="2EC1B0D4"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24</w:t>
            </w:r>
          </w:p>
        </w:tc>
      </w:tr>
    </w:tbl>
    <w:p w14:paraId="1B64E111"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b/>
          <w:bCs/>
          <w:noProof/>
          <w:sz w:val="24"/>
          <w:szCs w:val="24"/>
          <w:lang w:val="fr-CA" w:eastAsia="fr-FR"/>
        </w:rPr>
      </w:pPr>
      <w:r w:rsidRPr="00B74A3F">
        <w:rPr>
          <w:rFonts w:ascii="Times New Roman" w:eastAsia="Times New Roman" w:hAnsi="Times New Roman" w:cs="Times New Roman"/>
          <w:b/>
          <w:bCs/>
          <w:noProof/>
          <w:sz w:val="24"/>
          <w:szCs w:val="24"/>
          <w:lang w:val="fr-CA" w:eastAsia="fr-FR"/>
        </w:rPr>
        <w:t>(OMS, 1999)</w:t>
      </w:r>
    </w:p>
    <w:p w14:paraId="081AFF81" w14:textId="215B531C" w:rsidR="00E27E4F" w:rsidRPr="00B74A3F" w:rsidRDefault="007C271A" w:rsidP="006E3FB6">
      <w:pPr>
        <w:keepNext/>
        <w:numPr>
          <w:ilvl w:val="1"/>
          <w:numId w:val="136"/>
        </w:numPr>
        <w:spacing w:before="240" w:after="240" w:line="240" w:lineRule="auto"/>
        <w:ind w:left="450"/>
        <w:jc w:val="both"/>
        <w:outlineLvl w:val="1"/>
        <w:rPr>
          <w:rFonts w:ascii="Times New Roman" w:eastAsia="Calibri" w:hAnsi="Times New Roman" w:cs="Times New Roman"/>
          <w:b/>
          <w:bCs/>
          <w:color w:val="000000" w:themeColor="text1"/>
          <w:kern w:val="28"/>
          <w:sz w:val="24"/>
          <w:szCs w:val="24"/>
          <w:lang w:val="fr-CA" w:eastAsia="fr-FR"/>
        </w:rPr>
      </w:pPr>
      <w:bookmarkStart w:id="96" w:name="_Toc75876043"/>
      <w:bookmarkStart w:id="97" w:name="_Toc75939945"/>
      <w:bookmarkStart w:id="98" w:name="_Toc98858485"/>
      <w:bookmarkStart w:id="99" w:name="_Toc100289698"/>
      <w:r w:rsidRPr="00B74A3F">
        <w:rPr>
          <w:rFonts w:ascii="Times New Roman" w:eastAsia="Calibri" w:hAnsi="Times New Roman" w:cs="Times New Roman"/>
          <w:b/>
          <w:bCs/>
          <w:color w:val="000000" w:themeColor="text1"/>
          <w:kern w:val="28"/>
          <w:sz w:val="24"/>
          <w:szCs w:val="24"/>
          <w:lang w:val="fr-CA" w:eastAsia="fr-FR"/>
        </w:rPr>
        <w:t xml:space="preserve"> </w:t>
      </w:r>
      <w:bookmarkStart w:id="100" w:name="_Toc104761728"/>
      <w:r w:rsidR="00E27E4F" w:rsidRPr="00B74A3F">
        <w:rPr>
          <w:rFonts w:ascii="Times New Roman" w:eastAsia="Calibri" w:hAnsi="Times New Roman" w:cs="Times New Roman"/>
          <w:b/>
          <w:bCs/>
          <w:color w:val="000000" w:themeColor="text1"/>
          <w:kern w:val="28"/>
          <w:sz w:val="24"/>
          <w:szCs w:val="24"/>
          <w:lang w:val="fr-CA" w:eastAsia="fr-FR"/>
        </w:rPr>
        <w:t>Cadre institutionnel</w:t>
      </w:r>
      <w:bookmarkEnd w:id="96"/>
      <w:r w:rsidR="00E27E4F" w:rsidRPr="00B74A3F">
        <w:rPr>
          <w:rFonts w:ascii="Times New Roman" w:eastAsia="Calibri" w:hAnsi="Times New Roman" w:cs="Times New Roman"/>
          <w:b/>
          <w:bCs/>
          <w:color w:val="000000" w:themeColor="text1"/>
          <w:kern w:val="28"/>
          <w:sz w:val="24"/>
          <w:szCs w:val="24"/>
          <w:lang w:val="fr-CA" w:eastAsia="fr-FR"/>
        </w:rPr>
        <w:t xml:space="preserve"> au Burkina Faso.</w:t>
      </w:r>
      <w:bookmarkEnd w:id="97"/>
      <w:bookmarkEnd w:id="98"/>
      <w:bookmarkEnd w:id="99"/>
      <w:bookmarkEnd w:id="100"/>
    </w:p>
    <w:p w14:paraId="0EC89F6E"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 Burkina Faso est un État démocratique, laïc et unitaire comportant des collectivités territoriales décentralisées réparties en 13 Régions et 351 Communes. Ces collectivités sont dotées de la personnalité juridique et de l’autonomie financière. La région est à la fois une collectivité territoriale et une circonscription administrative.</w:t>
      </w:r>
    </w:p>
    <w:p w14:paraId="4198EED7"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Dans l’organisation administrative du Burkina Faso, on distingue des structures centrales et des structures locales qui ont un lien plus ou moins étroit avec l’environnement.</w:t>
      </w:r>
    </w:p>
    <w:p w14:paraId="230F8A92"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Plusieurs acteurs ou structures seront impliqués dans la gestion environnementale et social du sous-projet.  </w:t>
      </w:r>
    </w:p>
    <w:p w14:paraId="2643BC10" w14:textId="01E5368C" w:rsidR="00E27E4F" w:rsidRPr="00DC4D71" w:rsidRDefault="00E27E4F" w:rsidP="006E3FB6">
      <w:pPr>
        <w:pStyle w:val="Paragraphedeliste"/>
        <w:keepNext/>
        <w:numPr>
          <w:ilvl w:val="2"/>
          <w:numId w:val="136"/>
        </w:numPr>
        <w:spacing w:before="240" w:after="240" w:line="240" w:lineRule="auto"/>
        <w:jc w:val="both"/>
        <w:outlineLvl w:val="2"/>
        <w:rPr>
          <w:rFonts w:ascii="Times New Roman" w:hAnsi="Times New Roman"/>
          <w:b/>
          <w:color w:val="000000" w:themeColor="text1"/>
          <w:sz w:val="24"/>
          <w:szCs w:val="24"/>
          <w:lang w:val="fr-CA" w:eastAsia="fr-FR"/>
        </w:rPr>
      </w:pPr>
      <w:bookmarkStart w:id="101" w:name="_Toc75876044"/>
      <w:bookmarkStart w:id="102" w:name="_Toc75939946"/>
      <w:bookmarkStart w:id="103" w:name="_Toc100289699"/>
      <w:bookmarkStart w:id="104" w:name="_Toc104761729"/>
      <w:r w:rsidRPr="00DC4D71">
        <w:rPr>
          <w:rFonts w:ascii="Times New Roman" w:hAnsi="Times New Roman"/>
          <w:b/>
          <w:color w:val="000000" w:themeColor="text1"/>
          <w:sz w:val="24"/>
          <w:szCs w:val="24"/>
          <w:lang w:val="fr-CA" w:eastAsia="fr-FR"/>
        </w:rPr>
        <w:t>Ministère de l'Agriculture, des Aménagements Hydrauliques et de la Mécanisation (MAAHM)</w:t>
      </w:r>
      <w:bookmarkEnd w:id="101"/>
      <w:bookmarkEnd w:id="102"/>
      <w:bookmarkEnd w:id="103"/>
      <w:bookmarkEnd w:id="104"/>
    </w:p>
    <w:p w14:paraId="0F926E0F"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 Ministère de l’Agriculture et des Ressouces  Halieutiques (MARH) assure la tutelle technique du Sous-projet.</w:t>
      </w:r>
    </w:p>
    <w:p w14:paraId="7F94EA6C"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Le MARH est chargé de conduire la politique agricole au Burkina Faso ; il est organisé en plusieurs directions générales. Toutefois, celles qui ont un lien avec la mise en œuvre du sus-Sous-projet sont la Direction Générale des Aménagements Hydrauliques et du Développement de l’Irrigation (DGAHDI), la Direction Générale des Productions Végétales (DGPV), la Direction Générale de la Formation et de l’Organisation du Monde Rural (DGFOMR), la </w:t>
      </w:r>
      <w:r w:rsidRPr="00B74A3F">
        <w:rPr>
          <w:rFonts w:ascii="Times New Roman" w:eastAsia="Times New Roman" w:hAnsi="Times New Roman" w:cs="Times New Roman"/>
          <w:noProof/>
          <w:sz w:val="24"/>
          <w:szCs w:val="24"/>
          <w:lang w:val="fr-CA" w:eastAsia="fr-FR"/>
        </w:rPr>
        <w:lastRenderedPageBreak/>
        <w:t xml:space="preserve">Direction Générale de la Promotion de l’Économie Rurale (DGPER) et la Direction Générale des Études et des Statistiques Sectorielles (DGESS). </w:t>
      </w:r>
    </w:p>
    <w:p w14:paraId="0EF21B30"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Ces différentes structures interviennent respectivement dans l’aménagement agricole et le développement de l’irrigation, la protection des végétaux (gestion des pesticides), l’organisation et la formation des producteurs, la promotion des produits agricoles et le suivi-évaluation. Pour l’exécution du Sous-projet, il sera installée une unité de gestion du Sous-projet (UGP) qui va veiller à la planification et à la mise en œuvre des activités de sauvegarde environnementale et sociale.</w:t>
      </w:r>
    </w:p>
    <w:p w14:paraId="5FDB7A7F" w14:textId="6DBEB076"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Au niveau déconcentré, il y a les agents des directions régionales et provinciales. Dans les départements, l’appui technique en matière agricole est assuré par les Zones d’Appui Techniques (ZAT) et les Unités d’Appui Techniques (UAT).</w:t>
      </w:r>
    </w:p>
    <w:p w14:paraId="01F73EB2" w14:textId="7342EBB7" w:rsidR="00E27E4F" w:rsidRPr="00DC4D71" w:rsidRDefault="00E27E4F" w:rsidP="006E3FB6">
      <w:pPr>
        <w:pStyle w:val="Paragraphedeliste"/>
        <w:keepNext/>
        <w:numPr>
          <w:ilvl w:val="2"/>
          <w:numId w:val="136"/>
        </w:numPr>
        <w:spacing w:before="240" w:after="240" w:line="240" w:lineRule="auto"/>
        <w:jc w:val="both"/>
        <w:outlineLvl w:val="2"/>
        <w:rPr>
          <w:rFonts w:ascii="Times New Roman" w:hAnsi="Times New Roman"/>
          <w:b/>
          <w:color w:val="000000" w:themeColor="text1"/>
          <w:sz w:val="24"/>
          <w:szCs w:val="24"/>
          <w:lang w:val="fr-CA" w:eastAsia="fr-FR"/>
        </w:rPr>
      </w:pPr>
      <w:bookmarkStart w:id="105" w:name="_Toc75876046"/>
      <w:bookmarkStart w:id="106" w:name="_Toc75939948"/>
      <w:bookmarkStart w:id="107" w:name="_Toc100289701"/>
      <w:bookmarkStart w:id="108" w:name="_Toc104761730"/>
      <w:r w:rsidRPr="00DC4D71">
        <w:rPr>
          <w:rFonts w:ascii="Times New Roman" w:hAnsi="Times New Roman"/>
          <w:b/>
          <w:color w:val="000000" w:themeColor="text1"/>
          <w:sz w:val="24"/>
          <w:szCs w:val="24"/>
          <w:lang w:val="fr-CA" w:eastAsia="fr-FR"/>
        </w:rPr>
        <w:t>Ministère de l’Environnement, de</w:t>
      </w:r>
      <w:r w:rsidR="00196829" w:rsidRPr="00DC4D71">
        <w:rPr>
          <w:rFonts w:ascii="Times New Roman" w:hAnsi="Times New Roman"/>
          <w:b/>
          <w:color w:val="000000" w:themeColor="text1"/>
          <w:sz w:val="24"/>
          <w:szCs w:val="24"/>
          <w:lang w:val="fr-CA" w:eastAsia="fr-FR"/>
        </w:rPr>
        <w:t xml:space="preserve"> l’Energie, de l’Eau et de l’Assainissement</w:t>
      </w:r>
      <w:r w:rsidRPr="00DC4D71">
        <w:rPr>
          <w:rFonts w:ascii="Times New Roman" w:hAnsi="Times New Roman"/>
          <w:b/>
          <w:color w:val="000000" w:themeColor="text1"/>
          <w:sz w:val="24"/>
          <w:szCs w:val="24"/>
          <w:lang w:val="fr-CA" w:eastAsia="fr-FR"/>
        </w:rPr>
        <w:t xml:space="preserve"> (MEE</w:t>
      </w:r>
      <w:r w:rsidR="00196829" w:rsidRPr="00DC4D71">
        <w:rPr>
          <w:rFonts w:ascii="Times New Roman" w:hAnsi="Times New Roman"/>
          <w:b/>
          <w:color w:val="000000" w:themeColor="text1"/>
          <w:sz w:val="24"/>
          <w:szCs w:val="24"/>
          <w:lang w:val="fr-CA" w:eastAsia="fr-FR"/>
        </w:rPr>
        <w:t>EA</w:t>
      </w:r>
      <w:r w:rsidRPr="00DC4D71">
        <w:rPr>
          <w:rFonts w:ascii="Times New Roman" w:hAnsi="Times New Roman"/>
          <w:b/>
          <w:color w:val="000000" w:themeColor="text1"/>
          <w:sz w:val="24"/>
          <w:szCs w:val="24"/>
          <w:lang w:val="fr-CA" w:eastAsia="fr-FR"/>
        </w:rPr>
        <w:t>)</w:t>
      </w:r>
      <w:bookmarkEnd w:id="105"/>
      <w:bookmarkEnd w:id="106"/>
      <w:bookmarkEnd w:id="107"/>
      <w:bookmarkEnd w:id="108"/>
    </w:p>
    <w:p w14:paraId="052CDD01" w14:textId="268513C4"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DC4D71">
        <w:rPr>
          <w:rFonts w:ascii="Times New Roman" w:eastAsia="Times New Roman" w:hAnsi="Times New Roman" w:cs="Times New Roman"/>
          <w:noProof/>
          <w:sz w:val="24"/>
          <w:szCs w:val="24"/>
          <w:lang w:val="fr-CA" w:eastAsia="fr-FR"/>
        </w:rPr>
        <w:t xml:space="preserve">Le Ministère de l’Environnement, </w:t>
      </w:r>
      <w:r w:rsidR="00DC4D71" w:rsidRPr="00DC4D71">
        <w:rPr>
          <w:rFonts w:ascii="Times New Roman" w:eastAsia="Calibri" w:hAnsi="Times New Roman" w:cs="Times New Roman"/>
          <w:color w:val="000000" w:themeColor="text1"/>
          <w:sz w:val="24"/>
          <w:szCs w:val="24"/>
          <w:lang w:val="fr-CA" w:eastAsia="fr-FR"/>
        </w:rPr>
        <w:t>de l’Energie, de l’Eau et de l’Assainissement (MEEEA)</w:t>
      </w:r>
      <w:r w:rsidRPr="00B74A3F">
        <w:rPr>
          <w:rFonts w:ascii="Times New Roman" w:eastAsia="Times New Roman" w:hAnsi="Times New Roman" w:cs="Times New Roman"/>
          <w:noProof/>
          <w:sz w:val="24"/>
          <w:szCs w:val="24"/>
          <w:lang w:val="fr-CA" w:eastAsia="fr-FR"/>
        </w:rPr>
        <w:t xml:space="preserve"> est le principal garant institutionnel en matière de gestion de l’environnement et des ressources naturelles au Burkina Faso. Ce ministère comprend cinq principales structures en charge des questions environnementales et de gestion des ressources naturelles d’une part et de la procédure EIE/NIE et EES d’autre part : la Direction Générale de la Préservation de l’Environnement (DGPE), la Direction Générale des Eaux et Forêts (DGEF), la Direction du Développement Institutionnel et des Affaires Juridiques (DDIAJ et l’Agence Nationale des Évaluations Environnementales (ANEVE), les directions régionales et provinciales concernées.</w:t>
      </w:r>
    </w:p>
    <w:p w14:paraId="25271488"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Toutes ces directions disposent de compétences à travers les ingénieurs et techniciens environnementalistes qui ont en charge les questions de gestion des ressources naturelles et du cadre de vie des circonscriptions dont ils relèvent. </w:t>
      </w:r>
    </w:p>
    <w:p w14:paraId="674B7378"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Sur le plan opérationnel, l’ANEVE assure l’examen et l’approbation de la classification environnementale des projets ainsi que l’approbation des rapports EIES/NIES et PR au niveau central. Il participe au suivi externe (les inspections), notamment en ce qui concerne les pollutions et nuisances, et l’amélioration de l’habitat et du cadre de vie. Pour le niveau régional, il s’appuie sur les directions régionales de l’environnement.</w:t>
      </w:r>
    </w:p>
    <w:p w14:paraId="5499BDE3" w14:textId="77777777" w:rsidR="00E27E4F" w:rsidRPr="00DC4D71" w:rsidRDefault="00E27E4F" w:rsidP="006E3FB6">
      <w:pPr>
        <w:pStyle w:val="Paragraphedeliste"/>
        <w:keepNext/>
        <w:numPr>
          <w:ilvl w:val="2"/>
          <w:numId w:val="136"/>
        </w:numPr>
        <w:spacing w:before="240" w:after="240" w:line="240" w:lineRule="auto"/>
        <w:jc w:val="both"/>
        <w:outlineLvl w:val="2"/>
        <w:rPr>
          <w:rFonts w:ascii="Times New Roman" w:hAnsi="Times New Roman"/>
          <w:b/>
          <w:color w:val="000000" w:themeColor="text1"/>
          <w:sz w:val="24"/>
          <w:szCs w:val="24"/>
          <w:lang w:val="fr-CA" w:eastAsia="fr-FR"/>
        </w:rPr>
      </w:pPr>
      <w:bookmarkStart w:id="109" w:name="_Toc75876047"/>
      <w:bookmarkStart w:id="110" w:name="_Toc75939949"/>
      <w:bookmarkStart w:id="111" w:name="_Toc100289702"/>
      <w:bookmarkStart w:id="112" w:name="_Toc104761731"/>
      <w:r w:rsidRPr="00DC4D71">
        <w:rPr>
          <w:rFonts w:ascii="Times New Roman" w:hAnsi="Times New Roman"/>
          <w:b/>
          <w:color w:val="000000" w:themeColor="text1"/>
          <w:sz w:val="24"/>
          <w:szCs w:val="24"/>
          <w:lang w:val="fr-CA" w:eastAsia="fr-FR"/>
        </w:rPr>
        <w:t>Autres institutions impliquées dans la gestion environnementale du sous-</w:t>
      </w:r>
      <w:bookmarkEnd w:id="109"/>
      <w:bookmarkEnd w:id="110"/>
      <w:bookmarkEnd w:id="111"/>
      <w:r w:rsidRPr="00DC4D71">
        <w:rPr>
          <w:rFonts w:ascii="Times New Roman" w:hAnsi="Times New Roman"/>
          <w:b/>
          <w:color w:val="000000" w:themeColor="text1"/>
          <w:sz w:val="24"/>
          <w:szCs w:val="24"/>
          <w:lang w:val="fr-CA" w:eastAsia="fr-FR"/>
        </w:rPr>
        <w:t>projet</w:t>
      </w:r>
      <w:bookmarkEnd w:id="112"/>
    </w:p>
    <w:p w14:paraId="29169637" w14:textId="6819A662" w:rsidR="00E27E4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Les autres structures impliquées dans la mise en œuvre des mesures environnementales et sociales sont repertoriées dans le tableau suivant ainsi que leurs principales rôles et responsabilités.</w:t>
      </w:r>
    </w:p>
    <w:p w14:paraId="3B10F09E" w14:textId="77777777" w:rsidR="00EE159A" w:rsidRPr="00B74A3F" w:rsidRDefault="00EE159A" w:rsidP="00B74A3F">
      <w:pPr>
        <w:spacing w:before="120" w:after="120" w:line="312" w:lineRule="auto"/>
        <w:jc w:val="both"/>
        <w:rPr>
          <w:rFonts w:ascii="Times New Roman" w:eastAsia="Times New Roman" w:hAnsi="Times New Roman" w:cs="Times New Roman"/>
          <w:noProof/>
          <w:sz w:val="24"/>
          <w:szCs w:val="24"/>
          <w:lang w:val="fr-CA" w:eastAsia="fr-FR"/>
        </w:rPr>
      </w:pPr>
    </w:p>
    <w:tbl>
      <w:tblPr>
        <w:tblStyle w:val="Grilledutableau6"/>
        <w:tblW w:w="9634" w:type="dxa"/>
        <w:tblLook w:val="04A0" w:firstRow="1" w:lastRow="0" w:firstColumn="1" w:lastColumn="0" w:noHBand="0" w:noVBand="1"/>
      </w:tblPr>
      <w:tblGrid>
        <w:gridCol w:w="4815"/>
        <w:gridCol w:w="4819"/>
      </w:tblGrid>
      <w:tr w:rsidR="00E27E4F" w:rsidRPr="00B74A3F" w14:paraId="7AEF2879" w14:textId="77777777" w:rsidTr="00097554">
        <w:tc>
          <w:tcPr>
            <w:tcW w:w="4815" w:type="dxa"/>
            <w:shd w:val="clear" w:color="auto" w:fill="D9D9D9"/>
          </w:tcPr>
          <w:p w14:paraId="628D9345" w14:textId="77777777" w:rsidR="00E27E4F" w:rsidRPr="00B74A3F" w:rsidRDefault="00E27E4F" w:rsidP="00B74A3F">
            <w:pPr>
              <w:spacing w:before="120" w:after="120"/>
              <w:jc w:val="both"/>
              <w:rPr>
                <w:rFonts w:ascii="Times New Roman" w:eastAsia="Times New Roman" w:hAnsi="Times New Roman"/>
                <w:b/>
                <w:noProof/>
                <w:sz w:val="24"/>
                <w:szCs w:val="24"/>
                <w:lang w:val="fr-CA" w:eastAsia="fr-FR"/>
              </w:rPr>
            </w:pPr>
            <w:r w:rsidRPr="00B74A3F">
              <w:rPr>
                <w:rFonts w:ascii="Times New Roman" w:eastAsia="Times New Roman" w:hAnsi="Times New Roman"/>
                <w:b/>
                <w:noProof/>
                <w:sz w:val="24"/>
                <w:szCs w:val="24"/>
                <w:lang w:val="fr-CA" w:eastAsia="fr-FR"/>
              </w:rPr>
              <w:lastRenderedPageBreak/>
              <w:t>Institutions concernées</w:t>
            </w:r>
          </w:p>
        </w:tc>
        <w:tc>
          <w:tcPr>
            <w:tcW w:w="4819" w:type="dxa"/>
            <w:shd w:val="clear" w:color="auto" w:fill="D9D9D9"/>
          </w:tcPr>
          <w:p w14:paraId="6C57AF5B" w14:textId="77777777" w:rsidR="00E27E4F" w:rsidRPr="00B74A3F" w:rsidRDefault="00E27E4F" w:rsidP="00B74A3F">
            <w:pPr>
              <w:spacing w:before="120" w:after="120"/>
              <w:jc w:val="both"/>
              <w:rPr>
                <w:rFonts w:ascii="Times New Roman" w:eastAsia="Times New Roman" w:hAnsi="Times New Roman"/>
                <w:b/>
                <w:noProof/>
                <w:sz w:val="24"/>
                <w:szCs w:val="24"/>
                <w:lang w:val="fr-CA" w:eastAsia="fr-FR"/>
              </w:rPr>
            </w:pPr>
            <w:r w:rsidRPr="00B74A3F">
              <w:rPr>
                <w:rFonts w:ascii="Times New Roman" w:eastAsia="Times New Roman" w:hAnsi="Times New Roman"/>
                <w:b/>
                <w:noProof/>
                <w:sz w:val="24"/>
                <w:szCs w:val="24"/>
                <w:lang w:val="fr-CA" w:eastAsia="fr-FR"/>
              </w:rPr>
              <w:t>Domaines d’implication</w:t>
            </w:r>
          </w:p>
        </w:tc>
      </w:tr>
      <w:tr w:rsidR="00E27E4F" w:rsidRPr="00B74A3F" w14:paraId="0E7AEAE1" w14:textId="77777777" w:rsidTr="00097554">
        <w:tc>
          <w:tcPr>
            <w:tcW w:w="4815" w:type="dxa"/>
          </w:tcPr>
          <w:p w14:paraId="5D82BC86" w14:textId="13EBB046" w:rsidR="00E27E4F" w:rsidRPr="00B74A3F" w:rsidRDefault="00E27E4F" w:rsidP="00EE159A">
            <w:pPr>
              <w:jc w:val="both"/>
              <w:rPr>
                <w:rFonts w:ascii="Times New Roman" w:eastAsia="Times New Roman" w:hAnsi="Times New Roman"/>
                <w:noProof/>
                <w:sz w:val="24"/>
                <w:szCs w:val="24"/>
                <w:lang w:val="fr-CA" w:eastAsia="fr-FR"/>
              </w:rPr>
            </w:pPr>
            <w:r w:rsidRPr="00B74A3F">
              <w:rPr>
                <w:rFonts w:ascii="Times New Roman" w:eastAsia="Times New Roman" w:hAnsi="Times New Roman"/>
                <w:noProof/>
                <w:sz w:val="24"/>
                <w:szCs w:val="24"/>
                <w:lang w:val="fr-CA" w:eastAsia="fr-FR"/>
              </w:rPr>
              <w:t>Le Ministère de l’Administration Territoriale et de la Décentralisation (MATD)</w:t>
            </w:r>
          </w:p>
        </w:tc>
        <w:tc>
          <w:tcPr>
            <w:tcW w:w="4819" w:type="dxa"/>
          </w:tcPr>
          <w:p w14:paraId="7B873EA3" w14:textId="77777777" w:rsidR="00E27E4F" w:rsidRPr="00B74A3F" w:rsidRDefault="00E27E4F" w:rsidP="00B74A3F">
            <w:pPr>
              <w:spacing w:before="120" w:after="120"/>
              <w:jc w:val="both"/>
              <w:rPr>
                <w:rFonts w:ascii="Times New Roman" w:eastAsia="Times New Roman" w:hAnsi="Times New Roman"/>
                <w:noProof/>
                <w:sz w:val="24"/>
                <w:szCs w:val="24"/>
                <w:lang w:val="fr-CA" w:eastAsia="fr-FR"/>
              </w:rPr>
            </w:pPr>
            <w:r w:rsidRPr="00B74A3F">
              <w:rPr>
                <w:rFonts w:ascii="Times New Roman" w:eastAsia="Times New Roman" w:hAnsi="Times New Roman"/>
                <w:noProof/>
                <w:sz w:val="24"/>
                <w:szCs w:val="24"/>
                <w:lang w:val="fr-CA" w:eastAsia="fr-FR"/>
              </w:rPr>
              <w:t>Gestion des aspects fonciers et des organisations sociales</w:t>
            </w:r>
          </w:p>
        </w:tc>
      </w:tr>
      <w:tr w:rsidR="00E27E4F" w:rsidRPr="00B74A3F" w14:paraId="25317E31" w14:textId="77777777" w:rsidTr="00097554">
        <w:tc>
          <w:tcPr>
            <w:tcW w:w="4815" w:type="dxa"/>
          </w:tcPr>
          <w:p w14:paraId="12906339" w14:textId="53D61CDC" w:rsidR="00E27E4F" w:rsidRPr="00B74A3F" w:rsidRDefault="00E27E4F" w:rsidP="00EE159A">
            <w:pPr>
              <w:spacing w:before="120" w:after="120"/>
              <w:jc w:val="both"/>
              <w:rPr>
                <w:rFonts w:ascii="Times New Roman" w:eastAsia="Times New Roman" w:hAnsi="Times New Roman"/>
                <w:noProof/>
                <w:sz w:val="24"/>
                <w:szCs w:val="24"/>
                <w:lang w:val="fr-CA" w:eastAsia="fr-FR"/>
              </w:rPr>
            </w:pPr>
            <w:r w:rsidRPr="00B74A3F">
              <w:rPr>
                <w:rFonts w:ascii="Times New Roman" w:eastAsia="Times New Roman" w:hAnsi="Times New Roman"/>
                <w:noProof/>
                <w:sz w:val="24"/>
                <w:szCs w:val="24"/>
                <w:lang w:val="fr-CA" w:eastAsia="fr-FR"/>
              </w:rPr>
              <w:t>Le Ministère de la Femme, de la Solidarité Nationale et de la Famille (MFSNF)</w:t>
            </w:r>
          </w:p>
        </w:tc>
        <w:tc>
          <w:tcPr>
            <w:tcW w:w="4819" w:type="dxa"/>
          </w:tcPr>
          <w:p w14:paraId="483B4777" w14:textId="77777777" w:rsidR="00E27E4F" w:rsidRPr="00B74A3F" w:rsidRDefault="00E27E4F" w:rsidP="00B74A3F">
            <w:pPr>
              <w:spacing w:before="120" w:after="120"/>
              <w:jc w:val="both"/>
              <w:rPr>
                <w:rFonts w:ascii="Times New Roman" w:eastAsia="Times New Roman" w:hAnsi="Times New Roman"/>
                <w:noProof/>
                <w:sz w:val="24"/>
                <w:szCs w:val="24"/>
                <w:lang w:val="fr-CA" w:eastAsia="fr-FR"/>
              </w:rPr>
            </w:pPr>
            <w:r w:rsidRPr="00B74A3F">
              <w:rPr>
                <w:rFonts w:ascii="Times New Roman" w:eastAsia="Times New Roman" w:hAnsi="Times New Roman"/>
                <w:noProof/>
                <w:sz w:val="24"/>
                <w:szCs w:val="24"/>
                <w:lang w:val="fr-CA" w:eastAsia="fr-FR"/>
              </w:rPr>
              <w:t>Implication de la mise en œuvre des aspects liés au genre et à la femme spécifiquement</w:t>
            </w:r>
          </w:p>
        </w:tc>
      </w:tr>
      <w:tr w:rsidR="00E27E4F" w:rsidRPr="00B74A3F" w14:paraId="4DA47AB0" w14:textId="77777777" w:rsidTr="00097554">
        <w:tc>
          <w:tcPr>
            <w:tcW w:w="4815" w:type="dxa"/>
          </w:tcPr>
          <w:p w14:paraId="2F5B6EFF" w14:textId="581DFCEF" w:rsidR="00E27E4F" w:rsidRPr="00B74A3F" w:rsidRDefault="00E27E4F" w:rsidP="00EE159A">
            <w:pPr>
              <w:spacing w:before="120" w:after="120"/>
              <w:jc w:val="both"/>
              <w:rPr>
                <w:rFonts w:ascii="Times New Roman" w:eastAsia="Times New Roman" w:hAnsi="Times New Roman"/>
                <w:noProof/>
                <w:sz w:val="24"/>
                <w:szCs w:val="24"/>
                <w:lang w:val="fr-CA" w:eastAsia="fr-FR"/>
              </w:rPr>
            </w:pPr>
            <w:r w:rsidRPr="00B74A3F">
              <w:rPr>
                <w:rFonts w:ascii="Times New Roman" w:eastAsia="Times New Roman" w:hAnsi="Times New Roman"/>
                <w:noProof/>
                <w:sz w:val="24"/>
                <w:szCs w:val="24"/>
                <w:lang w:val="fr-CA" w:eastAsia="fr-FR"/>
              </w:rPr>
              <w:t>Les Collectivités locales</w:t>
            </w:r>
          </w:p>
        </w:tc>
        <w:tc>
          <w:tcPr>
            <w:tcW w:w="4819" w:type="dxa"/>
          </w:tcPr>
          <w:p w14:paraId="61BDE91A" w14:textId="77777777" w:rsidR="00E27E4F" w:rsidRPr="00B74A3F" w:rsidRDefault="00E27E4F" w:rsidP="00B74A3F">
            <w:pPr>
              <w:spacing w:before="120" w:after="120"/>
              <w:jc w:val="both"/>
              <w:rPr>
                <w:rFonts w:ascii="Times New Roman" w:eastAsia="Times New Roman" w:hAnsi="Times New Roman"/>
                <w:noProof/>
                <w:sz w:val="24"/>
                <w:szCs w:val="24"/>
                <w:lang w:val="fr-CA" w:eastAsia="fr-FR"/>
              </w:rPr>
            </w:pPr>
            <w:r w:rsidRPr="00B74A3F">
              <w:rPr>
                <w:rFonts w:ascii="Times New Roman" w:eastAsia="Times New Roman" w:hAnsi="Times New Roman"/>
                <w:noProof/>
                <w:sz w:val="24"/>
                <w:szCs w:val="24"/>
                <w:lang w:val="fr-CA" w:eastAsia="fr-FR"/>
              </w:rPr>
              <w:t>Gestion des organisations et de l’espèce communal</w:t>
            </w:r>
          </w:p>
        </w:tc>
      </w:tr>
      <w:tr w:rsidR="00E27E4F" w:rsidRPr="00B74A3F" w14:paraId="6B5F189F" w14:textId="77777777" w:rsidTr="00097554">
        <w:tc>
          <w:tcPr>
            <w:tcW w:w="4815" w:type="dxa"/>
          </w:tcPr>
          <w:p w14:paraId="35A5DC80" w14:textId="117D54F0" w:rsidR="00E27E4F" w:rsidRPr="00B74A3F" w:rsidRDefault="00E27E4F" w:rsidP="00EE159A">
            <w:pPr>
              <w:spacing w:before="120" w:after="120"/>
              <w:jc w:val="both"/>
              <w:rPr>
                <w:rFonts w:ascii="Times New Roman" w:eastAsia="Times New Roman" w:hAnsi="Times New Roman"/>
                <w:noProof/>
                <w:sz w:val="24"/>
                <w:szCs w:val="24"/>
                <w:lang w:val="fr-CA" w:eastAsia="fr-FR"/>
              </w:rPr>
            </w:pPr>
            <w:r w:rsidRPr="00B74A3F">
              <w:rPr>
                <w:rFonts w:ascii="Times New Roman" w:eastAsia="Times New Roman" w:hAnsi="Times New Roman"/>
                <w:noProof/>
                <w:sz w:val="24"/>
                <w:szCs w:val="24"/>
                <w:lang w:val="fr-CA" w:eastAsia="fr-FR"/>
              </w:rPr>
              <w:t>Le ministère de la santé à travers les structures deconcentrées</w:t>
            </w:r>
          </w:p>
        </w:tc>
        <w:tc>
          <w:tcPr>
            <w:tcW w:w="4819" w:type="dxa"/>
          </w:tcPr>
          <w:p w14:paraId="3708E5A7" w14:textId="77777777" w:rsidR="00E27E4F" w:rsidRPr="00B74A3F" w:rsidRDefault="00E27E4F" w:rsidP="00B74A3F">
            <w:pPr>
              <w:spacing w:before="120" w:after="120"/>
              <w:jc w:val="both"/>
              <w:rPr>
                <w:rFonts w:ascii="Times New Roman" w:eastAsia="Times New Roman" w:hAnsi="Times New Roman"/>
                <w:noProof/>
                <w:sz w:val="24"/>
                <w:szCs w:val="24"/>
                <w:lang w:val="fr-CA" w:eastAsia="fr-FR"/>
              </w:rPr>
            </w:pPr>
            <w:r w:rsidRPr="00B74A3F">
              <w:rPr>
                <w:rFonts w:ascii="Times New Roman" w:eastAsia="Times New Roman" w:hAnsi="Times New Roman"/>
                <w:noProof/>
                <w:sz w:val="24"/>
                <w:szCs w:val="24"/>
                <w:lang w:val="fr-CA" w:eastAsia="fr-FR"/>
              </w:rPr>
              <w:t>Assurer l’intégration des aspects santé et sécurité</w:t>
            </w:r>
          </w:p>
        </w:tc>
      </w:tr>
      <w:tr w:rsidR="00E27E4F" w:rsidRPr="00B74A3F" w14:paraId="0E333DC7" w14:textId="77777777" w:rsidTr="00097554">
        <w:tc>
          <w:tcPr>
            <w:tcW w:w="4815" w:type="dxa"/>
          </w:tcPr>
          <w:p w14:paraId="598591A1" w14:textId="1030352F" w:rsidR="00E27E4F" w:rsidRPr="00B74A3F" w:rsidRDefault="00E27E4F" w:rsidP="00EE159A">
            <w:pPr>
              <w:spacing w:before="120" w:after="120"/>
              <w:jc w:val="both"/>
              <w:rPr>
                <w:rFonts w:ascii="Times New Roman" w:eastAsia="Times New Roman" w:hAnsi="Times New Roman"/>
                <w:noProof/>
                <w:sz w:val="24"/>
                <w:szCs w:val="24"/>
                <w:lang w:val="fr-CA" w:eastAsia="fr-FR"/>
              </w:rPr>
            </w:pPr>
            <w:r w:rsidRPr="00B74A3F">
              <w:rPr>
                <w:rFonts w:ascii="Times New Roman" w:eastAsia="Times New Roman" w:hAnsi="Times New Roman"/>
                <w:noProof/>
                <w:sz w:val="24"/>
                <w:szCs w:val="24"/>
                <w:lang w:val="fr-CA" w:eastAsia="fr-FR"/>
              </w:rPr>
              <w:t>Les ONG et les associations communautaires et/ ou de producteurs</w:t>
            </w:r>
          </w:p>
        </w:tc>
        <w:tc>
          <w:tcPr>
            <w:tcW w:w="4819" w:type="dxa"/>
          </w:tcPr>
          <w:p w14:paraId="7430C645" w14:textId="77777777" w:rsidR="00E27E4F" w:rsidRPr="00B74A3F" w:rsidRDefault="00E27E4F" w:rsidP="00B74A3F">
            <w:pPr>
              <w:spacing w:before="120" w:after="120"/>
              <w:jc w:val="both"/>
              <w:rPr>
                <w:rFonts w:ascii="Times New Roman" w:eastAsia="Times New Roman" w:hAnsi="Times New Roman"/>
                <w:noProof/>
                <w:sz w:val="24"/>
                <w:szCs w:val="24"/>
                <w:lang w:val="fr-CA" w:eastAsia="fr-FR"/>
              </w:rPr>
            </w:pPr>
            <w:r w:rsidRPr="00B74A3F">
              <w:rPr>
                <w:rFonts w:ascii="Times New Roman" w:eastAsia="Times New Roman" w:hAnsi="Times New Roman"/>
                <w:noProof/>
                <w:sz w:val="24"/>
                <w:szCs w:val="24"/>
                <w:lang w:val="fr-CA" w:eastAsia="fr-FR"/>
              </w:rPr>
              <w:t>Mise en œuvre des actions du sous-projet</w:t>
            </w:r>
          </w:p>
        </w:tc>
      </w:tr>
      <w:tr w:rsidR="00E27E4F" w:rsidRPr="00B74A3F" w14:paraId="08A6CE56" w14:textId="77777777" w:rsidTr="00097554">
        <w:tc>
          <w:tcPr>
            <w:tcW w:w="4815" w:type="dxa"/>
          </w:tcPr>
          <w:p w14:paraId="4A3663DB" w14:textId="2475162E" w:rsidR="00E27E4F" w:rsidRPr="00B74A3F" w:rsidRDefault="00E27E4F" w:rsidP="00EE159A">
            <w:pPr>
              <w:jc w:val="both"/>
              <w:rPr>
                <w:rFonts w:ascii="Times New Roman" w:eastAsia="Calibri" w:hAnsi="Times New Roman"/>
                <w:sz w:val="24"/>
                <w:szCs w:val="24"/>
                <w:lang w:val="fr-FR"/>
              </w:rPr>
            </w:pPr>
            <w:r w:rsidRPr="00B74A3F">
              <w:rPr>
                <w:rFonts w:ascii="Times New Roman" w:eastAsia="Times New Roman" w:hAnsi="Times New Roman"/>
                <w:noProof/>
                <w:sz w:val="24"/>
                <w:szCs w:val="24"/>
                <w:lang w:val="fr-CA" w:eastAsia="fr-FR"/>
              </w:rPr>
              <w:t>Le Ministère des Ressources Animales et Halieutiques (MRAH) ;</w:t>
            </w:r>
          </w:p>
        </w:tc>
        <w:tc>
          <w:tcPr>
            <w:tcW w:w="4819" w:type="dxa"/>
          </w:tcPr>
          <w:p w14:paraId="23A19390" w14:textId="77777777" w:rsidR="00E27E4F" w:rsidRPr="00B74A3F" w:rsidRDefault="00E27E4F" w:rsidP="00B74A3F">
            <w:pPr>
              <w:spacing w:before="120" w:after="120"/>
              <w:jc w:val="both"/>
              <w:rPr>
                <w:rFonts w:ascii="Times New Roman" w:eastAsia="Times New Roman" w:hAnsi="Times New Roman"/>
                <w:noProof/>
                <w:sz w:val="24"/>
                <w:szCs w:val="24"/>
                <w:lang w:val="fr-CA" w:eastAsia="fr-FR"/>
              </w:rPr>
            </w:pPr>
            <w:r w:rsidRPr="00B74A3F">
              <w:rPr>
                <w:rFonts w:ascii="Times New Roman" w:eastAsia="Times New Roman" w:hAnsi="Times New Roman"/>
                <w:noProof/>
                <w:sz w:val="24"/>
                <w:szCs w:val="24"/>
                <w:lang w:val="fr-CA" w:eastAsia="fr-FR"/>
              </w:rPr>
              <w:t>Suivi des aspects pastoraux et halieutiques</w:t>
            </w:r>
          </w:p>
        </w:tc>
      </w:tr>
      <w:tr w:rsidR="00E27E4F" w:rsidRPr="00B74A3F" w14:paraId="557E8CF6" w14:textId="77777777" w:rsidTr="00097554">
        <w:tc>
          <w:tcPr>
            <w:tcW w:w="4815" w:type="dxa"/>
          </w:tcPr>
          <w:p w14:paraId="64410F71" w14:textId="3AE0AED7" w:rsidR="00E27E4F" w:rsidRPr="00B74A3F" w:rsidRDefault="00E27E4F" w:rsidP="00EE159A">
            <w:pPr>
              <w:spacing w:before="120" w:after="120"/>
              <w:jc w:val="both"/>
              <w:rPr>
                <w:rFonts w:ascii="Times New Roman" w:eastAsia="Calibri" w:hAnsi="Times New Roman"/>
                <w:sz w:val="24"/>
                <w:szCs w:val="24"/>
                <w:lang w:val="fr-FR"/>
              </w:rPr>
            </w:pPr>
            <w:r w:rsidRPr="00B74A3F">
              <w:rPr>
                <w:rFonts w:ascii="Times New Roman" w:eastAsia="Times New Roman" w:hAnsi="Times New Roman"/>
                <w:noProof/>
                <w:sz w:val="24"/>
                <w:szCs w:val="24"/>
                <w:lang w:val="fr-CA" w:eastAsia="fr-FR"/>
              </w:rPr>
              <w:t>Les Consultants et/ou Bureaux d’Etude et Contrôle</w:t>
            </w:r>
          </w:p>
        </w:tc>
        <w:tc>
          <w:tcPr>
            <w:tcW w:w="4819" w:type="dxa"/>
          </w:tcPr>
          <w:p w14:paraId="2EFA5AEA" w14:textId="77777777" w:rsidR="00E27E4F" w:rsidRPr="00B74A3F" w:rsidRDefault="00E27E4F" w:rsidP="00B74A3F">
            <w:pPr>
              <w:spacing w:before="120" w:after="120"/>
              <w:jc w:val="both"/>
              <w:rPr>
                <w:rFonts w:ascii="Times New Roman" w:eastAsia="Times New Roman" w:hAnsi="Times New Roman"/>
                <w:noProof/>
                <w:sz w:val="24"/>
                <w:szCs w:val="24"/>
                <w:lang w:val="fr-CA" w:eastAsia="fr-FR"/>
              </w:rPr>
            </w:pPr>
            <w:r w:rsidRPr="00B74A3F">
              <w:rPr>
                <w:rFonts w:ascii="Times New Roman" w:eastAsia="Times New Roman" w:hAnsi="Times New Roman"/>
                <w:noProof/>
                <w:sz w:val="24"/>
                <w:szCs w:val="24"/>
                <w:lang w:val="fr-CA" w:eastAsia="fr-FR"/>
              </w:rPr>
              <w:t>Assurer la supervision de la mise  en œuvre des mesures environnementales et sociales</w:t>
            </w:r>
          </w:p>
        </w:tc>
      </w:tr>
      <w:tr w:rsidR="00E27E4F" w:rsidRPr="00B74A3F" w14:paraId="23D868EE" w14:textId="77777777" w:rsidTr="00097554">
        <w:tc>
          <w:tcPr>
            <w:tcW w:w="4815" w:type="dxa"/>
          </w:tcPr>
          <w:p w14:paraId="72F29DEB" w14:textId="77777777" w:rsidR="00E27E4F" w:rsidRPr="00B74A3F" w:rsidRDefault="00E27E4F" w:rsidP="00B74A3F">
            <w:pPr>
              <w:spacing w:before="120" w:after="120"/>
              <w:jc w:val="both"/>
              <w:rPr>
                <w:rFonts w:ascii="Times New Roman" w:eastAsia="Times New Roman" w:hAnsi="Times New Roman"/>
                <w:noProof/>
                <w:sz w:val="24"/>
                <w:szCs w:val="24"/>
                <w:lang w:val="fr-CA" w:eastAsia="fr-FR"/>
              </w:rPr>
            </w:pPr>
            <w:r w:rsidRPr="00B74A3F">
              <w:rPr>
                <w:rFonts w:ascii="Times New Roman" w:eastAsia="Times New Roman" w:hAnsi="Times New Roman"/>
                <w:noProof/>
                <w:sz w:val="24"/>
                <w:szCs w:val="24"/>
                <w:lang w:val="fr-CA" w:eastAsia="fr-FR"/>
              </w:rPr>
              <w:t>Les Entreprises de BTP</w:t>
            </w:r>
          </w:p>
        </w:tc>
        <w:tc>
          <w:tcPr>
            <w:tcW w:w="4819" w:type="dxa"/>
          </w:tcPr>
          <w:p w14:paraId="60A1376E" w14:textId="77777777" w:rsidR="00E27E4F" w:rsidRPr="00B74A3F" w:rsidRDefault="00E27E4F" w:rsidP="00B74A3F">
            <w:pPr>
              <w:spacing w:before="120" w:after="120"/>
              <w:jc w:val="both"/>
              <w:rPr>
                <w:rFonts w:ascii="Times New Roman" w:eastAsia="Times New Roman" w:hAnsi="Times New Roman"/>
                <w:noProof/>
                <w:sz w:val="24"/>
                <w:szCs w:val="24"/>
                <w:lang w:val="fr-CA" w:eastAsia="fr-FR"/>
              </w:rPr>
            </w:pPr>
            <w:r w:rsidRPr="00B74A3F">
              <w:rPr>
                <w:rFonts w:ascii="Times New Roman" w:eastAsia="Times New Roman" w:hAnsi="Times New Roman"/>
                <w:noProof/>
                <w:sz w:val="24"/>
                <w:szCs w:val="24"/>
                <w:lang w:val="fr-CA" w:eastAsia="fr-FR"/>
              </w:rPr>
              <w:t>Assurer la mise en œuvre des mesures environnementales et sociales</w:t>
            </w:r>
          </w:p>
        </w:tc>
      </w:tr>
    </w:tbl>
    <w:p w14:paraId="403E3080" w14:textId="77777777" w:rsidR="00E27E4F" w:rsidRPr="00B74A3F" w:rsidRDefault="00E27E4F" w:rsidP="00B74A3F">
      <w:pPr>
        <w:spacing w:before="120" w:after="120" w:line="240" w:lineRule="auto"/>
        <w:jc w:val="both"/>
        <w:rPr>
          <w:rFonts w:ascii="Times New Roman" w:eastAsia="Times New Roman" w:hAnsi="Times New Roman" w:cs="Times New Roman"/>
          <w:noProof/>
          <w:sz w:val="24"/>
          <w:szCs w:val="24"/>
          <w:lang w:val="fr-CA" w:eastAsia="fr-FR"/>
        </w:rPr>
      </w:pPr>
    </w:p>
    <w:p w14:paraId="2CD787A0" w14:textId="1D436387" w:rsidR="00E27E4F" w:rsidRPr="00B74A3F" w:rsidRDefault="00590765" w:rsidP="006E3FB6">
      <w:pPr>
        <w:keepNext/>
        <w:numPr>
          <w:ilvl w:val="1"/>
          <w:numId w:val="136"/>
        </w:numPr>
        <w:spacing w:before="240" w:after="240" w:line="240" w:lineRule="auto"/>
        <w:ind w:left="720"/>
        <w:jc w:val="both"/>
        <w:outlineLvl w:val="1"/>
        <w:rPr>
          <w:rFonts w:ascii="Times New Roman" w:eastAsia="Calibri" w:hAnsi="Times New Roman" w:cs="Times New Roman"/>
          <w:b/>
          <w:bCs/>
          <w:color w:val="000000" w:themeColor="text1"/>
          <w:kern w:val="28"/>
          <w:sz w:val="24"/>
          <w:szCs w:val="24"/>
          <w:lang w:val="fr-CA" w:eastAsia="fr-FR"/>
        </w:rPr>
      </w:pPr>
      <w:bookmarkStart w:id="113" w:name="_Toc75876048"/>
      <w:bookmarkStart w:id="114" w:name="_Toc75939950"/>
      <w:bookmarkStart w:id="115" w:name="_Toc98858486"/>
      <w:bookmarkStart w:id="116" w:name="_Toc100289703"/>
      <w:r w:rsidRPr="00B74A3F">
        <w:rPr>
          <w:rFonts w:ascii="Times New Roman" w:eastAsia="Calibri" w:hAnsi="Times New Roman" w:cs="Times New Roman"/>
          <w:b/>
          <w:bCs/>
          <w:color w:val="000000" w:themeColor="text1"/>
          <w:kern w:val="28"/>
          <w:sz w:val="24"/>
          <w:szCs w:val="24"/>
          <w:lang w:val="fr-CA" w:eastAsia="fr-FR"/>
        </w:rPr>
        <w:t xml:space="preserve"> </w:t>
      </w:r>
      <w:bookmarkStart w:id="117" w:name="_Toc104761732"/>
      <w:r w:rsidR="00E27E4F" w:rsidRPr="00B74A3F">
        <w:rPr>
          <w:rFonts w:ascii="Times New Roman" w:eastAsia="Calibri" w:hAnsi="Times New Roman" w:cs="Times New Roman"/>
          <w:b/>
          <w:bCs/>
          <w:color w:val="000000" w:themeColor="text1"/>
          <w:kern w:val="28"/>
          <w:sz w:val="24"/>
          <w:szCs w:val="24"/>
          <w:lang w:val="fr-CA" w:eastAsia="fr-FR"/>
        </w:rPr>
        <w:t>Accords multilatéraux en matière d’environnement</w:t>
      </w:r>
      <w:bookmarkEnd w:id="113"/>
      <w:bookmarkEnd w:id="114"/>
      <w:bookmarkEnd w:id="115"/>
      <w:bookmarkEnd w:id="116"/>
      <w:bookmarkEnd w:id="117"/>
    </w:p>
    <w:p w14:paraId="637AD8E5" w14:textId="3BDD6AEA" w:rsidR="00E27E4F" w:rsidRPr="00EE159A" w:rsidRDefault="00E27E4F" w:rsidP="006E3FB6">
      <w:pPr>
        <w:pStyle w:val="Paragraphedeliste"/>
        <w:keepNext/>
        <w:numPr>
          <w:ilvl w:val="2"/>
          <w:numId w:val="136"/>
        </w:numPr>
        <w:spacing w:before="240" w:after="240" w:line="240" w:lineRule="auto"/>
        <w:jc w:val="both"/>
        <w:outlineLvl w:val="2"/>
        <w:rPr>
          <w:rFonts w:ascii="Times New Roman" w:hAnsi="Times New Roman"/>
          <w:b/>
          <w:color w:val="000000" w:themeColor="text1"/>
          <w:sz w:val="24"/>
          <w:szCs w:val="24"/>
          <w:lang w:val="fr-CA" w:eastAsia="fr-FR"/>
        </w:rPr>
      </w:pPr>
      <w:bookmarkStart w:id="118" w:name="_Toc75876049"/>
      <w:bookmarkStart w:id="119" w:name="_Toc75939951"/>
      <w:bookmarkStart w:id="120" w:name="_Toc100289704"/>
      <w:bookmarkStart w:id="121" w:name="_Toc104761733"/>
      <w:r w:rsidRPr="00EE159A">
        <w:rPr>
          <w:rFonts w:ascii="Times New Roman" w:hAnsi="Times New Roman"/>
          <w:b/>
          <w:color w:val="000000" w:themeColor="text1"/>
          <w:sz w:val="24"/>
          <w:szCs w:val="24"/>
          <w:lang w:val="fr-CA" w:eastAsia="fr-FR"/>
        </w:rPr>
        <w:t>Conventions et accords multilatéraux</w:t>
      </w:r>
      <w:bookmarkEnd w:id="118"/>
      <w:bookmarkEnd w:id="119"/>
      <w:bookmarkEnd w:id="120"/>
      <w:bookmarkEnd w:id="121"/>
    </w:p>
    <w:p w14:paraId="7ADFA5E0"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 Burkina Faso a ratifié plus d’une trentaine de conventions, traités et protocoles en matière de protection des écosystèmes, de gestion des déchets dangereux et de lutte contre les nuisances diverses. Elles sont présentées dans le tableau ci-dessous :</w:t>
      </w:r>
    </w:p>
    <w:p w14:paraId="70EB76A9"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p>
    <w:p w14:paraId="14342E01" w14:textId="7663A966" w:rsidR="00E27E4F" w:rsidRPr="00EE159A" w:rsidRDefault="00E27E4F" w:rsidP="00B74A3F">
      <w:pPr>
        <w:suppressAutoHyphens/>
        <w:autoSpaceDN w:val="0"/>
        <w:spacing w:before="120" w:after="200" w:line="312" w:lineRule="auto"/>
        <w:jc w:val="both"/>
        <w:textAlignment w:val="baseline"/>
        <w:rPr>
          <w:rFonts w:ascii="Times New Roman" w:eastAsia="Calibri" w:hAnsi="Times New Roman" w:cs="Times New Roman"/>
          <w:b/>
          <w:bCs/>
          <w:i/>
          <w:iCs/>
          <w:sz w:val="24"/>
          <w:szCs w:val="24"/>
        </w:rPr>
      </w:pPr>
      <w:bookmarkStart w:id="122" w:name="_Toc75940841"/>
      <w:bookmarkStart w:id="123" w:name="_Toc100290181"/>
      <w:bookmarkStart w:id="124" w:name="_Toc104761832"/>
      <w:r w:rsidRPr="00EE159A">
        <w:rPr>
          <w:rFonts w:ascii="Times New Roman" w:eastAsia="Calibri" w:hAnsi="Times New Roman" w:cs="Times New Roman"/>
          <w:b/>
          <w:bCs/>
          <w:i/>
          <w:iCs/>
          <w:sz w:val="24"/>
          <w:szCs w:val="24"/>
        </w:rPr>
        <w:t xml:space="preserve">Tableau </w:t>
      </w:r>
      <w:r w:rsidRPr="00EE159A">
        <w:rPr>
          <w:rFonts w:ascii="Times New Roman" w:eastAsia="Calibri" w:hAnsi="Times New Roman" w:cs="Times New Roman"/>
          <w:b/>
          <w:bCs/>
          <w:i/>
          <w:iCs/>
          <w:sz w:val="24"/>
          <w:szCs w:val="24"/>
        </w:rPr>
        <w:fldChar w:fldCharType="begin"/>
      </w:r>
      <w:r w:rsidRPr="00EE159A">
        <w:rPr>
          <w:rFonts w:ascii="Times New Roman" w:eastAsia="Calibri" w:hAnsi="Times New Roman" w:cs="Times New Roman"/>
          <w:b/>
          <w:bCs/>
          <w:i/>
          <w:iCs/>
          <w:sz w:val="24"/>
          <w:szCs w:val="24"/>
        </w:rPr>
        <w:instrText xml:space="preserve"> SEQ Tableau \* ARABIC </w:instrText>
      </w:r>
      <w:r w:rsidRPr="00EE159A">
        <w:rPr>
          <w:rFonts w:ascii="Times New Roman" w:eastAsia="Calibri" w:hAnsi="Times New Roman" w:cs="Times New Roman"/>
          <w:b/>
          <w:bCs/>
          <w:i/>
          <w:iCs/>
          <w:sz w:val="24"/>
          <w:szCs w:val="24"/>
        </w:rPr>
        <w:fldChar w:fldCharType="separate"/>
      </w:r>
      <w:r w:rsidR="00EE159A">
        <w:rPr>
          <w:rFonts w:ascii="Times New Roman" w:eastAsia="Calibri" w:hAnsi="Times New Roman" w:cs="Times New Roman"/>
          <w:b/>
          <w:bCs/>
          <w:i/>
          <w:iCs/>
          <w:noProof/>
          <w:sz w:val="24"/>
          <w:szCs w:val="24"/>
        </w:rPr>
        <w:t>5</w:t>
      </w:r>
      <w:r w:rsidRPr="00EE159A">
        <w:rPr>
          <w:rFonts w:ascii="Times New Roman" w:eastAsia="Calibri" w:hAnsi="Times New Roman" w:cs="Times New Roman"/>
          <w:b/>
          <w:bCs/>
          <w:i/>
          <w:iCs/>
          <w:noProof/>
          <w:sz w:val="24"/>
          <w:szCs w:val="24"/>
        </w:rPr>
        <w:fldChar w:fldCharType="end"/>
      </w:r>
      <w:r w:rsidRPr="00EE159A">
        <w:rPr>
          <w:rFonts w:ascii="Times New Roman" w:eastAsia="Calibri" w:hAnsi="Times New Roman" w:cs="Times New Roman"/>
          <w:b/>
          <w:bCs/>
          <w:i/>
          <w:iCs/>
          <w:sz w:val="24"/>
          <w:szCs w:val="24"/>
        </w:rPr>
        <w:t> : Principales conventions, traités et protocoles ratifiés par le Burkina Faso</w:t>
      </w:r>
      <w:bookmarkEnd w:id="122"/>
      <w:bookmarkEnd w:id="123"/>
      <w:bookmarkEnd w:id="1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6"/>
        <w:gridCol w:w="1871"/>
        <w:gridCol w:w="3615"/>
      </w:tblGrid>
      <w:tr w:rsidR="00E27E4F" w:rsidRPr="00B74A3F" w14:paraId="688C8782" w14:textId="77777777" w:rsidTr="00F34D8E">
        <w:trPr>
          <w:trHeight w:hRule="exact" w:val="653"/>
        </w:trPr>
        <w:tc>
          <w:tcPr>
            <w:tcW w:w="1976" w:type="pct"/>
          </w:tcPr>
          <w:p w14:paraId="30D5928A" w14:textId="77777777" w:rsidR="00E27E4F" w:rsidRPr="00B74A3F" w:rsidRDefault="00E27E4F" w:rsidP="00B74A3F">
            <w:pPr>
              <w:widowControl w:val="0"/>
              <w:spacing w:after="0" w:line="240" w:lineRule="auto"/>
              <w:ind w:left="43" w:right="50"/>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TITRE DE LA CONVENTION</w:t>
            </w:r>
          </w:p>
        </w:tc>
        <w:tc>
          <w:tcPr>
            <w:tcW w:w="1054" w:type="pct"/>
          </w:tcPr>
          <w:p w14:paraId="0C637820" w14:textId="77777777" w:rsidR="00E27E4F" w:rsidRPr="00B74A3F" w:rsidRDefault="00E27E4F" w:rsidP="00B74A3F">
            <w:pPr>
              <w:autoSpaceDE w:val="0"/>
              <w:autoSpaceDN w:val="0"/>
              <w:adjustRightInd w:val="0"/>
              <w:spacing w:after="0" w:line="240"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LIEU ET DATE</w:t>
            </w:r>
          </w:p>
          <w:p w14:paraId="5F041BBF" w14:textId="77777777" w:rsidR="00E27E4F" w:rsidRPr="00B74A3F" w:rsidRDefault="00E27E4F" w:rsidP="00B74A3F">
            <w:pPr>
              <w:widowControl w:val="0"/>
              <w:spacing w:after="0" w:line="240" w:lineRule="auto"/>
              <w:ind w:left="43"/>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D’ADOPTION</w:t>
            </w:r>
          </w:p>
        </w:tc>
        <w:tc>
          <w:tcPr>
            <w:tcW w:w="1969" w:type="pct"/>
          </w:tcPr>
          <w:p w14:paraId="3BA94A19" w14:textId="77777777" w:rsidR="00E27E4F" w:rsidRPr="00B74A3F" w:rsidRDefault="00E27E4F" w:rsidP="00B74A3F">
            <w:pPr>
              <w:widowControl w:val="0"/>
              <w:spacing w:after="0" w:line="240" w:lineRule="auto"/>
              <w:ind w:left="199"/>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DATE ET DÉCRET DE RATIFICATION</w:t>
            </w:r>
          </w:p>
        </w:tc>
      </w:tr>
      <w:tr w:rsidR="00E27E4F" w:rsidRPr="00B74A3F" w14:paraId="524F6937" w14:textId="77777777" w:rsidTr="00EE159A">
        <w:trPr>
          <w:trHeight w:hRule="exact" w:val="885"/>
        </w:trPr>
        <w:tc>
          <w:tcPr>
            <w:tcW w:w="1976" w:type="pct"/>
          </w:tcPr>
          <w:p w14:paraId="72376BAD" w14:textId="77777777" w:rsidR="00E27E4F" w:rsidRPr="00B74A3F" w:rsidRDefault="00E27E4F" w:rsidP="00B74A3F">
            <w:pPr>
              <w:widowControl w:val="0"/>
              <w:spacing w:after="0" w:line="240" w:lineRule="auto"/>
              <w:ind w:left="43" w:right="50"/>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Convention africaine sur la conservation de lanature et des ressourcesnaturelles</w:t>
            </w:r>
          </w:p>
        </w:tc>
        <w:tc>
          <w:tcPr>
            <w:tcW w:w="1054" w:type="pct"/>
          </w:tcPr>
          <w:p w14:paraId="532AC9CD" w14:textId="77777777" w:rsidR="00E27E4F" w:rsidRPr="00B74A3F" w:rsidRDefault="00E27E4F" w:rsidP="00B74A3F">
            <w:pPr>
              <w:widowControl w:val="0"/>
              <w:spacing w:after="0" w:line="240" w:lineRule="auto"/>
              <w:ind w:left="43"/>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Alger</w:t>
            </w:r>
          </w:p>
          <w:p w14:paraId="2B8CA45A" w14:textId="77777777" w:rsidR="00E27E4F" w:rsidRPr="00B74A3F" w:rsidRDefault="00E27E4F" w:rsidP="00B74A3F">
            <w:pPr>
              <w:widowControl w:val="0"/>
              <w:spacing w:after="0" w:line="240" w:lineRule="auto"/>
              <w:ind w:left="43"/>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15-09-1968</w:t>
            </w:r>
          </w:p>
        </w:tc>
        <w:tc>
          <w:tcPr>
            <w:tcW w:w="1969" w:type="pct"/>
          </w:tcPr>
          <w:p w14:paraId="4D89D33B" w14:textId="77777777" w:rsidR="00E27E4F" w:rsidRPr="00B74A3F" w:rsidRDefault="00E27E4F" w:rsidP="00B74A3F">
            <w:pPr>
              <w:widowControl w:val="0"/>
              <w:spacing w:after="0" w:line="240" w:lineRule="auto"/>
              <w:ind w:left="199"/>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28-09-1969</w:t>
            </w:r>
          </w:p>
          <w:p w14:paraId="3B7963AA" w14:textId="77777777" w:rsidR="00E27E4F" w:rsidRPr="00B74A3F" w:rsidRDefault="00E27E4F" w:rsidP="00B74A3F">
            <w:pPr>
              <w:widowControl w:val="0"/>
              <w:spacing w:after="0" w:line="240" w:lineRule="auto"/>
              <w:ind w:left="199"/>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Décret n° 68-277 du23-11-1968</w:t>
            </w:r>
          </w:p>
          <w:p w14:paraId="3AF13372" w14:textId="77777777" w:rsidR="00E27E4F" w:rsidRPr="00B74A3F" w:rsidRDefault="00E27E4F" w:rsidP="00B74A3F">
            <w:pPr>
              <w:widowControl w:val="0"/>
              <w:spacing w:after="0" w:line="240" w:lineRule="auto"/>
              <w:ind w:left="199"/>
              <w:contextualSpacing/>
              <w:jc w:val="both"/>
              <w:rPr>
                <w:rFonts w:ascii="Times New Roman" w:eastAsia="Times New Roman" w:hAnsi="Times New Roman" w:cs="Times New Roman"/>
                <w:noProof/>
                <w:sz w:val="24"/>
                <w:szCs w:val="24"/>
                <w:lang w:val="fr-CA" w:eastAsia="fr-FR"/>
              </w:rPr>
            </w:pPr>
          </w:p>
        </w:tc>
      </w:tr>
      <w:tr w:rsidR="00E27E4F" w:rsidRPr="00B74A3F" w14:paraId="5954C9B7" w14:textId="77777777" w:rsidTr="00097554">
        <w:trPr>
          <w:trHeight w:hRule="exact" w:val="654"/>
        </w:trPr>
        <w:tc>
          <w:tcPr>
            <w:tcW w:w="1976" w:type="pct"/>
          </w:tcPr>
          <w:p w14:paraId="4B8443CA" w14:textId="77777777" w:rsidR="00E27E4F" w:rsidRPr="00B74A3F" w:rsidRDefault="00E27E4F" w:rsidP="00B74A3F">
            <w:pPr>
              <w:widowControl w:val="0"/>
              <w:spacing w:after="0" w:line="240" w:lineRule="auto"/>
              <w:ind w:left="43" w:right="120"/>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Convention relative aux zoneshumidesd’importance internationale particulièrementcomme habitat des oiseauxd’eau.</w:t>
            </w:r>
          </w:p>
        </w:tc>
        <w:tc>
          <w:tcPr>
            <w:tcW w:w="1054" w:type="pct"/>
          </w:tcPr>
          <w:p w14:paraId="2C2969EF" w14:textId="77777777" w:rsidR="00E27E4F" w:rsidRPr="00B74A3F" w:rsidRDefault="00E27E4F" w:rsidP="00B74A3F">
            <w:pPr>
              <w:widowControl w:val="0"/>
              <w:spacing w:after="0" w:line="240" w:lineRule="auto"/>
              <w:ind w:left="43"/>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Ramsar</w:t>
            </w:r>
          </w:p>
          <w:p w14:paraId="4BD1CF97" w14:textId="77777777" w:rsidR="00E27E4F" w:rsidRPr="00B74A3F" w:rsidRDefault="00E27E4F" w:rsidP="00B74A3F">
            <w:pPr>
              <w:widowControl w:val="0"/>
              <w:spacing w:after="0" w:line="240" w:lineRule="auto"/>
              <w:ind w:left="43"/>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02-02-1971</w:t>
            </w:r>
          </w:p>
        </w:tc>
        <w:tc>
          <w:tcPr>
            <w:tcW w:w="1969" w:type="pct"/>
          </w:tcPr>
          <w:p w14:paraId="4B159E8F" w14:textId="77777777" w:rsidR="00E27E4F" w:rsidRPr="00B74A3F" w:rsidRDefault="00E27E4F" w:rsidP="00B74A3F">
            <w:pPr>
              <w:widowControl w:val="0"/>
              <w:spacing w:after="0" w:line="240" w:lineRule="auto"/>
              <w:ind w:left="199"/>
              <w:contextualSpacing/>
              <w:jc w:val="both"/>
              <w:rPr>
                <w:rFonts w:ascii="Times New Roman" w:eastAsia="Arial" w:hAnsi="Times New Roman" w:cs="Times New Roman"/>
                <w:noProof/>
                <w:sz w:val="24"/>
                <w:szCs w:val="24"/>
                <w:lang w:val="de-CH" w:eastAsia="fr-FR"/>
              </w:rPr>
            </w:pPr>
            <w:r w:rsidRPr="00B74A3F">
              <w:rPr>
                <w:rFonts w:ascii="Times New Roman" w:eastAsia="Times New Roman" w:hAnsi="Times New Roman" w:cs="Times New Roman"/>
                <w:noProof/>
                <w:sz w:val="24"/>
                <w:szCs w:val="24"/>
                <w:lang w:val="de-CH" w:eastAsia="fr-FR"/>
              </w:rPr>
              <w:t>Zatu AN VII 2 du23-08-1989</w:t>
            </w:r>
          </w:p>
          <w:p w14:paraId="1770B176" w14:textId="77777777" w:rsidR="00E27E4F" w:rsidRPr="00B74A3F" w:rsidRDefault="00E27E4F" w:rsidP="00B74A3F">
            <w:pPr>
              <w:widowControl w:val="0"/>
              <w:spacing w:after="0" w:line="240" w:lineRule="auto"/>
              <w:ind w:left="199"/>
              <w:contextualSpacing/>
              <w:jc w:val="both"/>
              <w:rPr>
                <w:rFonts w:ascii="Times New Roman" w:eastAsia="Times New Roman" w:hAnsi="Times New Roman" w:cs="Times New Roman"/>
                <w:noProof/>
                <w:sz w:val="24"/>
                <w:szCs w:val="24"/>
                <w:lang w:val="de-CH" w:eastAsia="fr-FR"/>
              </w:rPr>
            </w:pPr>
            <w:r w:rsidRPr="00B74A3F">
              <w:rPr>
                <w:rFonts w:ascii="Times New Roman" w:eastAsia="Times New Roman" w:hAnsi="Times New Roman" w:cs="Times New Roman"/>
                <w:noProof/>
                <w:sz w:val="24"/>
                <w:szCs w:val="24"/>
                <w:lang w:val="de-CH" w:eastAsia="fr-FR"/>
              </w:rPr>
              <w:t>Kiti AN VII 3 bis du23-08-1989</w:t>
            </w:r>
          </w:p>
        </w:tc>
      </w:tr>
      <w:tr w:rsidR="00E27E4F" w:rsidRPr="00B74A3F" w14:paraId="28D2BE15" w14:textId="77777777" w:rsidTr="00F34D8E">
        <w:trPr>
          <w:trHeight w:hRule="exact" w:val="623"/>
        </w:trPr>
        <w:tc>
          <w:tcPr>
            <w:tcW w:w="1976" w:type="pct"/>
          </w:tcPr>
          <w:p w14:paraId="24CB671F" w14:textId="77777777" w:rsidR="00E27E4F" w:rsidRPr="00B74A3F" w:rsidRDefault="00E27E4F" w:rsidP="00B74A3F">
            <w:pPr>
              <w:widowControl w:val="0"/>
              <w:spacing w:after="0" w:line="240" w:lineRule="auto"/>
              <w:ind w:left="43" w:right="229"/>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Conventionconcernant la protection dupatrimoine mondial, culturel etnaturel.</w:t>
            </w:r>
          </w:p>
        </w:tc>
        <w:tc>
          <w:tcPr>
            <w:tcW w:w="1054" w:type="pct"/>
          </w:tcPr>
          <w:p w14:paraId="2A3FCA7C" w14:textId="77777777" w:rsidR="00E27E4F" w:rsidRPr="00B74A3F" w:rsidRDefault="00E27E4F" w:rsidP="00B74A3F">
            <w:pPr>
              <w:widowControl w:val="0"/>
              <w:spacing w:after="0" w:line="240" w:lineRule="auto"/>
              <w:ind w:left="43"/>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Paris</w:t>
            </w:r>
          </w:p>
          <w:p w14:paraId="6C47AFB1" w14:textId="77777777" w:rsidR="00E27E4F" w:rsidRPr="00B74A3F" w:rsidRDefault="00E27E4F" w:rsidP="00B74A3F">
            <w:pPr>
              <w:widowControl w:val="0"/>
              <w:spacing w:after="0" w:line="240" w:lineRule="auto"/>
              <w:ind w:left="43"/>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23-11-1972</w:t>
            </w:r>
          </w:p>
        </w:tc>
        <w:tc>
          <w:tcPr>
            <w:tcW w:w="1969" w:type="pct"/>
          </w:tcPr>
          <w:p w14:paraId="152BFF6E" w14:textId="77777777" w:rsidR="00E27E4F" w:rsidRPr="00B74A3F" w:rsidRDefault="00E27E4F" w:rsidP="00B74A3F">
            <w:pPr>
              <w:widowControl w:val="0"/>
              <w:spacing w:after="0" w:line="240" w:lineRule="auto"/>
              <w:ind w:left="199"/>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02-07-1987</w:t>
            </w:r>
          </w:p>
          <w:p w14:paraId="53F2E89D" w14:textId="77777777" w:rsidR="00E27E4F" w:rsidRPr="00B74A3F" w:rsidRDefault="00E27E4F" w:rsidP="00B74A3F">
            <w:pPr>
              <w:widowControl w:val="0"/>
              <w:spacing w:after="0" w:line="240" w:lineRule="auto"/>
              <w:ind w:left="199"/>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Déc. n° 85-297du03-06-1985</w:t>
            </w:r>
          </w:p>
        </w:tc>
      </w:tr>
      <w:tr w:rsidR="00E27E4F" w:rsidRPr="00B74A3F" w14:paraId="1DEBF1D6" w14:textId="77777777" w:rsidTr="00F34D8E">
        <w:trPr>
          <w:trHeight w:hRule="exact" w:val="861"/>
        </w:trPr>
        <w:tc>
          <w:tcPr>
            <w:tcW w:w="1976" w:type="pct"/>
          </w:tcPr>
          <w:p w14:paraId="37D2E673" w14:textId="77777777" w:rsidR="00E27E4F" w:rsidRPr="00B74A3F" w:rsidRDefault="00E27E4F" w:rsidP="00B74A3F">
            <w:pPr>
              <w:widowControl w:val="0"/>
              <w:spacing w:after="0" w:line="240" w:lineRule="auto"/>
              <w:ind w:left="43" w:right="19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lastRenderedPageBreak/>
              <w:t>Convention sur le commerce internationaldes espèces de faunes et de flore sauvagesmenacéesd’extinction.</w:t>
            </w:r>
          </w:p>
        </w:tc>
        <w:tc>
          <w:tcPr>
            <w:tcW w:w="1054" w:type="pct"/>
          </w:tcPr>
          <w:p w14:paraId="30DF93CF" w14:textId="77777777" w:rsidR="00E27E4F" w:rsidRPr="00B74A3F" w:rsidRDefault="00E27E4F" w:rsidP="00B74A3F">
            <w:pPr>
              <w:widowControl w:val="0"/>
              <w:spacing w:after="0" w:line="240" w:lineRule="auto"/>
              <w:ind w:left="43" w:right="408"/>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pacing w:val="-1"/>
                <w:sz w:val="24"/>
                <w:szCs w:val="24"/>
                <w:lang w:val="fr-CA" w:eastAsia="fr-FR"/>
              </w:rPr>
              <w:t>Washington</w:t>
            </w:r>
            <w:r w:rsidRPr="00B74A3F">
              <w:rPr>
                <w:rFonts w:ascii="Times New Roman" w:eastAsia="Times New Roman" w:hAnsi="Times New Roman" w:cs="Times New Roman"/>
                <w:noProof/>
                <w:sz w:val="24"/>
                <w:szCs w:val="24"/>
                <w:lang w:val="fr-CA" w:eastAsia="fr-FR"/>
              </w:rPr>
              <w:t>03-03-1973</w:t>
            </w:r>
          </w:p>
        </w:tc>
        <w:tc>
          <w:tcPr>
            <w:tcW w:w="1969" w:type="pct"/>
          </w:tcPr>
          <w:p w14:paraId="0C36315D" w14:textId="77777777" w:rsidR="00E27E4F" w:rsidRPr="00B74A3F" w:rsidRDefault="00E27E4F" w:rsidP="00B74A3F">
            <w:pPr>
              <w:widowControl w:val="0"/>
              <w:spacing w:after="0" w:line="240" w:lineRule="auto"/>
              <w:ind w:left="199"/>
              <w:contextualSpacing/>
              <w:jc w:val="both"/>
              <w:rPr>
                <w:rFonts w:ascii="Times New Roman" w:eastAsia="Arial"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11-01-1990</w:t>
            </w:r>
          </w:p>
          <w:p w14:paraId="16106300" w14:textId="77777777" w:rsidR="00E27E4F" w:rsidRPr="00B74A3F" w:rsidRDefault="00E27E4F" w:rsidP="00B74A3F">
            <w:pPr>
              <w:widowControl w:val="0"/>
              <w:spacing w:after="0" w:line="240" w:lineRule="auto"/>
              <w:ind w:left="199"/>
              <w:contextualSpacing/>
              <w:jc w:val="both"/>
              <w:rPr>
                <w:rFonts w:ascii="Times New Roman" w:eastAsia="Arial"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Zatu AN VII 2 du23-08-1989.</w:t>
            </w:r>
          </w:p>
          <w:p w14:paraId="0DB2C2E8" w14:textId="77777777" w:rsidR="00E27E4F" w:rsidRPr="00B74A3F" w:rsidRDefault="00E27E4F" w:rsidP="00B74A3F">
            <w:pPr>
              <w:widowControl w:val="0"/>
              <w:spacing w:after="0" w:line="240" w:lineRule="auto"/>
              <w:ind w:left="199"/>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Kiti 85-185 du30-12-1985.</w:t>
            </w:r>
          </w:p>
        </w:tc>
      </w:tr>
      <w:tr w:rsidR="00E27E4F" w:rsidRPr="00B74A3F" w14:paraId="4C205331" w14:textId="77777777" w:rsidTr="00097554">
        <w:trPr>
          <w:trHeight w:hRule="exact" w:val="870"/>
        </w:trPr>
        <w:tc>
          <w:tcPr>
            <w:tcW w:w="1976" w:type="pct"/>
          </w:tcPr>
          <w:p w14:paraId="7FA95104" w14:textId="77777777" w:rsidR="00E27E4F" w:rsidRPr="00B74A3F" w:rsidRDefault="00E27E4F" w:rsidP="00B74A3F">
            <w:pPr>
              <w:widowControl w:val="0"/>
              <w:spacing w:after="0" w:line="240" w:lineRule="auto"/>
              <w:ind w:left="43" w:right="500"/>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Amendement à la Convention sur lecommerce international des espèces de faunes et deflore sauvages menacées d’extinction (art.XXI).</w:t>
            </w:r>
          </w:p>
        </w:tc>
        <w:tc>
          <w:tcPr>
            <w:tcW w:w="1054" w:type="pct"/>
          </w:tcPr>
          <w:p w14:paraId="1D960216" w14:textId="77777777" w:rsidR="00E27E4F" w:rsidRPr="00B74A3F" w:rsidRDefault="00E27E4F" w:rsidP="00B74A3F">
            <w:pPr>
              <w:widowControl w:val="0"/>
              <w:spacing w:after="0" w:line="240" w:lineRule="auto"/>
              <w:ind w:left="43" w:right="438"/>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Gaberone</w:t>
            </w:r>
            <w:r w:rsidRPr="00B74A3F">
              <w:rPr>
                <w:rFonts w:ascii="Times New Roman" w:eastAsia="Times New Roman" w:hAnsi="Times New Roman" w:cs="Times New Roman"/>
                <w:noProof/>
                <w:spacing w:val="-1"/>
                <w:sz w:val="24"/>
                <w:szCs w:val="24"/>
                <w:lang w:val="fr-CA" w:eastAsia="fr-FR"/>
              </w:rPr>
              <w:t xml:space="preserve"> 30-04-1983</w:t>
            </w:r>
          </w:p>
        </w:tc>
        <w:tc>
          <w:tcPr>
            <w:tcW w:w="1969" w:type="pct"/>
          </w:tcPr>
          <w:p w14:paraId="1EDAD4BF" w14:textId="77777777" w:rsidR="00E27E4F" w:rsidRPr="00B74A3F" w:rsidRDefault="00E27E4F" w:rsidP="00B74A3F">
            <w:pPr>
              <w:widowControl w:val="0"/>
              <w:spacing w:after="0" w:line="240" w:lineRule="auto"/>
              <w:ind w:left="199"/>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Déc. n° 91-399 du 10-101991</w:t>
            </w:r>
          </w:p>
        </w:tc>
      </w:tr>
      <w:tr w:rsidR="00E27E4F" w:rsidRPr="00B74A3F" w14:paraId="0C31B782" w14:textId="77777777" w:rsidTr="00097554">
        <w:trPr>
          <w:trHeight w:hRule="exact" w:val="720"/>
        </w:trPr>
        <w:tc>
          <w:tcPr>
            <w:tcW w:w="1976" w:type="pct"/>
          </w:tcPr>
          <w:p w14:paraId="0F24544C" w14:textId="77777777" w:rsidR="00E27E4F" w:rsidRPr="00B74A3F" w:rsidRDefault="00E27E4F" w:rsidP="00B74A3F">
            <w:pPr>
              <w:widowControl w:val="0"/>
              <w:spacing w:after="0" w:line="240" w:lineRule="auto"/>
              <w:ind w:left="43" w:right="72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Convention sur la conservation desespècesmigratrices appartenant à la faunesauvage.</w:t>
            </w:r>
          </w:p>
        </w:tc>
        <w:tc>
          <w:tcPr>
            <w:tcW w:w="1054" w:type="pct"/>
          </w:tcPr>
          <w:p w14:paraId="7FC2A4BF" w14:textId="77777777" w:rsidR="00E27E4F" w:rsidRPr="00B74A3F" w:rsidRDefault="00E27E4F" w:rsidP="00B74A3F">
            <w:pPr>
              <w:widowControl w:val="0"/>
              <w:spacing w:after="0" w:line="240" w:lineRule="auto"/>
              <w:ind w:left="43"/>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Bonn</w:t>
            </w:r>
          </w:p>
          <w:p w14:paraId="69373BFB" w14:textId="77777777" w:rsidR="00E27E4F" w:rsidRPr="00B74A3F" w:rsidRDefault="00E27E4F" w:rsidP="00B74A3F">
            <w:pPr>
              <w:widowControl w:val="0"/>
              <w:spacing w:after="0" w:line="240" w:lineRule="auto"/>
              <w:ind w:left="43"/>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23-06-1979</w:t>
            </w:r>
          </w:p>
        </w:tc>
        <w:tc>
          <w:tcPr>
            <w:tcW w:w="1969" w:type="pct"/>
          </w:tcPr>
          <w:p w14:paraId="0704EB1F" w14:textId="77777777" w:rsidR="00E27E4F" w:rsidRPr="00B74A3F" w:rsidRDefault="00E27E4F" w:rsidP="00B74A3F">
            <w:pPr>
              <w:widowControl w:val="0"/>
              <w:spacing w:after="0" w:line="240" w:lineRule="auto"/>
              <w:ind w:left="199"/>
              <w:contextualSpacing/>
              <w:jc w:val="both"/>
              <w:rPr>
                <w:rFonts w:ascii="Times New Roman" w:eastAsia="Arial" w:hAnsi="Times New Roman" w:cs="Times New Roman"/>
                <w:noProof/>
                <w:sz w:val="24"/>
                <w:szCs w:val="24"/>
                <w:lang w:val="de-CH" w:eastAsia="fr-FR"/>
              </w:rPr>
            </w:pPr>
            <w:r w:rsidRPr="00B74A3F">
              <w:rPr>
                <w:rFonts w:ascii="Times New Roman" w:eastAsia="Times New Roman" w:hAnsi="Times New Roman" w:cs="Times New Roman"/>
                <w:noProof/>
                <w:sz w:val="24"/>
                <w:szCs w:val="24"/>
                <w:lang w:val="de-CH" w:eastAsia="fr-FR"/>
              </w:rPr>
              <w:t>01-10-1990</w:t>
            </w:r>
          </w:p>
          <w:p w14:paraId="62BCBD0E" w14:textId="77777777" w:rsidR="00E27E4F" w:rsidRPr="00B74A3F" w:rsidRDefault="00E27E4F" w:rsidP="00B74A3F">
            <w:pPr>
              <w:widowControl w:val="0"/>
              <w:spacing w:after="0" w:line="240" w:lineRule="auto"/>
              <w:ind w:left="199"/>
              <w:contextualSpacing/>
              <w:jc w:val="both"/>
              <w:rPr>
                <w:rFonts w:ascii="Times New Roman" w:eastAsia="Arial" w:hAnsi="Times New Roman" w:cs="Times New Roman"/>
                <w:noProof/>
                <w:sz w:val="24"/>
                <w:szCs w:val="24"/>
                <w:lang w:val="de-CH" w:eastAsia="fr-FR"/>
              </w:rPr>
            </w:pPr>
            <w:r w:rsidRPr="00B74A3F">
              <w:rPr>
                <w:rFonts w:ascii="Times New Roman" w:eastAsia="Times New Roman" w:hAnsi="Times New Roman" w:cs="Times New Roman"/>
                <w:noProof/>
                <w:sz w:val="24"/>
                <w:szCs w:val="24"/>
                <w:lang w:val="de-CH" w:eastAsia="fr-FR"/>
              </w:rPr>
              <w:t>Zatu AN VII 2 du23-08-1989</w:t>
            </w:r>
          </w:p>
          <w:p w14:paraId="7DADB625" w14:textId="77777777" w:rsidR="00E27E4F" w:rsidRPr="00B74A3F" w:rsidRDefault="00E27E4F" w:rsidP="00B74A3F">
            <w:pPr>
              <w:widowControl w:val="0"/>
              <w:spacing w:after="0" w:line="240" w:lineRule="auto"/>
              <w:ind w:left="199"/>
              <w:contextualSpacing/>
              <w:jc w:val="both"/>
              <w:rPr>
                <w:rFonts w:ascii="Times New Roman" w:eastAsia="Times New Roman" w:hAnsi="Times New Roman" w:cs="Times New Roman"/>
                <w:noProof/>
                <w:sz w:val="24"/>
                <w:szCs w:val="24"/>
                <w:lang w:val="de-CH" w:eastAsia="fr-FR"/>
              </w:rPr>
            </w:pPr>
            <w:r w:rsidRPr="00B74A3F">
              <w:rPr>
                <w:rFonts w:ascii="Times New Roman" w:eastAsia="Times New Roman" w:hAnsi="Times New Roman" w:cs="Times New Roman"/>
                <w:noProof/>
                <w:sz w:val="24"/>
                <w:szCs w:val="24"/>
                <w:lang w:val="de-CH" w:eastAsia="fr-FR"/>
              </w:rPr>
              <w:t>Kiti AN VII bis du23-09-1989</w:t>
            </w:r>
          </w:p>
        </w:tc>
      </w:tr>
      <w:tr w:rsidR="00E27E4F" w:rsidRPr="00B74A3F" w14:paraId="2B30F9B7" w14:textId="77777777" w:rsidTr="00F34D8E">
        <w:trPr>
          <w:trHeight w:hRule="exact" w:val="963"/>
        </w:trPr>
        <w:tc>
          <w:tcPr>
            <w:tcW w:w="1976" w:type="pct"/>
          </w:tcPr>
          <w:p w14:paraId="6A59B8B0" w14:textId="77777777" w:rsidR="00E27E4F" w:rsidRPr="00B74A3F" w:rsidRDefault="00E27E4F" w:rsidP="00B74A3F">
            <w:pPr>
              <w:widowControl w:val="0"/>
              <w:spacing w:after="0" w:line="240" w:lineRule="auto"/>
              <w:ind w:left="43" w:right="580"/>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Convention relative à la conservation de lavie sauvage et du milieunaturel</w:t>
            </w:r>
          </w:p>
        </w:tc>
        <w:tc>
          <w:tcPr>
            <w:tcW w:w="1054" w:type="pct"/>
          </w:tcPr>
          <w:p w14:paraId="0F0F1633" w14:textId="77777777" w:rsidR="00E27E4F" w:rsidRPr="00B74A3F" w:rsidRDefault="00E27E4F" w:rsidP="00B74A3F">
            <w:pPr>
              <w:widowControl w:val="0"/>
              <w:spacing w:after="0" w:line="240" w:lineRule="auto"/>
              <w:ind w:left="43"/>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Berne</w:t>
            </w:r>
          </w:p>
          <w:p w14:paraId="50D36955" w14:textId="77777777" w:rsidR="00E27E4F" w:rsidRPr="00B74A3F" w:rsidRDefault="00E27E4F" w:rsidP="00B74A3F">
            <w:pPr>
              <w:widowControl w:val="0"/>
              <w:spacing w:after="0" w:line="240" w:lineRule="auto"/>
              <w:ind w:left="43"/>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19-09-1979</w:t>
            </w:r>
          </w:p>
        </w:tc>
        <w:tc>
          <w:tcPr>
            <w:tcW w:w="1969" w:type="pct"/>
          </w:tcPr>
          <w:p w14:paraId="597CD4AB" w14:textId="77777777" w:rsidR="00E27E4F" w:rsidRPr="00B74A3F" w:rsidRDefault="00E27E4F" w:rsidP="00B74A3F">
            <w:pPr>
              <w:widowControl w:val="0"/>
              <w:spacing w:after="0" w:line="240" w:lineRule="auto"/>
              <w:ind w:left="199"/>
              <w:contextualSpacing/>
              <w:jc w:val="both"/>
              <w:rPr>
                <w:rFonts w:ascii="Times New Roman" w:eastAsia="Arial" w:hAnsi="Times New Roman" w:cs="Times New Roman"/>
                <w:noProof/>
                <w:sz w:val="24"/>
                <w:szCs w:val="24"/>
                <w:lang w:val="de-CH" w:eastAsia="fr-FR"/>
              </w:rPr>
            </w:pPr>
            <w:r w:rsidRPr="00B74A3F">
              <w:rPr>
                <w:rFonts w:ascii="Times New Roman" w:eastAsia="Times New Roman" w:hAnsi="Times New Roman" w:cs="Times New Roman"/>
                <w:noProof/>
                <w:sz w:val="24"/>
                <w:szCs w:val="24"/>
                <w:lang w:val="de-CH" w:eastAsia="fr-FR"/>
              </w:rPr>
              <w:t>01-10-1990</w:t>
            </w:r>
          </w:p>
          <w:p w14:paraId="24F78874" w14:textId="77777777" w:rsidR="00E27E4F" w:rsidRPr="00B74A3F" w:rsidRDefault="00E27E4F" w:rsidP="00B74A3F">
            <w:pPr>
              <w:widowControl w:val="0"/>
              <w:spacing w:after="0" w:line="240" w:lineRule="auto"/>
              <w:ind w:left="199"/>
              <w:contextualSpacing/>
              <w:jc w:val="both"/>
              <w:rPr>
                <w:rFonts w:ascii="Times New Roman" w:eastAsia="Arial" w:hAnsi="Times New Roman" w:cs="Times New Roman"/>
                <w:noProof/>
                <w:sz w:val="24"/>
                <w:szCs w:val="24"/>
                <w:lang w:val="de-CH" w:eastAsia="fr-FR"/>
              </w:rPr>
            </w:pPr>
            <w:r w:rsidRPr="00B74A3F">
              <w:rPr>
                <w:rFonts w:ascii="Times New Roman" w:eastAsia="Times New Roman" w:hAnsi="Times New Roman" w:cs="Times New Roman"/>
                <w:noProof/>
                <w:sz w:val="24"/>
                <w:szCs w:val="24"/>
                <w:lang w:val="de-CH" w:eastAsia="fr-FR"/>
              </w:rPr>
              <w:t>Zatu AN VII 2 du23-08-1989</w:t>
            </w:r>
          </w:p>
          <w:p w14:paraId="473A85EF" w14:textId="77777777" w:rsidR="00E27E4F" w:rsidRPr="00B74A3F" w:rsidRDefault="00E27E4F" w:rsidP="00B74A3F">
            <w:pPr>
              <w:widowControl w:val="0"/>
              <w:spacing w:after="0" w:line="240" w:lineRule="auto"/>
              <w:ind w:left="199"/>
              <w:contextualSpacing/>
              <w:jc w:val="both"/>
              <w:rPr>
                <w:rFonts w:ascii="Times New Roman" w:eastAsia="Times New Roman" w:hAnsi="Times New Roman" w:cs="Times New Roman"/>
                <w:noProof/>
                <w:sz w:val="24"/>
                <w:szCs w:val="24"/>
                <w:lang w:val="de-CH" w:eastAsia="fr-FR"/>
              </w:rPr>
            </w:pPr>
            <w:r w:rsidRPr="00B74A3F">
              <w:rPr>
                <w:rFonts w:ascii="Times New Roman" w:eastAsia="Times New Roman" w:hAnsi="Times New Roman" w:cs="Times New Roman"/>
                <w:noProof/>
                <w:sz w:val="24"/>
                <w:szCs w:val="24"/>
                <w:lang w:val="de-CH" w:eastAsia="fr-FR"/>
              </w:rPr>
              <w:t>Kiti AN VII 3 bis du23-09-1989.</w:t>
            </w:r>
          </w:p>
        </w:tc>
      </w:tr>
      <w:tr w:rsidR="00E27E4F" w:rsidRPr="00B74A3F" w14:paraId="757930A5" w14:textId="77777777" w:rsidTr="00F34D8E">
        <w:trPr>
          <w:trHeight w:hRule="exact" w:val="863"/>
        </w:trPr>
        <w:tc>
          <w:tcPr>
            <w:tcW w:w="1976" w:type="pct"/>
          </w:tcPr>
          <w:p w14:paraId="10E8BDCC" w14:textId="77777777" w:rsidR="00E27E4F" w:rsidRPr="00B74A3F" w:rsidRDefault="00E27E4F" w:rsidP="00B74A3F">
            <w:pPr>
              <w:widowControl w:val="0"/>
              <w:spacing w:after="0" w:line="240" w:lineRule="auto"/>
              <w:ind w:left="43"/>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Convention pour la protection de la couched’ozone</w:t>
            </w:r>
          </w:p>
        </w:tc>
        <w:tc>
          <w:tcPr>
            <w:tcW w:w="1054" w:type="pct"/>
          </w:tcPr>
          <w:p w14:paraId="4BC5E631" w14:textId="77777777" w:rsidR="00E27E4F" w:rsidRPr="00B74A3F" w:rsidRDefault="00E27E4F" w:rsidP="00B74A3F">
            <w:pPr>
              <w:widowControl w:val="0"/>
              <w:spacing w:after="0" w:line="240" w:lineRule="auto"/>
              <w:ind w:left="43"/>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Vienne</w:t>
            </w:r>
          </w:p>
          <w:p w14:paraId="021CD0A7" w14:textId="77777777" w:rsidR="00E27E4F" w:rsidRPr="00B74A3F" w:rsidRDefault="00E27E4F" w:rsidP="00B74A3F">
            <w:pPr>
              <w:widowControl w:val="0"/>
              <w:spacing w:after="0" w:line="240" w:lineRule="auto"/>
              <w:ind w:left="43"/>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22-03-1985</w:t>
            </w:r>
          </w:p>
        </w:tc>
        <w:tc>
          <w:tcPr>
            <w:tcW w:w="1969" w:type="pct"/>
          </w:tcPr>
          <w:p w14:paraId="267D4AE5" w14:textId="77777777" w:rsidR="00E27E4F" w:rsidRPr="00B74A3F" w:rsidRDefault="00E27E4F" w:rsidP="00B74A3F">
            <w:pPr>
              <w:widowControl w:val="0"/>
              <w:spacing w:after="0" w:line="240" w:lineRule="auto"/>
              <w:ind w:left="199"/>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28-06-1988</w:t>
            </w:r>
          </w:p>
          <w:p w14:paraId="2FAEFDD3" w14:textId="77777777" w:rsidR="00E27E4F" w:rsidRPr="00B74A3F" w:rsidRDefault="00E27E4F" w:rsidP="00B74A3F">
            <w:pPr>
              <w:widowControl w:val="0"/>
              <w:spacing w:after="0" w:line="240" w:lineRule="auto"/>
              <w:ind w:left="199"/>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Zatu 86-16 du05-03-1986</w:t>
            </w:r>
          </w:p>
          <w:p w14:paraId="674C4ED5" w14:textId="77777777" w:rsidR="00E27E4F" w:rsidRPr="00B74A3F" w:rsidRDefault="00E27E4F" w:rsidP="00B74A3F">
            <w:pPr>
              <w:widowControl w:val="0"/>
              <w:spacing w:after="0" w:line="240" w:lineRule="auto"/>
              <w:ind w:left="199"/>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Kiti 86-70 du05-03-1986</w:t>
            </w:r>
          </w:p>
        </w:tc>
      </w:tr>
      <w:tr w:rsidR="00E27E4F" w:rsidRPr="00B74A3F" w14:paraId="500DBCD6" w14:textId="77777777" w:rsidTr="00F34D8E">
        <w:trPr>
          <w:trHeight w:hRule="exact" w:val="847"/>
        </w:trPr>
        <w:tc>
          <w:tcPr>
            <w:tcW w:w="1976" w:type="pct"/>
          </w:tcPr>
          <w:p w14:paraId="454C2007" w14:textId="77777777" w:rsidR="00E27E4F" w:rsidRPr="00B74A3F" w:rsidRDefault="00E27E4F" w:rsidP="00B74A3F">
            <w:pPr>
              <w:widowControl w:val="0"/>
              <w:spacing w:after="0" w:line="240" w:lineRule="auto"/>
              <w:ind w:left="43" w:right="260"/>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Protocole de Montréal relatif à des substancesquiappauvrissent la couched’ozone.</w:t>
            </w:r>
          </w:p>
        </w:tc>
        <w:tc>
          <w:tcPr>
            <w:tcW w:w="1054" w:type="pct"/>
          </w:tcPr>
          <w:p w14:paraId="14759093" w14:textId="77777777" w:rsidR="00E27E4F" w:rsidRPr="00B74A3F" w:rsidRDefault="00E27E4F" w:rsidP="00B74A3F">
            <w:pPr>
              <w:widowControl w:val="0"/>
              <w:spacing w:after="0" w:line="240" w:lineRule="auto"/>
              <w:ind w:left="43" w:right="438"/>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Montréal </w:t>
            </w:r>
            <w:r w:rsidRPr="00B74A3F">
              <w:rPr>
                <w:rFonts w:ascii="Times New Roman" w:eastAsia="Times New Roman" w:hAnsi="Times New Roman" w:cs="Times New Roman"/>
                <w:noProof/>
                <w:spacing w:val="-1"/>
                <w:sz w:val="24"/>
                <w:szCs w:val="24"/>
                <w:lang w:val="fr-CA" w:eastAsia="fr-FR"/>
              </w:rPr>
              <w:t>16-09-1987</w:t>
            </w:r>
          </w:p>
        </w:tc>
        <w:tc>
          <w:tcPr>
            <w:tcW w:w="1969" w:type="pct"/>
          </w:tcPr>
          <w:p w14:paraId="7D381DAF" w14:textId="77777777" w:rsidR="00E27E4F" w:rsidRPr="00B74A3F" w:rsidRDefault="00E27E4F" w:rsidP="00B74A3F">
            <w:pPr>
              <w:widowControl w:val="0"/>
              <w:spacing w:after="0" w:line="240" w:lineRule="auto"/>
              <w:ind w:left="199"/>
              <w:contextualSpacing/>
              <w:jc w:val="both"/>
              <w:rPr>
                <w:rFonts w:ascii="Times New Roman" w:eastAsia="Arial" w:hAnsi="Times New Roman" w:cs="Times New Roman"/>
                <w:noProof/>
                <w:sz w:val="24"/>
                <w:szCs w:val="24"/>
                <w:lang w:val="it-IT" w:eastAsia="fr-FR"/>
              </w:rPr>
            </w:pPr>
            <w:r w:rsidRPr="00B74A3F">
              <w:rPr>
                <w:rFonts w:ascii="Times New Roman" w:eastAsia="Times New Roman" w:hAnsi="Times New Roman" w:cs="Times New Roman"/>
                <w:noProof/>
                <w:sz w:val="24"/>
                <w:szCs w:val="24"/>
                <w:lang w:val="it-IT" w:eastAsia="fr-FR"/>
              </w:rPr>
              <w:t>18-10-1989</w:t>
            </w:r>
          </w:p>
          <w:p w14:paraId="6CD7AAF2" w14:textId="77777777" w:rsidR="00E27E4F" w:rsidRPr="00B74A3F" w:rsidRDefault="00E27E4F" w:rsidP="00B74A3F">
            <w:pPr>
              <w:widowControl w:val="0"/>
              <w:spacing w:after="0" w:line="240" w:lineRule="auto"/>
              <w:ind w:left="199"/>
              <w:contextualSpacing/>
              <w:jc w:val="both"/>
              <w:rPr>
                <w:rFonts w:ascii="Times New Roman" w:eastAsia="Arial" w:hAnsi="Times New Roman" w:cs="Times New Roman"/>
                <w:noProof/>
                <w:sz w:val="24"/>
                <w:szCs w:val="24"/>
                <w:lang w:val="it-IT" w:eastAsia="fr-FR"/>
              </w:rPr>
            </w:pPr>
            <w:r w:rsidRPr="00B74A3F">
              <w:rPr>
                <w:rFonts w:ascii="Times New Roman" w:eastAsia="Times New Roman" w:hAnsi="Times New Roman" w:cs="Times New Roman"/>
                <w:noProof/>
                <w:sz w:val="24"/>
                <w:szCs w:val="24"/>
                <w:lang w:val="it-IT" w:eastAsia="fr-FR"/>
              </w:rPr>
              <w:t>Zatu AN VI 21 du13-01-1989</w:t>
            </w:r>
          </w:p>
          <w:p w14:paraId="28C6072B" w14:textId="77777777" w:rsidR="00E27E4F" w:rsidRPr="00B74A3F" w:rsidRDefault="00E27E4F" w:rsidP="00B74A3F">
            <w:pPr>
              <w:widowControl w:val="0"/>
              <w:spacing w:after="0" w:line="240" w:lineRule="auto"/>
              <w:ind w:left="199"/>
              <w:contextualSpacing/>
              <w:jc w:val="both"/>
              <w:rPr>
                <w:rFonts w:ascii="Times New Roman" w:eastAsia="Times New Roman" w:hAnsi="Times New Roman" w:cs="Times New Roman"/>
                <w:noProof/>
                <w:sz w:val="24"/>
                <w:szCs w:val="24"/>
                <w:lang w:val="it-IT" w:eastAsia="fr-FR"/>
              </w:rPr>
            </w:pPr>
            <w:r w:rsidRPr="00B74A3F">
              <w:rPr>
                <w:rFonts w:ascii="Times New Roman" w:eastAsia="Times New Roman" w:hAnsi="Times New Roman" w:cs="Times New Roman"/>
                <w:noProof/>
                <w:sz w:val="24"/>
                <w:szCs w:val="24"/>
                <w:lang w:val="it-IT" w:eastAsia="fr-FR"/>
              </w:rPr>
              <w:t>Kiti AN VI 164 du20-01-1989</w:t>
            </w:r>
          </w:p>
        </w:tc>
      </w:tr>
      <w:tr w:rsidR="00E27E4F" w:rsidRPr="00B74A3F" w14:paraId="4BCA26D6" w14:textId="77777777" w:rsidTr="0085728F">
        <w:trPr>
          <w:trHeight w:hRule="exact" w:val="1268"/>
        </w:trPr>
        <w:tc>
          <w:tcPr>
            <w:tcW w:w="1976" w:type="pct"/>
          </w:tcPr>
          <w:p w14:paraId="3A122AC5" w14:textId="77777777" w:rsidR="00E27E4F" w:rsidRPr="00B74A3F" w:rsidRDefault="00E27E4F" w:rsidP="00B74A3F">
            <w:pPr>
              <w:widowControl w:val="0"/>
              <w:spacing w:after="0" w:line="240" w:lineRule="auto"/>
              <w:ind w:left="43" w:right="14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Amendement au Protocole de Montréal relatif àdessubstances qui appauvrissent la couched’ozone.</w:t>
            </w:r>
          </w:p>
        </w:tc>
        <w:tc>
          <w:tcPr>
            <w:tcW w:w="1054" w:type="pct"/>
          </w:tcPr>
          <w:p w14:paraId="65FF96EA" w14:textId="77777777" w:rsidR="00E27E4F" w:rsidRPr="00B74A3F" w:rsidRDefault="00E27E4F" w:rsidP="00B74A3F">
            <w:pPr>
              <w:widowControl w:val="0"/>
              <w:spacing w:after="0" w:line="240" w:lineRule="auto"/>
              <w:ind w:left="43" w:right="327"/>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pacing w:val="-1"/>
                <w:sz w:val="24"/>
                <w:szCs w:val="24"/>
                <w:lang w:val="fr-CA" w:eastAsia="fr-FR"/>
              </w:rPr>
              <w:t>Copenhague</w:t>
            </w:r>
            <w:r w:rsidRPr="00B74A3F">
              <w:rPr>
                <w:rFonts w:ascii="Times New Roman" w:eastAsia="Times New Roman" w:hAnsi="Times New Roman" w:cs="Times New Roman"/>
                <w:noProof/>
                <w:sz w:val="24"/>
                <w:szCs w:val="24"/>
                <w:lang w:val="fr-CA" w:eastAsia="fr-FR"/>
              </w:rPr>
              <w:t>1992</w:t>
            </w:r>
          </w:p>
        </w:tc>
        <w:tc>
          <w:tcPr>
            <w:tcW w:w="1969" w:type="pct"/>
          </w:tcPr>
          <w:p w14:paraId="194D7690" w14:textId="77777777" w:rsidR="00E27E4F" w:rsidRPr="00B74A3F" w:rsidRDefault="00E27E4F" w:rsidP="00B74A3F">
            <w:pPr>
              <w:widowControl w:val="0"/>
              <w:spacing w:after="0" w:line="240" w:lineRule="auto"/>
              <w:ind w:left="199" w:right="605"/>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Loi n° 11/95/ADP du27-04-1995.Déc. n° 95-380 du27-09-1995</w:t>
            </w:r>
          </w:p>
        </w:tc>
      </w:tr>
      <w:tr w:rsidR="00E27E4F" w:rsidRPr="00B74A3F" w14:paraId="26595B23" w14:textId="77777777" w:rsidTr="00097554">
        <w:trPr>
          <w:trHeight w:hRule="exact" w:val="888"/>
        </w:trPr>
        <w:tc>
          <w:tcPr>
            <w:tcW w:w="1976" w:type="pct"/>
          </w:tcPr>
          <w:p w14:paraId="2540C63F" w14:textId="77777777" w:rsidR="00E27E4F" w:rsidRPr="00B74A3F" w:rsidRDefault="00E27E4F" w:rsidP="00B74A3F">
            <w:pPr>
              <w:widowControl w:val="0"/>
              <w:spacing w:after="0" w:line="240" w:lineRule="auto"/>
              <w:ind w:left="43" w:right="320"/>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Convention sur l’interdiction d’importer enAfrique des déchets dangereux et sur le contrôledesmouvementstransfrontières.</w:t>
            </w:r>
          </w:p>
        </w:tc>
        <w:tc>
          <w:tcPr>
            <w:tcW w:w="1054" w:type="pct"/>
          </w:tcPr>
          <w:p w14:paraId="410224F2" w14:textId="77777777" w:rsidR="00E27E4F" w:rsidRPr="00B74A3F" w:rsidRDefault="00E27E4F" w:rsidP="00B74A3F">
            <w:pPr>
              <w:widowControl w:val="0"/>
              <w:spacing w:after="0" w:line="240" w:lineRule="auto"/>
              <w:ind w:left="43"/>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Bamako</w:t>
            </w:r>
          </w:p>
          <w:p w14:paraId="0A502B63" w14:textId="77777777" w:rsidR="00E27E4F" w:rsidRPr="00B74A3F" w:rsidRDefault="00E27E4F" w:rsidP="00B74A3F">
            <w:pPr>
              <w:widowControl w:val="0"/>
              <w:spacing w:after="0" w:line="240" w:lineRule="auto"/>
              <w:ind w:left="43"/>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30-01-1991</w:t>
            </w:r>
          </w:p>
        </w:tc>
        <w:tc>
          <w:tcPr>
            <w:tcW w:w="1969" w:type="pct"/>
          </w:tcPr>
          <w:p w14:paraId="409D35C7" w14:textId="77777777" w:rsidR="00E27E4F" w:rsidRPr="00B74A3F" w:rsidRDefault="00E27E4F" w:rsidP="00B74A3F">
            <w:pPr>
              <w:widowControl w:val="0"/>
              <w:spacing w:after="0" w:line="240" w:lineRule="auto"/>
              <w:ind w:left="199" w:right="74"/>
              <w:contextualSpacing/>
              <w:jc w:val="both"/>
              <w:rPr>
                <w:rFonts w:ascii="Times New Roman" w:eastAsia="Arial"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Loi n° 19/93/ADP du 24-05-1993.</w:t>
            </w:r>
            <w:r w:rsidRPr="00B74A3F">
              <w:rPr>
                <w:rFonts w:ascii="Times New Roman" w:eastAsia="Arial" w:hAnsi="Times New Roman" w:cs="Times New Roman"/>
                <w:noProof/>
                <w:sz w:val="24"/>
                <w:szCs w:val="24"/>
                <w:lang w:val="fr-CA" w:eastAsia="fr-FR"/>
              </w:rPr>
              <w:t>Prom. Déc. n° 93-191 du16-06-1993.</w:t>
            </w:r>
          </w:p>
          <w:p w14:paraId="6A24F1B3" w14:textId="77777777" w:rsidR="00E27E4F" w:rsidRPr="00B74A3F" w:rsidRDefault="00E27E4F" w:rsidP="00B74A3F">
            <w:pPr>
              <w:widowControl w:val="0"/>
              <w:spacing w:after="0" w:line="240" w:lineRule="auto"/>
              <w:ind w:left="199"/>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Déc. n° 93-284 du20-09-1993.</w:t>
            </w:r>
          </w:p>
        </w:tc>
      </w:tr>
      <w:tr w:rsidR="00E27E4F" w:rsidRPr="00B74A3F" w14:paraId="59E15381" w14:textId="77777777" w:rsidTr="00F34D8E">
        <w:trPr>
          <w:trHeight w:hRule="exact" w:val="1212"/>
        </w:trPr>
        <w:tc>
          <w:tcPr>
            <w:tcW w:w="1976" w:type="pct"/>
          </w:tcPr>
          <w:p w14:paraId="4D0A11E6" w14:textId="77777777" w:rsidR="00E27E4F" w:rsidRPr="00B74A3F" w:rsidRDefault="00E27E4F" w:rsidP="00B74A3F">
            <w:pPr>
              <w:widowControl w:val="0"/>
              <w:spacing w:after="0" w:line="240" w:lineRule="auto"/>
              <w:ind w:left="43"/>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Convention-cadre sur les changementsclimatiques.</w:t>
            </w:r>
          </w:p>
        </w:tc>
        <w:tc>
          <w:tcPr>
            <w:tcW w:w="1054" w:type="pct"/>
          </w:tcPr>
          <w:p w14:paraId="165D89A3" w14:textId="77777777" w:rsidR="00E27E4F" w:rsidRPr="00B74A3F" w:rsidRDefault="00E27E4F" w:rsidP="00B74A3F">
            <w:pPr>
              <w:widowControl w:val="0"/>
              <w:spacing w:after="0" w:line="240" w:lineRule="auto"/>
              <w:ind w:left="43"/>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Rio</w:t>
            </w:r>
          </w:p>
          <w:p w14:paraId="1D75E6F8" w14:textId="77777777" w:rsidR="00E27E4F" w:rsidRPr="00B74A3F" w:rsidRDefault="00E27E4F" w:rsidP="00B74A3F">
            <w:pPr>
              <w:widowControl w:val="0"/>
              <w:spacing w:after="0" w:line="240" w:lineRule="auto"/>
              <w:ind w:left="43"/>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12-06-1992</w:t>
            </w:r>
          </w:p>
        </w:tc>
        <w:tc>
          <w:tcPr>
            <w:tcW w:w="1969" w:type="pct"/>
          </w:tcPr>
          <w:p w14:paraId="4F2A66C6" w14:textId="77777777" w:rsidR="00E27E4F" w:rsidRPr="00B74A3F" w:rsidRDefault="00E27E4F" w:rsidP="00B74A3F">
            <w:pPr>
              <w:widowControl w:val="0"/>
              <w:spacing w:after="0" w:line="240" w:lineRule="auto"/>
              <w:ind w:left="199" w:right="74"/>
              <w:contextualSpacing/>
              <w:jc w:val="both"/>
              <w:rPr>
                <w:rFonts w:ascii="Times New Roman" w:eastAsia="Arial"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Loi n° 22/93/ADP du 24-05-1993.</w:t>
            </w:r>
            <w:r w:rsidRPr="00B74A3F">
              <w:rPr>
                <w:rFonts w:ascii="Times New Roman" w:eastAsia="Arial" w:hAnsi="Times New Roman" w:cs="Times New Roman"/>
                <w:noProof/>
                <w:sz w:val="24"/>
                <w:szCs w:val="24"/>
                <w:lang w:val="fr-CA" w:eastAsia="fr-FR"/>
              </w:rPr>
              <w:t>Prom. Déc. n° 93-194 du16-06-1993.</w:t>
            </w:r>
          </w:p>
          <w:p w14:paraId="28B599FD" w14:textId="77777777" w:rsidR="00E27E4F" w:rsidRPr="00B74A3F" w:rsidRDefault="00E27E4F" w:rsidP="00B74A3F">
            <w:pPr>
              <w:widowControl w:val="0"/>
              <w:spacing w:after="0" w:line="240" w:lineRule="auto"/>
              <w:ind w:left="199"/>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Déc. n° 93-287 du20-09-1993.</w:t>
            </w:r>
          </w:p>
        </w:tc>
      </w:tr>
      <w:tr w:rsidR="00E27E4F" w:rsidRPr="00B74A3F" w14:paraId="56B1D34D" w14:textId="77777777" w:rsidTr="00F34D8E">
        <w:trPr>
          <w:trHeight w:hRule="exact" w:val="1272"/>
        </w:trPr>
        <w:tc>
          <w:tcPr>
            <w:tcW w:w="1976" w:type="pct"/>
          </w:tcPr>
          <w:p w14:paraId="344D587A" w14:textId="77777777" w:rsidR="00E27E4F" w:rsidRPr="00B74A3F" w:rsidRDefault="00E27E4F" w:rsidP="00B74A3F">
            <w:pPr>
              <w:widowControl w:val="0"/>
              <w:spacing w:after="0" w:line="240" w:lineRule="auto"/>
              <w:ind w:left="43"/>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Convention sur la diversitébiologique.</w:t>
            </w:r>
          </w:p>
        </w:tc>
        <w:tc>
          <w:tcPr>
            <w:tcW w:w="1054" w:type="pct"/>
          </w:tcPr>
          <w:p w14:paraId="16480748" w14:textId="77777777" w:rsidR="00E27E4F" w:rsidRPr="00B74A3F" w:rsidRDefault="00E27E4F" w:rsidP="00B74A3F">
            <w:pPr>
              <w:widowControl w:val="0"/>
              <w:spacing w:after="0" w:line="240" w:lineRule="auto"/>
              <w:ind w:left="43" w:right="197"/>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Rio deJaneiro 05-06-1992</w:t>
            </w:r>
          </w:p>
        </w:tc>
        <w:tc>
          <w:tcPr>
            <w:tcW w:w="1969" w:type="pct"/>
          </w:tcPr>
          <w:p w14:paraId="644C0928" w14:textId="77777777" w:rsidR="00E27E4F" w:rsidRPr="00B74A3F" w:rsidRDefault="00E27E4F" w:rsidP="00B74A3F">
            <w:pPr>
              <w:widowControl w:val="0"/>
              <w:spacing w:after="0" w:line="240" w:lineRule="auto"/>
              <w:ind w:left="199" w:right="124"/>
              <w:contextualSpacing/>
              <w:jc w:val="both"/>
              <w:rPr>
                <w:rFonts w:ascii="Times New Roman" w:eastAsia="Arial"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Loi n° 17/93/ADP du</w:t>
            </w:r>
            <w:r w:rsidRPr="00B74A3F">
              <w:rPr>
                <w:rFonts w:ascii="Times New Roman" w:eastAsia="Arial" w:hAnsi="Times New Roman" w:cs="Times New Roman"/>
                <w:noProof/>
                <w:sz w:val="24"/>
                <w:szCs w:val="24"/>
                <w:lang w:val="fr-CA" w:eastAsia="fr-FR"/>
              </w:rPr>
              <w:t>24-05-1993.Prom. Déc. n° 93-194 du16-06-1993.</w:t>
            </w:r>
          </w:p>
          <w:p w14:paraId="54081F9E" w14:textId="77777777" w:rsidR="00E27E4F" w:rsidRPr="00B74A3F" w:rsidRDefault="00E27E4F" w:rsidP="00B74A3F">
            <w:pPr>
              <w:widowControl w:val="0"/>
              <w:spacing w:after="0" w:line="240" w:lineRule="auto"/>
              <w:ind w:left="199"/>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Déc. n° 93-292 du20-09-1993.</w:t>
            </w:r>
          </w:p>
        </w:tc>
      </w:tr>
      <w:tr w:rsidR="00E27E4F" w:rsidRPr="00B74A3F" w14:paraId="7899CB4B" w14:textId="77777777" w:rsidTr="00F34D8E">
        <w:trPr>
          <w:trHeight w:hRule="exact" w:val="1134"/>
        </w:trPr>
        <w:tc>
          <w:tcPr>
            <w:tcW w:w="1976" w:type="pct"/>
          </w:tcPr>
          <w:p w14:paraId="7F04282E" w14:textId="77777777" w:rsidR="00E27E4F" w:rsidRPr="00B74A3F" w:rsidRDefault="00E27E4F" w:rsidP="00B74A3F">
            <w:pPr>
              <w:widowControl w:val="0"/>
              <w:spacing w:after="0" w:line="240" w:lineRule="auto"/>
              <w:ind w:left="43" w:right="101"/>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Convention internationale sur la lutte contrela désertification dans les pays gravement touchés</w:t>
            </w:r>
            <w:r w:rsidRPr="00B74A3F">
              <w:rPr>
                <w:rFonts w:ascii="Times New Roman" w:eastAsia="Times New Roman" w:hAnsi="Times New Roman" w:cs="Times New Roman"/>
                <w:noProof/>
                <w:spacing w:val="-21"/>
                <w:sz w:val="24"/>
                <w:szCs w:val="24"/>
                <w:lang w:val="fr-CA" w:eastAsia="fr-FR"/>
              </w:rPr>
              <w:t xml:space="preserve"> par</w:t>
            </w:r>
            <w:r w:rsidRPr="00B74A3F">
              <w:rPr>
                <w:rFonts w:ascii="Times New Roman" w:eastAsia="Times New Roman" w:hAnsi="Times New Roman" w:cs="Times New Roman"/>
                <w:noProof/>
                <w:sz w:val="24"/>
                <w:szCs w:val="24"/>
                <w:lang w:val="fr-CA" w:eastAsia="fr-FR"/>
              </w:rPr>
              <w:t>la sécheresse et/ou ladésertification.</w:t>
            </w:r>
          </w:p>
        </w:tc>
        <w:tc>
          <w:tcPr>
            <w:tcW w:w="1054" w:type="pct"/>
          </w:tcPr>
          <w:p w14:paraId="5D866C8A" w14:textId="77777777" w:rsidR="00E27E4F" w:rsidRPr="00B74A3F" w:rsidRDefault="00E27E4F" w:rsidP="00B74A3F">
            <w:pPr>
              <w:widowControl w:val="0"/>
              <w:spacing w:after="0" w:line="240" w:lineRule="auto"/>
              <w:ind w:left="43"/>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Paris</w:t>
            </w:r>
          </w:p>
          <w:p w14:paraId="08FEBF7B" w14:textId="77777777" w:rsidR="00E27E4F" w:rsidRPr="00B74A3F" w:rsidRDefault="00E27E4F" w:rsidP="00B74A3F">
            <w:pPr>
              <w:widowControl w:val="0"/>
              <w:spacing w:after="0" w:line="240" w:lineRule="auto"/>
              <w:ind w:left="43"/>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17-06-1994</w:t>
            </w:r>
          </w:p>
        </w:tc>
        <w:tc>
          <w:tcPr>
            <w:tcW w:w="1969" w:type="pct"/>
          </w:tcPr>
          <w:p w14:paraId="300480E4" w14:textId="77777777" w:rsidR="00E27E4F" w:rsidRPr="00B74A3F" w:rsidRDefault="00E27E4F" w:rsidP="00B74A3F">
            <w:pPr>
              <w:widowControl w:val="0"/>
              <w:spacing w:after="0" w:line="240" w:lineRule="auto"/>
              <w:ind w:left="199" w:right="443" w:hanging="1"/>
              <w:contextualSpacing/>
              <w:jc w:val="both"/>
              <w:rPr>
                <w:rFonts w:ascii="Times New Roman" w:eastAsia="Arial"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Loi n° 33/95 du 29-12-1995.</w:t>
            </w:r>
            <w:r w:rsidRPr="00B74A3F">
              <w:rPr>
                <w:rFonts w:ascii="Times New Roman" w:eastAsia="Arial" w:hAnsi="Times New Roman" w:cs="Times New Roman"/>
                <w:noProof/>
                <w:sz w:val="24"/>
                <w:szCs w:val="24"/>
                <w:lang w:val="fr-CA" w:eastAsia="fr-FR"/>
              </w:rPr>
              <w:t>Prom. Déc. n° 95-500 du01-12-1995.</w:t>
            </w:r>
          </w:p>
          <w:p w14:paraId="37D16EF0" w14:textId="77777777" w:rsidR="00E27E4F" w:rsidRPr="00B74A3F" w:rsidRDefault="00E27E4F" w:rsidP="00B74A3F">
            <w:pPr>
              <w:widowControl w:val="0"/>
              <w:spacing w:after="0" w:line="240" w:lineRule="auto"/>
              <w:ind w:left="199"/>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Déc. n° 95-569 du29-12-1995.</w:t>
            </w:r>
          </w:p>
        </w:tc>
      </w:tr>
      <w:tr w:rsidR="00E27E4F" w:rsidRPr="00B74A3F" w14:paraId="42A2D765" w14:textId="77777777" w:rsidTr="00F34D8E">
        <w:trPr>
          <w:trHeight w:hRule="exact" w:val="867"/>
        </w:trPr>
        <w:tc>
          <w:tcPr>
            <w:tcW w:w="1976" w:type="pct"/>
          </w:tcPr>
          <w:p w14:paraId="3F1901D8" w14:textId="77777777" w:rsidR="00E27E4F" w:rsidRPr="00B74A3F" w:rsidRDefault="00E27E4F" w:rsidP="00B74A3F">
            <w:pPr>
              <w:widowControl w:val="0"/>
              <w:spacing w:after="0" w:line="240" w:lineRule="auto"/>
              <w:ind w:left="43" w:right="430"/>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Convention internationale pour la protectiondesvégétaux.</w:t>
            </w:r>
          </w:p>
          <w:p w14:paraId="3D689037" w14:textId="77777777" w:rsidR="00E27E4F" w:rsidRPr="00B74A3F" w:rsidRDefault="00E27E4F" w:rsidP="00B74A3F">
            <w:pPr>
              <w:widowControl w:val="0"/>
              <w:spacing w:after="0" w:line="240" w:lineRule="auto"/>
              <w:ind w:left="43" w:right="430"/>
              <w:contextualSpacing/>
              <w:jc w:val="both"/>
              <w:rPr>
                <w:rFonts w:ascii="Times New Roman" w:eastAsia="Times New Roman" w:hAnsi="Times New Roman" w:cs="Times New Roman"/>
                <w:noProof/>
                <w:sz w:val="24"/>
                <w:szCs w:val="24"/>
                <w:lang w:val="fr-CA" w:eastAsia="fr-FR"/>
              </w:rPr>
            </w:pPr>
          </w:p>
        </w:tc>
        <w:tc>
          <w:tcPr>
            <w:tcW w:w="1054" w:type="pct"/>
          </w:tcPr>
          <w:p w14:paraId="6F71522A" w14:textId="77777777" w:rsidR="00E27E4F" w:rsidRPr="00B74A3F" w:rsidRDefault="00E27E4F" w:rsidP="00B74A3F">
            <w:pPr>
              <w:widowControl w:val="0"/>
              <w:spacing w:after="0" w:line="240" w:lineRule="auto"/>
              <w:ind w:left="43"/>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Rome</w:t>
            </w:r>
          </w:p>
          <w:p w14:paraId="6969FA55" w14:textId="77777777" w:rsidR="00E27E4F" w:rsidRPr="00B74A3F" w:rsidRDefault="00E27E4F" w:rsidP="00B74A3F">
            <w:pPr>
              <w:widowControl w:val="0"/>
              <w:spacing w:after="0" w:line="240" w:lineRule="auto"/>
              <w:ind w:left="43"/>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06-12-1951</w:t>
            </w:r>
          </w:p>
        </w:tc>
        <w:tc>
          <w:tcPr>
            <w:tcW w:w="1969" w:type="pct"/>
          </w:tcPr>
          <w:p w14:paraId="21B5906F" w14:textId="77777777" w:rsidR="00E27E4F" w:rsidRPr="00B74A3F" w:rsidRDefault="00E27E4F" w:rsidP="00B74A3F">
            <w:pPr>
              <w:widowControl w:val="0"/>
              <w:spacing w:after="0" w:line="240" w:lineRule="auto"/>
              <w:ind w:left="199" w:right="74"/>
              <w:contextualSpacing/>
              <w:jc w:val="both"/>
              <w:rPr>
                <w:rFonts w:ascii="Times New Roman" w:eastAsia="Arial"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Loi n° 61/94ADP/ du 22-12-1994.</w:t>
            </w:r>
            <w:r w:rsidRPr="00B74A3F">
              <w:rPr>
                <w:rFonts w:ascii="Times New Roman" w:eastAsia="Arial" w:hAnsi="Times New Roman" w:cs="Times New Roman"/>
                <w:noProof/>
                <w:sz w:val="24"/>
                <w:szCs w:val="24"/>
                <w:lang w:val="fr-CA" w:eastAsia="fr-FR"/>
              </w:rPr>
              <w:t>Prom. Déc. n° 95-16 du18-01-1995.</w:t>
            </w:r>
          </w:p>
          <w:p w14:paraId="4D72A7F9" w14:textId="77777777" w:rsidR="00E27E4F" w:rsidRPr="00B74A3F" w:rsidRDefault="00E27E4F" w:rsidP="00B74A3F">
            <w:pPr>
              <w:widowControl w:val="0"/>
              <w:spacing w:after="0" w:line="240" w:lineRule="auto"/>
              <w:ind w:left="199"/>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Déc. n° 95-93  du 07 mars1995.</w:t>
            </w:r>
          </w:p>
        </w:tc>
      </w:tr>
      <w:tr w:rsidR="00E27E4F" w:rsidRPr="00B74A3F" w14:paraId="343073F3" w14:textId="77777777" w:rsidTr="00097554">
        <w:trPr>
          <w:trHeight w:hRule="exact" w:val="870"/>
        </w:trPr>
        <w:tc>
          <w:tcPr>
            <w:tcW w:w="1976" w:type="pct"/>
          </w:tcPr>
          <w:p w14:paraId="7C2E12A8" w14:textId="77777777" w:rsidR="00E27E4F" w:rsidRPr="00B74A3F" w:rsidRDefault="00E27E4F" w:rsidP="00B74A3F">
            <w:pPr>
              <w:widowControl w:val="0"/>
              <w:spacing w:after="0" w:line="240" w:lineRule="auto"/>
              <w:ind w:left="43" w:right="80"/>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Convention de Bâle sur le contrôle desmouvements transfrontières de déchets dangereux et deleurélimination.</w:t>
            </w:r>
          </w:p>
        </w:tc>
        <w:tc>
          <w:tcPr>
            <w:tcW w:w="1054" w:type="pct"/>
          </w:tcPr>
          <w:p w14:paraId="0E8EB67D" w14:textId="77777777" w:rsidR="00E27E4F" w:rsidRPr="00B74A3F" w:rsidRDefault="00E27E4F" w:rsidP="00B74A3F">
            <w:pPr>
              <w:widowControl w:val="0"/>
              <w:spacing w:after="0" w:line="240" w:lineRule="auto"/>
              <w:ind w:left="43" w:right="957"/>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Bâle 1989</w:t>
            </w:r>
          </w:p>
        </w:tc>
        <w:tc>
          <w:tcPr>
            <w:tcW w:w="1969" w:type="pct"/>
          </w:tcPr>
          <w:p w14:paraId="13FB8BD7" w14:textId="77777777" w:rsidR="00E27E4F" w:rsidRPr="00B74A3F" w:rsidRDefault="00E27E4F" w:rsidP="00B74A3F">
            <w:pPr>
              <w:widowControl w:val="0"/>
              <w:spacing w:after="0" w:line="240" w:lineRule="auto"/>
              <w:ind w:right="1455"/>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Décret n°98-424/PRES/PM/MAET/MEE du 5 octobre 1998 portant ratificationde la Convention deBâle.</w:t>
            </w:r>
          </w:p>
        </w:tc>
      </w:tr>
      <w:tr w:rsidR="00E27E4F" w:rsidRPr="00B74A3F" w14:paraId="1F75E1DC" w14:textId="77777777" w:rsidTr="00097554">
        <w:trPr>
          <w:trHeight w:hRule="exact" w:val="393"/>
        </w:trPr>
        <w:tc>
          <w:tcPr>
            <w:tcW w:w="1976" w:type="pct"/>
          </w:tcPr>
          <w:p w14:paraId="41DCF7A3" w14:textId="60030F55" w:rsidR="00E27E4F" w:rsidRPr="00B74A3F" w:rsidRDefault="00E27E4F" w:rsidP="00B74A3F">
            <w:pPr>
              <w:widowControl w:val="0"/>
              <w:spacing w:after="0" w:line="240" w:lineRule="auto"/>
              <w:ind w:left="43"/>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Protocole de</w:t>
            </w:r>
            <w:r w:rsidR="00196829">
              <w:rPr>
                <w:rFonts w:ascii="Times New Roman" w:eastAsia="Times New Roman" w:hAnsi="Times New Roman" w:cs="Times New Roman"/>
                <w:noProof/>
                <w:sz w:val="24"/>
                <w:szCs w:val="24"/>
                <w:lang w:val="fr-CA" w:eastAsia="fr-FR"/>
              </w:rPr>
              <w:t xml:space="preserve"> </w:t>
            </w:r>
            <w:r w:rsidRPr="00B74A3F">
              <w:rPr>
                <w:rFonts w:ascii="Times New Roman" w:eastAsia="Times New Roman" w:hAnsi="Times New Roman" w:cs="Times New Roman"/>
                <w:noProof/>
                <w:sz w:val="24"/>
                <w:szCs w:val="24"/>
                <w:lang w:val="fr-CA" w:eastAsia="fr-FR"/>
              </w:rPr>
              <w:t>Kyoto</w:t>
            </w:r>
          </w:p>
        </w:tc>
        <w:tc>
          <w:tcPr>
            <w:tcW w:w="3024" w:type="pct"/>
            <w:gridSpan w:val="2"/>
          </w:tcPr>
          <w:p w14:paraId="5514F132" w14:textId="77777777" w:rsidR="00E27E4F" w:rsidRPr="00B74A3F" w:rsidRDefault="00E27E4F" w:rsidP="00B74A3F">
            <w:pPr>
              <w:widowControl w:val="0"/>
              <w:spacing w:after="0" w:line="240" w:lineRule="auto"/>
              <w:ind w:left="1602"/>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31 mars2005</w:t>
            </w:r>
          </w:p>
        </w:tc>
      </w:tr>
      <w:tr w:rsidR="00E27E4F" w:rsidRPr="00B74A3F" w14:paraId="4FB1541A" w14:textId="77777777" w:rsidTr="00F34D8E">
        <w:trPr>
          <w:trHeight w:hRule="exact" w:val="997"/>
        </w:trPr>
        <w:tc>
          <w:tcPr>
            <w:tcW w:w="1976" w:type="pct"/>
          </w:tcPr>
          <w:p w14:paraId="08666E78" w14:textId="77777777" w:rsidR="00E27E4F" w:rsidRPr="00B74A3F" w:rsidRDefault="00E27E4F" w:rsidP="00B74A3F">
            <w:pPr>
              <w:widowControl w:val="0"/>
              <w:spacing w:after="0" w:line="240" w:lineRule="auto"/>
              <w:ind w:left="43" w:right="629"/>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lastRenderedPageBreak/>
              <w:t>Protocole de Cartagena sur la préventiondes risquesbiotechnologiques</w:t>
            </w:r>
          </w:p>
        </w:tc>
        <w:tc>
          <w:tcPr>
            <w:tcW w:w="3024" w:type="pct"/>
            <w:gridSpan w:val="2"/>
          </w:tcPr>
          <w:p w14:paraId="5CA8B840" w14:textId="77777777" w:rsidR="00E27E4F" w:rsidRPr="00B74A3F" w:rsidRDefault="00E27E4F" w:rsidP="00B74A3F">
            <w:pPr>
              <w:widowControl w:val="0"/>
              <w:spacing w:after="0" w:line="240" w:lineRule="auto"/>
              <w:ind w:left="1602"/>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31 mars2005</w:t>
            </w:r>
          </w:p>
        </w:tc>
      </w:tr>
    </w:tbl>
    <w:p w14:paraId="60F45604"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b/>
          <w:bCs/>
          <w:noProof/>
          <w:sz w:val="24"/>
          <w:szCs w:val="24"/>
          <w:lang w:val="fr-CA" w:eastAsia="fr-FR"/>
        </w:rPr>
      </w:pPr>
      <w:r w:rsidRPr="00B74A3F">
        <w:rPr>
          <w:rFonts w:ascii="Times New Roman" w:eastAsia="Times New Roman" w:hAnsi="Times New Roman" w:cs="Times New Roman"/>
          <w:b/>
          <w:bCs/>
          <w:noProof/>
          <w:sz w:val="24"/>
          <w:szCs w:val="24"/>
          <w:lang w:val="fr-CA" w:eastAsia="fr-FR"/>
        </w:rPr>
        <w:t xml:space="preserve">Source : </w:t>
      </w:r>
      <w:r w:rsidRPr="00B74A3F">
        <w:rPr>
          <w:rFonts w:ascii="Times New Roman" w:eastAsia="Times New Roman" w:hAnsi="Times New Roman" w:cs="Times New Roman"/>
          <w:bCs/>
          <w:noProof/>
          <w:sz w:val="24"/>
          <w:szCs w:val="24"/>
          <w:lang w:val="fr-CA" w:eastAsia="fr-FR"/>
        </w:rPr>
        <w:t>Direction générale de l’amélioration du cadre de vie - DGACV, Burkina, non datée.</w:t>
      </w:r>
    </w:p>
    <w:p w14:paraId="1894B8DD" w14:textId="73B4FEAC" w:rsidR="00E27E4F" w:rsidRPr="0085728F" w:rsidRDefault="00E27E4F" w:rsidP="006E3FB6">
      <w:pPr>
        <w:pStyle w:val="Paragraphedeliste"/>
        <w:keepNext/>
        <w:numPr>
          <w:ilvl w:val="2"/>
          <w:numId w:val="136"/>
        </w:numPr>
        <w:spacing w:before="240" w:after="240" w:line="240" w:lineRule="auto"/>
        <w:jc w:val="both"/>
        <w:outlineLvl w:val="2"/>
        <w:rPr>
          <w:rFonts w:ascii="Times New Roman" w:hAnsi="Times New Roman"/>
          <w:b/>
          <w:color w:val="000000" w:themeColor="text1"/>
          <w:sz w:val="24"/>
          <w:szCs w:val="24"/>
          <w:lang w:val="fr-CA" w:eastAsia="fr-FR"/>
        </w:rPr>
      </w:pPr>
      <w:bookmarkStart w:id="125" w:name="_Toc75876050"/>
      <w:bookmarkStart w:id="126" w:name="_Toc75939952"/>
      <w:bookmarkStart w:id="127" w:name="_Toc100289705"/>
      <w:bookmarkStart w:id="128" w:name="_Toc104761734"/>
      <w:r w:rsidRPr="0085728F">
        <w:rPr>
          <w:rFonts w:ascii="Times New Roman" w:hAnsi="Times New Roman"/>
          <w:b/>
          <w:color w:val="000000" w:themeColor="text1"/>
          <w:sz w:val="24"/>
          <w:szCs w:val="24"/>
          <w:lang w:val="fr-CA" w:eastAsia="fr-FR"/>
        </w:rPr>
        <w:t>Textes découlant des conventions ratifiées par le Burkina Faso</w:t>
      </w:r>
      <w:bookmarkEnd w:id="125"/>
      <w:bookmarkEnd w:id="126"/>
      <w:bookmarkEnd w:id="127"/>
      <w:bookmarkEnd w:id="128"/>
    </w:p>
    <w:p w14:paraId="1C84AEDC"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Parmi les autres textes de lois pertinents, découlant des conventions ratifiées par le Burkina Faso ; nous pouvons citer les textes de loi suivants qui ont un lien avec le sous-projet actuel :</w:t>
      </w:r>
    </w:p>
    <w:p w14:paraId="2934E6B8"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Loi n° 17/93/ADP du 24 mai 1993 portant autorisation de ratification de la convention sur la diversité biologique ;</w:t>
      </w:r>
    </w:p>
    <w:p w14:paraId="6D83EE8B"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Loi n° 22-93/ADP du 24 mai 1993 portant autorisation de ratification de la convention-cadre des Nations Unies sur les changements climatiques ;</w:t>
      </w:r>
    </w:p>
    <w:p w14:paraId="79633232"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Loi n° 61 -94/ADP du 22 décembre 1994 portant autorisation d’adhésion du Burkina Faso à la convention internationale pour la protection des végétaux ;</w:t>
      </w:r>
    </w:p>
    <w:p w14:paraId="6D8990FC"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Loi n° 33-95/ADP du 9 novembre 1995 portant autorisation de ratification de la convention internationale sur la lutte contre la désertification dans les pays gravement touchés par la sécheresse et/ou la désertification en particulier en Afrique ;</w:t>
      </w:r>
    </w:p>
    <w:p w14:paraId="518C183E"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Loi n° 36-98/AN du 29 juillet 1998 portant autorisation de ratification de la convention de Bâle, adoptée à Bâle le 22 mars 1989, et ensemble ses amendements de septembre 1995 sur le contrôle des mouvements transfrontaliers de déchets dangereux et de leur élimination ;</w:t>
      </w:r>
    </w:p>
    <w:p w14:paraId="068AF6BE"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Loi n° 03-2002/AN du 21 mars 2002 portant autorisation de ratification de l’amendement au protocole de Montréal relatif à ses substances qui appauvrissent la couche d’ozone, signée à Montréal le 17 septembre 1997 ;</w:t>
      </w:r>
    </w:p>
    <w:p w14:paraId="1C287FF0"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Loi n° 04-2002/AN du 21 mars 2002 portant autorisation de ratification de la convention de Rotterdam sur la procédure de consentement préalable en connaissance de cause applicable à certains produits chimiques et pesticides dangereux qui font l’objet d’un commerce international ;</w:t>
      </w:r>
    </w:p>
    <w:p w14:paraId="58C0D468"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Loi n° 27-2002/AN du 9 octobre 2002 portant autorisation d’adhésion du Burkina Faso au protocole de Kyoto relatif aux changements climatiques ;</w:t>
      </w:r>
    </w:p>
    <w:p w14:paraId="78A178CA"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Loi n° 01-2003/AN du 20 janvier 2003 portant autorisation de ratification de l’accord de don FEMTF 0511242-BUR conclu le 10 juillet 2002 à Washington (États-Unis), entre le Burkina Faso et la Banque mondiale pour le financement du Sous-projet de Partenariat pour l’Amélioration de la Gestion des Écosystèmes Naturels (PAGEN);</w:t>
      </w:r>
    </w:p>
    <w:p w14:paraId="65A3C382"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Loi n° 522-2003/AN du 8 octobre 2003 portant autorisation de ratification de la convention de Stockholm sur les polluants organiques persistants (POP).</w:t>
      </w:r>
    </w:p>
    <w:p w14:paraId="5690423E" w14:textId="71839987" w:rsidR="00E27E4F" w:rsidRPr="0085728F" w:rsidRDefault="00590765" w:rsidP="006E3FB6">
      <w:pPr>
        <w:keepNext/>
        <w:numPr>
          <w:ilvl w:val="1"/>
          <w:numId w:val="136"/>
        </w:numPr>
        <w:spacing w:before="240" w:after="240" w:line="240" w:lineRule="auto"/>
        <w:ind w:left="450"/>
        <w:jc w:val="both"/>
        <w:outlineLvl w:val="1"/>
        <w:rPr>
          <w:rFonts w:ascii="Times New Roman" w:eastAsia="Calibri" w:hAnsi="Times New Roman" w:cs="Times New Roman"/>
          <w:b/>
          <w:bCs/>
          <w:color w:val="000000" w:themeColor="text1"/>
          <w:kern w:val="28"/>
          <w:sz w:val="24"/>
          <w:szCs w:val="24"/>
          <w:lang w:val="fr-CA" w:eastAsia="fr-FR"/>
        </w:rPr>
      </w:pPr>
      <w:bookmarkStart w:id="129" w:name="_Toc75876051"/>
      <w:bookmarkStart w:id="130" w:name="_Toc75939953"/>
      <w:bookmarkStart w:id="131" w:name="_Toc98858487"/>
      <w:bookmarkStart w:id="132" w:name="_Toc100289706"/>
      <w:r w:rsidRPr="0085728F">
        <w:rPr>
          <w:rFonts w:ascii="Times New Roman" w:eastAsia="Calibri" w:hAnsi="Times New Roman" w:cs="Times New Roman"/>
          <w:b/>
          <w:bCs/>
          <w:color w:val="000000" w:themeColor="text1"/>
          <w:kern w:val="28"/>
          <w:sz w:val="24"/>
          <w:szCs w:val="24"/>
          <w:lang w:val="fr-CA" w:eastAsia="fr-FR"/>
        </w:rPr>
        <w:lastRenderedPageBreak/>
        <w:t xml:space="preserve"> </w:t>
      </w:r>
      <w:bookmarkStart w:id="133" w:name="_Toc104761735"/>
      <w:r w:rsidR="00E27E4F" w:rsidRPr="0085728F">
        <w:rPr>
          <w:rFonts w:ascii="Times New Roman" w:eastAsia="Calibri" w:hAnsi="Times New Roman" w:cs="Times New Roman"/>
          <w:b/>
          <w:bCs/>
          <w:color w:val="000000" w:themeColor="text1"/>
          <w:kern w:val="28"/>
          <w:sz w:val="24"/>
          <w:szCs w:val="24"/>
          <w:lang w:val="fr-CA" w:eastAsia="fr-FR"/>
        </w:rPr>
        <w:t>Exigences de la Banque Africaine de Développement</w:t>
      </w:r>
      <w:bookmarkEnd w:id="129"/>
      <w:bookmarkEnd w:id="130"/>
      <w:bookmarkEnd w:id="131"/>
      <w:bookmarkEnd w:id="132"/>
      <w:bookmarkEnd w:id="133"/>
    </w:p>
    <w:p w14:paraId="774A3390" w14:textId="77777777" w:rsidR="00E27E4F" w:rsidRPr="00B74A3F" w:rsidRDefault="00E27E4F" w:rsidP="00B74A3F">
      <w:pPr>
        <w:autoSpaceDE w:val="0"/>
        <w:autoSpaceDN w:val="0"/>
        <w:adjustRightInd w:val="0"/>
        <w:spacing w:before="120" w:after="120" w:line="276" w:lineRule="auto"/>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Les Sous-projets financés par la Banque Africaine de Développement (BAD) sur la base du Système de Sauvegarde intégré (SSI) sont catégorisés au regard de leurs impacts potentiels environnementaux et sociaux, positifs et négatifs, pendant la phase d'identification de projet, afin de les classer dans l'une des catégories 1, 2, 3 ou 4, en utilisant la liste de contrôle pour le tri environnemental et social préliminaire. </w:t>
      </w:r>
    </w:p>
    <w:p w14:paraId="74A922DB" w14:textId="77777777" w:rsidR="00E27E4F" w:rsidRPr="00B74A3F" w:rsidRDefault="00E27E4F" w:rsidP="00B74A3F">
      <w:pPr>
        <w:spacing w:before="120" w:after="120" w:line="276"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Les sauvegardes environnementales et sociales de la Banque africaine de développement sont la pierre angulaire des mesures de soutien de la Banque à la croissance économique et à la durabilité environnementale en Afrique. Il s'agit d'un ensemble de cinq exigences de sauvegardes opérationnelles (SO), que les clients de la BAD doivent respecter dans des contextes de risques et d'impacts environnementaux et sociaux (BAD, 2013). La Sauvegarde opérationnelle 1 est relative à l’évaluation environnementale et sociale. Cette SO primordiale régit le processus de détermination de la catégorie environnementale et sociale d’un projet et les exigences de l’évaluation environnementale et sociale qui en découlent.</w:t>
      </w:r>
    </w:p>
    <w:p w14:paraId="17AB1C07" w14:textId="77777777" w:rsidR="00E27E4F" w:rsidRPr="00B74A3F" w:rsidRDefault="00E27E4F" w:rsidP="00B74A3F">
      <w:pPr>
        <w:autoSpaceDE w:val="0"/>
        <w:autoSpaceDN w:val="0"/>
        <w:adjustRightInd w:val="0"/>
        <w:spacing w:before="120" w:after="120" w:line="312" w:lineRule="auto"/>
        <w:contextualSpacing/>
        <w:jc w:val="both"/>
        <w:rPr>
          <w:rFonts w:ascii="Times New Roman" w:eastAsia="Times New Roman" w:hAnsi="Times New Roman" w:cs="Times New Roman"/>
          <w:noProof/>
          <w:sz w:val="24"/>
          <w:szCs w:val="24"/>
          <w:lang w:val="fr-CA" w:eastAsia="fr-FR"/>
        </w:rPr>
      </w:pPr>
    </w:p>
    <w:p w14:paraId="1A5F04BF"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La BAD a adopté en décembre 2013 un Système de Sauvegardes Intégré (SSI) qui est  conçu pour promouvoir la durabilité des résultats des Sous-projets par la protection de l’environnement et des personnes contre les éventuels impacts négatifs des Sous-projets. Les sauvegardes de la BAD ont pour objectifs: (i) d’éviter, dans la mesure du possible, les impacts négatifs des Sous-projets sur l’environnement et les personnes concernées, tout en optimisant les bénéfices potentiels du développement, (ii) de minimiser, atténuer et/ou compenser les impacts négatifs des Sous-projets sur l’environnement et les personnes touchées, à défaut de les éviter et (iii) d’aider les  emprunteurs/clients à renforcer leurs systèmes de sauvegarde et développer leur capacité à gérer les risques environnementaux et sociaux. La Banque requiert que les emprunteurs/clients se conforment à ces sauvegardes lors de la préparation et de l’exécution des Sous-projets. La déclaration de politique de sauvegardes intégrée établit les principes essentiels qui fondent l’approche de la Banque en matière de sauvegarde. Les cinq Sauvegardes Opérationnelles (SO) de la BAD sont :</w:t>
      </w:r>
    </w:p>
    <w:p w14:paraId="4A45E2CF" w14:textId="77777777" w:rsidR="00E27E4F" w:rsidRPr="00B74A3F" w:rsidRDefault="00E27E4F" w:rsidP="00A516BE">
      <w:pPr>
        <w:numPr>
          <w:ilvl w:val="0"/>
          <w:numId w:val="35"/>
        </w:numPr>
        <w:autoSpaceDE w:val="0"/>
        <w:autoSpaceDN w:val="0"/>
        <w:adjustRightInd w:val="0"/>
        <w:spacing w:before="120" w:after="45" w:line="276" w:lineRule="auto"/>
        <w:contextualSpacing/>
        <w:jc w:val="both"/>
        <w:rPr>
          <w:rFonts w:ascii="Times New Roman" w:eastAsia="Times New Roman" w:hAnsi="Times New Roman" w:cs="Times New Roman"/>
          <w:sz w:val="24"/>
          <w:szCs w:val="24"/>
        </w:rPr>
      </w:pPr>
      <w:r w:rsidRPr="00B74A3F">
        <w:rPr>
          <w:rFonts w:ascii="Times New Roman" w:eastAsia="Times New Roman" w:hAnsi="Times New Roman" w:cs="Times New Roman"/>
          <w:b/>
          <w:i/>
          <w:sz w:val="24"/>
          <w:szCs w:val="24"/>
        </w:rPr>
        <w:t>SO1 : Évaluation Environnementale et Sociale</w:t>
      </w:r>
      <w:r w:rsidRPr="00B74A3F">
        <w:rPr>
          <w:rFonts w:ascii="Times New Roman" w:eastAsia="Times New Roman" w:hAnsi="Times New Roman" w:cs="Times New Roman"/>
          <w:sz w:val="24"/>
          <w:szCs w:val="24"/>
        </w:rPr>
        <w:t> : Cette SO primordiale régit le processus de détermination de la catégorie environnementale et sociale d’un Sous-projet et les exigences de l’évaluation environnementale et sociale qui en découlent.</w:t>
      </w:r>
    </w:p>
    <w:p w14:paraId="761B0DB7" w14:textId="77777777" w:rsidR="00E27E4F" w:rsidRPr="00B74A3F" w:rsidRDefault="00E27E4F" w:rsidP="00A516BE">
      <w:pPr>
        <w:numPr>
          <w:ilvl w:val="0"/>
          <w:numId w:val="35"/>
        </w:numPr>
        <w:autoSpaceDE w:val="0"/>
        <w:autoSpaceDN w:val="0"/>
        <w:adjustRightInd w:val="0"/>
        <w:spacing w:before="120" w:after="45" w:line="276" w:lineRule="auto"/>
        <w:contextualSpacing/>
        <w:jc w:val="both"/>
        <w:rPr>
          <w:rFonts w:ascii="Times New Roman" w:eastAsia="Times New Roman" w:hAnsi="Times New Roman" w:cs="Times New Roman"/>
          <w:sz w:val="24"/>
          <w:szCs w:val="24"/>
        </w:rPr>
      </w:pPr>
      <w:r w:rsidRPr="00B74A3F">
        <w:rPr>
          <w:rFonts w:ascii="Times New Roman" w:eastAsia="Times New Roman" w:hAnsi="Times New Roman" w:cs="Times New Roman"/>
          <w:b/>
          <w:i/>
          <w:sz w:val="24"/>
          <w:szCs w:val="24"/>
        </w:rPr>
        <w:t>SO2 : Réinstallation involontaire</w:t>
      </w:r>
      <w:r w:rsidRPr="00B74A3F">
        <w:rPr>
          <w:rFonts w:ascii="Times New Roman" w:eastAsia="Times New Roman" w:hAnsi="Times New Roman" w:cs="Times New Roman"/>
          <w:sz w:val="24"/>
          <w:szCs w:val="24"/>
        </w:rPr>
        <w:t> : Acquisition de terres, déplacement et indemnisation des populations. Cette SO consolide les conditions et engagements politiques énoncés dans la politique de la Banque sur la réinstallation involontaire et intègre un certain nombre d’améliorations destinées à accroître l’efficacité opérationnelle de ces conditions.</w:t>
      </w:r>
    </w:p>
    <w:p w14:paraId="06EA229D" w14:textId="77777777" w:rsidR="00E27E4F" w:rsidRPr="00B74A3F" w:rsidRDefault="00E27E4F" w:rsidP="00A516BE">
      <w:pPr>
        <w:numPr>
          <w:ilvl w:val="0"/>
          <w:numId w:val="35"/>
        </w:numPr>
        <w:autoSpaceDE w:val="0"/>
        <w:autoSpaceDN w:val="0"/>
        <w:adjustRightInd w:val="0"/>
        <w:spacing w:before="120" w:after="45" w:line="276" w:lineRule="auto"/>
        <w:contextualSpacing/>
        <w:jc w:val="both"/>
        <w:rPr>
          <w:rFonts w:ascii="Times New Roman" w:eastAsia="Times New Roman" w:hAnsi="Times New Roman" w:cs="Times New Roman"/>
          <w:sz w:val="24"/>
          <w:szCs w:val="24"/>
        </w:rPr>
      </w:pPr>
      <w:r w:rsidRPr="00B74A3F">
        <w:rPr>
          <w:rFonts w:ascii="Times New Roman" w:eastAsia="Times New Roman" w:hAnsi="Times New Roman" w:cs="Times New Roman"/>
          <w:b/>
          <w:i/>
          <w:sz w:val="24"/>
          <w:szCs w:val="24"/>
        </w:rPr>
        <w:t>SO3 : Biodiversité et services écosystémiques</w:t>
      </w:r>
      <w:r w:rsidRPr="00B74A3F">
        <w:rPr>
          <w:rFonts w:ascii="Times New Roman" w:eastAsia="Times New Roman" w:hAnsi="Times New Roman" w:cs="Times New Roman"/>
          <w:sz w:val="24"/>
          <w:szCs w:val="24"/>
        </w:rPr>
        <w:t xml:space="preserve"> : Cette SO fixe les objectifs pour conserver la diversité biologique et promouvoir l’utilisation durable des ressources naturelles. Elle traduit également les engagements politiques contenus dans la </w:t>
      </w:r>
      <w:r w:rsidRPr="00B74A3F">
        <w:rPr>
          <w:rFonts w:ascii="Times New Roman" w:eastAsia="Times New Roman" w:hAnsi="Times New Roman" w:cs="Times New Roman"/>
          <w:sz w:val="24"/>
          <w:szCs w:val="24"/>
        </w:rPr>
        <w:lastRenderedPageBreak/>
        <w:t xml:space="preserve">politique de la Banque en matière de gestion intégrée des ressources en eau et en exigences opérationnelles. </w:t>
      </w:r>
    </w:p>
    <w:p w14:paraId="5F3EA1B2" w14:textId="77777777" w:rsidR="00E27E4F" w:rsidRPr="00B74A3F" w:rsidRDefault="00E27E4F" w:rsidP="00A516BE">
      <w:pPr>
        <w:numPr>
          <w:ilvl w:val="0"/>
          <w:numId w:val="35"/>
        </w:numPr>
        <w:autoSpaceDE w:val="0"/>
        <w:autoSpaceDN w:val="0"/>
        <w:adjustRightInd w:val="0"/>
        <w:spacing w:before="120" w:after="45" w:line="276" w:lineRule="auto"/>
        <w:contextualSpacing/>
        <w:jc w:val="both"/>
        <w:rPr>
          <w:rFonts w:ascii="Times New Roman" w:eastAsia="Times New Roman" w:hAnsi="Times New Roman" w:cs="Times New Roman"/>
          <w:sz w:val="24"/>
          <w:szCs w:val="24"/>
        </w:rPr>
      </w:pPr>
      <w:r w:rsidRPr="00B74A3F">
        <w:rPr>
          <w:rFonts w:ascii="Times New Roman" w:eastAsia="Times New Roman" w:hAnsi="Times New Roman" w:cs="Times New Roman"/>
          <w:b/>
          <w:i/>
          <w:sz w:val="24"/>
          <w:szCs w:val="24"/>
        </w:rPr>
        <w:t>SO4 : Prévention et contrôle de la pollution, gaz à effet de serre, matières dangereuses et utilisation efficiente des ressources</w:t>
      </w:r>
      <w:r w:rsidRPr="00B74A3F">
        <w:rPr>
          <w:rFonts w:ascii="Times New Roman" w:eastAsia="Times New Roman" w:hAnsi="Times New Roman" w:cs="Times New Roman"/>
          <w:b/>
          <w:sz w:val="24"/>
          <w:szCs w:val="24"/>
        </w:rPr>
        <w:t> </w:t>
      </w:r>
      <w:r w:rsidRPr="00B74A3F">
        <w:rPr>
          <w:rFonts w:ascii="Times New Roman" w:eastAsia="Times New Roman" w:hAnsi="Times New Roman" w:cs="Times New Roman"/>
          <w:sz w:val="24"/>
          <w:szCs w:val="24"/>
        </w:rPr>
        <w:t>: elle couvre toute la gamme d’impacts liés à la pollution, aux déchets et aux substances dangereuses clés, pour lesquels il existe des conventions internationales en vigueur, ainsi que des normes complètes spécifiques à l’industrie ou régionales, qui sont appliquées par d’autres BMD, notamment pour l’inventaire des gaz à effet de serre.</w:t>
      </w:r>
    </w:p>
    <w:p w14:paraId="00CE2081" w14:textId="77777777" w:rsidR="00E27E4F" w:rsidRPr="00B74A3F" w:rsidRDefault="00E27E4F" w:rsidP="00A516BE">
      <w:pPr>
        <w:numPr>
          <w:ilvl w:val="0"/>
          <w:numId w:val="35"/>
        </w:numPr>
        <w:autoSpaceDE w:val="0"/>
        <w:autoSpaceDN w:val="0"/>
        <w:adjustRightInd w:val="0"/>
        <w:spacing w:before="120" w:after="0" w:line="276" w:lineRule="auto"/>
        <w:contextualSpacing/>
        <w:jc w:val="both"/>
        <w:rPr>
          <w:rFonts w:ascii="Times New Roman" w:eastAsia="Times New Roman" w:hAnsi="Times New Roman" w:cs="Times New Roman"/>
          <w:sz w:val="24"/>
          <w:szCs w:val="24"/>
        </w:rPr>
      </w:pPr>
      <w:r w:rsidRPr="00B74A3F">
        <w:rPr>
          <w:rFonts w:ascii="Times New Roman" w:eastAsia="Times New Roman" w:hAnsi="Times New Roman" w:cs="Times New Roman"/>
          <w:b/>
          <w:i/>
          <w:sz w:val="24"/>
          <w:szCs w:val="24"/>
        </w:rPr>
        <w:t>SO5 : Conditions de travail, santé et sécurité</w:t>
      </w:r>
      <w:r w:rsidRPr="00B74A3F">
        <w:rPr>
          <w:rFonts w:ascii="Times New Roman" w:eastAsia="Times New Roman" w:hAnsi="Times New Roman" w:cs="Times New Roman"/>
          <w:i/>
          <w:sz w:val="24"/>
          <w:szCs w:val="24"/>
        </w:rPr>
        <w:t xml:space="preserve"> : </w:t>
      </w:r>
      <w:r w:rsidRPr="00B74A3F">
        <w:rPr>
          <w:rFonts w:ascii="Times New Roman" w:eastAsia="Times New Roman" w:hAnsi="Times New Roman" w:cs="Times New Roman"/>
          <w:sz w:val="24"/>
          <w:szCs w:val="24"/>
        </w:rPr>
        <w:t>La SO5 définit les exigences de la Banque envers ses emprunteurs ou ses clients concernant les conditions des travailleurs, les droits et la protection contre les mauvais traitements ou l’exploitation. Elle assure également une meilleure harmonisation avec la plupart des autres banques multilatérales de développement.</w:t>
      </w:r>
    </w:p>
    <w:p w14:paraId="7EC1AB7C" w14:textId="77777777" w:rsidR="00E27E4F" w:rsidRPr="00B74A3F" w:rsidRDefault="00E27E4F" w:rsidP="00B74A3F">
      <w:pPr>
        <w:keepLines/>
        <w:spacing w:before="120" w:after="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Au regard des principaux enjeux environnementaux et sociaux préliminaires identifiés à ce stade, le Sous-projet a été classé en Catégorie 2, selon le Système de Sauvegardes Intégré (SSI) de la Banque, avec quatre (04) Sauvegardes Opérationnelles (SO) déclenchées à savoir : </w:t>
      </w:r>
    </w:p>
    <w:p w14:paraId="66DC9DD8" w14:textId="77777777" w:rsidR="00E27E4F" w:rsidRPr="00B74A3F" w:rsidRDefault="00E27E4F" w:rsidP="00B74A3F">
      <w:pPr>
        <w:keepLines/>
        <w:spacing w:before="120" w:after="0" w:line="312" w:lineRule="auto"/>
        <w:ind w:left="720"/>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b/>
          <w:noProof/>
          <w:sz w:val="24"/>
          <w:szCs w:val="24"/>
          <w:lang w:val="fr-CA" w:eastAsia="fr-FR"/>
        </w:rPr>
        <w:t>SO 1 : Evaluation environnementale et Sociale pour classer le sous-projet catégorie 2 et donner les modalités et condition de réalisation de la Notice</w:t>
      </w:r>
      <w:r w:rsidRPr="00B74A3F">
        <w:rPr>
          <w:rFonts w:ascii="Times New Roman" w:eastAsia="Times New Roman" w:hAnsi="Times New Roman" w:cs="Times New Roman"/>
          <w:noProof/>
          <w:sz w:val="24"/>
          <w:szCs w:val="24"/>
          <w:lang w:val="fr-CA" w:eastAsia="fr-FR"/>
        </w:rPr>
        <w:t xml:space="preserve"> ;</w:t>
      </w:r>
    </w:p>
    <w:p w14:paraId="38A05F21" w14:textId="77777777" w:rsidR="00E27E4F" w:rsidRPr="00B74A3F" w:rsidRDefault="00E27E4F" w:rsidP="00B74A3F">
      <w:pPr>
        <w:keepLines/>
        <w:spacing w:before="120" w:after="0" w:line="312" w:lineRule="auto"/>
        <w:ind w:left="720"/>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b/>
          <w:i/>
          <w:noProof/>
          <w:sz w:val="24"/>
          <w:szCs w:val="24"/>
          <w:lang w:val="fr-CA" w:eastAsia="fr-FR"/>
        </w:rPr>
        <w:t>SO3 : Biodiversité et services écosystémiques </w:t>
      </w:r>
      <w:r w:rsidRPr="00B74A3F">
        <w:rPr>
          <w:rFonts w:ascii="Times New Roman" w:eastAsia="Times New Roman" w:hAnsi="Times New Roman" w:cs="Times New Roman"/>
          <w:noProof/>
          <w:sz w:val="24"/>
          <w:szCs w:val="24"/>
          <w:lang w:val="fr-CA" w:eastAsia="fr-FR"/>
        </w:rPr>
        <w:t>: Cette SO fixe les objectifs pour conserver la diversité biologique et promouvoir l’utilisation durable des ressources naturelles</w:t>
      </w:r>
    </w:p>
    <w:p w14:paraId="7B6E51E5" w14:textId="77777777" w:rsidR="00E27E4F" w:rsidRPr="00B74A3F" w:rsidRDefault="00E27E4F" w:rsidP="00B74A3F">
      <w:pPr>
        <w:keepLines/>
        <w:spacing w:before="120" w:after="0" w:line="312" w:lineRule="auto"/>
        <w:ind w:left="720"/>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b/>
          <w:noProof/>
          <w:sz w:val="24"/>
          <w:szCs w:val="24"/>
          <w:lang w:val="fr-CA" w:eastAsia="fr-FR"/>
        </w:rPr>
        <w:t>SO 4 </w:t>
      </w:r>
      <w:r w:rsidRPr="00B74A3F">
        <w:rPr>
          <w:rFonts w:ascii="Times New Roman" w:eastAsia="Times New Roman" w:hAnsi="Times New Roman" w:cs="Times New Roman"/>
          <w:noProof/>
          <w:sz w:val="24"/>
          <w:szCs w:val="24"/>
          <w:lang w:val="fr-CA" w:eastAsia="fr-FR"/>
        </w:rPr>
        <w:t xml:space="preserve">: </w:t>
      </w:r>
      <w:r w:rsidRPr="00B74A3F">
        <w:rPr>
          <w:rFonts w:ascii="Times New Roman" w:eastAsia="Times New Roman" w:hAnsi="Times New Roman" w:cs="Times New Roman"/>
          <w:b/>
          <w:i/>
          <w:noProof/>
          <w:sz w:val="24"/>
          <w:szCs w:val="24"/>
          <w:lang w:val="fr-CA" w:eastAsia="fr-FR"/>
        </w:rPr>
        <w:t>Prévention et contrôle de la pollution, gaz à effet de serre, matières dangereuses et utilisation efficiente des ressources;</w:t>
      </w:r>
    </w:p>
    <w:p w14:paraId="5248C762" w14:textId="77777777" w:rsidR="00E27E4F" w:rsidRPr="00B74A3F" w:rsidRDefault="00E27E4F" w:rsidP="00B74A3F">
      <w:pPr>
        <w:keepLines/>
        <w:spacing w:before="120" w:after="0" w:line="312" w:lineRule="auto"/>
        <w:ind w:left="720"/>
        <w:jc w:val="both"/>
        <w:rPr>
          <w:rFonts w:ascii="Times New Roman" w:eastAsia="Times New Roman" w:hAnsi="Times New Roman" w:cs="Times New Roman"/>
          <w:b/>
          <w:noProof/>
          <w:sz w:val="24"/>
          <w:szCs w:val="24"/>
          <w:lang w:val="fr-CA" w:eastAsia="fr-FR"/>
        </w:rPr>
      </w:pPr>
      <w:r w:rsidRPr="00B74A3F">
        <w:rPr>
          <w:rFonts w:ascii="Times New Roman" w:eastAsia="Times New Roman" w:hAnsi="Times New Roman" w:cs="Times New Roman"/>
          <w:b/>
          <w:noProof/>
          <w:sz w:val="24"/>
          <w:szCs w:val="24"/>
          <w:lang w:val="fr-CA" w:eastAsia="fr-FR"/>
        </w:rPr>
        <w:t>SO 5 : Conditions de travail, santé et sécurité pour tenir compte des cas d’accident de travail, de l’Hygiène, santé et sécurité au travail.</w:t>
      </w:r>
    </w:p>
    <w:p w14:paraId="4D15EAEB" w14:textId="77777777" w:rsidR="00E27E4F" w:rsidRPr="00B74A3F" w:rsidRDefault="00E27E4F" w:rsidP="00B74A3F">
      <w:pPr>
        <w:spacing w:before="120" w:after="120" w:line="312" w:lineRule="auto"/>
        <w:jc w:val="both"/>
        <w:rPr>
          <w:rFonts w:ascii="Times New Roman" w:eastAsia="Times New Roman" w:hAnsi="Times New Roman" w:cs="Times New Roman"/>
          <w:b/>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En conformité avec les procédures du Groupe de la Banque Africaine de Développement en matière de gestion environnementale, le sous Sous-projet a été classé en </w:t>
      </w:r>
      <w:r w:rsidRPr="00B74A3F">
        <w:rPr>
          <w:rFonts w:ascii="Times New Roman" w:eastAsia="Times New Roman" w:hAnsi="Times New Roman" w:cs="Times New Roman"/>
          <w:b/>
          <w:noProof/>
          <w:sz w:val="24"/>
          <w:szCs w:val="24"/>
          <w:lang w:val="fr-CA" w:eastAsia="fr-FR"/>
        </w:rPr>
        <w:t>Catégorie 2</w:t>
      </w:r>
      <w:r w:rsidRPr="00B74A3F">
        <w:rPr>
          <w:rFonts w:ascii="Times New Roman" w:eastAsia="Times New Roman" w:hAnsi="Times New Roman" w:cs="Times New Roman"/>
          <w:noProof/>
          <w:sz w:val="24"/>
          <w:szCs w:val="24"/>
          <w:lang w:val="fr-CA" w:eastAsia="fr-FR"/>
        </w:rPr>
        <w:t>, nécessitant l’élaboration et la mise en œuvre d’une EIES et d’un PGES</w:t>
      </w:r>
      <w:r w:rsidRPr="00B74A3F">
        <w:rPr>
          <w:rFonts w:ascii="Times New Roman" w:eastAsia="Times New Roman" w:hAnsi="Times New Roman" w:cs="Times New Roman"/>
          <w:b/>
          <w:noProof/>
          <w:sz w:val="24"/>
          <w:szCs w:val="24"/>
          <w:lang w:val="fr-CA" w:eastAsia="fr-FR"/>
        </w:rPr>
        <w:t xml:space="preserve">. </w:t>
      </w:r>
      <w:r w:rsidRPr="00B74A3F">
        <w:rPr>
          <w:rFonts w:ascii="Times New Roman" w:eastAsia="Times New Roman" w:hAnsi="Times New Roman" w:cs="Times New Roman"/>
          <w:noProof/>
          <w:sz w:val="24"/>
          <w:szCs w:val="24"/>
          <w:lang w:val="fr-CA" w:eastAsia="fr-FR"/>
        </w:rPr>
        <w:t>Sur l’ensemble des 5 sauvegardes opérationnelles seules la SO1, la SO3, la SO4 et la SO5 sont enclenchées dans le cadre de ce sous Sous-projet.</w:t>
      </w:r>
    </w:p>
    <w:p w14:paraId="5CE21DEC" w14:textId="40762E10" w:rsidR="00E27E4F" w:rsidRPr="0085728F" w:rsidRDefault="00E27E4F" w:rsidP="006E3FB6">
      <w:pPr>
        <w:pStyle w:val="Paragraphedeliste"/>
        <w:keepNext/>
        <w:numPr>
          <w:ilvl w:val="2"/>
          <w:numId w:val="136"/>
        </w:numPr>
        <w:spacing w:before="240" w:after="240" w:line="240" w:lineRule="auto"/>
        <w:jc w:val="both"/>
        <w:outlineLvl w:val="2"/>
        <w:rPr>
          <w:rFonts w:ascii="Times New Roman" w:hAnsi="Times New Roman"/>
          <w:b/>
          <w:color w:val="000000" w:themeColor="text1"/>
          <w:sz w:val="24"/>
          <w:szCs w:val="24"/>
          <w:lang w:val="fr-CA" w:eastAsia="fr-FR"/>
        </w:rPr>
      </w:pPr>
      <w:bookmarkStart w:id="134" w:name="_Toc75876052"/>
      <w:bookmarkStart w:id="135" w:name="_Toc75939954"/>
      <w:bookmarkStart w:id="136" w:name="_Toc100289707"/>
      <w:bookmarkStart w:id="137" w:name="_Toc104761736"/>
      <w:r w:rsidRPr="0085728F">
        <w:rPr>
          <w:rFonts w:ascii="Times New Roman" w:hAnsi="Times New Roman"/>
          <w:b/>
          <w:color w:val="000000" w:themeColor="text1"/>
          <w:sz w:val="24"/>
          <w:szCs w:val="24"/>
          <w:lang w:val="fr-CA" w:eastAsia="fr-FR"/>
        </w:rPr>
        <w:t>Politique de la banque en matière de réduction de la pauvreté (2001)</w:t>
      </w:r>
      <w:bookmarkEnd w:id="134"/>
      <w:bookmarkEnd w:id="135"/>
      <w:bookmarkEnd w:id="136"/>
      <w:bookmarkEnd w:id="137"/>
    </w:p>
    <w:p w14:paraId="69A2DDCB"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La politique de la Banque en matière de réduction de la pauvreté a pour but de reduire la pauvreté en Afrique, grâce à des stratégies propres à favoriser l’appropriation nationale et la participation ainsi qu’à des actions tendant à améliorer le bien-être des pauvres, notamment la réalisation des objectifs de développement du millénaire (ODM). Elle a pour objectif de placer la réduction de la pauvreté au premier plan des activités de prêt et hors prêt de la Banque et d’accompagner les pays membres régional (PMR) dans leurs efforts de lutte contre la pauvreté. </w:t>
      </w:r>
      <w:r w:rsidRPr="00B74A3F">
        <w:rPr>
          <w:rFonts w:ascii="Times New Roman" w:eastAsia="Times New Roman" w:hAnsi="Times New Roman" w:cs="Times New Roman"/>
          <w:noProof/>
          <w:sz w:val="24"/>
          <w:szCs w:val="24"/>
          <w:lang w:val="fr-CA" w:eastAsia="fr-FR"/>
        </w:rPr>
        <w:lastRenderedPageBreak/>
        <w:t>La contribution au processus du document de stratégie pour la réduction de la pauvreté (DSRP) pris en charge par les pays eux-mêmes joue un rôle important à cet égard.</w:t>
      </w:r>
    </w:p>
    <w:p w14:paraId="2823A6A4" w14:textId="336ACAD9" w:rsidR="00E27E4F" w:rsidRPr="0085728F" w:rsidRDefault="00E27E4F" w:rsidP="006E3FB6">
      <w:pPr>
        <w:pStyle w:val="Paragraphedeliste"/>
        <w:keepNext/>
        <w:numPr>
          <w:ilvl w:val="2"/>
          <w:numId w:val="136"/>
        </w:numPr>
        <w:spacing w:before="240" w:after="240" w:line="240" w:lineRule="auto"/>
        <w:jc w:val="both"/>
        <w:outlineLvl w:val="2"/>
        <w:rPr>
          <w:rFonts w:ascii="Times New Roman" w:hAnsi="Times New Roman"/>
          <w:b/>
          <w:color w:val="000000" w:themeColor="text1"/>
          <w:sz w:val="24"/>
          <w:szCs w:val="24"/>
          <w:lang w:val="fr-CA" w:eastAsia="fr-FR"/>
        </w:rPr>
      </w:pPr>
      <w:bookmarkStart w:id="138" w:name="_Toc75876053"/>
      <w:bookmarkStart w:id="139" w:name="_Toc75939955"/>
      <w:bookmarkStart w:id="140" w:name="_Toc100289708"/>
      <w:bookmarkStart w:id="141" w:name="_Toc104761737"/>
      <w:r w:rsidRPr="0085728F">
        <w:rPr>
          <w:rFonts w:ascii="Times New Roman" w:hAnsi="Times New Roman"/>
          <w:b/>
          <w:color w:val="000000" w:themeColor="text1"/>
          <w:sz w:val="24"/>
          <w:szCs w:val="24"/>
          <w:lang w:val="fr-CA" w:eastAsia="fr-FR"/>
        </w:rPr>
        <w:t>Politique de la banque en matière de gestion intégrée des ressources en eau (2000)</w:t>
      </w:r>
      <w:bookmarkEnd w:id="138"/>
      <w:bookmarkEnd w:id="139"/>
      <w:bookmarkEnd w:id="140"/>
      <w:bookmarkEnd w:id="141"/>
    </w:p>
    <w:p w14:paraId="7ABC98A6"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 principal objectif de la politique consiste à favoriser une approche intégrée de la gestion des ressources en eau pour le développement économique et atteindre les objectifs de réduction de la pauvreté dans la région. L’approche intégrée prend en compte la pénurie croissante de l’eau et les diverses utilisations concurrentes des ressources en eau en Afrique. Les principales composantes de cette approche sont les suivantes :</w:t>
      </w:r>
    </w:p>
    <w:p w14:paraId="3039058D" w14:textId="77777777" w:rsidR="00E27E4F" w:rsidRPr="00B74A3F" w:rsidRDefault="00E27E4F" w:rsidP="00A516BE">
      <w:pPr>
        <w:numPr>
          <w:ilvl w:val="0"/>
          <w:numId w:val="37"/>
        </w:numPr>
        <w:autoSpaceDE w:val="0"/>
        <w:autoSpaceDN w:val="0"/>
        <w:adjustRightInd w:val="0"/>
        <w:spacing w:before="120" w:after="0" w:line="312" w:lineRule="auto"/>
        <w:contextualSpacing/>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Equilibrer l’utilisation de l’eau entre les besoins fondamentaux et interdépendants dans les domaines social, économique et écologique ;</w:t>
      </w:r>
    </w:p>
    <w:p w14:paraId="1696C5C5" w14:textId="77777777" w:rsidR="00E27E4F" w:rsidRPr="00B74A3F" w:rsidRDefault="00E27E4F" w:rsidP="00A516BE">
      <w:pPr>
        <w:numPr>
          <w:ilvl w:val="0"/>
          <w:numId w:val="36"/>
        </w:numPr>
        <w:autoSpaceDE w:val="0"/>
        <w:autoSpaceDN w:val="0"/>
        <w:adjustRightInd w:val="0"/>
        <w:spacing w:before="120" w:after="0" w:line="312" w:lineRule="auto"/>
        <w:contextualSpacing/>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Gérer l’utilisation de l’eau de façon intégrée et globale dans les domaines de l’agriculture, de l’irrigation, de l’assainissement, de la consommation domestique et industrielle, de l’hydroélectricité, de l’énergie et des transports ;</w:t>
      </w:r>
    </w:p>
    <w:p w14:paraId="312DDE59" w14:textId="77777777" w:rsidR="00E27E4F" w:rsidRPr="00B74A3F" w:rsidRDefault="00E27E4F" w:rsidP="00A516BE">
      <w:pPr>
        <w:numPr>
          <w:ilvl w:val="0"/>
          <w:numId w:val="36"/>
        </w:numPr>
        <w:autoSpaceDE w:val="0"/>
        <w:autoSpaceDN w:val="0"/>
        <w:adjustRightInd w:val="0"/>
        <w:spacing w:before="120" w:after="0" w:line="312" w:lineRule="auto"/>
        <w:contextualSpacing/>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Assurer l’aménagement intégré des eaux de surface et des eaux souterraines ;</w:t>
      </w:r>
    </w:p>
    <w:p w14:paraId="47B7D69F" w14:textId="77777777" w:rsidR="00E27E4F" w:rsidRPr="00B74A3F" w:rsidRDefault="00E27E4F" w:rsidP="00A516BE">
      <w:pPr>
        <w:numPr>
          <w:ilvl w:val="0"/>
          <w:numId w:val="36"/>
        </w:numPr>
        <w:autoSpaceDE w:val="0"/>
        <w:autoSpaceDN w:val="0"/>
        <w:adjustRightInd w:val="0"/>
        <w:spacing w:before="120" w:after="0" w:line="312" w:lineRule="auto"/>
        <w:contextualSpacing/>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Elaborer et mettre en œuvre l’infrastructure institutionnelle et technique la mieux indiquée pour la gestion de l’eau ;</w:t>
      </w:r>
    </w:p>
    <w:p w14:paraId="72B166E1" w14:textId="77777777" w:rsidR="00E27E4F" w:rsidRPr="00B74A3F" w:rsidRDefault="00E27E4F" w:rsidP="00A516BE">
      <w:pPr>
        <w:numPr>
          <w:ilvl w:val="0"/>
          <w:numId w:val="36"/>
        </w:numPr>
        <w:autoSpaceDE w:val="0"/>
        <w:autoSpaceDN w:val="0"/>
        <w:adjustRightInd w:val="0"/>
        <w:spacing w:before="120" w:after="0" w:line="312" w:lineRule="auto"/>
        <w:contextualSpacing/>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Faciliter une participation plus poussée du secteur privé et la mise en œuvre de mesures de recouvrement des coûts sans préjudice pour l’accès des pauvres aux ressources en eau ;</w:t>
      </w:r>
    </w:p>
    <w:p w14:paraId="1AC4ACC4" w14:textId="77777777" w:rsidR="00E27E4F" w:rsidRPr="00B74A3F" w:rsidRDefault="00E27E4F" w:rsidP="00A516BE">
      <w:pPr>
        <w:numPr>
          <w:ilvl w:val="0"/>
          <w:numId w:val="36"/>
        </w:numPr>
        <w:autoSpaceDE w:val="0"/>
        <w:autoSpaceDN w:val="0"/>
        <w:adjustRightInd w:val="0"/>
        <w:spacing w:before="120" w:after="0" w:line="312" w:lineRule="auto"/>
        <w:contextualSpacing/>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Assurer la durabilité écologique et la prise en compte des questions d’égalité entre l’homme et la femme dans tous les aspects de l’aménagement et de la gestion des ressources en eau.</w:t>
      </w:r>
    </w:p>
    <w:p w14:paraId="0624ABC1" w14:textId="77777777" w:rsidR="00E27E4F" w:rsidRPr="00B74A3F" w:rsidRDefault="00E27E4F" w:rsidP="00B74A3F">
      <w:pPr>
        <w:autoSpaceDE w:val="0"/>
        <w:autoSpaceDN w:val="0"/>
        <w:adjustRightInd w:val="0"/>
        <w:spacing w:before="120" w:after="0" w:line="240"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 document de politique vise les objectifs suivants :</w:t>
      </w:r>
    </w:p>
    <w:p w14:paraId="47DDC8B4" w14:textId="77777777" w:rsidR="00E27E4F" w:rsidRPr="00B74A3F" w:rsidRDefault="00E27E4F" w:rsidP="00A516BE">
      <w:pPr>
        <w:numPr>
          <w:ilvl w:val="0"/>
          <w:numId w:val="38"/>
        </w:numPr>
        <w:autoSpaceDE w:val="0"/>
        <w:autoSpaceDN w:val="0"/>
        <w:adjustRightInd w:val="0"/>
        <w:spacing w:before="120" w:after="0" w:line="312" w:lineRule="auto"/>
        <w:contextualSpacing/>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Servir de cadre de référence pour les services du Groupe de la Banque tout au long du cycle des Sous-projets et programmes liés à l’eau dans les pays membres régionaux ;</w:t>
      </w:r>
    </w:p>
    <w:p w14:paraId="22698712" w14:textId="77777777" w:rsidR="00E27E4F" w:rsidRPr="00B74A3F" w:rsidRDefault="00E27E4F" w:rsidP="00A516BE">
      <w:pPr>
        <w:numPr>
          <w:ilvl w:val="0"/>
          <w:numId w:val="38"/>
        </w:numPr>
        <w:autoSpaceDE w:val="0"/>
        <w:autoSpaceDN w:val="0"/>
        <w:adjustRightInd w:val="0"/>
        <w:spacing w:before="120" w:after="0" w:line="312" w:lineRule="auto"/>
        <w:contextualSpacing/>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Informer les pays membres régionaux des conditions requises par la Banque pour intervenir dans le secteur de l’eau ;</w:t>
      </w:r>
    </w:p>
    <w:p w14:paraId="456F83AC" w14:textId="77777777" w:rsidR="00E27E4F" w:rsidRPr="00B74A3F" w:rsidRDefault="00E27E4F" w:rsidP="00A516BE">
      <w:pPr>
        <w:numPr>
          <w:ilvl w:val="0"/>
          <w:numId w:val="38"/>
        </w:numPr>
        <w:autoSpaceDE w:val="0"/>
        <w:autoSpaceDN w:val="0"/>
        <w:adjustRightInd w:val="0"/>
        <w:spacing w:before="120" w:after="0" w:line="312" w:lineRule="auto"/>
        <w:contextualSpacing/>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Encourager les pays membres régionaux à initier et à élaborer des politiques nationales de gestion intégrée des ressources en eau ;</w:t>
      </w:r>
    </w:p>
    <w:p w14:paraId="621B37EC" w14:textId="77777777" w:rsidR="00E27E4F" w:rsidRPr="00B74A3F" w:rsidRDefault="00E27E4F" w:rsidP="00A516BE">
      <w:pPr>
        <w:numPr>
          <w:ilvl w:val="0"/>
          <w:numId w:val="38"/>
        </w:numPr>
        <w:autoSpaceDE w:val="0"/>
        <w:autoSpaceDN w:val="0"/>
        <w:adjustRightInd w:val="0"/>
        <w:spacing w:before="120" w:after="0" w:line="312" w:lineRule="auto"/>
        <w:contextualSpacing/>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Servir de base pour la coordination des opérations de gestion intégrée des ressources en eau avec les organisations bilatérales, multilatérales et non gouvernementales.</w:t>
      </w:r>
    </w:p>
    <w:p w14:paraId="493D3BCA"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La mise en œuvre de la politique de gestion intégrée renforcera le rôle du Groupe de la Banque dans les programmes nationaux, régionaux et sous régionaux de santé publique, de lutte contre la pauvreté et de protection de l'environnement dans la perspective de la sécurité en eau.</w:t>
      </w:r>
    </w:p>
    <w:p w14:paraId="4D2B932B" w14:textId="6666D0EF" w:rsidR="00E27E4F" w:rsidRPr="0085728F" w:rsidRDefault="00E27E4F" w:rsidP="006E3FB6">
      <w:pPr>
        <w:pStyle w:val="Paragraphedeliste"/>
        <w:keepNext/>
        <w:numPr>
          <w:ilvl w:val="2"/>
          <w:numId w:val="136"/>
        </w:numPr>
        <w:spacing w:before="240" w:after="240" w:line="240" w:lineRule="auto"/>
        <w:jc w:val="both"/>
        <w:outlineLvl w:val="2"/>
        <w:rPr>
          <w:rFonts w:ascii="Times New Roman" w:hAnsi="Times New Roman"/>
          <w:b/>
          <w:color w:val="000000" w:themeColor="text1"/>
          <w:sz w:val="24"/>
          <w:szCs w:val="24"/>
          <w:lang w:val="fr-CA" w:eastAsia="fr-FR"/>
        </w:rPr>
      </w:pPr>
      <w:bookmarkStart w:id="142" w:name="_Toc75876054"/>
      <w:bookmarkStart w:id="143" w:name="_Toc75939956"/>
      <w:bookmarkStart w:id="144" w:name="_Toc100289709"/>
      <w:bookmarkStart w:id="145" w:name="_Toc104761738"/>
      <w:r w:rsidRPr="0085728F">
        <w:rPr>
          <w:rFonts w:ascii="Times New Roman" w:hAnsi="Times New Roman"/>
          <w:b/>
          <w:color w:val="000000" w:themeColor="text1"/>
          <w:sz w:val="24"/>
          <w:szCs w:val="24"/>
          <w:lang w:val="fr-CA" w:eastAsia="fr-FR"/>
        </w:rPr>
        <w:lastRenderedPageBreak/>
        <w:t>Politique de diffusion et d’accès à l’information (2012)</w:t>
      </w:r>
      <w:bookmarkEnd w:id="142"/>
      <w:bookmarkEnd w:id="143"/>
      <w:bookmarkEnd w:id="144"/>
      <w:bookmarkEnd w:id="145"/>
    </w:p>
    <w:p w14:paraId="1BB9A9D9" w14:textId="77777777" w:rsidR="00E27E4F" w:rsidRPr="00B74A3F" w:rsidRDefault="00E27E4F" w:rsidP="00B74A3F">
      <w:pPr>
        <w:autoSpaceDE w:val="0"/>
        <w:autoSpaceDN w:val="0"/>
        <w:adjustRightInd w:val="0"/>
        <w:spacing w:before="120" w:after="0" w:line="240"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La politique révisée en 2012 vise à :</w:t>
      </w:r>
    </w:p>
    <w:p w14:paraId="3CB59969" w14:textId="77777777" w:rsidR="00E27E4F" w:rsidRPr="00B74A3F" w:rsidRDefault="00E27E4F" w:rsidP="00B74A3F">
      <w:pPr>
        <w:numPr>
          <w:ilvl w:val="0"/>
          <w:numId w:val="11"/>
        </w:numPr>
        <w:autoSpaceDE w:val="0"/>
        <w:autoSpaceDN w:val="0"/>
        <w:adjustRightInd w:val="0"/>
        <w:spacing w:before="120" w:after="0" w:line="312" w:lineRule="auto"/>
        <w:ind w:left="714" w:hanging="357"/>
        <w:contextualSpacing/>
        <w:jc w:val="both"/>
        <w:rPr>
          <w:rFonts w:ascii="Times New Roman" w:eastAsia="Calibri" w:hAnsi="Times New Roman" w:cs="Times New Roman"/>
          <w:noProof/>
          <w:sz w:val="24"/>
          <w:szCs w:val="24"/>
          <w:lang w:val="fr-CA" w:eastAsia="fr-FR"/>
        </w:rPr>
      </w:pPr>
      <w:r w:rsidRPr="00B74A3F">
        <w:rPr>
          <w:rFonts w:ascii="Times New Roman" w:eastAsia="Calibri" w:hAnsi="Times New Roman" w:cs="Times New Roman"/>
          <w:noProof/>
          <w:sz w:val="24"/>
          <w:szCs w:val="24"/>
          <w:lang w:val="fr-CA" w:eastAsia="fr-FR"/>
        </w:rPr>
        <w:t>Maximiser la diffusion des informations détenues par le Groupe de la Banque et limiter la liste d’exceptions, pour démontrer la volonté du Groupe de rendre public cette information ;</w:t>
      </w:r>
    </w:p>
    <w:p w14:paraId="1DCB3819" w14:textId="77777777" w:rsidR="00E27E4F" w:rsidRPr="00B74A3F" w:rsidRDefault="00E27E4F" w:rsidP="00B74A3F">
      <w:pPr>
        <w:numPr>
          <w:ilvl w:val="0"/>
          <w:numId w:val="11"/>
        </w:numPr>
        <w:autoSpaceDE w:val="0"/>
        <w:autoSpaceDN w:val="0"/>
        <w:adjustRightInd w:val="0"/>
        <w:spacing w:before="120" w:after="0" w:line="312" w:lineRule="auto"/>
        <w:ind w:left="714" w:hanging="357"/>
        <w:contextualSpacing/>
        <w:jc w:val="both"/>
        <w:rPr>
          <w:rFonts w:ascii="Times New Roman" w:eastAsia="Calibri" w:hAnsi="Times New Roman" w:cs="Times New Roman"/>
          <w:noProof/>
          <w:sz w:val="24"/>
          <w:szCs w:val="24"/>
          <w:lang w:val="fr-CA" w:eastAsia="fr-FR"/>
        </w:rPr>
      </w:pPr>
      <w:r w:rsidRPr="00B74A3F">
        <w:rPr>
          <w:rFonts w:ascii="Times New Roman" w:eastAsia="Calibri" w:hAnsi="Times New Roman" w:cs="Times New Roman"/>
          <w:noProof/>
          <w:sz w:val="24"/>
          <w:szCs w:val="24"/>
          <w:lang w:val="fr-CA" w:eastAsia="fr-FR"/>
        </w:rPr>
        <w:t>Faciliter l’accès à l’information sur les opérations du Groupe de la Banque et son partage avec un large spectre de parties prenantes ;</w:t>
      </w:r>
    </w:p>
    <w:p w14:paraId="1833E097" w14:textId="77777777" w:rsidR="00E27E4F" w:rsidRPr="00B74A3F" w:rsidRDefault="00E27E4F" w:rsidP="00B74A3F">
      <w:pPr>
        <w:numPr>
          <w:ilvl w:val="0"/>
          <w:numId w:val="11"/>
        </w:numPr>
        <w:autoSpaceDE w:val="0"/>
        <w:autoSpaceDN w:val="0"/>
        <w:adjustRightInd w:val="0"/>
        <w:spacing w:before="120" w:after="0" w:line="312" w:lineRule="auto"/>
        <w:ind w:left="714" w:hanging="357"/>
        <w:contextualSpacing/>
        <w:jc w:val="both"/>
        <w:rPr>
          <w:rFonts w:ascii="Times New Roman" w:eastAsia="Calibri" w:hAnsi="Times New Roman" w:cs="Times New Roman"/>
          <w:noProof/>
          <w:sz w:val="24"/>
          <w:szCs w:val="24"/>
          <w:lang w:val="fr-CA" w:eastAsia="fr-FR"/>
        </w:rPr>
      </w:pPr>
      <w:r w:rsidRPr="00B74A3F">
        <w:rPr>
          <w:rFonts w:ascii="Times New Roman" w:eastAsia="Calibri" w:hAnsi="Times New Roman" w:cs="Times New Roman"/>
          <w:noProof/>
          <w:sz w:val="24"/>
          <w:szCs w:val="24"/>
          <w:lang w:val="fr-CA" w:eastAsia="fr-FR"/>
        </w:rPr>
        <w:t>Promouvoir la bonne gouvernance, la transparence et la responsabilité ;</w:t>
      </w:r>
    </w:p>
    <w:p w14:paraId="193BBB9A" w14:textId="77777777" w:rsidR="00E27E4F" w:rsidRPr="00B74A3F" w:rsidRDefault="00E27E4F" w:rsidP="00B74A3F">
      <w:pPr>
        <w:numPr>
          <w:ilvl w:val="0"/>
          <w:numId w:val="11"/>
        </w:numPr>
        <w:autoSpaceDE w:val="0"/>
        <w:autoSpaceDN w:val="0"/>
        <w:adjustRightInd w:val="0"/>
        <w:spacing w:before="120" w:after="0" w:line="312" w:lineRule="auto"/>
        <w:ind w:left="714" w:hanging="357"/>
        <w:contextualSpacing/>
        <w:jc w:val="both"/>
        <w:rPr>
          <w:rFonts w:ascii="Times New Roman" w:eastAsia="Calibri" w:hAnsi="Times New Roman" w:cs="Times New Roman"/>
          <w:noProof/>
          <w:sz w:val="24"/>
          <w:szCs w:val="24"/>
          <w:lang w:val="fr-CA" w:eastAsia="fr-FR"/>
        </w:rPr>
      </w:pPr>
      <w:r w:rsidRPr="00B74A3F">
        <w:rPr>
          <w:rFonts w:ascii="Times New Roman" w:eastAsia="Calibri" w:hAnsi="Times New Roman" w:cs="Times New Roman"/>
          <w:noProof/>
          <w:sz w:val="24"/>
          <w:szCs w:val="24"/>
          <w:lang w:val="fr-CA" w:eastAsia="fr-FR"/>
        </w:rPr>
        <w:t>Améliorer l’efficacité de la mise en œuvre et mieux coordonner les processus de diffusion de l’information ;</w:t>
      </w:r>
    </w:p>
    <w:p w14:paraId="2398C602" w14:textId="77777777" w:rsidR="00E27E4F" w:rsidRPr="00B74A3F" w:rsidRDefault="00E27E4F" w:rsidP="00B74A3F">
      <w:pPr>
        <w:numPr>
          <w:ilvl w:val="0"/>
          <w:numId w:val="11"/>
        </w:numPr>
        <w:autoSpaceDE w:val="0"/>
        <w:autoSpaceDN w:val="0"/>
        <w:adjustRightInd w:val="0"/>
        <w:spacing w:before="120" w:after="0" w:line="312" w:lineRule="auto"/>
        <w:ind w:left="714" w:hanging="357"/>
        <w:contextualSpacing/>
        <w:jc w:val="both"/>
        <w:rPr>
          <w:rFonts w:ascii="Times New Roman" w:eastAsia="Calibri" w:hAnsi="Times New Roman" w:cs="Times New Roman"/>
          <w:noProof/>
          <w:sz w:val="24"/>
          <w:szCs w:val="24"/>
          <w:lang w:val="fr-CA" w:eastAsia="fr-FR"/>
        </w:rPr>
      </w:pPr>
      <w:r w:rsidRPr="00B74A3F">
        <w:rPr>
          <w:rFonts w:ascii="Times New Roman" w:eastAsia="Calibri" w:hAnsi="Times New Roman" w:cs="Times New Roman"/>
          <w:noProof/>
          <w:sz w:val="24"/>
          <w:szCs w:val="24"/>
          <w:lang w:val="fr-CA" w:eastAsia="fr-FR"/>
        </w:rPr>
        <w:t>Faire mieux connaître la mission, les stratégies et les activités du Groupe de la Banque ;</w:t>
      </w:r>
    </w:p>
    <w:p w14:paraId="36F10402" w14:textId="77777777" w:rsidR="00E27E4F" w:rsidRPr="00B74A3F" w:rsidRDefault="00E27E4F" w:rsidP="00B74A3F">
      <w:pPr>
        <w:numPr>
          <w:ilvl w:val="0"/>
          <w:numId w:val="11"/>
        </w:numPr>
        <w:autoSpaceDE w:val="0"/>
        <w:autoSpaceDN w:val="0"/>
        <w:adjustRightInd w:val="0"/>
        <w:spacing w:before="120" w:after="0" w:line="312" w:lineRule="auto"/>
        <w:ind w:left="714" w:hanging="357"/>
        <w:contextualSpacing/>
        <w:jc w:val="both"/>
        <w:rPr>
          <w:rFonts w:ascii="Times New Roman" w:eastAsia="Calibri" w:hAnsi="Times New Roman" w:cs="Times New Roman"/>
          <w:noProof/>
          <w:sz w:val="24"/>
          <w:szCs w:val="24"/>
          <w:lang w:val="fr-CA" w:eastAsia="fr-FR"/>
        </w:rPr>
      </w:pPr>
      <w:r w:rsidRPr="00B74A3F">
        <w:rPr>
          <w:rFonts w:ascii="Times New Roman" w:eastAsia="Calibri" w:hAnsi="Times New Roman" w:cs="Times New Roman"/>
          <w:noProof/>
          <w:sz w:val="24"/>
          <w:szCs w:val="24"/>
          <w:lang w:val="fr-CA" w:eastAsia="fr-FR"/>
        </w:rPr>
        <w:t>Appuyer le processus consultatif du Groupe de la Banque dans le cadre de ses activités et la participation des parties prenantes dans l’exécution des Sous-projets financés par le Groupe ;</w:t>
      </w:r>
    </w:p>
    <w:p w14:paraId="57338CED" w14:textId="77777777" w:rsidR="00E27E4F" w:rsidRPr="00B74A3F" w:rsidRDefault="00E27E4F" w:rsidP="00B74A3F">
      <w:pPr>
        <w:numPr>
          <w:ilvl w:val="0"/>
          <w:numId w:val="11"/>
        </w:numPr>
        <w:autoSpaceDE w:val="0"/>
        <w:autoSpaceDN w:val="0"/>
        <w:adjustRightInd w:val="0"/>
        <w:spacing w:before="120" w:after="0" w:line="312" w:lineRule="auto"/>
        <w:ind w:left="714" w:hanging="357"/>
        <w:contextualSpacing/>
        <w:jc w:val="both"/>
        <w:rPr>
          <w:rFonts w:ascii="Times New Roman" w:eastAsia="Calibri" w:hAnsi="Times New Roman" w:cs="Times New Roman"/>
          <w:noProof/>
          <w:sz w:val="24"/>
          <w:szCs w:val="24"/>
          <w:lang w:val="fr-CA" w:eastAsia="fr-FR"/>
        </w:rPr>
      </w:pPr>
      <w:r w:rsidRPr="00B74A3F">
        <w:rPr>
          <w:rFonts w:ascii="Times New Roman" w:eastAsia="Calibri" w:hAnsi="Times New Roman" w:cs="Times New Roman"/>
          <w:noProof/>
          <w:sz w:val="24"/>
          <w:szCs w:val="24"/>
          <w:lang w:val="fr-CA" w:eastAsia="fr-FR"/>
        </w:rPr>
        <w:t>Assurer l’harmonisation avec les autres institutions de financement, du développement dans le domaine de la diffusion de l’information</w:t>
      </w:r>
    </w:p>
    <w:p w14:paraId="6FB255E2"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L’élaboration de la politique révisée de diffusion et d’accessibilité de l’information du Groupe de la Banque repose sur de vastes consultations au sein du Groupe de la Banque et à l’externe avec les principales parties prenantes dont les pays membres régionaux, les communautés économiques régionales, le secteur privé, les partenaires au développement et la société civile.</w:t>
      </w:r>
    </w:p>
    <w:p w14:paraId="2795AD9F" w14:textId="40B80F1C" w:rsidR="00E27E4F" w:rsidRPr="0085728F" w:rsidRDefault="00E27E4F" w:rsidP="006E3FB6">
      <w:pPr>
        <w:pStyle w:val="Paragraphedeliste"/>
        <w:keepNext/>
        <w:numPr>
          <w:ilvl w:val="2"/>
          <w:numId w:val="136"/>
        </w:numPr>
        <w:spacing w:before="240" w:after="240" w:line="240" w:lineRule="auto"/>
        <w:jc w:val="both"/>
        <w:outlineLvl w:val="2"/>
        <w:rPr>
          <w:rFonts w:ascii="Times New Roman" w:hAnsi="Times New Roman"/>
          <w:b/>
          <w:color w:val="000000" w:themeColor="text1"/>
          <w:sz w:val="24"/>
          <w:szCs w:val="24"/>
          <w:lang w:val="fr-CA" w:eastAsia="fr-FR"/>
        </w:rPr>
      </w:pPr>
      <w:bookmarkStart w:id="146" w:name="_Toc75876055"/>
      <w:bookmarkStart w:id="147" w:name="_Toc75939957"/>
      <w:bookmarkStart w:id="148" w:name="_Toc100289710"/>
      <w:bookmarkStart w:id="149" w:name="_Toc104761739"/>
      <w:r w:rsidRPr="0085728F">
        <w:rPr>
          <w:rFonts w:ascii="Times New Roman" w:hAnsi="Times New Roman"/>
          <w:b/>
          <w:color w:val="000000" w:themeColor="text1"/>
          <w:sz w:val="24"/>
          <w:szCs w:val="24"/>
          <w:lang w:val="fr-CA" w:eastAsia="fr-FR"/>
        </w:rPr>
        <w:t>Politique de la BAD en matière de genre</w:t>
      </w:r>
      <w:bookmarkEnd w:id="146"/>
      <w:bookmarkEnd w:id="147"/>
      <w:bookmarkEnd w:id="148"/>
      <w:bookmarkEnd w:id="149"/>
    </w:p>
    <w:p w14:paraId="3432839B"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La stratégie décennale 2013-2022 de la BAD réaffirme son engagement en faveur de l’égalité entre les hommes et les femmes comme essentiel au progrès économique et au développement durable. Au titre de la SD, la BAD utilisera des outils, processus et approches existants et nouveaux afin d’intégrer efficacement le genre dans les domaines prioritaires des infrastructures, de la gouvernance, des compétences et de la technologie, de l’intégration régionale et du développement du secteur privé.</w:t>
      </w:r>
    </w:p>
    <w:p w14:paraId="10EF98CB"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S’appuyant sur les enseignements tirés, la BAD redoublera ses efforts pour promouvoir l’autonomisation économique des femmes, renforcer leur statut juridique et leurs droits de propriété, et améliorer la gestion du savoir et le renforcement des capacités. La BAD s’efforce également de renforcer les capacités internes, notamment par une meilleure coordination intersectorielle, afin d’optimiser les synergies permettant de maximiser les résultats obtenus en matière de genre.</w:t>
      </w:r>
    </w:p>
    <w:p w14:paraId="52C56229"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Pour mettre en œuvre cet engagement en faveur de l’égalité hommes-femmes, la BAD a établi une stratégie en matière de genre afin de guider ses efforts visant à intégrer efficacement cette </w:t>
      </w:r>
      <w:r w:rsidRPr="00B74A3F">
        <w:rPr>
          <w:rFonts w:ascii="Times New Roman" w:eastAsia="Times New Roman" w:hAnsi="Times New Roman" w:cs="Times New Roman"/>
          <w:noProof/>
          <w:sz w:val="24"/>
          <w:szCs w:val="24"/>
          <w:lang w:val="fr-CA" w:eastAsia="fr-FR"/>
        </w:rPr>
        <w:lastRenderedPageBreak/>
        <w:t xml:space="preserve">question dans ses opérations et de promouvoir l’égalité entre les hommes et les femmes en Afrique. La Stratégie en matière de genre : Investir dans l’égalité hommes-femmes pour la transformation de l’Afrique (2014-2018) imagine une Afrique où les femmes et les filles africaines ont facilement accès au savoir, où les compétences et les innovations des femmes sont optimisées, où leurs capacités contribuent à multiplier les opportunités économiques, et où elles participent pleinement à la prise de décisions. </w:t>
      </w:r>
    </w:p>
    <w:p w14:paraId="7953A47E"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La stratégie en matière de genre identifie trois piliers qui se renforcent mutuellement pour s’attaquer aux causes sous-jacentes de l’inégalité entre les hommes et les femmes :</w:t>
      </w:r>
    </w:p>
    <w:p w14:paraId="18DA81AB" w14:textId="77777777" w:rsidR="00E27E4F" w:rsidRPr="00B74A3F" w:rsidRDefault="00E27E4F" w:rsidP="00B74A3F">
      <w:pPr>
        <w:numPr>
          <w:ilvl w:val="0"/>
          <w:numId w:val="11"/>
        </w:numPr>
        <w:autoSpaceDE w:val="0"/>
        <w:autoSpaceDN w:val="0"/>
        <w:adjustRightInd w:val="0"/>
        <w:spacing w:before="120" w:after="0" w:line="240" w:lineRule="auto"/>
        <w:contextualSpacing/>
        <w:jc w:val="both"/>
        <w:rPr>
          <w:rFonts w:ascii="Times New Roman" w:eastAsia="Calibri" w:hAnsi="Times New Roman" w:cs="Times New Roman"/>
          <w:noProof/>
          <w:sz w:val="24"/>
          <w:szCs w:val="24"/>
          <w:lang w:val="fr-CA" w:eastAsia="fr-FR"/>
        </w:rPr>
      </w:pPr>
      <w:r w:rsidRPr="00B74A3F">
        <w:rPr>
          <w:rFonts w:ascii="Times New Roman" w:eastAsia="Calibri" w:hAnsi="Times New Roman" w:cs="Times New Roman"/>
          <w:noProof/>
          <w:sz w:val="24"/>
          <w:szCs w:val="24"/>
          <w:lang w:val="fr-CA" w:eastAsia="fr-FR"/>
        </w:rPr>
        <w:t>le statut juridique et les droits de propriété des femmes,</w:t>
      </w:r>
    </w:p>
    <w:p w14:paraId="11AD3565" w14:textId="77777777" w:rsidR="00E27E4F" w:rsidRPr="00B74A3F" w:rsidRDefault="00E27E4F" w:rsidP="00B74A3F">
      <w:pPr>
        <w:numPr>
          <w:ilvl w:val="0"/>
          <w:numId w:val="11"/>
        </w:numPr>
        <w:autoSpaceDE w:val="0"/>
        <w:autoSpaceDN w:val="0"/>
        <w:adjustRightInd w:val="0"/>
        <w:spacing w:before="120" w:after="0" w:line="240" w:lineRule="auto"/>
        <w:contextualSpacing/>
        <w:jc w:val="both"/>
        <w:rPr>
          <w:rFonts w:ascii="Times New Roman" w:eastAsia="Calibri" w:hAnsi="Times New Roman" w:cs="Times New Roman"/>
          <w:noProof/>
          <w:sz w:val="24"/>
          <w:szCs w:val="24"/>
          <w:lang w:val="fr-CA" w:eastAsia="fr-FR"/>
        </w:rPr>
      </w:pPr>
      <w:r w:rsidRPr="00B74A3F">
        <w:rPr>
          <w:rFonts w:ascii="Times New Roman" w:eastAsia="Calibri" w:hAnsi="Times New Roman" w:cs="Times New Roman"/>
          <w:noProof/>
          <w:sz w:val="24"/>
          <w:szCs w:val="24"/>
          <w:lang w:val="fr-CA" w:eastAsia="fr-FR"/>
        </w:rPr>
        <w:t xml:space="preserve">l’autonomisation économique des femmes, et </w:t>
      </w:r>
    </w:p>
    <w:p w14:paraId="3CE626FA" w14:textId="77777777" w:rsidR="00E27E4F" w:rsidRPr="00B74A3F" w:rsidRDefault="00E27E4F" w:rsidP="00B74A3F">
      <w:pPr>
        <w:numPr>
          <w:ilvl w:val="0"/>
          <w:numId w:val="11"/>
        </w:numPr>
        <w:autoSpaceDE w:val="0"/>
        <w:autoSpaceDN w:val="0"/>
        <w:adjustRightInd w:val="0"/>
        <w:spacing w:before="120" w:after="0" w:line="240" w:lineRule="auto"/>
        <w:contextualSpacing/>
        <w:jc w:val="both"/>
        <w:rPr>
          <w:rFonts w:ascii="Times New Roman" w:eastAsia="Calibri" w:hAnsi="Times New Roman" w:cs="Times New Roman"/>
          <w:noProof/>
          <w:sz w:val="24"/>
          <w:szCs w:val="24"/>
          <w:lang w:val="fr-CA" w:eastAsia="fr-FR"/>
        </w:rPr>
      </w:pPr>
      <w:r w:rsidRPr="00B74A3F">
        <w:rPr>
          <w:rFonts w:ascii="Times New Roman" w:eastAsia="Calibri" w:hAnsi="Times New Roman" w:cs="Times New Roman"/>
          <w:noProof/>
          <w:sz w:val="24"/>
          <w:szCs w:val="24"/>
          <w:lang w:val="fr-CA" w:eastAsia="fr-FR"/>
        </w:rPr>
        <w:t>Le renforcement des compétences et la gestion du savoir.</w:t>
      </w:r>
    </w:p>
    <w:p w14:paraId="64722301"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Les progrès réalisés pour chacun de ces piliers seront intégrés dans les principaux domaines opérationnels et les domaines d’intérêt particulier de la BAD, identifiés dans la stratégie.</w:t>
      </w:r>
    </w:p>
    <w:p w14:paraId="09B5C392" w14:textId="43594094" w:rsidR="00E27E4F" w:rsidRPr="0085728F" w:rsidRDefault="00E27E4F" w:rsidP="006E3FB6">
      <w:pPr>
        <w:pStyle w:val="Paragraphedeliste"/>
        <w:keepNext/>
        <w:numPr>
          <w:ilvl w:val="2"/>
          <w:numId w:val="136"/>
        </w:numPr>
        <w:spacing w:before="240" w:after="240" w:line="240" w:lineRule="auto"/>
        <w:jc w:val="both"/>
        <w:outlineLvl w:val="2"/>
        <w:rPr>
          <w:rFonts w:ascii="Times New Roman" w:hAnsi="Times New Roman"/>
          <w:b/>
          <w:color w:val="000000" w:themeColor="text1"/>
          <w:sz w:val="24"/>
          <w:szCs w:val="24"/>
          <w:lang w:val="fr-CA" w:eastAsia="fr-FR"/>
        </w:rPr>
      </w:pPr>
      <w:bookmarkStart w:id="150" w:name="_Toc75876056"/>
      <w:bookmarkStart w:id="151" w:name="_Toc75939958"/>
      <w:bookmarkStart w:id="152" w:name="_Toc100289711"/>
      <w:bookmarkStart w:id="153" w:name="_Toc104761740"/>
      <w:r w:rsidRPr="0085728F">
        <w:rPr>
          <w:rFonts w:ascii="Times New Roman" w:hAnsi="Times New Roman"/>
          <w:b/>
          <w:color w:val="000000" w:themeColor="text1"/>
          <w:sz w:val="24"/>
          <w:szCs w:val="24"/>
          <w:lang w:val="fr-CA" w:eastAsia="fr-FR"/>
        </w:rPr>
        <w:t>Les procédures d'évaluation environnementale et sociale de la banque</w:t>
      </w:r>
      <w:bookmarkEnd w:id="150"/>
      <w:bookmarkEnd w:id="151"/>
      <w:bookmarkEnd w:id="152"/>
      <w:bookmarkEnd w:id="153"/>
    </w:p>
    <w:p w14:paraId="1D1C623A"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Les procédures d'évaluation environnementale et sociale sont ainsi applicables tout au long du cycle du Sous-projet, avec des tâches différenciées à effectuer, rôles et responsabilités distinctes pour la Banque, ses emprunteurs et les clients :</w:t>
      </w:r>
    </w:p>
    <w:p w14:paraId="64F108A9" w14:textId="77777777" w:rsidR="00E27E4F" w:rsidRPr="00B74A3F" w:rsidRDefault="00E27E4F" w:rsidP="00B74A3F">
      <w:pPr>
        <w:numPr>
          <w:ilvl w:val="0"/>
          <w:numId w:val="11"/>
        </w:numPr>
        <w:autoSpaceDE w:val="0"/>
        <w:autoSpaceDN w:val="0"/>
        <w:adjustRightInd w:val="0"/>
        <w:spacing w:before="120" w:after="0" w:line="312" w:lineRule="auto"/>
        <w:ind w:left="714" w:hanging="357"/>
        <w:contextualSpacing/>
        <w:jc w:val="both"/>
        <w:rPr>
          <w:rFonts w:ascii="Times New Roman" w:eastAsia="Calibri" w:hAnsi="Times New Roman" w:cs="Times New Roman"/>
          <w:noProof/>
          <w:sz w:val="24"/>
          <w:szCs w:val="24"/>
          <w:lang w:val="fr-CA" w:eastAsia="fr-FR"/>
        </w:rPr>
      </w:pPr>
      <w:r w:rsidRPr="00B74A3F">
        <w:rPr>
          <w:rFonts w:ascii="Times New Roman" w:eastAsia="Calibri" w:hAnsi="Times New Roman" w:cs="Times New Roman"/>
          <w:noProof/>
          <w:sz w:val="24"/>
          <w:szCs w:val="24"/>
          <w:lang w:val="fr-CA" w:eastAsia="fr-FR"/>
        </w:rPr>
        <w:t>Pendant la programmation de pays, la tâche clé est de développer et mettre à jour des données de référence sur les composantes environnementales et sociales des PMR, des politiques, des programmes et des capacités à mieux intégrer les dimensions environnementale et sociale dans les priorités de prêt ;</w:t>
      </w:r>
    </w:p>
    <w:p w14:paraId="0DE62113" w14:textId="77777777" w:rsidR="00E27E4F" w:rsidRPr="00B74A3F" w:rsidRDefault="00E27E4F" w:rsidP="00B74A3F">
      <w:pPr>
        <w:numPr>
          <w:ilvl w:val="0"/>
          <w:numId w:val="11"/>
        </w:numPr>
        <w:autoSpaceDE w:val="0"/>
        <w:autoSpaceDN w:val="0"/>
        <w:adjustRightInd w:val="0"/>
        <w:spacing w:before="120" w:after="0" w:line="312" w:lineRule="auto"/>
        <w:ind w:left="714" w:hanging="357"/>
        <w:contextualSpacing/>
        <w:jc w:val="both"/>
        <w:rPr>
          <w:rFonts w:ascii="Times New Roman" w:eastAsia="Calibri" w:hAnsi="Times New Roman" w:cs="Times New Roman"/>
          <w:noProof/>
          <w:sz w:val="24"/>
          <w:szCs w:val="24"/>
          <w:lang w:val="fr-CA" w:eastAsia="fr-FR"/>
        </w:rPr>
      </w:pPr>
      <w:r w:rsidRPr="00B74A3F">
        <w:rPr>
          <w:rFonts w:ascii="Times New Roman" w:eastAsia="Calibri" w:hAnsi="Times New Roman" w:cs="Times New Roman"/>
          <w:noProof/>
          <w:sz w:val="24"/>
          <w:szCs w:val="24"/>
          <w:lang w:val="fr-CA" w:eastAsia="fr-FR"/>
        </w:rPr>
        <w:t>Lors de la phase d'identification du Sous-projet, l'exercice de dépistage se concentre sur les dimensions sociale et environnementale d'un Sous-projet pour les classer dans les quatre catégories définies par la Banque sur la base des impacts environnementaux et sociaux négatifs potentiels du Sous-projet.</w:t>
      </w:r>
    </w:p>
    <w:p w14:paraId="508F9C09" w14:textId="77777777" w:rsidR="00E27E4F" w:rsidRPr="00B74A3F" w:rsidRDefault="00E27E4F" w:rsidP="00B74A3F">
      <w:pPr>
        <w:numPr>
          <w:ilvl w:val="0"/>
          <w:numId w:val="11"/>
        </w:numPr>
        <w:autoSpaceDE w:val="0"/>
        <w:autoSpaceDN w:val="0"/>
        <w:adjustRightInd w:val="0"/>
        <w:spacing w:before="120" w:after="0" w:line="312" w:lineRule="auto"/>
        <w:ind w:left="714" w:hanging="357"/>
        <w:contextualSpacing/>
        <w:jc w:val="both"/>
        <w:rPr>
          <w:rFonts w:ascii="Times New Roman" w:eastAsia="Calibri" w:hAnsi="Times New Roman" w:cs="Times New Roman"/>
          <w:noProof/>
          <w:sz w:val="24"/>
          <w:szCs w:val="24"/>
          <w:lang w:val="fr-CA" w:eastAsia="fr-FR"/>
        </w:rPr>
      </w:pPr>
      <w:r w:rsidRPr="00B74A3F">
        <w:rPr>
          <w:rFonts w:ascii="Times New Roman" w:eastAsia="Calibri" w:hAnsi="Times New Roman" w:cs="Times New Roman"/>
          <w:noProof/>
          <w:sz w:val="24"/>
          <w:szCs w:val="24"/>
          <w:lang w:val="fr-CA" w:eastAsia="fr-FR"/>
        </w:rPr>
        <w:t>Lors de la préparation du Sous-projet, l'exercice d'évaluation aide à définir la portée de l'évaluation environnementale et sociale (EES). L’évaluation doit être faite par l'emprunteur en fonction de la catégorie de Sous-projet, avec l'aide du personnel des départements opérationnels. La préparation de l’évaluation nécessite des consultations avec les intervenants principaux et d’autres catégories. Une fois l’EES finalisée, le processus de revue permet aux ministères opérationnels de veiller à ce que la vision, les politiques et les directives de la Banque soient dûment prises en compte dans la conception et l'exécution des Sous-projets.</w:t>
      </w:r>
    </w:p>
    <w:p w14:paraId="3061DFB6" w14:textId="77777777" w:rsidR="00E27E4F" w:rsidRPr="00B74A3F" w:rsidRDefault="00E27E4F" w:rsidP="00B74A3F">
      <w:pPr>
        <w:numPr>
          <w:ilvl w:val="0"/>
          <w:numId w:val="11"/>
        </w:numPr>
        <w:autoSpaceDE w:val="0"/>
        <w:autoSpaceDN w:val="0"/>
        <w:adjustRightInd w:val="0"/>
        <w:spacing w:before="120" w:after="0" w:line="312" w:lineRule="auto"/>
        <w:ind w:left="714" w:hanging="357"/>
        <w:contextualSpacing/>
        <w:jc w:val="both"/>
        <w:rPr>
          <w:rFonts w:ascii="Times New Roman" w:eastAsia="Calibri" w:hAnsi="Times New Roman" w:cs="Times New Roman"/>
          <w:noProof/>
          <w:sz w:val="24"/>
          <w:szCs w:val="24"/>
          <w:lang w:val="fr-CA" w:eastAsia="fr-FR"/>
        </w:rPr>
      </w:pPr>
      <w:r w:rsidRPr="00B74A3F">
        <w:rPr>
          <w:rFonts w:ascii="Times New Roman" w:eastAsia="Calibri" w:hAnsi="Times New Roman" w:cs="Times New Roman"/>
          <w:noProof/>
          <w:sz w:val="24"/>
          <w:szCs w:val="24"/>
          <w:lang w:val="fr-CA" w:eastAsia="fr-FR"/>
        </w:rPr>
        <w:t xml:space="preserve">Lors de la phase d'évaluation, le résumé de l'EES doit être examiné et approuvé par la Division des sauvegardes et de la conformité. Enfin, les procédures exigent la divulgation publique du résumé conformément aux délais prévus. Pour la catégorie 1 des Sous-projets, ceux-ci doivent être divulgués pour 120 jours pour les Sous-projets du </w:t>
      </w:r>
      <w:r w:rsidRPr="00B74A3F">
        <w:rPr>
          <w:rFonts w:ascii="Times New Roman" w:eastAsia="Calibri" w:hAnsi="Times New Roman" w:cs="Times New Roman"/>
          <w:noProof/>
          <w:sz w:val="24"/>
          <w:szCs w:val="24"/>
          <w:lang w:val="fr-CA" w:eastAsia="fr-FR"/>
        </w:rPr>
        <w:lastRenderedPageBreak/>
        <w:t>secteur public et au moins pendant 60 jours pour les opérations du secteur privé. Toutes les opérations de catégorie 2 sont publiées pour 30 jours avant les délibérations du Conseil.</w:t>
      </w:r>
    </w:p>
    <w:p w14:paraId="35D005CF" w14:textId="77777777" w:rsidR="00E27E4F" w:rsidRPr="00B74A3F" w:rsidRDefault="00E27E4F" w:rsidP="00B74A3F">
      <w:pPr>
        <w:autoSpaceDE w:val="0"/>
        <w:autoSpaceDN w:val="0"/>
        <w:adjustRightInd w:val="0"/>
        <w:spacing w:before="120" w:after="0" w:line="312" w:lineRule="auto"/>
        <w:contextualSpacing/>
        <w:jc w:val="both"/>
        <w:rPr>
          <w:rFonts w:ascii="Times New Roman" w:eastAsia="Calibri" w:hAnsi="Times New Roman" w:cs="Times New Roman"/>
          <w:noProof/>
          <w:sz w:val="24"/>
          <w:szCs w:val="24"/>
          <w:lang w:val="fr-CA" w:eastAsia="fr-FR"/>
        </w:rPr>
      </w:pPr>
      <w:r w:rsidRPr="00B74A3F">
        <w:rPr>
          <w:rFonts w:ascii="Times New Roman" w:eastAsia="Calibri" w:hAnsi="Times New Roman" w:cs="Times New Roman"/>
          <w:noProof/>
          <w:sz w:val="24"/>
          <w:szCs w:val="24"/>
          <w:lang w:val="fr-CA" w:eastAsia="fr-FR"/>
        </w:rPr>
        <w:t>Lors de la phase de mise en œuvre du Sous-projet, les emprunteurs doivent assurer la mise en œuvre de plans de gestion environnementale et sociale mis au point pour éviter ou atténuer les effets négatifs, tout en surveillant les impacts du Sous-projet et les résultats. Le personnel opérationnel doit superviser le travail des emprunteurs et vérifier la conformité à travers des missions de supervision et / ou audits environnementaux et sociaux, chaque fois que nécessaire. Les audits entrepris pendant la phase d'achèvement et post-évaluations viseront aussi à évaluer la durabilité environnementale et sociale des résultats.</w:t>
      </w:r>
    </w:p>
    <w:p w14:paraId="087BB4FD" w14:textId="31C60357" w:rsidR="00E27E4F" w:rsidRPr="0085728F" w:rsidRDefault="00E27E4F" w:rsidP="006E3FB6">
      <w:pPr>
        <w:pStyle w:val="Paragraphedeliste"/>
        <w:keepNext/>
        <w:numPr>
          <w:ilvl w:val="2"/>
          <w:numId w:val="136"/>
        </w:numPr>
        <w:spacing w:before="240" w:after="240" w:line="240" w:lineRule="auto"/>
        <w:jc w:val="both"/>
        <w:outlineLvl w:val="2"/>
        <w:rPr>
          <w:rFonts w:ascii="Times New Roman" w:hAnsi="Times New Roman"/>
          <w:b/>
          <w:color w:val="000000" w:themeColor="text1"/>
          <w:sz w:val="24"/>
          <w:szCs w:val="24"/>
          <w:lang w:val="fr-CA" w:eastAsia="fr-FR"/>
        </w:rPr>
      </w:pPr>
      <w:bookmarkStart w:id="154" w:name="_Toc75876057"/>
      <w:bookmarkStart w:id="155" w:name="_Toc75939959"/>
      <w:bookmarkStart w:id="156" w:name="_Toc100289712"/>
      <w:bookmarkStart w:id="157" w:name="_Toc104761741"/>
      <w:r w:rsidRPr="0085728F">
        <w:rPr>
          <w:rFonts w:ascii="Times New Roman" w:hAnsi="Times New Roman"/>
          <w:b/>
          <w:color w:val="000000" w:themeColor="text1"/>
          <w:sz w:val="24"/>
          <w:szCs w:val="24"/>
          <w:lang w:val="fr-CA" w:eastAsia="fr-FR"/>
        </w:rPr>
        <w:t>Cadre d'engagement consolidé avec les organisations de la société civile (2012)</w:t>
      </w:r>
      <w:bookmarkEnd w:id="154"/>
      <w:bookmarkEnd w:id="155"/>
      <w:bookmarkEnd w:id="156"/>
      <w:bookmarkEnd w:id="157"/>
    </w:p>
    <w:p w14:paraId="0CDAF8C6"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L’objectif ultime du Cadre d’engagement avec les OSC est de permettre à la Banque d’obtenir de meilleurs résultats et un plus grand impact sur le processus de développement , grâce à la consolidation de ses mécanismes de participation et de coordination avec les OSC. Plus précisément, les objectifs du Cadre consistent à: a) renforcer les capacités de la Banque à établir des modalités de coopération avec les OSC; b) à encourager les interactions avec les OSC d’une manière qui contribue effectivement à la mission de la Banque et à l’ efficacité de son appui aux PMR; et c) à énoncer des directives opérationnelles à l’intention du siège, des centres de ressources régionaux, des bureaux extérieurs et du personnel travaillant sur les Sous-projets.</w:t>
      </w:r>
    </w:p>
    <w:p w14:paraId="47867382" w14:textId="77777777" w:rsidR="00E27E4F" w:rsidRPr="00B74A3F" w:rsidRDefault="00E27E4F" w:rsidP="00B74A3F">
      <w:pPr>
        <w:autoSpaceDE w:val="0"/>
        <w:autoSpaceDN w:val="0"/>
        <w:adjustRightInd w:val="0"/>
        <w:spacing w:before="120" w:after="0" w:line="312" w:lineRule="auto"/>
        <w:ind w:left="714"/>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 Cadre d’engagement avec les OSC devrait aboutir aux avantages suivants :</w:t>
      </w:r>
    </w:p>
    <w:p w14:paraId="0C0A292E" w14:textId="77777777" w:rsidR="00E27E4F" w:rsidRPr="00B74A3F" w:rsidRDefault="00E27E4F" w:rsidP="00B74A3F">
      <w:pPr>
        <w:numPr>
          <w:ilvl w:val="0"/>
          <w:numId w:val="11"/>
        </w:numPr>
        <w:autoSpaceDE w:val="0"/>
        <w:autoSpaceDN w:val="0"/>
        <w:adjustRightInd w:val="0"/>
        <w:spacing w:before="120" w:after="0" w:line="312" w:lineRule="auto"/>
        <w:ind w:left="714" w:hanging="357"/>
        <w:contextualSpacing/>
        <w:jc w:val="both"/>
        <w:rPr>
          <w:rFonts w:ascii="Times New Roman" w:eastAsia="Times New Roman" w:hAnsi="Times New Roman" w:cs="Times New Roman"/>
          <w:b/>
          <w:noProof/>
          <w:sz w:val="24"/>
          <w:szCs w:val="24"/>
          <w:lang w:val="fr-CA" w:eastAsia="fr-FR"/>
        </w:rPr>
      </w:pPr>
      <w:r w:rsidRPr="00B74A3F">
        <w:rPr>
          <w:rFonts w:ascii="Times New Roman" w:eastAsia="Times New Roman" w:hAnsi="Times New Roman" w:cs="Times New Roman"/>
          <w:b/>
          <w:noProof/>
          <w:sz w:val="24"/>
          <w:szCs w:val="24"/>
          <w:lang w:val="fr-CA" w:eastAsia="fr-FR"/>
        </w:rPr>
        <w:t xml:space="preserve">Impact sur le développement. </w:t>
      </w:r>
    </w:p>
    <w:p w14:paraId="7CDA9336" w14:textId="77777777" w:rsidR="00E27E4F" w:rsidRPr="00B74A3F" w:rsidRDefault="00E27E4F" w:rsidP="00B74A3F">
      <w:pPr>
        <w:autoSpaceDE w:val="0"/>
        <w:autoSpaceDN w:val="0"/>
        <w:adjustRightInd w:val="0"/>
        <w:spacing w:before="120" w:after="0" w:line="312" w:lineRule="auto"/>
        <w:ind w:left="714"/>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La collaboration élargie avec les OSC est un élément fondamental du développement durable susceptible d’accroître l’impact des interventions financées par la Banque.</w:t>
      </w:r>
    </w:p>
    <w:p w14:paraId="684E8616" w14:textId="77777777" w:rsidR="00E27E4F" w:rsidRPr="00B74A3F" w:rsidRDefault="00E27E4F" w:rsidP="00B74A3F">
      <w:pPr>
        <w:numPr>
          <w:ilvl w:val="0"/>
          <w:numId w:val="11"/>
        </w:numPr>
        <w:autoSpaceDE w:val="0"/>
        <w:autoSpaceDN w:val="0"/>
        <w:adjustRightInd w:val="0"/>
        <w:spacing w:before="120" w:after="0" w:line="312" w:lineRule="auto"/>
        <w:ind w:left="714" w:hanging="357"/>
        <w:contextualSpacing/>
        <w:jc w:val="both"/>
        <w:rPr>
          <w:rFonts w:ascii="Times New Roman" w:eastAsia="Calibri" w:hAnsi="Times New Roman" w:cs="Times New Roman"/>
          <w:b/>
          <w:noProof/>
          <w:sz w:val="24"/>
          <w:szCs w:val="24"/>
          <w:lang w:val="fr-CA" w:eastAsia="fr-FR"/>
        </w:rPr>
      </w:pPr>
      <w:r w:rsidRPr="00B74A3F">
        <w:rPr>
          <w:rFonts w:ascii="Times New Roman" w:eastAsia="Calibri" w:hAnsi="Times New Roman" w:cs="Times New Roman"/>
          <w:b/>
          <w:noProof/>
          <w:sz w:val="24"/>
          <w:szCs w:val="24"/>
          <w:lang w:val="fr-CA" w:eastAsia="fr-FR"/>
        </w:rPr>
        <w:t xml:space="preserve">Relations publiques/partenariat. </w:t>
      </w:r>
    </w:p>
    <w:p w14:paraId="277AE36B" w14:textId="77777777" w:rsidR="00E27E4F" w:rsidRPr="00B74A3F" w:rsidRDefault="00E27E4F" w:rsidP="00B74A3F">
      <w:pPr>
        <w:autoSpaceDE w:val="0"/>
        <w:autoSpaceDN w:val="0"/>
        <w:adjustRightInd w:val="0"/>
        <w:spacing w:before="120" w:after="0" w:line="312" w:lineRule="auto"/>
        <w:ind w:left="714"/>
        <w:contextualSpacing/>
        <w:jc w:val="both"/>
        <w:rPr>
          <w:rFonts w:ascii="Times New Roman" w:eastAsia="Calibri" w:hAnsi="Times New Roman" w:cs="Times New Roman"/>
          <w:noProof/>
          <w:sz w:val="24"/>
          <w:szCs w:val="24"/>
          <w:lang w:val="fr-CA" w:eastAsia="fr-FR"/>
        </w:rPr>
      </w:pPr>
      <w:r w:rsidRPr="00B74A3F">
        <w:rPr>
          <w:rFonts w:ascii="Times New Roman" w:eastAsia="Calibri" w:hAnsi="Times New Roman" w:cs="Times New Roman"/>
          <w:noProof/>
          <w:sz w:val="24"/>
          <w:szCs w:val="24"/>
          <w:lang w:val="fr-CA" w:eastAsia="fr-FR"/>
        </w:rPr>
        <w:t>En tant qu’institution publique, la BAD est résolue à faire preuve de transparence sur ses activités et à tendre la main aux personnes touchées par celles-ci. Le dialogue avec les OSC permet généralement de collaborer plus systématiquement avec les parties prenantes, de transmettre des informations sur la Banque et sur ses opérations et de recueillir l’avis des OSC.</w:t>
      </w:r>
    </w:p>
    <w:p w14:paraId="30734927" w14:textId="77777777" w:rsidR="00E27E4F" w:rsidRPr="00B74A3F" w:rsidRDefault="00E27E4F" w:rsidP="00B74A3F">
      <w:pPr>
        <w:numPr>
          <w:ilvl w:val="0"/>
          <w:numId w:val="11"/>
        </w:numPr>
        <w:autoSpaceDE w:val="0"/>
        <w:autoSpaceDN w:val="0"/>
        <w:adjustRightInd w:val="0"/>
        <w:spacing w:before="120" w:after="0" w:line="312" w:lineRule="auto"/>
        <w:ind w:left="714" w:hanging="357"/>
        <w:contextualSpacing/>
        <w:jc w:val="both"/>
        <w:rPr>
          <w:rFonts w:ascii="Times New Roman" w:eastAsia="Calibri" w:hAnsi="Times New Roman" w:cs="Times New Roman"/>
          <w:noProof/>
          <w:sz w:val="24"/>
          <w:szCs w:val="24"/>
          <w:lang w:val="fr-CA" w:eastAsia="fr-FR"/>
        </w:rPr>
      </w:pPr>
      <w:r w:rsidRPr="00B74A3F">
        <w:rPr>
          <w:rFonts w:ascii="Times New Roman" w:eastAsia="Calibri" w:hAnsi="Times New Roman" w:cs="Times New Roman"/>
          <w:b/>
          <w:noProof/>
          <w:sz w:val="24"/>
          <w:szCs w:val="24"/>
          <w:lang w:val="fr-CA" w:eastAsia="fr-FR"/>
        </w:rPr>
        <w:t>Résultats et efficacité.</w:t>
      </w:r>
    </w:p>
    <w:p w14:paraId="51CA295F" w14:textId="77777777" w:rsidR="00E27E4F" w:rsidRPr="00B74A3F" w:rsidRDefault="00E27E4F" w:rsidP="00B74A3F">
      <w:pPr>
        <w:autoSpaceDE w:val="0"/>
        <w:autoSpaceDN w:val="0"/>
        <w:adjustRightInd w:val="0"/>
        <w:spacing w:before="120" w:after="0" w:line="312" w:lineRule="auto"/>
        <w:ind w:left="714"/>
        <w:contextualSpacing/>
        <w:jc w:val="both"/>
        <w:rPr>
          <w:rFonts w:ascii="Times New Roman" w:eastAsia="Calibri" w:hAnsi="Times New Roman" w:cs="Times New Roman"/>
          <w:noProof/>
          <w:sz w:val="24"/>
          <w:szCs w:val="24"/>
          <w:lang w:val="fr-CA" w:eastAsia="fr-FR"/>
        </w:rPr>
      </w:pPr>
      <w:r w:rsidRPr="00B74A3F">
        <w:rPr>
          <w:rFonts w:ascii="Times New Roman" w:eastAsia="Calibri" w:hAnsi="Times New Roman" w:cs="Times New Roman"/>
          <w:noProof/>
          <w:sz w:val="24"/>
          <w:szCs w:val="24"/>
          <w:lang w:val="fr-CA" w:eastAsia="fr-FR"/>
        </w:rPr>
        <w:t>Lorsque les OSC travaillant dans le domaine du développement sont compétentes et expérimentées, elles sont plus efficaces dans l’exécution de Sous-projets sociaux et détiennent un avantage comparatif pour ce qui est des coûts, des délais, de la flexibilité, du savoir local et de la proximité avec les populations bénéficiaires. Les partenariats avec les OSC compétentes pourraient faciliter la réalisation des objectifs de développement de l’Afrique.</w:t>
      </w:r>
    </w:p>
    <w:p w14:paraId="53A1F0EF" w14:textId="77777777" w:rsidR="00E27E4F" w:rsidRPr="00B74A3F" w:rsidRDefault="00E27E4F" w:rsidP="00B74A3F">
      <w:pPr>
        <w:numPr>
          <w:ilvl w:val="0"/>
          <w:numId w:val="11"/>
        </w:numPr>
        <w:autoSpaceDE w:val="0"/>
        <w:autoSpaceDN w:val="0"/>
        <w:adjustRightInd w:val="0"/>
        <w:spacing w:before="120" w:after="0" w:line="312" w:lineRule="auto"/>
        <w:ind w:left="714" w:hanging="357"/>
        <w:contextualSpacing/>
        <w:jc w:val="both"/>
        <w:rPr>
          <w:rFonts w:ascii="Times New Roman" w:eastAsia="Calibri" w:hAnsi="Times New Roman" w:cs="Times New Roman"/>
          <w:b/>
          <w:noProof/>
          <w:sz w:val="24"/>
          <w:szCs w:val="24"/>
          <w:lang w:val="fr-CA" w:eastAsia="fr-FR"/>
        </w:rPr>
      </w:pPr>
      <w:r w:rsidRPr="00B74A3F">
        <w:rPr>
          <w:rFonts w:ascii="Times New Roman" w:eastAsia="Calibri" w:hAnsi="Times New Roman" w:cs="Times New Roman"/>
          <w:b/>
          <w:noProof/>
          <w:sz w:val="24"/>
          <w:szCs w:val="24"/>
          <w:lang w:val="fr-CA" w:eastAsia="fr-FR"/>
        </w:rPr>
        <w:t xml:space="preserve">Dialogue stratégique. </w:t>
      </w:r>
    </w:p>
    <w:p w14:paraId="06A4EF59" w14:textId="77777777" w:rsidR="00E27E4F" w:rsidRPr="00B74A3F" w:rsidRDefault="00E27E4F" w:rsidP="00B74A3F">
      <w:pPr>
        <w:autoSpaceDE w:val="0"/>
        <w:autoSpaceDN w:val="0"/>
        <w:adjustRightInd w:val="0"/>
        <w:spacing w:before="120" w:after="0" w:line="312" w:lineRule="auto"/>
        <w:ind w:left="714"/>
        <w:contextualSpacing/>
        <w:jc w:val="both"/>
        <w:rPr>
          <w:rFonts w:ascii="Times New Roman" w:eastAsia="Calibri" w:hAnsi="Times New Roman" w:cs="Times New Roman"/>
          <w:noProof/>
          <w:sz w:val="24"/>
          <w:szCs w:val="24"/>
          <w:lang w:val="fr-CA" w:eastAsia="fr-FR"/>
        </w:rPr>
      </w:pPr>
      <w:r w:rsidRPr="00B74A3F">
        <w:rPr>
          <w:rFonts w:ascii="Times New Roman" w:eastAsia="Calibri" w:hAnsi="Times New Roman" w:cs="Times New Roman"/>
          <w:noProof/>
          <w:sz w:val="24"/>
          <w:szCs w:val="24"/>
          <w:lang w:val="fr-CA" w:eastAsia="fr-FR"/>
        </w:rPr>
        <w:lastRenderedPageBreak/>
        <w:t>Les OSC peuvent mettre en exergue des questions importantes pour la formulation, l’exécution et l’examen de politiques et programmes appuyés par la BAD, en ce qu’elles apportent des renseignements et des points de vue différents dans les cercles officiels. Elles peuvent pousser la Banque à approfondir sa réflexion et à perfectionner ses orientations stratégiques.</w:t>
      </w:r>
    </w:p>
    <w:p w14:paraId="007ED9BD" w14:textId="77777777" w:rsidR="00E27E4F" w:rsidRPr="00B74A3F" w:rsidRDefault="00E27E4F" w:rsidP="00B74A3F">
      <w:pPr>
        <w:numPr>
          <w:ilvl w:val="0"/>
          <w:numId w:val="11"/>
        </w:numPr>
        <w:autoSpaceDE w:val="0"/>
        <w:autoSpaceDN w:val="0"/>
        <w:adjustRightInd w:val="0"/>
        <w:spacing w:before="120" w:after="0" w:line="312" w:lineRule="auto"/>
        <w:ind w:left="714" w:hanging="357"/>
        <w:contextualSpacing/>
        <w:jc w:val="both"/>
        <w:rPr>
          <w:rFonts w:ascii="Times New Roman" w:eastAsia="Times New Roman" w:hAnsi="Times New Roman" w:cs="Times New Roman"/>
          <w:b/>
          <w:noProof/>
          <w:sz w:val="24"/>
          <w:szCs w:val="24"/>
          <w:lang w:val="fr-CA" w:eastAsia="fr-FR"/>
        </w:rPr>
      </w:pPr>
      <w:r w:rsidRPr="00B74A3F">
        <w:rPr>
          <w:rFonts w:ascii="Times New Roman" w:eastAsia="Calibri" w:hAnsi="Times New Roman" w:cs="Times New Roman"/>
          <w:b/>
          <w:noProof/>
          <w:sz w:val="24"/>
          <w:szCs w:val="24"/>
          <w:lang w:val="fr-CA" w:eastAsia="fr-FR"/>
        </w:rPr>
        <w:t>Viabilité politique.</w:t>
      </w:r>
    </w:p>
    <w:p w14:paraId="1D73E82D" w14:textId="77777777" w:rsidR="00E27E4F" w:rsidRPr="00B74A3F" w:rsidRDefault="00E27E4F" w:rsidP="00B74A3F">
      <w:pPr>
        <w:autoSpaceDE w:val="0"/>
        <w:autoSpaceDN w:val="0"/>
        <w:adjustRightInd w:val="0"/>
        <w:spacing w:before="120" w:after="0" w:line="312" w:lineRule="auto"/>
        <w:ind w:left="714"/>
        <w:contextualSpacing/>
        <w:jc w:val="both"/>
        <w:rPr>
          <w:rFonts w:ascii="Times New Roman" w:eastAsia="Times New Roman" w:hAnsi="Times New Roman" w:cs="Times New Roman"/>
          <w:noProof/>
          <w:sz w:val="24"/>
          <w:szCs w:val="24"/>
          <w:lang w:val="fr-CA" w:eastAsia="fr-FR"/>
        </w:rPr>
      </w:pPr>
      <w:r w:rsidRPr="00B74A3F">
        <w:rPr>
          <w:rFonts w:ascii="Times New Roman" w:eastAsia="Calibri" w:hAnsi="Times New Roman" w:cs="Times New Roman"/>
          <w:noProof/>
          <w:sz w:val="24"/>
          <w:szCs w:val="24"/>
          <w:lang w:val="fr-CA" w:eastAsia="fr-FR"/>
        </w:rPr>
        <w:t xml:space="preserve"> Les discussions avec les OSC peuvent aider la Banque à déterminer le niveau de soutien local</w:t>
      </w:r>
      <w:r w:rsidRPr="00B74A3F">
        <w:rPr>
          <w:rFonts w:ascii="Times New Roman" w:eastAsia="Times New Roman" w:hAnsi="Times New Roman" w:cs="Times New Roman"/>
          <w:noProof/>
          <w:sz w:val="24"/>
          <w:szCs w:val="24"/>
          <w:lang w:val="fr-CA" w:eastAsia="fr-FR"/>
        </w:rPr>
        <w:t xml:space="preserve"> dont ses politiques ont besoin. Un dialogue constructif avec les OSC peut contribuer à une compréhension mutuelle et à obtenir un soutien accru pour les mesures préconisées par la Banque.</w:t>
      </w:r>
    </w:p>
    <w:p w14:paraId="029EC8E4" w14:textId="77777777" w:rsidR="00E27E4F" w:rsidRPr="00B74A3F" w:rsidRDefault="00E27E4F" w:rsidP="00B74A3F">
      <w:pPr>
        <w:numPr>
          <w:ilvl w:val="0"/>
          <w:numId w:val="11"/>
        </w:numPr>
        <w:autoSpaceDE w:val="0"/>
        <w:autoSpaceDN w:val="0"/>
        <w:adjustRightInd w:val="0"/>
        <w:spacing w:before="120" w:after="0" w:line="312" w:lineRule="auto"/>
        <w:ind w:left="714" w:hanging="357"/>
        <w:contextualSpacing/>
        <w:jc w:val="both"/>
        <w:rPr>
          <w:rFonts w:ascii="Times New Roman" w:eastAsia="Times New Roman" w:hAnsi="Times New Roman" w:cs="Times New Roman"/>
          <w:b/>
          <w:noProof/>
          <w:sz w:val="24"/>
          <w:szCs w:val="24"/>
          <w:lang w:val="fr-CA" w:eastAsia="fr-FR"/>
        </w:rPr>
      </w:pPr>
      <w:r w:rsidRPr="00B74A3F">
        <w:rPr>
          <w:rFonts w:ascii="Times New Roman" w:eastAsia="Times New Roman" w:hAnsi="Times New Roman" w:cs="Times New Roman"/>
          <w:b/>
          <w:noProof/>
          <w:sz w:val="24"/>
          <w:szCs w:val="24"/>
          <w:lang w:val="fr-CA" w:eastAsia="fr-FR"/>
        </w:rPr>
        <w:t xml:space="preserve">Appropriation. </w:t>
      </w:r>
    </w:p>
    <w:p w14:paraId="208D76D5" w14:textId="77777777" w:rsidR="00E27E4F" w:rsidRPr="00B74A3F" w:rsidRDefault="00E27E4F" w:rsidP="00B74A3F">
      <w:pPr>
        <w:autoSpaceDE w:val="0"/>
        <w:autoSpaceDN w:val="0"/>
        <w:adjustRightInd w:val="0"/>
        <w:spacing w:before="120" w:after="0" w:line="312" w:lineRule="auto"/>
        <w:ind w:left="714"/>
        <w:contextualSpacing/>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 dialogue avec les OSC peut améliorer « l’appropriation » par les bénéficiaires et le public, des politiques recommandées et des Sous-projets financés par la BAD.</w:t>
      </w:r>
    </w:p>
    <w:p w14:paraId="6E149AB7"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br w:type="page"/>
      </w:r>
    </w:p>
    <w:p w14:paraId="278042B3"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sectPr w:rsidR="00E27E4F" w:rsidRPr="00B74A3F" w:rsidSect="00097554">
          <w:pgSz w:w="11906" w:h="16838"/>
          <w:pgMar w:top="1417" w:right="1417" w:bottom="1417" w:left="1417" w:header="708" w:footer="708" w:gutter="0"/>
          <w:pgNumType w:start="1"/>
          <w:cols w:space="708"/>
          <w:docGrid w:linePitch="360"/>
        </w:sectPr>
      </w:pPr>
    </w:p>
    <w:p w14:paraId="7E8B9195" w14:textId="0AE67B68" w:rsidR="00E27E4F" w:rsidRPr="00C27953" w:rsidRDefault="00E27E4F" w:rsidP="00B74A3F">
      <w:pPr>
        <w:suppressAutoHyphens/>
        <w:autoSpaceDN w:val="0"/>
        <w:spacing w:before="120" w:after="200" w:line="312" w:lineRule="auto"/>
        <w:jc w:val="both"/>
        <w:textAlignment w:val="baseline"/>
        <w:rPr>
          <w:rFonts w:ascii="Times New Roman" w:eastAsia="Calibri" w:hAnsi="Times New Roman" w:cs="Times New Roman"/>
          <w:b/>
          <w:bCs/>
          <w:color w:val="44546A"/>
          <w:sz w:val="24"/>
          <w:szCs w:val="24"/>
        </w:rPr>
      </w:pPr>
      <w:bookmarkStart w:id="158" w:name="_Toc75876058"/>
      <w:bookmarkStart w:id="159" w:name="_Toc75940842"/>
      <w:bookmarkStart w:id="160" w:name="_Toc100290182"/>
      <w:bookmarkStart w:id="161" w:name="_Toc104761833"/>
      <w:r w:rsidRPr="00C27953">
        <w:rPr>
          <w:rFonts w:ascii="Times New Roman" w:eastAsia="Calibri" w:hAnsi="Times New Roman" w:cs="Times New Roman"/>
          <w:b/>
          <w:bCs/>
          <w:color w:val="44546A"/>
          <w:sz w:val="24"/>
          <w:szCs w:val="24"/>
        </w:rPr>
        <w:lastRenderedPageBreak/>
        <w:t xml:space="preserve">Tableau </w:t>
      </w:r>
      <w:r w:rsidRPr="00C27953">
        <w:rPr>
          <w:rFonts w:ascii="Times New Roman" w:eastAsia="Calibri" w:hAnsi="Times New Roman" w:cs="Times New Roman"/>
          <w:b/>
          <w:bCs/>
          <w:color w:val="44546A"/>
          <w:sz w:val="24"/>
          <w:szCs w:val="24"/>
        </w:rPr>
        <w:fldChar w:fldCharType="begin"/>
      </w:r>
      <w:r w:rsidRPr="00C27953">
        <w:rPr>
          <w:rFonts w:ascii="Times New Roman" w:eastAsia="Calibri" w:hAnsi="Times New Roman" w:cs="Times New Roman"/>
          <w:b/>
          <w:bCs/>
          <w:color w:val="44546A"/>
          <w:sz w:val="24"/>
          <w:szCs w:val="24"/>
        </w:rPr>
        <w:instrText xml:space="preserve"> SEQ Tableau \* ARABIC </w:instrText>
      </w:r>
      <w:r w:rsidRPr="00C27953">
        <w:rPr>
          <w:rFonts w:ascii="Times New Roman" w:eastAsia="Calibri" w:hAnsi="Times New Roman" w:cs="Times New Roman"/>
          <w:b/>
          <w:bCs/>
          <w:color w:val="44546A"/>
          <w:sz w:val="24"/>
          <w:szCs w:val="24"/>
        </w:rPr>
        <w:fldChar w:fldCharType="separate"/>
      </w:r>
      <w:r w:rsidR="00C27953">
        <w:rPr>
          <w:rFonts w:ascii="Times New Roman" w:eastAsia="Calibri" w:hAnsi="Times New Roman" w:cs="Times New Roman"/>
          <w:b/>
          <w:bCs/>
          <w:noProof/>
          <w:color w:val="44546A"/>
          <w:sz w:val="24"/>
          <w:szCs w:val="24"/>
        </w:rPr>
        <w:t>6</w:t>
      </w:r>
      <w:r w:rsidRPr="00C27953">
        <w:rPr>
          <w:rFonts w:ascii="Times New Roman" w:eastAsia="Calibri" w:hAnsi="Times New Roman" w:cs="Times New Roman"/>
          <w:b/>
          <w:bCs/>
          <w:color w:val="44546A"/>
          <w:sz w:val="24"/>
          <w:szCs w:val="24"/>
        </w:rPr>
        <w:fldChar w:fldCharType="end"/>
      </w:r>
      <w:r w:rsidRPr="00C27953">
        <w:rPr>
          <w:rFonts w:ascii="Times New Roman" w:eastAsia="Calibri" w:hAnsi="Times New Roman" w:cs="Times New Roman"/>
          <w:b/>
          <w:bCs/>
          <w:color w:val="44546A"/>
          <w:sz w:val="24"/>
          <w:szCs w:val="24"/>
        </w:rPr>
        <w:t xml:space="preserve"> : Sauvegardes Opérationnelles de la BAD applicables et pertinence pour le </w:t>
      </w:r>
      <w:bookmarkEnd w:id="158"/>
      <w:bookmarkEnd w:id="159"/>
      <w:bookmarkEnd w:id="160"/>
      <w:r w:rsidRPr="00C27953">
        <w:rPr>
          <w:rFonts w:ascii="Times New Roman" w:eastAsia="Calibri" w:hAnsi="Times New Roman" w:cs="Times New Roman"/>
          <w:b/>
          <w:bCs/>
          <w:color w:val="44546A"/>
          <w:sz w:val="24"/>
          <w:szCs w:val="24"/>
        </w:rPr>
        <w:t>Sous-projet</w:t>
      </w:r>
      <w:bookmarkEnd w:id="161"/>
    </w:p>
    <w:tbl>
      <w:tblPr>
        <w:tblStyle w:val="insuco341"/>
        <w:tblW w:w="5283" w:type="pct"/>
        <w:tblLook w:val="04A0" w:firstRow="1" w:lastRow="0" w:firstColumn="1" w:lastColumn="0" w:noHBand="0" w:noVBand="1"/>
      </w:tblPr>
      <w:tblGrid>
        <w:gridCol w:w="821"/>
        <w:gridCol w:w="1976"/>
        <w:gridCol w:w="10393"/>
        <w:gridCol w:w="1605"/>
      </w:tblGrid>
      <w:tr w:rsidR="00E27E4F" w:rsidRPr="00B74A3F" w14:paraId="113ADF82" w14:textId="77777777" w:rsidTr="000975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pct"/>
          </w:tcPr>
          <w:p w14:paraId="4B5D090C" w14:textId="77777777" w:rsidR="00E27E4F" w:rsidRPr="00B74A3F" w:rsidRDefault="00E27E4F" w:rsidP="00B74A3F">
            <w:pPr>
              <w:spacing w:before="120" w:after="120" w:line="312" w:lineRule="auto"/>
              <w:jc w:val="both"/>
              <w:rPr>
                <w:rFonts w:ascii="Times New Roman" w:hAnsi="Times New Roman"/>
                <w:noProof/>
                <w:sz w:val="24"/>
                <w:szCs w:val="24"/>
                <w:lang w:val="fr-CA" w:eastAsia="fr-FR"/>
              </w:rPr>
            </w:pPr>
            <w:r w:rsidRPr="00B74A3F">
              <w:rPr>
                <w:rFonts w:ascii="Times New Roman" w:hAnsi="Times New Roman"/>
                <w:noProof/>
                <w:sz w:val="24"/>
                <w:szCs w:val="24"/>
                <w:lang w:val="fr-CA" w:eastAsia="fr-FR"/>
              </w:rPr>
              <w:t>N°</w:t>
            </w:r>
          </w:p>
        </w:tc>
        <w:tc>
          <w:tcPr>
            <w:tcW w:w="666" w:type="pct"/>
          </w:tcPr>
          <w:p w14:paraId="4B30FE61" w14:textId="77777777" w:rsidR="00E27E4F" w:rsidRPr="00B74A3F" w:rsidRDefault="00E27E4F" w:rsidP="00B74A3F">
            <w:pPr>
              <w:spacing w:before="120" w:after="120" w:line="312"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szCs w:val="24"/>
                <w:lang w:val="fr-CA" w:eastAsia="fr-FR"/>
              </w:rPr>
            </w:pPr>
            <w:r w:rsidRPr="00B74A3F">
              <w:rPr>
                <w:rFonts w:ascii="Times New Roman" w:hAnsi="Times New Roman"/>
                <w:noProof/>
                <w:sz w:val="24"/>
                <w:szCs w:val="24"/>
                <w:lang w:val="fr-CA" w:eastAsia="fr-FR"/>
              </w:rPr>
              <w:t>Sauvegardes Opérationnelles</w:t>
            </w:r>
          </w:p>
        </w:tc>
        <w:tc>
          <w:tcPr>
            <w:tcW w:w="3513" w:type="pct"/>
          </w:tcPr>
          <w:p w14:paraId="319BB418" w14:textId="77777777" w:rsidR="00E27E4F" w:rsidRPr="00B74A3F" w:rsidRDefault="00E27E4F" w:rsidP="00B74A3F">
            <w:pPr>
              <w:spacing w:before="120" w:after="120" w:line="312"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szCs w:val="24"/>
                <w:lang w:val="fr-CA" w:eastAsia="fr-FR"/>
              </w:rPr>
            </w:pPr>
            <w:r w:rsidRPr="00B74A3F">
              <w:rPr>
                <w:rFonts w:ascii="Times New Roman" w:hAnsi="Times New Roman"/>
                <w:noProof/>
                <w:sz w:val="24"/>
                <w:szCs w:val="24"/>
                <w:lang w:val="fr-CA" w:eastAsia="fr-FR"/>
              </w:rPr>
              <w:t>Objectifs</w:t>
            </w:r>
          </w:p>
        </w:tc>
        <w:tc>
          <w:tcPr>
            <w:tcW w:w="543" w:type="pct"/>
          </w:tcPr>
          <w:p w14:paraId="3D58C2ED" w14:textId="77777777" w:rsidR="00E27E4F" w:rsidRPr="00B74A3F" w:rsidRDefault="00E27E4F" w:rsidP="00B74A3F">
            <w:pPr>
              <w:spacing w:before="120" w:after="120" w:line="312"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szCs w:val="24"/>
                <w:lang w:val="fr-CA" w:eastAsia="fr-FR"/>
              </w:rPr>
            </w:pPr>
            <w:r w:rsidRPr="00B74A3F">
              <w:rPr>
                <w:rFonts w:ascii="Times New Roman" w:hAnsi="Times New Roman"/>
                <w:noProof/>
                <w:sz w:val="24"/>
                <w:szCs w:val="24"/>
                <w:lang w:val="fr-CA" w:eastAsia="fr-FR"/>
              </w:rPr>
              <w:t xml:space="preserve">Pertinence pour le Sous-projet </w:t>
            </w:r>
          </w:p>
        </w:tc>
      </w:tr>
      <w:tr w:rsidR="00E27E4F" w:rsidRPr="00B74A3F" w14:paraId="1A976A45" w14:textId="77777777" w:rsidTr="000975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pct"/>
          </w:tcPr>
          <w:p w14:paraId="1A9D36CD" w14:textId="77777777" w:rsidR="00E27E4F" w:rsidRPr="00B74A3F" w:rsidRDefault="00E27E4F" w:rsidP="00B74A3F">
            <w:pPr>
              <w:autoSpaceDE w:val="0"/>
              <w:autoSpaceDN w:val="0"/>
              <w:adjustRightInd w:val="0"/>
              <w:spacing w:before="120" w:after="45" w:line="276" w:lineRule="auto"/>
              <w:jc w:val="both"/>
              <w:rPr>
                <w:rFonts w:ascii="Times New Roman" w:hAnsi="Times New Roman"/>
                <w:noProof/>
                <w:sz w:val="24"/>
                <w:szCs w:val="24"/>
                <w:lang w:val="fr-CA" w:eastAsia="fr-FR"/>
              </w:rPr>
            </w:pPr>
            <w:r w:rsidRPr="00B74A3F">
              <w:rPr>
                <w:rFonts w:ascii="Times New Roman" w:hAnsi="Times New Roman"/>
                <w:b w:val="0"/>
                <w:i/>
                <w:noProof/>
                <w:sz w:val="24"/>
                <w:szCs w:val="24"/>
                <w:lang w:val="fr-CA" w:eastAsia="fr-FR"/>
              </w:rPr>
              <w:t>SO1 </w:t>
            </w:r>
          </w:p>
        </w:tc>
        <w:tc>
          <w:tcPr>
            <w:tcW w:w="666" w:type="pct"/>
          </w:tcPr>
          <w:p w14:paraId="1C4C0F45" w14:textId="77777777" w:rsidR="00E27E4F" w:rsidRPr="00B74A3F" w:rsidRDefault="00E27E4F" w:rsidP="00B74A3F">
            <w:pPr>
              <w:autoSpaceDE w:val="0"/>
              <w:autoSpaceDN w:val="0"/>
              <w:adjustRightInd w:val="0"/>
              <w:spacing w:before="120" w:after="45"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noProof/>
                <w:sz w:val="24"/>
                <w:szCs w:val="24"/>
                <w:lang w:val="fr-CA" w:eastAsia="fr-FR"/>
              </w:rPr>
            </w:pPr>
            <w:r w:rsidRPr="00B74A3F">
              <w:rPr>
                <w:rFonts w:ascii="Times New Roman" w:hAnsi="Times New Roman"/>
                <w:i/>
                <w:noProof/>
                <w:sz w:val="24"/>
                <w:szCs w:val="24"/>
                <w:lang w:val="fr-CA" w:eastAsia="fr-FR"/>
              </w:rPr>
              <w:t>Évaluation Environnementale et Sociale</w:t>
            </w:r>
            <w:r w:rsidRPr="00B74A3F">
              <w:rPr>
                <w:rFonts w:ascii="Times New Roman" w:hAnsi="Times New Roman"/>
                <w:noProof/>
                <w:sz w:val="24"/>
                <w:szCs w:val="24"/>
                <w:lang w:val="fr-CA" w:eastAsia="fr-FR"/>
              </w:rPr>
              <w:t> </w:t>
            </w:r>
          </w:p>
        </w:tc>
        <w:tc>
          <w:tcPr>
            <w:tcW w:w="3513" w:type="pct"/>
          </w:tcPr>
          <w:p w14:paraId="2CF297C5" w14:textId="77777777" w:rsidR="00E27E4F" w:rsidRPr="00B74A3F" w:rsidRDefault="00E27E4F" w:rsidP="00B74A3F">
            <w:pPr>
              <w:autoSpaceDE w:val="0"/>
              <w:autoSpaceDN w:val="0"/>
              <w:adjustRightInd w:val="0"/>
              <w:spacing w:before="120" w:after="120"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fr-CA" w:eastAsia="fr-FR"/>
              </w:rPr>
            </w:pPr>
            <w:r w:rsidRPr="00B74A3F">
              <w:rPr>
                <w:rFonts w:ascii="Times New Roman" w:hAnsi="Times New Roman"/>
                <w:noProof/>
                <w:sz w:val="24"/>
                <w:szCs w:val="24"/>
                <w:lang w:val="fr-CA" w:eastAsia="fr-FR"/>
              </w:rPr>
              <w:t>La SO 1 énonce les principes de l’évaluation environnementale et consacre la catégorisation utilisée antérieurement en y ajoutant une nouveauté: une sous-classification du risque climatique. Elle propose, l’étude d’impact et l’EES, pour lesquels elle adopte une procédure de réalisation comparable en tous points à celle de la Banque.</w:t>
            </w:r>
          </w:p>
          <w:p w14:paraId="71B521E7" w14:textId="77777777" w:rsidR="00E27E4F" w:rsidRPr="00B74A3F" w:rsidRDefault="00E27E4F" w:rsidP="00B74A3F">
            <w:pPr>
              <w:autoSpaceDE w:val="0"/>
              <w:autoSpaceDN w:val="0"/>
              <w:adjustRightInd w:val="0"/>
              <w:spacing w:before="120" w:after="120"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fr-CA" w:eastAsia="fr-FR"/>
              </w:rPr>
            </w:pPr>
            <w:r w:rsidRPr="00B74A3F">
              <w:rPr>
                <w:rFonts w:ascii="Times New Roman" w:hAnsi="Times New Roman"/>
                <w:noProof/>
                <w:sz w:val="24"/>
                <w:szCs w:val="24"/>
                <w:lang w:val="fr-CA" w:eastAsia="fr-FR"/>
              </w:rPr>
              <w:t>La catégorisation des Sous-projets pour fins d’évaluation environnementale par la Banque africaine de développement</w:t>
            </w:r>
          </w:p>
          <w:p w14:paraId="4CE283BE" w14:textId="77777777" w:rsidR="00E27E4F" w:rsidRPr="00B74A3F" w:rsidRDefault="00E27E4F" w:rsidP="00B74A3F">
            <w:pPr>
              <w:autoSpaceDE w:val="0"/>
              <w:autoSpaceDN w:val="0"/>
              <w:adjustRightInd w:val="0"/>
              <w:spacing w:before="120" w:after="120"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fr-CA" w:eastAsia="fr-FR"/>
              </w:rPr>
            </w:pPr>
            <w:r w:rsidRPr="00B74A3F">
              <w:rPr>
                <w:rFonts w:ascii="Times New Roman" w:hAnsi="Times New Roman"/>
                <w:noProof/>
                <w:sz w:val="24"/>
                <w:szCs w:val="24"/>
                <w:lang w:val="fr-CA" w:eastAsia="fr-FR"/>
              </w:rPr>
              <w:t>Les Sous-projets de catégorie 1 nécessitent une EIES détaillée, incluant la préparation d’un PGES. Ces Sous-projets sont susceptibles de générer des impacts environnementaux ou sociaux négatifs importants qui sont irréversibles ou susceptibles d’affecter de manière significative les composantes environnementales ou sociales considérées sensibles par la BAD ou le pays emprunteur.</w:t>
            </w:r>
          </w:p>
          <w:p w14:paraId="28E4EE5C" w14:textId="77777777" w:rsidR="00E27E4F" w:rsidRPr="00B74A3F" w:rsidRDefault="00E27E4F" w:rsidP="00B74A3F">
            <w:pPr>
              <w:autoSpaceDE w:val="0"/>
              <w:autoSpaceDN w:val="0"/>
              <w:adjustRightInd w:val="0"/>
              <w:spacing w:before="120" w:after="120"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fr-CA" w:eastAsia="fr-FR"/>
              </w:rPr>
            </w:pPr>
            <w:r w:rsidRPr="00B74A3F">
              <w:rPr>
                <w:rFonts w:ascii="Times New Roman" w:hAnsi="Times New Roman"/>
                <w:noProof/>
                <w:sz w:val="24"/>
                <w:szCs w:val="24"/>
                <w:lang w:val="fr-CA" w:eastAsia="fr-FR"/>
              </w:rPr>
              <w:t>Les Sous-projets de catégorie 2 nécessitent la préparation d’un PGES. Ces Sous-projets sont susceptibles d’engendrer des impacts environnementaux ou sociaux nuisibles et spécifiques au site du Sous-projet, impacts qui sont cependant moins graves que ceux des Sous-projets de catégorie 1.</w:t>
            </w:r>
          </w:p>
          <w:p w14:paraId="71990D32" w14:textId="77777777" w:rsidR="00E27E4F" w:rsidRPr="00B74A3F" w:rsidRDefault="00E27E4F" w:rsidP="00B74A3F">
            <w:pPr>
              <w:autoSpaceDE w:val="0"/>
              <w:autoSpaceDN w:val="0"/>
              <w:adjustRightInd w:val="0"/>
              <w:spacing w:before="120" w:after="120"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fr-CA" w:eastAsia="fr-FR"/>
              </w:rPr>
            </w:pPr>
            <w:r w:rsidRPr="00B74A3F">
              <w:rPr>
                <w:rFonts w:ascii="Times New Roman" w:hAnsi="Times New Roman"/>
                <w:noProof/>
                <w:sz w:val="24"/>
                <w:szCs w:val="24"/>
                <w:lang w:val="fr-CA" w:eastAsia="fr-FR"/>
              </w:rPr>
              <w:t>Les Sous-projets de catégorie 3 ne nécessitent aucune évaluation environnementale. Ces Sous-projets ne doivent ni comporter d’intervention physique sur l’environnement ni causer d’impact environnemental ou social négatif. Au-delà de la catégorisation, aucune autre activité d’EES n’est exigée pour un Sous-projet de cette catégorie.</w:t>
            </w:r>
          </w:p>
          <w:p w14:paraId="179C25D6" w14:textId="77777777" w:rsidR="00E27E4F" w:rsidRPr="00B74A3F" w:rsidRDefault="00E27E4F" w:rsidP="00B74A3F">
            <w:pPr>
              <w:autoSpaceDE w:val="0"/>
              <w:autoSpaceDN w:val="0"/>
              <w:adjustRightInd w:val="0"/>
              <w:spacing w:before="120" w:after="120"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fr-CA" w:eastAsia="fr-FR"/>
              </w:rPr>
            </w:pPr>
            <w:r w:rsidRPr="00B74A3F">
              <w:rPr>
                <w:rFonts w:ascii="Times New Roman" w:hAnsi="Times New Roman"/>
                <w:noProof/>
                <w:sz w:val="24"/>
                <w:szCs w:val="24"/>
                <w:lang w:val="fr-CA" w:eastAsia="fr-FR"/>
              </w:rPr>
              <w:lastRenderedPageBreak/>
              <w:t>Les Sous-projets de catégorie 4 impliquent l’investissement des fonds de la Banque par des intermédiaires financiers dans des sous-projets qui peuvent comporter des impacts environnementaux ou sociaux négatifs. Les IF comprennent, entre autres, des banques, des compagnies d’assurance ou de crédit, ainsi que des fonds d’investissement qui prêtent les fonds de la BAD à des PME.</w:t>
            </w:r>
          </w:p>
          <w:p w14:paraId="5C644128" w14:textId="77777777" w:rsidR="00E27E4F" w:rsidRPr="00B74A3F" w:rsidRDefault="00E27E4F" w:rsidP="00B74A3F">
            <w:pPr>
              <w:autoSpaceDE w:val="0"/>
              <w:autoSpaceDN w:val="0"/>
              <w:adjustRightInd w:val="0"/>
              <w:spacing w:before="120" w:after="120"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fr-CA" w:eastAsia="fr-FR"/>
              </w:rPr>
            </w:pPr>
            <w:r w:rsidRPr="00B74A3F">
              <w:rPr>
                <w:rFonts w:ascii="Times New Roman" w:hAnsi="Times New Roman"/>
                <w:noProof/>
                <w:sz w:val="24"/>
                <w:szCs w:val="24"/>
                <w:lang w:val="fr-CA" w:eastAsia="fr-FR"/>
              </w:rPr>
              <w:t>La catégorisation du risque climatique par la Banque africaine de développement : Le Système de sauvegarde climatique de la Banque est un ensemble d’outils décisionnels et de guides qui permettent à la Banque d’évaluer les investissements en fonction de leurs risques climatiques et de leur vulnérabilité au changement climatique, et d’examiner et d’évaluer les mesures d’adaptation et d’atténuation. Le dépistage doit être fait le plus tôt possible, comme partie intégrante de la catégorisation du Sous-projet.</w:t>
            </w:r>
          </w:p>
          <w:p w14:paraId="0D248123" w14:textId="77777777" w:rsidR="00E27E4F" w:rsidRPr="00B74A3F" w:rsidRDefault="00E27E4F" w:rsidP="00B74A3F">
            <w:pPr>
              <w:autoSpaceDE w:val="0"/>
              <w:autoSpaceDN w:val="0"/>
              <w:adjustRightInd w:val="0"/>
              <w:spacing w:before="120" w:after="120"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fr-CA" w:eastAsia="fr-FR"/>
              </w:rPr>
            </w:pPr>
            <w:r w:rsidRPr="00B74A3F">
              <w:rPr>
                <w:rFonts w:ascii="Times New Roman" w:hAnsi="Times New Roman"/>
                <w:noProof/>
                <w:sz w:val="24"/>
                <w:szCs w:val="24"/>
                <w:lang w:val="fr-CA" w:eastAsia="fr-FR"/>
              </w:rPr>
              <w:t>Catégorie 1 – Les Sous-projets sont très vulnérables aux risques climatiques. Ils nécessitent une évaluation détaillée des risques liés au changement climatique et des mesures d’adaptation. Des mesures pratiques de gestion globale des risques et des mesures d’adaptation doivent être intégrées dans la conception du Sous-projet et les plans de mise en œuvre.</w:t>
            </w:r>
          </w:p>
          <w:p w14:paraId="4C7ADAE1" w14:textId="77777777" w:rsidR="00E27E4F" w:rsidRPr="00B74A3F" w:rsidRDefault="00E27E4F" w:rsidP="00B74A3F">
            <w:pPr>
              <w:autoSpaceDE w:val="0"/>
              <w:autoSpaceDN w:val="0"/>
              <w:adjustRightInd w:val="0"/>
              <w:spacing w:before="120" w:after="120"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fr-CA" w:eastAsia="fr-FR"/>
              </w:rPr>
            </w:pPr>
            <w:r w:rsidRPr="00B74A3F">
              <w:rPr>
                <w:rFonts w:ascii="Times New Roman" w:hAnsi="Times New Roman"/>
                <w:noProof/>
                <w:sz w:val="24"/>
                <w:szCs w:val="24"/>
                <w:lang w:val="fr-CA" w:eastAsia="fr-FR"/>
              </w:rPr>
              <w:t>Catégorie 2 – Les Sous-projets sont vulnérables aux risques climatiques. Ils nécessitent un examen des risques du changement climatique et des mesures d’adaptation. Des mesures appropriées de gestion des risques et des options d’adaptation doivent être intégrées dans la conception du Sous-projet et les plans de mise en œuvre.</w:t>
            </w:r>
          </w:p>
          <w:p w14:paraId="202BC84D" w14:textId="77777777" w:rsidR="00E27E4F" w:rsidRPr="00B74A3F" w:rsidRDefault="00E27E4F" w:rsidP="00B74A3F">
            <w:pPr>
              <w:autoSpaceDE w:val="0"/>
              <w:autoSpaceDN w:val="0"/>
              <w:adjustRightInd w:val="0"/>
              <w:spacing w:before="120" w:after="120"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fr-CA" w:eastAsia="fr-FR"/>
              </w:rPr>
            </w:pPr>
            <w:r w:rsidRPr="00B74A3F">
              <w:rPr>
                <w:rFonts w:ascii="Times New Roman" w:hAnsi="Times New Roman"/>
                <w:noProof/>
                <w:sz w:val="24"/>
                <w:szCs w:val="24"/>
                <w:lang w:val="fr-CA" w:eastAsia="fr-FR"/>
              </w:rPr>
              <w:t>Catégorie 3 – Les Sous-projets ne sont pas vulnérables aux risques climatiques. Le promoteur peut volontairement considérer l’adoption de mesures de gestion du risque climatique et de mesures d’adaptation à faible coût, mais la prise de mesures de sauvegarde supplémentaires</w:t>
            </w:r>
          </w:p>
          <w:p w14:paraId="4AAFEE4A" w14:textId="77777777" w:rsidR="00E27E4F" w:rsidRPr="00B74A3F" w:rsidRDefault="00E27E4F" w:rsidP="00B74A3F">
            <w:pPr>
              <w:autoSpaceDE w:val="0"/>
              <w:autoSpaceDN w:val="0"/>
              <w:adjustRightInd w:val="0"/>
              <w:spacing w:before="120" w:after="120"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fr-CA" w:eastAsia="fr-FR"/>
              </w:rPr>
            </w:pPr>
            <w:r w:rsidRPr="00B74A3F">
              <w:rPr>
                <w:rFonts w:ascii="Times New Roman" w:hAnsi="Times New Roman"/>
                <w:noProof/>
                <w:sz w:val="24"/>
                <w:szCs w:val="24"/>
                <w:lang w:val="fr-CA" w:eastAsia="fr-FR"/>
              </w:rPr>
              <w:t>n’est pas requise.</w:t>
            </w:r>
          </w:p>
        </w:tc>
        <w:tc>
          <w:tcPr>
            <w:tcW w:w="543" w:type="pct"/>
          </w:tcPr>
          <w:p w14:paraId="5A556F30" w14:textId="77777777" w:rsidR="00E27E4F" w:rsidRPr="00B74A3F" w:rsidRDefault="00E27E4F" w:rsidP="00B74A3F">
            <w:pPr>
              <w:spacing w:before="120" w:after="120"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fr-CA" w:eastAsia="fr-FR"/>
              </w:rPr>
            </w:pPr>
            <w:r w:rsidRPr="00B74A3F">
              <w:rPr>
                <w:rFonts w:ascii="Times New Roman" w:hAnsi="Times New Roman"/>
                <w:noProof/>
                <w:sz w:val="24"/>
                <w:szCs w:val="24"/>
                <w:lang w:val="fr-CA" w:eastAsia="fr-FR"/>
              </w:rPr>
              <w:lastRenderedPageBreak/>
              <w:t>Oui</w:t>
            </w:r>
          </w:p>
        </w:tc>
      </w:tr>
      <w:tr w:rsidR="00E27E4F" w:rsidRPr="00B74A3F" w14:paraId="7FE631C3" w14:textId="77777777" w:rsidTr="00097554">
        <w:tc>
          <w:tcPr>
            <w:cnfStyle w:val="001000000000" w:firstRow="0" w:lastRow="0" w:firstColumn="1" w:lastColumn="0" w:oddVBand="0" w:evenVBand="0" w:oddHBand="0" w:evenHBand="0" w:firstRowFirstColumn="0" w:firstRowLastColumn="0" w:lastRowFirstColumn="0" w:lastRowLastColumn="0"/>
            <w:tcW w:w="278" w:type="pct"/>
          </w:tcPr>
          <w:p w14:paraId="3DD486C6" w14:textId="77777777" w:rsidR="00E27E4F" w:rsidRPr="00B74A3F" w:rsidRDefault="00E27E4F" w:rsidP="00B74A3F">
            <w:pPr>
              <w:autoSpaceDE w:val="0"/>
              <w:autoSpaceDN w:val="0"/>
              <w:adjustRightInd w:val="0"/>
              <w:spacing w:before="120" w:after="45" w:line="276" w:lineRule="auto"/>
              <w:jc w:val="both"/>
              <w:rPr>
                <w:rFonts w:ascii="Times New Roman" w:hAnsi="Times New Roman"/>
                <w:noProof/>
                <w:sz w:val="24"/>
                <w:szCs w:val="24"/>
                <w:lang w:val="fr-CA" w:eastAsia="fr-FR"/>
              </w:rPr>
            </w:pPr>
            <w:r w:rsidRPr="00B74A3F">
              <w:rPr>
                <w:rFonts w:ascii="Times New Roman" w:hAnsi="Times New Roman"/>
                <w:i/>
                <w:noProof/>
                <w:sz w:val="24"/>
                <w:szCs w:val="24"/>
                <w:lang w:val="fr-CA" w:eastAsia="fr-FR"/>
              </w:rPr>
              <w:lastRenderedPageBreak/>
              <w:t>SO2 </w:t>
            </w:r>
          </w:p>
        </w:tc>
        <w:tc>
          <w:tcPr>
            <w:tcW w:w="666" w:type="pct"/>
          </w:tcPr>
          <w:p w14:paraId="1D432C21" w14:textId="77777777" w:rsidR="00E27E4F" w:rsidRPr="00B74A3F" w:rsidRDefault="00E27E4F" w:rsidP="00B74A3F">
            <w:pPr>
              <w:autoSpaceDE w:val="0"/>
              <w:autoSpaceDN w:val="0"/>
              <w:adjustRightInd w:val="0"/>
              <w:spacing w:before="120" w:after="45"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noProof/>
                <w:sz w:val="24"/>
                <w:szCs w:val="24"/>
                <w:lang w:val="fr-CA" w:eastAsia="fr-FR"/>
              </w:rPr>
            </w:pPr>
            <w:r w:rsidRPr="00B74A3F">
              <w:rPr>
                <w:rFonts w:ascii="Times New Roman" w:hAnsi="Times New Roman"/>
                <w:i/>
                <w:noProof/>
                <w:sz w:val="24"/>
                <w:szCs w:val="24"/>
                <w:lang w:val="fr-CA" w:eastAsia="fr-FR"/>
              </w:rPr>
              <w:t>Réinstallation involontaire</w:t>
            </w:r>
            <w:r w:rsidRPr="00B74A3F">
              <w:rPr>
                <w:rFonts w:ascii="Times New Roman" w:hAnsi="Times New Roman"/>
                <w:noProof/>
                <w:sz w:val="24"/>
                <w:szCs w:val="24"/>
                <w:lang w:val="fr-CA" w:eastAsia="fr-FR"/>
              </w:rPr>
              <w:t> </w:t>
            </w:r>
          </w:p>
        </w:tc>
        <w:tc>
          <w:tcPr>
            <w:tcW w:w="3513" w:type="pct"/>
          </w:tcPr>
          <w:p w14:paraId="3500AB6E" w14:textId="77777777" w:rsidR="00E27E4F" w:rsidRPr="00B74A3F" w:rsidRDefault="00E27E4F" w:rsidP="00B74A3F">
            <w:pPr>
              <w:autoSpaceDE w:val="0"/>
              <w:autoSpaceDN w:val="0"/>
              <w:adjustRightInd w:val="0"/>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val="fr-CA" w:eastAsia="fr-FR"/>
              </w:rPr>
            </w:pPr>
            <w:r w:rsidRPr="00B74A3F">
              <w:rPr>
                <w:rFonts w:ascii="Times New Roman" w:hAnsi="Times New Roman"/>
                <w:noProof/>
                <w:sz w:val="24"/>
                <w:szCs w:val="24"/>
                <w:lang w:val="fr-CA" w:eastAsia="fr-FR"/>
              </w:rPr>
              <w:t>Réinstallation involontaire: Acquisition de terres, déplacements de populations et indemnisation</w:t>
            </w:r>
          </w:p>
        </w:tc>
        <w:tc>
          <w:tcPr>
            <w:tcW w:w="543" w:type="pct"/>
          </w:tcPr>
          <w:p w14:paraId="75BD72B3"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val="fr-CA" w:eastAsia="fr-FR"/>
              </w:rPr>
            </w:pPr>
            <w:r w:rsidRPr="00B74A3F">
              <w:rPr>
                <w:rFonts w:ascii="Times New Roman" w:hAnsi="Times New Roman"/>
                <w:noProof/>
                <w:sz w:val="24"/>
                <w:szCs w:val="24"/>
                <w:lang w:val="fr-CA" w:eastAsia="fr-FR"/>
              </w:rPr>
              <w:t>Non</w:t>
            </w:r>
          </w:p>
        </w:tc>
      </w:tr>
      <w:tr w:rsidR="00E27E4F" w:rsidRPr="00B74A3F" w14:paraId="3F03FAE2" w14:textId="77777777" w:rsidTr="000975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pct"/>
          </w:tcPr>
          <w:p w14:paraId="3D10060B" w14:textId="77777777" w:rsidR="00E27E4F" w:rsidRPr="00B74A3F" w:rsidRDefault="00E27E4F" w:rsidP="00B74A3F">
            <w:pPr>
              <w:autoSpaceDE w:val="0"/>
              <w:autoSpaceDN w:val="0"/>
              <w:adjustRightInd w:val="0"/>
              <w:spacing w:before="120" w:after="45" w:line="276" w:lineRule="auto"/>
              <w:jc w:val="both"/>
              <w:rPr>
                <w:rFonts w:ascii="Times New Roman" w:hAnsi="Times New Roman"/>
                <w:noProof/>
                <w:sz w:val="24"/>
                <w:szCs w:val="24"/>
                <w:lang w:val="fr-CA" w:eastAsia="fr-FR"/>
              </w:rPr>
            </w:pPr>
            <w:r w:rsidRPr="00B74A3F">
              <w:rPr>
                <w:rFonts w:ascii="Times New Roman" w:hAnsi="Times New Roman"/>
                <w:i/>
                <w:noProof/>
                <w:sz w:val="24"/>
                <w:szCs w:val="24"/>
                <w:lang w:val="fr-CA" w:eastAsia="fr-FR"/>
              </w:rPr>
              <w:t>SO3 </w:t>
            </w:r>
          </w:p>
        </w:tc>
        <w:tc>
          <w:tcPr>
            <w:tcW w:w="666" w:type="pct"/>
          </w:tcPr>
          <w:p w14:paraId="2AC4A5BF" w14:textId="77777777" w:rsidR="00E27E4F" w:rsidRPr="00B74A3F" w:rsidRDefault="00E27E4F" w:rsidP="00B74A3F">
            <w:pPr>
              <w:autoSpaceDE w:val="0"/>
              <w:autoSpaceDN w:val="0"/>
              <w:adjustRightInd w:val="0"/>
              <w:spacing w:before="120" w:after="45"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noProof/>
                <w:sz w:val="24"/>
                <w:szCs w:val="24"/>
                <w:lang w:val="fr-CA" w:eastAsia="fr-FR"/>
              </w:rPr>
            </w:pPr>
            <w:r w:rsidRPr="00B74A3F">
              <w:rPr>
                <w:rFonts w:ascii="Times New Roman" w:hAnsi="Times New Roman"/>
                <w:i/>
                <w:noProof/>
                <w:sz w:val="24"/>
                <w:szCs w:val="24"/>
                <w:lang w:val="fr-CA" w:eastAsia="fr-FR"/>
              </w:rPr>
              <w:t>Biodiversité et services écosystémiques</w:t>
            </w:r>
            <w:r w:rsidRPr="00B74A3F">
              <w:rPr>
                <w:rFonts w:ascii="Times New Roman" w:hAnsi="Times New Roman"/>
                <w:noProof/>
                <w:sz w:val="24"/>
                <w:szCs w:val="24"/>
                <w:lang w:val="fr-CA" w:eastAsia="fr-FR"/>
              </w:rPr>
              <w:t> </w:t>
            </w:r>
          </w:p>
        </w:tc>
        <w:tc>
          <w:tcPr>
            <w:tcW w:w="3513" w:type="pct"/>
          </w:tcPr>
          <w:p w14:paraId="55174A61" w14:textId="77777777" w:rsidR="00E27E4F" w:rsidRPr="00B74A3F" w:rsidRDefault="00E27E4F" w:rsidP="00B74A3F">
            <w:pPr>
              <w:autoSpaceDE w:val="0"/>
              <w:autoSpaceDN w:val="0"/>
              <w:adjustRightInd w:val="0"/>
              <w:spacing w:before="120" w:after="120"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fr-CA" w:eastAsia="fr-FR"/>
              </w:rPr>
            </w:pPr>
            <w:r w:rsidRPr="00B74A3F">
              <w:rPr>
                <w:rFonts w:ascii="Times New Roman" w:hAnsi="Times New Roman"/>
                <w:noProof/>
                <w:sz w:val="24"/>
                <w:szCs w:val="24"/>
                <w:lang w:val="fr-CA" w:eastAsia="fr-FR"/>
              </w:rPr>
              <w:t>Biodiversité, ressources renouvelables et services écosystémiques</w:t>
            </w:r>
          </w:p>
        </w:tc>
        <w:tc>
          <w:tcPr>
            <w:tcW w:w="543" w:type="pct"/>
          </w:tcPr>
          <w:p w14:paraId="798D5BB4" w14:textId="77777777" w:rsidR="00E27E4F" w:rsidRPr="00B74A3F" w:rsidRDefault="00E27E4F" w:rsidP="00B74A3F">
            <w:pPr>
              <w:spacing w:before="120" w:after="120"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fr-CA" w:eastAsia="fr-FR"/>
              </w:rPr>
            </w:pPr>
          </w:p>
        </w:tc>
      </w:tr>
      <w:tr w:rsidR="00E27E4F" w:rsidRPr="00B74A3F" w14:paraId="589DB5D8" w14:textId="77777777" w:rsidTr="00097554">
        <w:tc>
          <w:tcPr>
            <w:cnfStyle w:val="001000000000" w:firstRow="0" w:lastRow="0" w:firstColumn="1" w:lastColumn="0" w:oddVBand="0" w:evenVBand="0" w:oddHBand="0" w:evenHBand="0" w:firstRowFirstColumn="0" w:firstRowLastColumn="0" w:lastRowFirstColumn="0" w:lastRowLastColumn="0"/>
            <w:tcW w:w="278" w:type="pct"/>
          </w:tcPr>
          <w:p w14:paraId="16BC788F" w14:textId="77777777" w:rsidR="00E27E4F" w:rsidRPr="00B74A3F" w:rsidRDefault="00E27E4F" w:rsidP="00B74A3F">
            <w:pPr>
              <w:autoSpaceDE w:val="0"/>
              <w:autoSpaceDN w:val="0"/>
              <w:adjustRightInd w:val="0"/>
              <w:spacing w:before="120" w:after="45" w:line="276" w:lineRule="auto"/>
              <w:jc w:val="both"/>
              <w:rPr>
                <w:rFonts w:ascii="Times New Roman" w:hAnsi="Times New Roman"/>
                <w:noProof/>
                <w:sz w:val="24"/>
                <w:szCs w:val="24"/>
                <w:lang w:val="fr-CA" w:eastAsia="fr-FR"/>
              </w:rPr>
            </w:pPr>
            <w:r w:rsidRPr="00B74A3F">
              <w:rPr>
                <w:rFonts w:ascii="Times New Roman" w:hAnsi="Times New Roman"/>
                <w:b w:val="0"/>
                <w:i/>
                <w:noProof/>
                <w:sz w:val="24"/>
                <w:szCs w:val="24"/>
                <w:lang w:val="fr-CA" w:eastAsia="fr-FR"/>
              </w:rPr>
              <w:t>SO4 </w:t>
            </w:r>
          </w:p>
        </w:tc>
        <w:tc>
          <w:tcPr>
            <w:tcW w:w="666" w:type="pct"/>
          </w:tcPr>
          <w:p w14:paraId="5769D23A" w14:textId="77777777" w:rsidR="00E27E4F" w:rsidRPr="00B74A3F" w:rsidRDefault="00E27E4F" w:rsidP="00B74A3F">
            <w:pPr>
              <w:autoSpaceDE w:val="0"/>
              <w:autoSpaceDN w:val="0"/>
              <w:adjustRightInd w:val="0"/>
              <w:spacing w:before="120" w:after="45"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noProof/>
                <w:sz w:val="24"/>
                <w:szCs w:val="24"/>
                <w:lang w:val="fr-CA" w:eastAsia="fr-FR"/>
              </w:rPr>
            </w:pPr>
            <w:r w:rsidRPr="00B74A3F">
              <w:rPr>
                <w:rFonts w:ascii="Times New Roman" w:hAnsi="Times New Roman"/>
                <w:i/>
                <w:noProof/>
                <w:sz w:val="24"/>
                <w:szCs w:val="24"/>
                <w:lang w:val="fr-CA" w:eastAsia="fr-FR"/>
              </w:rPr>
              <w:t>Prévention et contrôle de la pollution, gaz à effet de serre, matières dangereuses et utilisation efficiente des</w:t>
            </w:r>
          </w:p>
        </w:tc>
        <w:tc>
          <w:tcPr>
            <w:tcW w:w="3513" w:type="pct"/>
          </w:tcPr>
          <w:p w14:paraId="11B2D177" w14:textId="77777777" w:rsidR="00E27E4F" w:rsidRPr="00B74A3F" w:rsidRDefault="00E27E4F" w:rsidP="00B74A3F">
            <w:pPr>
              <w:autoSpaceDE w:val="0"/>
              <w:autoSpaceDN w:val="0"/>
              <w:adjustRightInd w:val="0"/>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val="fr-CA" w:eastAsia="fr-FR"/>
              </w:rPr>
            </w:pPr>
            <w:r w:rsidRPr="00B74A3F">
              <w:rPr>
                <w:rFonts w:ascii="Times New Roman" w:hAnsi="Times New Roman"/>
                <w:noProof/>
                <w:sz w:val="24"/>
                <w:szCs w:val="24"/>
                <w:lang w:val="fr-CA" w:eastAsia="fr-FR"/>
              </w:rPr>
              <w:t>Prévention et contrôle de la pollution, matières dangereuses et utilisation efficiente des ressources</w:t>
            </w:r>
          </w:p>
        </w:tc>
        <w:tc>
          <w:tcPr>
            <w:tcW w:w="543" w:type="pct"/>
          </w:tcPr>
          <w:p w14:paraId="141A8645"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val="fr-CA" w:eastAsia="fr-FR"/>
              </w:rPr>
            </w:pPr>
            <w:r w:rsidRPr="00B74A3F">
              <w:rPr>
                <w:rFonts w:ascii="Times New Roman" w:hAnsi="Times New Roman"/>
                <w:noProof/>
                <w:sz w:val="24"/>
                <w:szCs w:val="24"/>
                <w:lang w:val="fr-CA" w:eastAsia="fr-FR"/>
              </w:rPr>
              <w:t>Oui</w:t>
            </w:r>
          </w:p>
        </w:tc>
      </w:tr>
      <w:tr w:rsidR="00E27E4F" w:rsidRPr="00B74A3F" w14:paraId="45FE7922" w14:textId="77777777" w:rsidTr="000975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pct"/>
          </w:tcPr>
          <w:p w14:paraId="355602D3" w14:textId="77777777" w:rsidR="00E27E4F" w:rsidRPr="00B74A3F" w:rsidRDefault="00E27E4F" w:rsidP="00B74A3F">
            <w:pPr>
              <w:autoSpaceDE w:val="0"/>
              <w:autoSpaceDN w:val="0"/>
              <w:adjustRightInd w:val="0"/>
              <w:spacing w:before="120" w:after="120" w:line="276" w:lineRule="auto"/>
              <w:jc w:val="both"/>
              <w:rPr>
                <w:rFonts w:ascii="Times New Roman" w:hAnsi="Times New Roman"/>
                <w:noProof/>
                <w:sz w:val="24"/>
                <w:szCs w:val="24"/>
                <w:lang w:val="fr-CA" w:eastAsia="fr-FR"/>
              </w:rPr>
            </w:pPr>
            <w:r w:rsidRPr="00B74A3F">
              <w:rPr>
                <w:rFonts w:ascii="Times New Roman" w:hAnsi="Times New Roman"/>
                <w:i/>
                <w:noProof/>
                <w:sz w:val="24"/>
                <w:szCs w:val="24"/>
                <w:lang w:val="fr-CA" w:eastAsia="fr-FR"/>
              </w:rPr>
              <w:t xml:space="preserve">SO5 </w:t>
            </w:r>
          </w:p>
        </w:tc>
        <w:tc>
          <w:tcPr>
            <w:tcW w:w="666" w:type="pct"/>
          </w:tcPr>
          <w:p w14:paraId="3FB72CF2" w14:textId="77777777" w:rsidR="00E27E4F" w:rsidRPr="00B74A3F" w:rsidRDefault="00E27E4F" w:rsidP="00B74A3F">
            <w:pPr>
              <w:autoSpaceDE w:val="0"/>
              <w:autoSpaceDN w:val="0"/>
              <w:adjustRightInd w:val="0"/>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noProof/>
                <w:sz w:val="24"/>
                <w:szCs w:val="24"/>
                <w:lang w:val="fr-CA" w:eastAsia="fr-FR"/>
              </w:rPr>
            </w:pPr>
            <w:r w:rsidRPr="00B74A3F">
              <w:rPr>
                <w:rFonts w:ascii="Times New Roman" w:hAnsi="Times New Roman"/>
                <w:i/>
                <w:noProof/>
                <w:sz w:val="24"/>
                <w:szCs w:val="24"/>
                <w:lang w:val="fr-CA" w:eastAsia="fr-FR"/>
              </w:rPr>
              <w:t>Conditions de travail, santé et sécurité </w:t>
            </w:r>
          </w:p>
        </w:tc>
        <w:tc>
          <w:tcPr>
            <w:tcW w:w="3513" w:type="pct"/>
          </w:tcPr>
          <w:p w14:paraId="71442703" w14:textId="77777777" w:rsidR="00E27E4F" w:rsidRPr="00B74A3F" w:rsidRDefault="00E27E4F" w:rsidP="00B74A3F">
            <w:pPr>
              <w:autoSpaceDE w:val="0"/>
              <w:autoSpaceDN w:val="0"/>
              <w:adjustRightInd w:val="0"/>
              <w:spacing w:before="120" w:after="120" w:line="312"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fr-CA" w:eastAsia="fr-FR"/>
              </w:rPr>
            </w:pPr>
            <w:r w:rsidRPr="00B74A3F">
              <w:rPr>
                <w:rFonts w:ascii="Times New Roman" w:hAnsi="Times New Roman"/>
                <w:noProof/>
                <w:sz w:val="24"/>
                <w:szCs w:val="24"/>
                <w:lang w:val="fr-CA" w:eastAsia="fr-FR"/>
              </w:rPr>
              <w:t>Conditions de travail, santé et sécurité</w:t>
            </w:r>
          </w:p>
        </w:tc>
        <w:tc>
          <w:tcPr>
            <w:tcW w:w="543" w:type="pct"/>
          </w:tcPr>
          <w:p w14:paraId="5E999BE5" w14:textId="77777777" w:rsidR="00E27E4F" w:rsidRPr="00B74A3F" w:rsidRDefault="00E27E4F" w:rsidP="00B74A3F">
            <w:pPr>
              <w:spacing w:before="120" w:after="120"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fr-CA" w:eastAsia="fr-FR"/>
              </w:rPr>
            </w:pPr>
            <w:r w:rsidRPr="00B74A3F">
              <w:rPr>
                <w:rFonts w:ascii="Times New Roman" w:hAnsi="Times New Roman"/>
                <w:noProof/>
                <w:sz w:val="24"/>
                <w:szCs w:val="24"/>
                <w:lang w:val="fr-CA" w:eastAsia="fr-FR"/>
              </w:rPr>
              <w:t>Oui</w:t>
            </w:r>
          </w:p>
        </w:tc>
      </w:tr>
    </w:tbl>
    <w:p w14:paraId="4E79D821" w14:textId="77777777" w:rsidR="00E27E4F" w:rsidRPr="00B74A3F" w:rsidRDefault="00E27E4F" w:rsidP="00B74A3F">
      <w:pPr>
        <w:spacing w:before="120" w:after="120" w:line="312" w:lineRule="auto"/>
        <w:jc w:val="both"/>
        <w:rPr>
          <w:rFonts w:ascii="Times New Roman" w:eastAsia="Times New Roman" w:hAnsi="Times New Roman" w:cs="Times New Roman"/>
          <w:noProof/>
          <w:sz w:val="24"/>
          <w:szCs w:val="24"/>
          <w:lang w:val="fr-CA" w:eastAsia="fr-FR"/>
        </w:rPr>
      </w:pPr>
    </w:p>
    <w:p w14:paraId="33654E78" w14:textId="1E45005D" w:rsidR="00E27E4F" w:rsidRPr="00B74A3F" w:rsidRDefault="00E27E4F" w:rsidP="00B74A3F">
      <w:pPr>
        <w:suppressAutoHyphens/>
        <w:autoSpaceDN w:val="0"/>
        <w:spacing w:before="120" w:after="200" w:line="312" w:lineRule="auto"/>
        <w:jc w:val="both"/>
        <w:textAlignment w:val="baseline"/>
        <w:rPr>
          <w:rFonts w:ascii="Times New Roman" w:eastAsia="Calibri" w:hAnsi="Times New Roman" w:cs="Times New Roman"/>
          <w:i/>
          <w:iCs/>
          <w:color w:val="44546A"/>
          <w:sz w:val="24"/>
          <w:szCs w:val="24"/>
        </w:rPr>
      </w:pPr>
      <w:bookmarkStart w:id="162" w:name="_Toc480812210"/>
      <w:bookmarkStart w:id="163" w:name="_Toc11665857"/>
      <w:bookmarkStart w:id="164" w:name="_Toc75876059"/>
      <w:bookmarkStart w:id="165" w:name="_Toc75940843"/>
      <w:bookmarkStart w:id="166" w:name="_Toc100290183"/>
      <w:bookmarkStart w:id="167" w:name="_Toc104761834"/>
      <w:r w:rsidRPr="00B74A3F">
        <w:rPr>
          <w:rFonts w:ascii="Times New Roman" w:eastAsia="Calibri" w:hAnsi="Times New Roman" w:cs="Times New Roman"/>
          <w:i/>
          <w:iCs/>
          <w:color w:val="44546A"/>
          <w:sz w:val="24"/>
          <w:szCs w:val="24"/>
        </w:rPr>
        <w:t xml:space="preserve">Tableau </w:t>
      </w:r>
      <w:r w:rsidRPr="00B74A3F">
        <w:rPr>
          <w:rFonts w:ascii="Times New Roman" w:eastAsia="Calibri" w:hAnsi="Times New Roman" w:cs="Times New Roman"/>
          <w:i/>
          <w:iCs/>
          <w:color w:val="44546A"/>
          <w:sz w:val="24"/>
          <w:szCs w:val="24"/>
        </w:rPr>
        <w:fldChar w:fldCharType="begin"/>
      </w:r>
      <w:r w:rsidRPr="00B74A3F">
        <w:rPr>
          <w:rFonts w:ascii="Times New Roman" w:eastAsia="Calibri" w:hAnsi="Times New Roman" w:cs="Times New Roman"/>
          <w:i/>
          <w:iCs/>
          <w:color w:val="44546A"/>
          <w:sz w:val="24"/>
          <w:szCs w:val="24"/>
        </w:rPr>
        <w:instrText xml:space="preserve"> SEQ Tableau \* ARABIC </w:instrText>
      </w:r>
      <w:r w:rsidRPr="00B74A3F">
        <w:rPr>
          <w:rFonts w:ascii="Times New Roman" w:eastAsia="Calibri" w:hAnsi="Times New Roman" w:cs="Times New Roman"/>
          <w:i/>
          <w:iCs/>
          <w:color w:val="44546A"/>
          <w:sz w:val="24"/>
          <w:szCs w:val="24"/>
        </w:rPr>
        <w:fldChar w:fldCharType="separate"/>
      </w:r>
      <w:r w:rsidR="002D6E09">
        <w:rPr>
          <w:rFonts w:ascii="Times New Roman" w:eastAsia="Calibri" w:hAnsi="Times New Roman" w:cs="Times New Roman"/>
          <w:i/>
          <w:iCs/>
          <w:noProof/>
          <w:color w:val="44546A"/>
          <w:sz w:val="24"/>
          <w:szCs w:val="24"/>
        </w:rPr>
        <w:t>7</w:t>
      </w:r>
      <w:r w:rsidRPr="00B74A3F">
        <w:rPr>
          <w:rFonts w:ascii="Times New Roman" w:eastAsia="Calibri" w:hAnsi="Times New Roman" w:cs="Times New Roman"/>
          <w:i/>
          <w:iCs/>
          <w:color w:val="44546A"/>
          <w:sz w:val="24"/>
          <w:szCs w:val="24"/>
        </w:rPr>
        <w:fldChar w:fldCharType="end"/>
      </w:r>
      <w:r w:rsidRPr="00B74A3F">
        <w:rPr>
          <w:rFonts w:ascii="Times New Roman" w:eastAsia="Calibri" w:hAnsi="Times New Roman" w:cs="Times New Roman"/>
          <w:i/>
          <w:iCs/>
          <w:color w:val="44546A"/>
          <w:sz w:val="24"/>
          <w:szCs w:val="24"/>
        </w:rPr>
        <w:t> : Analyse comparative de la catégorisation des Sous-projets suivant les procédures BAD et nationales</w:t>
      </w:r>
      <w:bookmarkEnd w:id="162"/>
      <w:bookmarkEnd w:id="163"/>
      <w:bookmarkEnd w:id="164"/>
      <w:bookmarkEnd w:id="165"/>
      <w:bookmarkEnd w:id="166"/>
      <w:bookmarkEnd w:id="167"/>
    </w:p>
    <w:tbl>
      <w:tblPr>
        <w:tblStyle w:val="insuco3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910"/>
        <w:gridCol w:w="2056"/>
        <w:gridCol w:w="3024"/>
        <w:gridCol w:w="2083"/>
        <w:gridCol w:w="2592"/>
        <w:gridCol w:w="2327"/>
      </w:tblGrid>
      <w:tr w:rsidR="00E27E4F" w:rsidRPr="00B74A3F" w14:paraId="51DF14E0" w14:textId="77777777" w:rsidTr="00097554">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622" w:type="dxa"/>
            <w:tcBorders>
              <w:top w:val="none" w:sz="0" w:space="0" w:color="auto"/>
              <w:left w:val="none" w:sz="0" w:space="0" w:color="auto"/>
              <w:bottom w:val="none" w:sz="0" w:space="0" w:color="auto"/>
              <w:right w:val="none" w:sz="0" w:space="0" w:color="auto"/>
            </w:tcBorders>
          </w:tcPr>
          <w:p w14:paraId="50801B53" w14:textId="77777777" w:rsidR="00E27E4F" w:rsidRPr="00B74A3F" w:rsidRDefault="00E27E4F" w:rsidP="00B74A3F">
            <w:pPr>
              <w:spacing w:before="120" w:after="120" w:line="312" w:lineRule="auto"/>
              <w:jc w:val="both"/>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t>Nature et envergure de l’investissement</w:t>
            </w:r>
          </w:p>
        </w:tc>
        <w:tc>
          <w:tcPr>
            <w:tcW w:w="1480" w:type="dxa"/>
            <w:tcBorders>
              <w:top w:val="none" w:sz="0" w:space="0" w:color="auto"/>
              <w:left w:val="none" w:sz="0" w:space="0" w:color="auto"/>
              <w:bottom w:val="none" w:sz="0" w:space="0" w:color="auto"/>
              <w:right w:val="none" w:sz="0" w:space="0" w:color="auto"/>
            </w:tcBorders>
          </w:tcPr>
          <w:p w14:paraId="5DA50ECD" w14:textId="77777777" w:rsidR="00E27E4F" w:rsidRPr="00B74A3F" w:rsidRDefault="00E27E4F" w:rsidP="00B74A3F">
            <w:pPr>
              <w:spacing w:before="120" w:after="120" w:line="312"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t xml:space="preserve">Catégorisation selon les procédures nationales en matière </w:t>
            </w:r>
            <w:r w:rsidRPr="00B74A3F">
              <w:rPr>
                <w:rFonts w:ascii="Times New Roman" w:eastAsia="Times New Roman" w:hAnsi="Times New Roman"/>
                <w:noProof/>
                <w:sz w:val="24"/>
                <w:szCs w:val="24"/>
                <w:lang w:val="fr-CA"/>
              </w:rPr>
              <w:lastRenderedPageBreak/>
              <w:t>d’évaluation environnementale</w:t>
            </w:r>
          </w:p>
        </w:tc>
        <w:tc>
          <w:tcPr>
            <w:tcW w:w="0" w:type="auto"/>
            <w:tcBorders>
              <w:top w:val="none" w:sz="0" w:space="0" w:color="auto"/>
              <w:left w:val="none" w:sz="0" w:space="0" w:color="auto"/>
              <w:bottom w:val="none" w:sz="0" w:space="0" w:color="auto"/>
              <w:right w:val="none" w:sz="0" w:space="0" w:color="auto"/>
            </w:tcBorders>
          </w:tcPr>
          <w:p w14:paraId="2035AB89" w14:textId="77777777" w:rsidR="00E27E4F" w:rsidRPr="00B74A3F" w:rsidRDefault="00E27E4F" w:rsidP="00B74A3F">
            <w:pPr>
              <w:spacing w:before="120" w:after="120" w:line="312"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lastRenderedPageBreak/>
              <w:t xml:space="preserve">Catégorisation selon les procédures de la BAD </w:t>
            </w:r>
          </w:p>
        </w:tc>
        <w:tc>
          <w:tcPr>
            <w:tcW w:w="0" w:type="auto"/>
            <w:tcBorders>
              <w:top w:val="none" w:sz="0" w:space="0" w:color="auto"/>
              <w:left w:val="none" w:sz="0" w:space="0" w:color="auto"/>
              <w:bottom w:val="none" w:sz="0" w:space="0" w:color="auto"/>
              <w:right w:val="none" w:sz="0" w:space="0" w:color="auto"/>
            </w:tcBorders>
          </w:tcPr>
          <w:p w14:paraId="4602712C" w14:textId="77777777" w:rsidR="00E27E4F" w:rsidRPr="00B74A3F" w:rsidRDefault="00E27E4F" w:rsidP="00B74A3F">
            <w:pPr>
              <w:spacing w:before="120" w:after="120" w:line="312"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t xml:space="preserve">Points de convergence </w:t>
            </w:r>
          </w:p>
        </w:tc>
        <w:tc>
          <w:tcPr>
            <w:tcW w:w="0" w:type="auto"/>
            <w:tcBorders>
              <w:top w:val="none" w:sz="0" w:space="0" w:color="auto"/>
              <w:left w:val="none" w:sz="0" w:space="0" w:color="auto"/>
              <w:bottom w:val="none" w:sz="0" w:space="0" w:color="auto"/>
              <w:right w:val="none" w:sz="0" w:space="0" w:color="auto"/>
            </w:tcBorders>
          </w:tcPr>
          <w:p w14:paraId="66BC8CFC" w14:textId="77777777" w:rsidR="00E27E4F" w:rsidRPr="00B74A3F" w:rsidRDefault="00E27E4F" w:rsidP="00B74A3F">
            <w:pPr>
              <w:spacing w:before="120" w:after="120" w:line="312"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t>Points de divergence</w:t>
            </w:r>
          </w:p>
        </w:tc>
        <w:tc>
          <w:tcPr>
            <w:tcW w:w="0" w:type="auto"/>
            <w:tcBorders>
              <w:top w:val="none" w:sz="0" w:space="0" w:color="auto"/>
              <w:left w:val="none" w:sz="0" w:space="0" w:color="auto"/>
              <w:bottom w:val="none" w:sz="0" w:space="0" w:color="auto"/>
              <w:right w:val="none" w:sz="0" w:space="0" w:color="auto"/>
            </w:tcBorders>
          </w:tcPr>
          <w:p w14:paraId="6A797DE1" w14:textId="77777777" w:rsidR="00E27E4F" w:rsidRPr="00B74A3F" w:rsidRDefault="00E27E4F" w:rsidP="00B74A3F">
            <w:pPr>
              <w:spacing w:before="120" w:after="120" w:line="312"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t>Dispositions à prendre</w:t>
            </w:r>
          </w:p>
        </w:tc>
      </w:tr>
      <w:tr w:rsidR="00E27E4F" w:rsidRPr="00B74A3F" w14:paraId="7F864E89" w14:textId="77777777" w:rsidTr="00097554">
        <w:trPr>
          <w:trHeight w:val="170"/>
        </w:trPr>
        <w:tc>
          <w:tcPr>
            <w:cnfStyle w:val="001000000000" w:firstRow="0" w:lastRow="0" w:firstColumn="1" w:lastColumn="0" w:oddVBand="0" w:evenVBand="0" w:oddHBand="0" w:evenHBand="0" w:firstRowFirstColumn="0" w:firstRowLastColumn="0" w:lastRowFirstColumn="0" w:lastRowLastColumn="0"/>
            <w:tcW w:w="1622" w:type="dxa"/>
          </w:tcPr>
          <w:p w14:paraId="7630C40B" w14:textId="77777777" w:rsidR="00E27E4F" w:rsidRPr="00B74A3F" w:rsidRDefault="00E27E4F" w:rsidP="00B74A3F">
            <w:pPr>
              <w:spacing w:before="120" w:after="120" w:line="312" w:lineRule="auto"/>
              <w:jc w:val="both"/>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t>Les politiques, plans, Sous-projets et programmes ou toute autre initiative en amont des politiques, plans et programmes qui ont une incidence significative sur l’environnement</w:t>
            </w:r>
          </w:p>
        </w:tc>
        <w:tc>
          <w:tcPr>
            <w:tcW w:w="1480" w:type="dxa"/>
          </w:tcPr>
          <w:p w14:paraId="47DDBEB3"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t>Evaluation environnementale et Stratégique (EES) débouchant sur un CGES</w:t>
            </w:r>
          </w:p>
        </w:tc>
        <w:tc>
          <w:tcPr>
            <w:tcW w:w="0" w:type="auto"/>
          </w:tcPr>
          <w:p w14:paraId="20E9B7AA"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t>Evaluation environnementale et Stratégique (EES) ou un CGES</w:t>
            </w:r>
          </w:p>
        </w:tc>
        <w:tc>
          <w:tcPr>
            <w:tcW w:w="0" w:type="auto"/>
          </w:tcPr>
          <w:p w14:paraId="4137B80B"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t>Réaliser une EES pour les plans et programmes</w:t>
            </w:r>
          </w:p>
        </w:tc>
        <w:tc>
          <w:tcPr>
            <w:tcW w:w="0" w:type="auto"/>
          </w:tcPr>
          <w:p w14:paraId="119C5C2F"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t>Le décret 2015 sur les évaluations environnementales au BF définit le CGES comme un ensemble de mesures globales définies à l’issue d’une EES pour une politique, un plan ou un programme</w:t>
            </w:r>
          </w:p>
        </w:tc>
        <w:tc>
          <w:tcPr>
            <w:tcW w:w="0" w:type="auto"/>
          </w:tcPr>
          <w:p w14:paraId="368936EA"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t>Réaliser une EES pour les plans et programmes</w:t>
            </w:r>
          </w:p>
          <w:p w14:paraId="490C7F8E"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t>Réaliser un CGES si les sites des investissements ne sont pas connus au moment de l’évaluation du programme</w:t>
            </w:r>
          </w:p>
        </w:tc>
      </w:tr>
      <w:tr w:rsidR="00E27E4F" w:rsidRPr="00B74A3F" w14:paraId="6D56CE5E" w14:textId="77777777" w:rsidTr="00097554">
        <w:trPr>
          <w:trHeight w:val="170"/>
        </w:trPr>
        <w:tc>
          <w:tcPr>
            <w:cnfStyle w:val="001000000000" w:firstRow="0" w:lastRow="0" w:firstColumn="1" w:lastColumn="0" w:oddVBand="0" w:evenVBand="0" w:oddHBand="0" w:evenHBand="0" w:firstRowFirstColumn="0" w:firstRowLastColumn="0" w:lastRowFirstColumn="0" w:lastRowLastColumn="0"/>
            <w:tcW w:w="1622" w:type="dxa"/>
            <w:vMerge w:val="restart"/>
          </w:tcPr>
          <w:p w14:paraId="5E7FE9CF" w14:textId="77777777" w:rsidR="00E27E4F" w:rsidRPr="00B74A3F" w:rsidRDefault="00E27E4F" w:rsidP="00B74A3F">
            <w:pPr>
              <w:spacing w:before="120" w:after="120" w:line="312" w:lineRule="auto"/>
              <w:jc w:val="both"/>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t xml:space="preserve">Les travaux, ouvrages, aménagements et activités susceptibles d’avoir des impacts significatifs </w:t>
            </w:r>
            <w:r w:rsidRPr="00B74A3F">
              <w:rPr>
                <w:rFonts w:ascii="Times New Roman" w:eastAsia="Times New Roman" w:hAnsi="Times New Roman"/>
                <w:noProof/>
                <w:sz w:val="24"/>
                <w:szCs w:val="24"/>
                <w:lang w:val="fr-CA"/>
              </w:rPr>
              <w:lastRenderedPageBreak/>
              <w:t>directs ou indirects sur l’environnement</w:t>
            </w:r>
          </w:p>
        </w:tc>
        <w:tc>
          <w:tcPr>
            <w:tcW w:w="1480" w:type="dxa"/>
          </w:tcPr>
          <w:p w14:paraId="6C3996C5"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lastRenderedPageBreak/>
              <w:t>Catégorie A : Activités soumises à une étude d’impact environnemental et social (EIES)</w:t>
            </w:r>
          </w:p>
        </w:tc>
        <w:tc>
          <w:tcPr>
            <w:tcW w:w="0" w:type="auto"/>
          </w:tcPr>
          <w:p w14:paraId="7859E4F8"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t xml:space="preserve">Les Sous-projets de catégorie 1 nécessitent une EIES détaillée, incluant la préparation d’un PGES. Ces Sous-projets sont susceptibles de générer des impacts environnementaux ou sociaux négatifs </w:t>
            </w:r>
            <w:r w:rsidRPr="00B74A3F">
              <w:rPr>
                <w:rFonts w:ascii="Times New Roman" w:eastAsia="Times New Roman" w:hAnsi="Times New Roman"/>
                <w:noProof/>
                <w:sz w:val="24"/>
                <w:szCs w:val="24"/>
                <w:lang w:val="fr-CA"/>
              </w:rPr>
              <w:lastRenderedPageBreak/>
              <w:t>importants qui sont irréversibles ou susceptibles d’affecter de manière significative les composantes environnementales ou sociales considérées sensibles par la BAD ou le pays emprunteur.</w:t>
            </w:r>
          </w:p>
        </w:tc>
        <w:tc>
          <w:tcPr>
            <w:tcW w:w="0" w:type="auto"/>
          </w:tcPr>
          <w:p w14:paraId="2BB20365"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lastRenderedPageBreak/>
              <w:t>EIES de sites</w:t>
            </w:r>
          </w:p>
        </w:tc>
        <w:tc>
          <w:tcPr>
            <w:tcW w:w="0" w:type="auto"/>
          </w:tcPr>
          <w:p w14:paraId="6738F28F"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t>Conduite d’une enquête publique dans le cadre des procédures nationales si EIES</w:t>
            </w:r>
          </w:p>
          <w:p w14:paraId="0EBE52FC"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t>CGES si les sites des investissements ne sont pas connus au moment de l’évaluation du Sous-</w:t>
            </w:r>
            <w:r w:rsidRPr="00B74A3F">
              <w:rPr>
                <w:rFonts w:ascii="Times New Roman" w:eastAsia="Times New Roman" w:hAnsi="Times New Roman"/>
                <w:noProof/>
                <w:sz w:val="24"/>
                <w:szCs w:val="24"/>
                <w:lang w:val="fr-CA"/>
              </w:rPr>
              <w:lastRenderedPageBreak/>
              <w:t>projet (Banque Mondiale)</w:t>
            </w:r>
          </w:p>
        </w:tc>
        <w:tc>
          <w:tcPr>
            <w:tcW w:w="0" w:type="auto"/>
          </w:tcPr>
          <w:p w14:paraId="36824AC4"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lastRenderedPageBreak/>
              <w:t>Réaliser une EIES</w:t>
            </w:r>
          </w:p>
          <w:p w14:paraId="3F7B040A"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t>Réaliser un CGES si sites inconnus</w:t>
            </w:r>
          </w:p>
        </w:tc>
      </w:tr>
      <w:tr w:rsidR="00E27E4F" w:rsidRPr="00B74A3F" w14:paraId="68A7A70A" w14:textId="77777777" w:rsidTr="00097554">
        <w:trPr>
          <w:trHeight w:val="170"/>
        </w:trPr>
        <w:tc>
          <w:tcPr>
            <w:cnfStyle w:val="001000000000" w:firstRow="0" w:lastRow="0" w:firstColumn="1" w:lastColumn="0" w:oddVBand="0" w:evenVBand="0" w:oddHBand="0" w:evenHBand="0" w:firstRowFirstColumn="0" w:firstRowLastColumn="0" w:lastRowFirstColumn="0" w:lastRowLastColumn="0"/>
            <w:tcW w:w="1622" w:type="dxa"/>
            <w:vMerge/>
          </w:tcPr>
          <w:p w14:paraId="3637EB14" w14:textId="77777777" w:rsidR="00E27E4F" w:rsidRPr="00B74A3F" w:rsidRDefault="00E27E4F" w:rsidP="00B74A3F">
            <w:pPr>
              <w:spacing w:before="120" w:after="120" w:line="312" w:lineRule="auto"/>
              <w:jc w:val="both"/>
              <w:rPr>
                <w:rFonts w:ascii="Times New Roman" w:eastAsia="Times New Roman" w:hAnsi="Times New Roman"/>
                <w:noProof/>
                <w:sz w:val="24"/>
                <w:szCs w:val="24"/>
                <w:lang w:val="fr-CA"/>
              </w:rPr>
            </w:pPr>
          </w:p>
        </w:tc>
        <w:tc>
          <w:tcPr>
            <w:tcW w:w="1480" w:type="dxa"/>
          </w:tcPr>
          <w:p w14:paraId="1A422CB8"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t>Catégorie B : Activités soumises à une notice d’impact environnemental et social (NIES)</w:t>
            </w:r>
          </w:p>
        </w:tc>
        <w:tc>
          <w:tcPr>
            <w:tcW w:w="0" w:type="auto"/>
          </w:tcPr>
          <w:p w14:paraId="77BA4923"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t>Les Sous-projets de catégorie 2 nécessitent la préparation d’un PGES. Ces Sous-projets sont susceptibles d’engendrer des impacts environnementaux ou sociaux nuisibles et spécifiques au site du Sous-projet, impacts qui sont cependant moins graves que ceux des Sous-projets de catégorie 1.</w:t>
            </w:r>
          </w:p>
          <w:p w14:paraId="4094A9B1"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t xml:space="preserve">CGES si les sites d’investissements sont </w:t>
            </w:r>
            <w:r w:rsidRPr="00B74A3F">
              <w:rPr>
                <w:rFonts w:ascii="Times New Roman" w:eastAsia="Times New Roman" w:hAnsi="Times New Roman"/>
                <w:noProof/>
                <w:sz w:val="24"/>
                <w:szCs w:val="24"/>
                <w:lang w:val="fr-CA"/>
              </w:rPr>
              <w:lastRenderedPageBreak/>
              <w:t>inconnus en phase d’évaluation</w:t>
            </w:r>
          </w:p>
        </w:tc>
        <w:tc>
          <w:tcPr>
            <w:tcW w:w="0" w:type="auto"/>
          </w:tcPr>
          <w:p w14:paraId="223ECD62"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lastRenderedPageBreak/>
              <w:t>Evaluation environnementale de moindre envergure que l’EIES</w:t>
            </w:r>
          </w:p>
        </w:tc>
        <w:tc>
          <w:tcPr>
            <w:tcW w:w="0" w:type="auto"/>
          </w:tcPr>
          <w:p w14:paraId="5E59F986"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t>La NIES au niveau national ne correspond toujours pas strictement avec les évaluations environnementales des Sous-projets de catégories B</w:t>
            </w:r>
          </w:p>
          <w:p w14:paraId="3CC66A1D"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t>CGES non requis pour les Sous-projets de catégorie B au niveau national</w:t>
            </w:r>
          </w:p>
        </w:tc>
        <w:tc>
          <w:tcPr>
            <w:tcW w:w="0" w:type="auto"/>
          </w:tcPr>
          <w:p w14:paraId="22E1AB9C"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t>Recourir à une séance de cadrage préalable avec le BUNEE</w:t>
            </w:r>
          </w:p>
          <w:p w14:paraId="468147AE"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p>
        </w:tc>
      </w:tr>
      <w:tr w:rsidR="00E27E4F" w:rsidRPr="00B74A3F" w14:paraId="32A1E1EB" w14:textId="77777777" w:rsidTr="00097554">
        <w:trPr>
          <w:trHeight w:val="170"/>
        </w:trPr>
        <w:tc>
          <w:tcPr>
            <w:cnfStyle w:val="001000000000" w:firstRow="0" w:lastRow="0" w:firstColumn="1" w:lastColumn="0" w:oddVBand="0" w:evenVBand="0" w:oddHBand="0" w:evenHBand="0" w:firstRowFirstColumn="0" w:firstRowLastColumn="0" w:lastRowFirstColumn="0" w:lastRowLastColumn="0"/>
            <w:tcW w:w="1622" w:type="dxa"/>
            <w:vMerge/>
          </w:tcPr>
          <w:p w14:paraId="02C019C1" w14:textId="77777777" w:rsidR="00E27E4F" w:rsidRPr="00B74A3F" w:rsidRDefault="00E27E4F" w:rsidP="00B74A3F">
            <w:pPr>
              <w:spacing w:before="120" w:after="120" w:line="312" w:lineRule="auto"/>
              <w:jc w:val="both"/>
              <w:rPr>
                <w:rFonts w:ascii="Times New Roman" w:eastAsia="Times New Roman" w:hAnsi="Times New Roman"/>
                <w:noProof/>
                <w:sz w:val="24"/>
                <w:szCs w:val="24"/>
                <w:lang w:val="fr-CA"/>
              </w:rPr>
            </w:pPr>
          </w:p>
        </w:tc>
        <w:tc>
          <w:tcPr>
            <w:tcW w:w="1480" w:type="dxa"/>
          </w:tcPr>
          <w:p w14:paraId="1EA8C2E7"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t>Catégorie C : Activités faisant objet de prescriptions environnementales et sociales</w:t>
            </w:r>
          </w:p>
        </w:tc>
        <w:tc>
          <w:tcPr>
            <w:tcW w:w="0" w:type="auto"/>
          </w:tcPr>
          <w:p w14:paraId="4B49DDD4"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t>Les Sous-projets de catégorie 3 ne nécessitent aucune évaluation environnementale. Ces Sous-projets ne doivent ni comporter d’intervention physique sur l’environnement ni causer d’impact environnemental ou social négatif. Au-delà de la catégorisation, aucune autre activité d’EES n’est exigée pour un Sous-projet de cette catégorie.</w:t>
            </w:r>
          </w:p>
        </w:tc>
        <w:tc>
          <w:tcPr>
            <w:tcW w:w="0" w:type="auto"/>
          </w:tcPr>
          <w:p w14:paraId="6BCFEA8D"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t>Pas d’évaluation environnementale requise</w:t>
            </w:r>
          </w:p>
        </w:tc>
        <w:tc>
          <w:tcPr>
            <w:tcW w:w="0" w:type="auto"/>
          </w:tcPr>
          <w:p w14:paraId="22660994"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p>
        </w:tc>
        <w:tc>
          <w:tcPr>
            <w:tcW w:w="0" w:type="auto"/>
          </w:tcPr>
          <w:p w14:paraId="3F8A2B0A"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t>Faire les prescriptions environnementales et sociales</w:t>
            </w:r>
          </w:p>
        </w:tc>
      </w:tr>
      <w:tr w:rsidR="00E27E4F" w:rsidRPr="00B74A3F" w14:paraId="35884821" w14:textId="77777777" w:rsidTr="00097554">
        <w:trPr>
          <w:trHeight w:val="170"/>
        </w:trPr>
        <w:tc>
          <w:tcPr>
            <w:cnfStyle w:val="001000000000" w:firstRow="0" w:lastRow="0" w:firstColumn="1" w:lastColumn="0" w:oddVBand="0" w:evenVBand="0" w:oddHBand="0" w:evenHBand="0" w:firstRowFirstColumn="0" w:firstRowLastColumn="0" w:lastRowFirstColumn="0" w:lastRowLastColumn="0"/>
            <w:tcW w:w="1622" w:type="dxa"/>
            <w:vMerge/>
          </w:tcPr>
          <w:p w14:paraId="0764D28F" w14:textId="77777777" w:rsidR="00E27E4F" w:rsidRPr="00B74A3F" w:rsidRDefault="00E27E4F" w:rsidP="00B74A3F">
            <w:pPr>
              <w:spacing w:before="120" w:after="120" w:line="312" w:lineRule="auto"/>
              <w:jc w:val="both"/>
              <w:rPr>
                <w:rFonts w:ascii="Times New Roman" w:eastAsia="Times New Roman" w:hAnsi="Times New Roman"/>
                <w:noProof/>
                <w:sz w:val="24"/>
                <w:szCs w:val="24"/>
                <w:lang w:val="fr-CA"/>
              </w:rPr>
            </w:pPr>
          </w:p>
        </w:tc>
        <w:tc>
          <w:tcPr>
            <w:tcW w:w="1480" w:type="dxa"/>
          </w:tcPr>
          <w:p w14:paraId="41EE77CA"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t>Néant</w:t>
            </w:r>
          </w:p>
        </w:tc>
        <w:tc>
          <w:tcPr>
            <w:tcW w:w="0" w:type="auto"/>
          </w:tcPr>
          <w:p w14:paraId="747650EE"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t xml:space="preserve">Les Sous-projets de catégorie 4 impliquent l’investissement des fonds de la Banque par des intermédiaires financiers dans des sous-projets qui peuvent comporter des </w:t>
            </w:r>
            <w:r w:rsidRPr="00B74A3F">
              <w:rPr>
                <w:rFonts w:ascii="Times New Roman" w:eastAsia="Times New Roman" w:hAnsi="Times New Roman"/>
                <w:noProof/>
                <w:sz w:val="24"/>
                <w:szCs w:val="24"/>
                <w:lang w:val="fr-CA"/>
              </w:rPr>
              <w:lastRenderedPageBreak/>
              <w:t>impacts environnementaux ou sociaux négatifs. Les IF comprennent, entre autres, des banques, des compagnies d’assurance ou de crédit, ainsi que des fonds d’investissement qui prêtent les fonds de la BAD à des PME.</w:t>
            </w:r>
          </w:p>
        </w:tc>
        <w:tc>
          <w:tcPr>
            <w:tcW w:w="0" w:type="auto"/>
          </w:tcPr>
          <w:p w14:paraId="7A0B9E69"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p>
        </w:tc>
        <w:tc>
          <w:tcPr>
            <w:tcW w:w="0" w:type="auto"/>
          </w:tcPr>
          <w:p w14:paraId="2AC92E56"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t>Catégorie inexistante dans la procédure nationale</w:t>
            </w:r>
          </w:p>
        </w:tc>
        <w:tc>
          <w:tcPr>
            <w:tcW w:w="0" w:type="auto"/>
          </w:tcPr>
          <w:p w14:paraId="03036D64"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t>Réaliser l’instrument conformément à aux procédures de la Banque</w:t>
            </w:r>
          </w:p>
        </w:tc>
      </w:tr>
      <w:tr w:rsidR="00E27E4F" w:rsidRPr="00B74A3F" w14:paraId="6749406B" w14:textId="77777777" w:rsidTr="00097554">
        <w:trPr>
          <w:trHeight w:val="170"/>
        </w:trPr>
        <w:tc>
          <w:tcPr>
            <w:cnfStyle w:val="001000000000" w:firstRow="0" w:lastRow="0" w:firstColumn="1" w:lastColumn="0" w:oddVBand="0" w:evenVBand="0" w:oddHBand="0" w:evenHBand="0" w:firstRowFirstColumn="0" w:firstRowLastColumn="0" w:lastRowFirstColumn="0" w:lastRowLastColumn="0"/>
            <w:tcW w:w="1622" w:type="dxa"/>
            <w:vMerge w:val="restart"/>
          </w:tcPr>
          <w:p w14:paraId="4843F9AD" w14:textId="77777777" w:rsidR="00E27E4F" w:rsidRPr="00B74A3F" w:rsidRDefault="00E27E4F" w:rsidP="00B74A3F">
            <w:pPr>
              <w:spacing w:before="120" w:after="120" w:line="312" w:lineRule="auto"/>
              <w:jc w:val="both"/>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t>Tout Sous-projet pouvant occasionner un déplacement involontaire physique et/ou économique</w:t>
            </w:r>
          </w:p>
        </w:tc>
        <w:tc>
          <w:tcPr>
            <w:tcW w:w="1480" w:type="dxa"/>
          </w:tcPr>
          <w:p w14:paraId="72CE2A9A"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t xml:space="preserve">EIES / Plan d’Action de Réinstallation (PAR) si le nombre de personnes est d’au moins 200 </w:t>
            </w:r>
          </w:p>
        </w:tc>
        <w:tc>
          <w:tcPr>
            <w:tcW w:w="0" w:type="auto"/>
          </w:tcPr>
          <w:p w14:paraId="6A453E18"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t>PAR</w:t>
            </w:r>
          </w:p>
        </w:tc>
        <w:tc>
          <w:tcPr>
            <w:tcW w:w="0" w:type="auto"/>
          </w:tcPr>
          <w:p w14:paraId="7D6C0B23"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t>Procédures séparées d’avec l’EIES</w:t>
            </w:r>
          </w:p>
        </w:tc>
        <w:tc>
          <w:tcPr>
            <w:tcW w:w="0" w:type="auto"/>
          </w:tcPr>
          <w:p w14:paraId="34F4378D"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p>
        </w:tc>
        <w:tc>
          <w:tcPr>
            <w:tcW w:w="0" w:type="auto"/>
          </w:tcPr>
          <w:p w14:paraId="1803DD30"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t>Réaliser séparément l’EIES et le PAR</w:t>
            </w:r>
          </w:p>
        </w:tc>
      </w:tr>
      <w:tr w:rsidR="00E27E4F" w:rsidRPr="00B74A3F" w14:paraId="3C7B0669" w14:textId="77777777" w:rsidTr="00097554">
        <w:trPr>
          <w:trHeight w:val="170"/>
        </w:trPr>
        <w:tc>
          <w:tcPr>
            <w:cnfStyle w:val="001000000000" w:firstRow="0" w:lastRow="0" w:firstColumn="1" w:lastColumn="0" w:oddVBand="0" w:evenVBand="0" w:oddHBand="0" w:evenHBand="0" w:firstRowFirstColumn="0" w:firstRowLastColumn="0" w:lastRowFirstColumn="0" w:lastRowLastColumn="0"/>
            <w:tcW w:w="1622" w:type="dxa"/>
            <w:vMerge/>
          </w:tcPr>
          <w:p w14:paraId="00393BBE" w14:textId="77777777" w:rsidR="00E27E4F" w:rsidRPr="00B74A3F" w:rsidRDefault="00E27E4F" w:rsidP="00B74A3F">
            <w:pPr>
              <w:spacing w:before="120" w:after="120" w:line="312" w:lineRule="auto"/>
              <w:jc w:val="both"/>
              <w:rPr>
                <w:rFonts w:ascii="Times New Roman" w:eastAsia="Times New Roman" w:hAnsi="Times New Roman"/>
                <w:noProof/>
                <w:sz w:val="24"/>
                <w:szCs w:val="24"/>
                <w:lang w:val="fr-CA"/>
              </w:rPr>
            </w:pPr>
          </w:p>
        </w:tc>
        <w:tc>
          <w:tcPr>
            <w:tcW w:w="1480" w:type="dxa"/>
          </w:tcPr>
          <w:p w14:paraId="2EB58698"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t>Plan Succinct de Réinstallation (PSR) si le nombre de personnes est compris entre 50 et 199</w:t>
            </w:r>
          </w:p>
        </w:tc>
        <w:tc>
          <w:tcPr>
            <w:tcW w:w="0" w:type="auto"/>
          </w:tcPr>
          <w:p w14:paraId="04F95342"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t>PSR</w:t>
            </w:r>
          </w:p>
        </w:tc>
        <w:tc>
          <w:tcPr>
            <w:tcW w:w="0" w:type="auto"/>
          </w:tcPr>
          <w:p w14:paraId="6BFBCB43"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t>Procédures séparées d’avec la NIES</w:t>
            </w:r>
          </w:p>
        </w:tc>
        <w:tc>
          <w:tcPr>
            <w:tcW w:w="0" w:type="auto"/>
          </w:tcPr>
          <w:p w14:paraId="35B1C3B3"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p>
        </w:tc>
        <w:tc>
          <w:tcPr>
            <w:tcW w:w="0" w:type="auto"/>
          </w:tcPr>
          <w:p w14:paraId="7FAD7554"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t>Réaliser séparément la NIES et le PSR</w:t>
            </w:r>
          </w:p>
        </w:tc>
      </w:tr>
      <w:tr w:rsidR="00E27E4F" w:rsidRPr="00B74A3F" w14:paraId="68822E77" w14:textId="77777777" w:rsidTr="00097554">
        <w:trPr>
          <w:trHeight w:val="2259"/>
        </w:trPr>
        <w:tc>
          <w:tcPr>
            <w:cnfStyle w:val="001000000000" w:firstRow="0" w:lastRow="0" w:firstColumn="1" w:lastColumn="0" w:oddVBand="0" w:evenVBand="0" w:oddHBand="0" w:evenHBand="0" w:firstRowFirstColumn="0" w:firstRowLastColumn="0" w:lastRowFirstColumn="0" w:lastRowLastColumn="0"/>
            <w:tcW w:w="1622" w:type="dxa"/>
            <w:vMerge/>
          </w:tcPr>
          <w:p w14:paraId="56B1BD64" w14:textId="77777777" w:rsidR="00E27E4F" w:rsidRPr="00B74A3F" w:rsidRDefault="00E27E4F" w:rsidP="00B74A3F">
            <w:pPr>
              <w:spacing w:before="120" w:after="120" w:line="312" w:lineRule="auto"/>
              <w:jc w:val="both"/>
              <w:rPr>
                <w:rFonts w:ascii="Times New Roman" w:eastAsia="Times New Roman" w:hAnsi="Times New Roman"/>
                <w:noProof/>
                <w:sz w:val="24"/>
                <w:szCs w:val="24"/>
                <w:lang w:val="fr-CA"/>
              </w:rPr>
            </w:pPr>
          </w:p>
        </w:tc>
        <w:tc>
          <w:tcPr>
            <w:tcW w:w="1480" w:type="dxa"/>
          </w:tcPr>
          <w:p w14:paraId="7BBB7799"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t>Mesures et modalités de réinstallation à intégrer dans le rapport EIES si le nombre de personnes est inférieur à 50</w:t>
            </w:r>
          </w:p>
        </w:tc>
        <w:tc>
          <w:tcPr>
            <w:tcW w:w="0" w:type="auto"/>
          </w:tcPr>
          <w:p w14:paraId="61E8135A"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p>
        </w:tc>
        <w:tc>
          <w:tcPr>
            <w:tcW w:w="0" w:type="auto"/>
          </w:tcPr>
          <w:p w14:paraId="1F3B5DC1"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t>Procédures séparées d’avec la NIES</w:t>
            </w:r>
          </w:p>
        </w:tc>
        <w:tc>
          <w:tcPr>
            <w:tcW w:w="0" w:type="auto"/>
          </w:tcPr>
          <w:p w14:paraId="43888AD5"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p>
        </w:tc>
        <w:tc>
          <w:tcPr>
            <w:tcW w:w="0" w:type="auto"/>
          </w:tcPr>
          <w:p w14:paraId="6842DF6C" w14:textId="77777777" w:rsidR="00E27E4F" w:rsidRPr="00B74A3F" w:rsidRDefault="00E27E4F" w:rsidP="00B74A3F">
            <w:pPr>
              <w:spacing w:before="120" w:after="120"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fr-CA"/>
              </w:rPr>
            </w:pPr>
            <w:r w:rsidRPr="00B74A3F">
              <w:rPr>
                <w:rFonts w:ascii="Times New Roman" w:eastAsia="Times New Roman" w:hAnsi="Times New Roman"/>
                <w:noProof/>
                <w:sz w:val="24"/>
                <w:szCs w:val="24"/>
                <w:lang w:val="fr-CA"/>
              </w:rPr>
              <w:t>Réaliser séparément la NIES et le PSR</w:t>
            </w:r>
          </w:p>
        </w:tc>
      </w:tr>
    </w:tbl>
    <w:p w14:paraId="653D6B36" w14:textId="77777777" w:rsidR="00E27E4F" w:rsidRPr="00B74A3F" w:rsidRDefault="00E27E4F" w:rsidP="00B74A3F">
      <w:pPr>
        <w:spacing w:before="120" w:after="0" w:line="312" w:lineRule="auto"/>
        <w:ind w:left="360"/>
        <w:jc w:val="both"/>
        <w:rPr>
          <w:rFonts w:ascii="Times New Roman" w:eastAsia="Times New Roman" w:hAnsi="Times New Roman" w:cs="Times New Roman"/>
          <w:noProof/>
          <w:sz w:val="24"/>
          <w:szCs w:val="24"/>
          <w:lang w:eastAsia="fr-FR"/>
        </w:rPr>
      </w:pPr>
    </w:p>
    <w:p w14:paraId="0046EA9C" w14:textId="77777777" w:rsidR="00E27E4F" w:rsidRPr="00B74A3F" w:rsidRDefault="00E27E4F" w:rsidP="00B74A3F">
      <w:pPr>
        <w:jc w:val="both"/>
        <w:rPr>
          <w:rFonts w:ascii="Times New Roman" w:hAnsi="Times New Roman" w:cs="Times New Roman"/>
          <w:sz w:val="24"/>
          <w:szCs w:val="24"/>
        </w:rPr>
        <w:sectPr w:rsidR="00E27E4F" w:rsidRPr="00B74A3F" w:rsidSect="009154B5">
          <w:pgSz w:w="16838" w:h="11906" w:orient="landscape"/>
          <w:pgMar w:top="1418" w:right="1418" w:bottom="1418" w:left="1418" w:header="709" w:footer="709" w:gutter="0"/>
          <w:cols w:space="708"/>
          <w:docGrid w:linePitch="360"/>
        </w:sectPr>
      </w:pPr>
      <w:bookmarkStart w:id="168" w:name="_Toc97923973"/>
      <w:bookmarkStart w:id="169" w:name="_Toc97923974"/>
      <w:bookmarkEnd w:id="168"/>
      <w:bookmarkEnd w:id="169"/>
    </w:p>
    <w:p w14:paraId="23695B4E" w14:textId="3408343F" w:rsidR="00C2416C" w:rsidRDefault="00C27953" w:rsidP="006E3FB6">
      <w:pPr>
        <w:pStyle w:val="Titre10"/>
        <w:numPr>
          <w:ilvl w:val="0"/>
          <w:numId w:val="138"/>
        </w:numPr>
      </w:pPr>
      <w:bookmarkStart w:id="170" w:name="_Toc97024075"/>
      <w:bookmarkStart w:id="171" w:name="_Toc97024578"/>
      <w:bookmarkStart w:id="172" w:name="_Toc97461270"/>
      <w:bookmarkStart w:id="173" w:name="_Toc97024076"/>
      <w:bookmarkStart w:id="174" w:name="_Toc97024579"/>
      <w:bookmarkStart w:id="175" w:name="_Toc97461271"/>
      <w:bookmarkStart w:id="176" w:name="_Toc75876061"/>
      <w:bookmarkStart w:id="177" w:name="_Toc104761742"/>
      <w:bookmarkEnd w:id="38"/>
      <w:bookmarkEnd w:id="170"/>
      <w:bookmarkEnd w:id="171"/>
      <w:bookmarkEnd w:id="172"/>
      <w:bookmarkEnd w:id="173"/>
      <w:bookmarkEnd w:id="174"/>
      <w:bookmarkEnd w:id="175"/>
      <w:r>
        <w:lastRenderedPageBreak/>
        <w:t>D</w:t>
      </w:r>
      <w:r w:rsidR="00D40A52" w:rsidRPr="00B74A3F">
        <w:t>ESCRIPTION ET JUSTIFICATION DU PROJET</w:t>
      </w:r>
      <w:bookmarkEnd w:id="176"/>
      <w:r w:rsidR="00D40A52" w:rsidRPr="00B74A3F">
        <w:t xml:space="preserve"> ET </w:t>
      </w:r>
      <w:r w:rsidR="00CD28E0" w:rsidRPr="00B74A3F">
        <w:t>DU SOUS-PROJET</w:t>
      </w:r>
      <w:bookmarkEnd w:id="177"/>
    </w:p>
    <w:p w14:paraId="1BE08433" w14:textId="77777777" w:rsidR="00C2416C" w:rsidRPr="00B74A3F" w:rsidRDefault="00C2416C" w:rsidP="00A516BE">
      <w:pPr>
        <w:pStyle w:val="Paragraphedeliste"/>
        <w:keepNext/>
        <w:keepLines/>
        <w:numPr>
          <w:ilvl w:val="1"/>
          <w:numId w:val="39"/>
        </w:numPr>
        <w:spacing w:before="0" w:after="0"/>
        <w:jc w:val="both"/>
        <w:outlineLvl w:val="1"/>
        <w:rPr>
          <w:rFonts w:ascii="Times New Roman" w:hAnsi="Times New Roman"/>
          <w:b/>
          <w:color w:val="000000" w:themeColor="text1"/>
          <w:kern w:val="28"/>
          <w:sz w:val="24"/>
          <w:szCs w:val="24"/>
        </w:rPr>
      </w:pPr>
      <w:bookmarkStart w:id="178" w:name="_Toc75876062"/>
      <w:bookmarkStart w:id="179" w:name="_Hlk77261654"/>
      <w:bookmarkStart w:id="180" w:name="_Toc104761743"/>
      <w:r w:rsidRPr="00B74A3F">
        <w:rPr>
          <w:rFonts w:ascii="Times New Roman" w:hAnsi="Times New Roman"/>
          <w:b/>
          <w:color w:val="000000" w:themeColor="text1"/>
          <w:kern w:val="28"/>
          <w:sz w:val="24"/>
          <w:szCs w:val="24"/>
        </w:rPr>
        <w:t>Description du projet</w:t>
      </w:r>
      <w:bookmarkEnd w:id="39"/>
      <w:bookmarkEnd w:id="178"/>
      <w:bookmarkEnd w:id="180"/>
    </w:p>
    <w:p w14:paraId="16D238D3" w14:textId="77777777" w:rsidR="00834D6E" w:rsidRPr="00B74A3F" w:rsidRDefault="00834D6E" w:rsidP="00B74A3F">
      <w:pPr>
        <w:jc w:val="both"/>
        <w:rPr>
          <w:rFonts w:ascii="Times New Roman" w:eastAsia="Calibri" w:hAnsi="Times New Roman" w:cs="Times New Roman"/>
          <w:bCs/>
          <w:sz w:val="24"/>
          <w:szCs w:val="24"/>
          <w:lang w:eastAsia="fr-FR"/>
        </w:rPr>
      </w:pPr>
      <w:bookmarkStart w:id="181" w:name="_Toc75876064"/>
      <w:bookmarkStart w:id="182" w:name="_Hlk77261614"/>
      <w:bookmarkEnd w:id="179"/>
      <w:r w:rsidRPr="00B74A3F">
        <w:rPr>
          <w:rFonts w:ascii="Times New Roman" w:eastAsia="Calibri" w:hAnsi="Times New Roman" w:cs="Times New Roman"/>
          <w:bCs/>
          <w:sz w:val="24"/>
          <w:szCs w:val="24"/>
          <w:lang w:eastAsia="fr-FR"/>
        </w:rPr>
        <w:t xml:space="preserve">Le projet de développement intégré des chaines de valeurs maïs, soja, volaille, poisson et de résilience au Burkina Faso, </w:t>
      </w:r>
      <w:r w:rsidR="00CD28E0" w:rsidRPr="00B74A3F">
        <w:rPr>
          <w:rFonts w:ascii="Times New Roman" w:eastAsia="Calibri" w:hAnsi="Times New Roman" w:cs="Times New Roman"/>
          <w:bCs/>
          <w:sz w:val="24"/>
          <w:szCs w:val="24"/>
          <w:lang w:eastAsia="fr-FR"/>
        </w:rPr>
        <w:t>a</w:t>
      </w:r>
      <w:r w:rsidRPr="00B74A3F">
        <w:rPr>
          <w:rFonts w:ascii="Times New Roman" w:eastAsia="Calibri" w:hAnsi="Times New Roman" w:cs="Times New Roman"/>
          <w:bCs/>
          <w:sz w:val="24"/>
          <w:szCs w:val="24"/>
          <w:lang w:eastAsia="fr-FR"/>
        </w:rPr>
        <w:t xml:space="preserve"> pour but principal de contribuer à l'amélioration de la sécurité alimentaire et au développement intégré des filières végétales (maïs et soja) et animales (volailles et poissons) productives orientées vers le marché. Ce but sera atteint grâce à : (i) l'augmentation de la production et la productivité agricole, (ii) leur transformation en aliments de qualité pour la consommation animale et humaine, (iii) l’accès aux marchés des produits finaux et l’intégration des différents maillons des chaines de valeur, (iv) l’amélioration de la résilience des populations cibles face aux chocs climatiques ainsi qu’aux situations de vulnérabilité. Le projet permettra d’améliorer le niveau de vie des populations bénéficiaires.</w:t>
      </w:r>
      <w:bookmarkEnd w:id="181"/>
    </w:p>
    <w:p w14:paraId="19DAA8B5" w14:textId="77777777" w:rsidR="00C66E9B" w:rsidRPr="00B74A3F" w:rsidRDefault="00C66E9B" w:rsidP="00B74A3F">
      <w:pPr>
        <w:jc w:val="both"/>
        <w:rPr>
          <w:rFonts w:ascii="Times New Roman" w:eastAsia="Calibri" w:hAnsi="Times New Roman" w:cs="Times New Roman"/>
          <w:bCs/>
          <w:sz w:val="24"/>
          <w:szCs w:val="24"/>
          <w:lang w:eastAsia="fr-FR"/>
        </w:rPr>
      </w:pPr>
      <w:bookmarkStart w:id="183" w:name="_Toc75876065"/>
      <w:r w:rsidRPr="00B74A3F">
        <w:rPr>
          <w:rFonts w:ascii="Times New Roman" w:eastAsia="Calibri" w:hAnsi="Times New Roman" w:cs="Times New Roman"/>
          <w:bCs/>
          <w:sz w:val="24"/>
          <w:szCs w:val="24"/>
          <w:lang w:eastAsia="fr-FR"/>
        </w:rPr>
        <w:t xml:space="preserve">Le Projet de développement intégré des chaines de valeurs Maïs, Soja, Volaille, Poisson et de Résilience </w:t>
      </w:r>
      <w:r w:rsidR="00CD28E0" w:rsidRPr="00B74A3F">
        <w:rPr>
          <w:rFonts w:ascii="Times New Roman" w:eastAsia="Calibri" w:hAnsi="Times New Roman" w:cs="Times New Roman"/>
          <w:bCs/>
          <w:sz w:val="24"/>
          <w:szCs w:val="24"/>
          <w:lang w:eastAsia="fr-FR"/>
        </w:rPr>
        <w:t xml:space="preserve">(PIMSAR) </w:t>
      </w:r>
      <w:r w:rsidRPr="00B74A3F">
        <w:rPr>
          <w:rFonts w:ascii="Times New Roman" w:eastAsia="Calibri" w:hAnsi="Times New Roman" w:cs="Times New Roman"/>
          <w:bCs/>
          <w:sz w:val="24"/>
          <w:szCs w:val="24"/>
          <w:lang w:eastAsia="fr-FR"/>
        </w:rPr>
        <w:t xml:space="preserve">au Burkina Faso est un projet à cheval entre le ministère en charge de l’agriculture et celui des ressources animales. </w:t>
      </w:r>
      <w:r w:rsidR="00834D6E" w:rsidRPr="00B74A3F">
        <w:rPr>
          <w:rFonts w:ascii="Times New Roman" w:eastAsia="Calibri" w:hAnsi="Times New Roman" w:cs="Times New Roman"/>
          <w:bCs/>
          <w:sz w:val="24"/>
          <w:szCs w:val="24"/>
          <w:lang w:eastAsia="fr-FR"/>
        </w:rPr>
        <w:t>L’atteinte des objectifs ci-dessus se déclinent en quatre (4) composantes principales :</w:t>
      </w:r>
      <w:bookmarkEnd w:id="183"/>
    </w:p>
    <w:p w14:paraId="7486E81D" w14:textId="77777777" w:rsidR="00CD28E0" w:rsidRPr="00B74A3F" w:rsidRDefault="00C66E9B" w:rsidP="00B74A3F">
      <w:pPr>
        <w:jc w:val="both"/>
        <w:rPr>
          <w:rFonts w:ascii="Times New Roman" w:eastAsia="Calibri" w:hAnsi="Times New Roman" w:cs="Times New Roman"/>
          <w:b/>
          <w:bCs/>
          <w:sz w:val="24"/>
          <w:szCs w:val="24"/>
          <w:lang w:eastAsia="fr-FR"/>
        </w:rPr>
      </w:pPr>
      <w:bookmarkStart w:id="184" w:name="_Toc75876066"/>
      <w:r w:rsidRPr="00B74A3F">
        <w:rPr>
          <w:rFonts w:ascii="Times New Roman" w:eastAsia="Calibri" w:hAnsi="Times New Roman" w:cs="Times New Roman"/>
          <w:b/>
          <w:bCs/>
          <w:sz w:val="24"/>
          <w:szCs w:val="24"/>
          <w:lang w:eastAsia="fr-FR"/>
        </w:rPr>
        <w:t>•</w:t>
      </w:r>
      <w:r w:rsidRPr="00B74A3F">
        <w:rPr>
          <w:rFonts w:ascii="Times New Roman" w:eastAsia="Calibri" w:hAnsi="Times New Roman" w:cs="Times New Roman"/>
          <w:b/>
          <w:bCs/>
          <w:sz w:val="24"/>
          <w:szCs w:val="24"/>
          <w:lang w:eastAsia="fr-FR"/>
        </w:rPr>
        <w:tab/>
        <w:t xml:space="preserve">Composante A : Augmentation de la productivité et de la production agricole et animale. </w:t>
      </w:r>
    </w:p>
    <w:p w14:paraId="7683A1DC" w14:textId="77777777" w:rsidR="00834D6E" w:rsidRPr="00B74A3F" w:rsidRDefault="00C66E9B" w:rsidP="00B74A3F">
      <w:pPr>
        <w:jc w:val="both"/>
        <w:rPr>
          <w:rFonts w:ascii="Times New Roman" w:eastAsia="Calibri" w:hAnsi="Times New Roman" w:cs="Times New Roman"/>
          <w:bCs/>
          <w:sz w:val="24"/>
          <w:szCs w:val="24"/>
          <w:lang w:eastAsia="fr-FR"/>
        </w:rPr>
      </w:pPr>
      <w:r w:rsidRPr="00B74A3F">
        <w:rPr>
          <w:rFonts w:ascii="Times New Roman" w:eastAsia="Calibri" w:hAnsi="Times New Roman" w:cs="Times New Roman"/>
          <w:bCs/>
          <w:sz w:val="24"/>
          <w:szCs w:val="24"/>
          <w:lang w:eastAsia="fr-FR"/>
        </w:rPr>
        <w:t>Cette composante se décline en 2 sous composantes, elle vise à accroitre la productivité agricole et animale par l’appui à la production végétale (maïs et soja) et à la production de volaille et de poisson. Il s’agit principalement de l’amélioration des conditions d’élevage et de la productivité avicole et piscicole en agissant sur les aspects liés à l’alimentation et à la santé animale.</w:t>
      </w:r>
      <w:bookmarkEnd w:id="184"/>
    </w:p>
    <w:p w14:paraId="32E5628B" w14:textId="77777777" w:rsidR="00CD28E0" w:rsidRPr="00B74A3F" w:rsidRDefault="00C66E9B" w:rsidP="00B74A3F">
      <w:pPr>
        <w:jc w:val="both"/>
        <w:rPr>
          <w:rFonts w:ascii="Times New Roman" w:eastAsia="Calibri" w:hAnsi="Times New Roman" w:cs="Times New Roman"/>
          <w:b/>
          <w:bCs/>
          <w:sz w:val="24"/>
          <w:szCs w:val="24"/>
          <w:lang w:eastAsia="fr-FR"/>
        </w:rPr>
      </w:pPr>
      <w:bookmarkStart w:id="185" w:name="_Toc75876067"/>
      <w:r w:rsidRPr="00B74A3F">
        <w:rPr>
          <w:rFonts w:ascii="Times New Roman" w:eastAsia="Calibri" w:hAnsi="Times New Roman" w:cs="Times New Roman"/>
          <w:b/>
          <w:bCs/>
          <w:sz w:val="24"/>
          <w:szCs w:val="24"/>
          <w:lang w:eastAsia="fr-FR"/>
        </w:rPr>
        <w:t>•</w:t>
      </w:r>
      <w:r w:rsidRPr="00B74A3F">
        <w:rPr>
          <w:rFonts w:ascii="Times New Roman" w:eastAsia="Calibri" w:hAnsi="Times New Roman" w:cs="Times New Roman"/>
          <w:b/>
          <w:bCs/>
          <w:sz w:val="24"/>
          <w:szCs w:val="24"/>
          <w:lang w:eastAsia="fr-FR"/>
        </w:rPr>
        <w:tab/>
        <w:t xml:space="preserve">Composante B : Développement des chaines de valeurs. </w:t>
      </w:r>
    </w:p>
    <w:p w14:paraId="25023E72" w14:textId="77777777" w:rsidR="00834D6E" w:rsidRPr="00B74A3F" w:rsidRDefault="00C66E9B" w:rsidP="00B74A3F">
      <w:pPr>
        <w:jc w:val="both"/>
        <w:rPr>
          <w:rFonts w:ascii="Times New Roman" w:eastAsia="Calibri" w:hAnsi="Times New Roman" w:cs="Times New Roman"/>
          <w:bCs/>
          <w:sz w:val="24"/>
          <w:szCs w:val="24"/>
          <w:lang w:eastAsia="fr-FR"/>
        </w:rPr>
      </w:pPr>
      <w:r w:rsidRPr="00B74A3F">
        <w:rPr>
          <w:rFonts w:ascii="Times New Roman" w:eastAsia="Calibri" w:hAnsi="Times New Roman" w:cs="Times New Roman"/>
          <w:bCs/>
          <w:sz w:val="24"/>
          <w:szCs w:val="24"/>
          <w:lang w:eastAsia="fr-FR"/>
        </w:rPr>
        <w:t>Il s’agit principalement de développer et optimiser les activités post récoltes et de transformation en prenant en compte les bonnes pratiques d’hygiène et de qualité, ainsi que le renforcement des liens entre les différents maillons de la chaine de valeur. Cette composante a trois sous composantes.</w:t>
      </w:r>
      <w:bookmarkEnd w:id="185"/>
    </w:p>
    <w:p w14:paraId="62226DFC" w14:textId="77777777" w:rsidR="00CD28E0" w:rsidRPr="00B74A3F" w:rsidRDefault="00C66E9B" w:rsidP="00B74A3F">
      <w:pPr>
        <w:jc w:val="both"/>
        <w:rPr>
          <w:rFonts w:ascii="Times New Roman" w:eastAsia="Calibri" w:hAnsi="Times New Roman" w:cs="Times New Roman"/>
          <w:b/>
          <w:bCs/>
          <w:sz w:val="24"/>
          <w:szCs w:val="24"/>
          <w:lang w:eastAsia="fr-FR"/>
        </w:rPr>
      </w:pPr>
      <w:bookmarkStart w:id="186" w:name="_Toc75876068"/>
      <w:r w:rsidRPr="00B74A3F">
        <w:rPr>
          <w:rFonts w:ascii="Times New Roman" w:eastAsia="Calibri" w:hAnsi="Times New Roman" w:cs="Times New Roman"/>
          <w:b/>
          <w:bCs/>
          <w:sz w:val="24"/>
          <w:szCs w:val="24"/>
          <w:lang w:eastAsia="fr-FR"/>
        </w:rPr>
        <w:t>•</w:t>
      </w:r>
      <w:r w:rsidRPr="00B74A3F">
        <w:rPr>
          <w:rFonts w:ascii="Times New Roman" w:eastAsia="Calibri" w:hAnsi="Times New Roman" w:cs="Times New Roman"/>
          <w:b/>
          <w:bCs/>
          <w:sz w:val="24"/>
          <w:szCs w:val="24"/>
          <w:lang w:eastAsia="fr-FR"/>
        </w:rPr>
        <w:tab/>
        <w:t xml:space="preserve">Composante C : Renforcement de la gestion des risques climatiques et amélioration de la résilience des populations. </w:t>
      </w:r>
    </w:p>
    <w:p w14:paraId="5DE23CD4" w14:textId="77777777" w:rsidR="00CD28E0" w:rsidRPr="00B74A3F" w:rsidRDefault="00C66E9B" w:rsidP="00B74A3F">
      <w:pPr>
        <w:jc w:val="both"/>
        <w:rPr>
          <w:rFonts w:ascii="Times New Roman" w:eastAsia="Calibri" w:hAnsi="Times New Roman" w:cs="Times New Roman"/>
          <w:bCs/>
          <w:sz w:val="24"/>
          <w:szCs w:val="24"/>
          <w:lang w:eastAsia="fr-FR"/>
        </w:rPr>
      </w:pPr>
      <w:r w:rsidRPr="00B74A3F">
        <w:rPr>
          <w:rFonts w:ascii="Times New Roman" w:eastAsia="Calibri" w:hAnsi="Times New Roman" w:cs="Times New Roman"/>
          <w:bCs/>
          <w:sz w:val="24"/>
          <w:szCs w:val="24"/>
          <w:lang w:eastAsia="fr-FR"/>
        </w:rPr>
        <w:t>Cette composante vise non seulement à améliorer la résilience de l’État et des populations cibles envers les risques climatiques, particulièrement les risques de sécheresse, mais fournira également un appui aux populations vulnérables dans les zones du projet, notamment les femmes et les jeunes. La composante est structurée en 3 sous composantes.</w:t>
      </w:r>
      <w:bookmarkEnd w:id="186"/>
    </w:p>
    <w:p w14:paraId="4B447A84" w14:textId="77777777" w:rsidR="00CD28E0" w:rsidRPr="00B74A3F" w:rsidRDefault="00C66E9B" w:rsidP="00B74A3F">
      <w:pPr>
        <w:jc w:val="both"/>
        <w:rPr>
          <w:rFonts w:ascii="Times New Roman" w:eastAsia="Calibri" w:hAnsi="Times New Roman" w:cs="Times New Roman"/>
          <w:b/>
          <w:bCs/>
          <w:sz w:val="24"/>
          <w:szCs w:val="24"/>
          <w:lang w:eastAsia="fr-FR"/>
        </w:rPr>
      </w:pPr>
      <w:bookmarkStart w:id="187" w:name="_Toc75876069"/>
      <w:r w:rsidRPr="00B74A3F">
        <w:rPr>
          <w:rFonts w:ascii="Times New Roman" w:eastAsia="Calibri" w:hAnsi="Times New Roman" w:cs="Times New Roman"/>
          <w:b/>
          <w:bCs/>
          <w:sz w:val="24"/>
          <w:szCs w:val="24"/>
          <w:lang w:eastAsia="fr-FR"/>
        </w:rPr>
        <w:t>•</w:t>
      </w:r>
      <w:r w:rsidRPr="00B74A3F">
        <w:rPr>
          <w:rFonts w:ascii="Times New Roman" w:eastAsia="Calibri" w:hAnsi="Times New Roman" w:cs="Times New Roman"/>
          <w:b/>
          <w:bCs/>
          <w:sz w:val="24"/>
          <w:szCs w:val="24"/>
          <w:lang w:eastAsia="fr-FR"/>
        </w:rPr>
        <w:tab/>
        <w:t xml:space="preserve">Composante D : Coordination du projet et soutien institutionnel. </w:t>
      </w:r>
    </w:p>
    <w:p w14:paraId="2EE119E4" w14:textId="77777777" w:rsidR="005C32C9" w:rsidRPr="00B74A3F" w:rsidRDefault="00C66E9B" w:rsidP="00B74A3F">
      <w:pPr>
        <w:jc w:val="both"/>
        <w:rPr>
          <w:rFonts w:ascii="Times New Roman" w:eastAsia="Calibri" w:hAnsi="Times New Roman" w:cs="Times New Roman"/>
          <w:bCs/>
          <w:sz w:val="24"/>
          <w:szCs w:val="24"/>
          <w:lang w:eastAsia="fr-FR"/>
        </w:rPr>
      </w:pPr>
      <w:r w:rsidRPr="00B74A3F">
        <w:rPr>
          <w:rFonts w:ascii="Times New Roman" w:eastAsia="Calibri" w:hAnsi="Times New Roman" w:cs="Times New Roman"/>
          <w:bCs/>
          <w:sz w:val="24"/>
          <w:szCs w:val="24"/>
          <w:lang w:eastAsia="fr-FR"/>
        </w:rPr>
        <w:t>En plus des aspects de gestion, suivi et évaluation du projet, cette composante soutiendra principalement le Ministère de l'Agriculture, des Aménagements Hydro-Agricoles et de la Mécanisation ainsi que celui des Ressources Animales et Halieutiques. Elle inclut deux sous composantes.</w:t>
      </w:r>
      <w:bookmarkStart w:id="188" w:name="_Toc75876070"/>
      <w:bookmarkEnd w:id="187"/>
    </w:p>
    <w:p w14:paraId="795194F8" w14:textId="730F5948" w:rsidR="00503D0C" w:rsidRPr="00B74A3F" w:rsidRDefault="00503D0C" w:rsidP="00B74A3F">
      <w:pPr>
        <w:jc w:val="both"/>
        <w:rPr>
          <w:rFonts w:ascii="Times New Roman" w:eastAsia="Calibri" w:hAnsi="Times New Roman" w:cs="Times New Roman"/>
          <w:bCs/>
          <w:sz w:val="24"/>
          <w:szCs w:val="24"/>
          <w:lang w:eastAsia="fr-FR"/>
        </w:rPr>
      </w:pPr>
      <w:r w:rsidRPr="00B74A3F">
        <w:rPr>
          <w:rFonts w:ascii="Times New Roman" w:eastAsia="Calibri" w:hAnsi="Times New Roman" w:cs="Times New Roman"/>
          <w:bCs/>
          <w:sz w:val="24"/>
          <w:szCs w:val="24"/>
          <w:lang w:eastAsia="fr-FR"/>
        </w:rPr>
        <w:t>Le projet sera mis en œuvre au niveau des régions des Haut Bassin, de la Boucle du Mouhoun, du Centre ouest et du Centre. Ces régions représentent le grenier historique du Burkina Faso.</w:t>
      </w:r>
      <w:bookmarkEnd w:id="188"/>
    </w:p>
    <w:p w14:paraId="0B048CB1" w14:textId="3441E090" w:rsidR="00C2416C" w:rsidRPr="00115AAC" w:rsidRDefault="0032135D" w:rsidP="00A516BE">
      <w:pPr>
        <w:pStyle w:val="Paragraphedeliste"/>
        <w:keepLines/>
        <w:numPr>
          <w:ilvl w:val="1"/>
          <w:numId w:val="40"/>
        </w:numPr>
        <w:shd w:val="clear" w:color="0000FF" w:fill="auto"/>
        <w:spacing w:after="120" w:line="312" w:lineRule="auto"/>
        <w:jc w:val="both"/>
        <w:outlineLvl w:val="1"/>
        <w:rPr>
          <w:rFonts w:ascii="Times New Roman" w:hAnsi="Times New Roman"/>
          <w:b/>
          <w:color w:val="000000" w:themeColor="text1"/>
          <w:sz w:val="24"/>
          <w:szCs w:val="24"/>
          <w:lang w:eastAsia="fr-FR"/>
        </w:rPr>
      </w:pPr>
      <w:bookmarkStart w:id="189" w:name="_Toc75876072"/>
      <w:r w:rsidRPr="00115AAC">
        <w:rPr>
          <w:rFonts w:ascii="Times New Roman" w:hAnsi="Times New Roman"/>
          <w:b/>
          <w:color w:val="000000" w:themeColor="text1"/>
          <w:sz w:val="24"/>
          <w:szCs w:val="24"/>
          <w:lang w:eastAsia="fr-FR"/>
        </w:rPr>
        <w:t xml:space="preserve"> </w:t>
      </w:r>
      <w:bookmarkStart w:id="190" w:name="_Toc104761744"/>
      <w:r w:rsidR="00E12B53" w:rsidRPr="00115AAC">
        <w:rPr>
          <w:rFonts w:ascii="Times New Roman" w:hAnsi="Times New Roman"/>
          <w:b/>
          <w:color w:val="000000" w:themeColor="text1"/>
          <w:sz w:val="24"/>
          <w:szCs w:val="24"/>
          <w:lang w:eastAsia="fr-FR"/>
        </w:rPr>
        <w:t>Description</w:t>
      </w:r>
      <w:r w:rsidR="001B6BBB" w:rsidRPr="00115AAC">
        <w:rPr>
          <w:rFonts w:ascii="Times New Roman" w:hAnsi="Times New Roman"/>
          <w:b/>
          <w:color w:val="000000" w:themeColor="text1"/>
          <w:sz w:val="24"/>
          <w:szCs w:val="24"/>
          <w:lang w:eastAsia="fr-FR"/>
        </w:rPr>
        <w:t xml:space="preserve"> du sous projet</w:t>
      </w:r>
      <w:bookmarkEnd w:id="189"/>
      <w:bookmarkEnd w:id="190"/>
    </w:p>
    <w:p w14:paraId="6F895942" w14:textId="76FE82C1" w:rsidR="00E41BE2" w:rsidRPr="00B74A3F" w:rsidRDefault="00E41BE2" w:rsidP="00B74A3F">
      <w:pPr>
        <w:jc w:val="both"/>
        <w:rPr>
          <w:rFonts w:ascii="Times New Roman" w:eastAsia="Times New Roman" w:hAnsi="Times New Roman" w:cs="Times New Roman"/>
          <w:color w:val="000000"/>
          <w:sz w:val="24"/>
          <w:szCs w:val="24"/>
        </w:rPr>
      </w:pPr>
      <w:r w:rsidRPr="00B74A3F">
        <w:rPr>
          <w:rFonts w:ascii="Times New Roman" w:hAnsi="Times New Roman" w:cs="Times New Roman"/>
          <w:sz w:val="24"/>
          <w:szCs w:val="24"/>
        </w:rPr>
        <w:lastRenderedPageBreak/>
        <w:t>Le sous-projet consiste à la c</w:t>
      </w:r>
      <w:r w:rsidRPr="00B74A3F">
        <w:rPr>
          <w:rFonts w:ascii="Times New Roman" w:eastAsia="Times New Roman" w:hAnsi="Times New Roman" w:cs="Times New Roman"/>
          <w:color w:val="000000"/>
          <w:sz w:val="24"/>
          <w:szCs w:val="24"/>
        </w:rPr>
        <w:t>onstruction d’une unité de production d’aliments pour volaille et poisson d’une capacité de 2 T/H équipée d’un broyeur, d’un mélangeur, d’un élévateur à palette haute, d’un boisseau de stockage intérieur, d’un séchoir, d’une unité de conditionnement, d’une unité de refroidissement, d’une extrudeuse, d’une unité d’emballage sur une 0,25 ha</w:t>
      </w:r>
      <w:r w:rsidR="00467875" w:rsidRPr="00B74A3F">
        <w:rPr>
          <w:rFonts w:ascii="Times New Roman" w:eastAsia="Times New Roman" w:hAnsi="Times New Roman" w:cs="Times New Roman"/>
          <w:color w:val="000000"/>
          <w:sz w:val="24"/>
          <w:szCs w:val="24"/>
        </w:rPr>
        <w:t xml:space="preserve"> 0 Bobo – Dioulasso dans la cour de la Direction Provinciale des Ressources Animales et Halieutiques du Houet.</w:t>
      </w:r>
    </w:p>
    <w:p w14:paraId="21645869" w14:textId="41B2DFCE" w:rsidR="0091618F" w:rsidRPr="00F73693" w:rsidRDefault="00E41BE2" w:rsidP="006E3FB6">
      <w:pPr>
        <w:pStyle w:val="Paragraphedeliste"/>
        <w:keepLines/>
        <w:numPr>
          <w:ilvl w:val="2"/>
          <w:numId w:val="138"/>
        </w:numPr>
        <w:shd w:val="clear" w:color="0000FF" w:fill="auto"/>
        <w:spacing w:after="120" w:line="312" w:lineRule="auto"/>
        <w:jc w:val="both"/>
        <w:outlineLvl w:val="1"/>
        <w:rPr>
          <w:rFonts w:ascii="Times New Roman" w:hAnsi="Times New Roman"/>
          <w:b/>
          <w:color w:val="000000" w:themeColor="text1"/>
          <w:sz w:val="24"/>
          <w:szCs w:val="24"/>
          <w:lang w:eastAsia="fr-FR"/>
        </w:rPr>
      </w:pPr>
      <w:bookmarkStart w:id="191" w:name="_Toc104761745"/>
      <w:bookmarkEnd w:id="182"/>
      <w:r w:rsidRPr="00F73693">
        <w:rPr>
          <w:rFonts w:ascii="Times New Roman" w:hAnsi="Times New Roman"/>
          <w:b/>
          <w:color w:val="000000" w:themeColor="text1"/>
          <w:sz w:val="24"/>
          <w:szCs w:val="24"/>
          <w:lang w:eastAsia="fr-FR"/>
        </w:rPr>
        <w:t>Descriptif du matériel</w:t>
      </w:r>
      <w:bookmarkEnd w:id="191"/>
    </w:p>
    <w:p w14:paraId="21A0793B" w14:textId="77777777" w:rsidR="0091618F" w:rsidRPr="00B74A3F" w:rsidRDefault="0091618F" w:rsidP="00B74A3F">
      <w:pPr>
        <w:jc w:val="both"/>
        <w:rPr>
          <w:rFonts w:ascii="Times New Roman" w:hAnsi="Times New Roman" w:cs="Times New Roman"/>
          <w:b/>
          <w:sz w:val="24"/>
          <w:szCs w:val="24"/>
          <w:u w:val="single"/>
        </w:rPr>
      </w:pPr>
      <w:r w:rsidRPr="00B74A3F">
        <w:rPr>
          <w:rFonts w:ascii="Times New Roman" w:hAnsi="Times New Roman" w:cs="Times New Roman"/>
          <w:b/>
          <w:sz w:val="24"/>
          <w:szCs w:val="24"/>
        </w:rPr>
        <w:t>Un silo à céréales avant broyage SG3 :</w:t>
      </w:r>
      <w:r w:rsidRPr="00B74A3F">
        <w:rPr>
          <w:rFonts w:ascii="Times New Roman" w:hAnsi="Times New Roman" w:cs="Times New Roman"/>
          <w:sz w:val="24"/>
          <w:szCs w:val="24"/>
        </w:rPr>
        <w:t xml:space="preserve"> Approprié à la capacité du mélangeur. Un régulateur de débit par aspiration avec trappe de réglage manuelle et protection magnétique. Détecteur de niveau électronique pour arrêt automatique par manque de grains avec temporisation (en option).</w:t>
      </w:r>
    </w:p>
    <w:p w14:paraId="5EFF9438" w14:textId="7FC5B0A4" w:rsidR="0091618F" w:rsidRPr="00B74A3F" w:rsidRDefault="0091618F" w:rsidP="00B74A3F">
      <w:pPr>
        <w:jc w:val="both"/>
        <w:rPr>
          <w:rFonts w:ascii="Times New Roman" w:hAnsi="Times New Roman" w:cs="Times New Roman"/>
          <w:b/>
          <w:sz w:val="24"/>
          <w:szCs w:val="24"/>
          <w:u w:val="single"/>
        </w:rPr>
      </w:pPr>
      <w:r w:rsidRPr="00B74A3F">
        <w:rPr>
          <w:rFonts w:ascii="Times New Roman" w:hAnsi="Times New Roman" w:cs="Times New Roman"/>
          <w:b/>
          <w:noProof/>
          <w:sz w:val="24"/>
          <w:szCs w:val="24"/>
          <w:u w:val="single"/>
          <w:lang w:val="en-US"/>
        </w:rPr>
        <w:drawing>
          <wp:inline distT="0" distB="0" distL="0" distR="0" wp14:anchorId="18AC5B6D" wp14:editId="273C1A9F">
            <wp:extent cx="2470150" cy="1847850"/>
            <wp:effectExtent l="0" t="0" r="6350" b="0"/>
            <wp:docPr id="21" name="Image 21" descr="C:\Users\Mr SAWADOGO Philippe\AppData\Local\Microsoft\Windows\INetCache\Content.MSO\1FFCF1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r SAWADOGO Philippe\AppData\Local\Microsoft\Windows\INetCache\Content.MSO\1FFCF1C4.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0150" cy="1847850"/>
                    </a:xfrm>
                    <a:prstGeom prst="rect">
                      <a:avLst/>
                    </a:prstGeom>
                    <a:noFill/>
                    <a:ln>
                      <a:noFill/>
                    </a:ln>
                  </pic:spPr>
                </pic:pic>
              </a:graphicData>
            </a:graphic>
          </wp:inline>
        </w:drawing>
      </w:r>
    </w:p>
    <w:p w14:paraId="0DE61239" w14:textId="77777777" w:rsidR="0091618F" w:rsidRPr="00B74A3F" w:rsidRDefault="0091618F" w:rsidP="00B74A3F">
      <w:pPr>
        <w:jc w:val="both"/>
        <w:rPr>
          <w:rFonts w:ascii="Times New Roman" w:hAnsi="Times New Roman" w:cs="Times New Roman"/>
          <w:b/>
          <w:sz w:val="24"/>
          <w:szCs w:val="24"/>
          <w:u w:val="single"/>
        </w:rPr>
      </w:pPr>
      <w:r w:rsidRPr="00B74A3F">
        <w:rPr>
          <w:rFonts w:ascii="Times New Roman" w:hAnsi="Times New Roman" w:cs="Times New Roman"/>
          <w:b/>
          <w:sz w:val="24"/>
          <w:szCs w:val="24"/>
        </w:rPr>
        <w:t>Un broyeur type BC "S"</w:t>
      </w:r>
      <w:r w:rsidRPr="00B74A3F">
        <w:rPr>
          <w:rFonts w:ascii="Times New Roman" w:hAnsi="Times New Roman" w:cs="Times New Roman"/>
          <w:sz w:val="24"/>
          <w:szCs w:val="24"/>
        </w:rPr>
        <w:t xml:space="preserve"> : Tôles d'usures interchangeables, supports </w:t>
      </w:r>
      <w:proofErr w:type="spellStart"/>
      <w:r w:rsidRPr="00B74A3F">
        <w:rPr>
          <w:rFonts w:ascii="Times New Roman" w:hAnsi="Times New Roman" w:cs="Times New Roman"/>
          <w:sz w:val="24"/>
          <w:szCs w:val="24"/>
        </w:rPr>
        <w:t>anti-vibratoires</w:t>
      </w:r>
      <w:proofErr w:type="spellEnd"/>
      <w:r w:rsidRPr="00B74A3F">
        <w:rPr>
          <w:rFonts w:ascii="Times New Roman" w:hAnsi="Times New Roman" w:cs="Times New Roman"/>
          <w:sz w:val="24"/>
          <w:szCs w:val="24"/>
        </w:rPr>
        <w:t xml:space="preserve">, 3000 tr/min, Moteur électrique 22 kW triphasé, 24 marteaux, 2 grilles 6 et 8 mm, tuyau d'aspiration et refoulement Ø150mm galvanisé, 1 coude à 90° Ø 150 </w:t>
      </w:r>
      <w:proofErr w:type="spellStart"/>
      <w:r w:rsidRPr="00B74A3F">
        <w:rPr>
          <w:rFonts w:ascii="Times New Roman" w:hAnsi="Times New Roman" w:cs="Times New Roman"/>
          <w:sz w:val="24"/>
          <w:szCs w:val="24"/>
        </w:rPr>
        <w:t>mm.</w:t>
      </w:r>
      <w:proofErr w:type="spellEnd"/>
      <w:r w:rsidRPr="00B74A3F">
        <w:rPr>
          <w:rFonts w:ascii="Times New Roman" w:hAnsi="Times New Roman" w:cs="Times New Roman"/>
          <w:sz w:val="24"/>
          <w:szCs w:val="24"/>
        </w:rPr>
        <w:t xml:space="preserve"> Un coffret électrique pour moteur 22 kW comprenant : - sectionneur à commande extérieure, - démarreur étoile triangle manuel, - contacteur et protection thermique, - ampèremètre de contrôle du débit, - bouton marche arrêt.</w:t>
      </w:r>
    </w:p>
    <w:p w14:paraId="4E55BB12" w14:textId="77777777" w:rsidR="0091618F" w:rsidRPr="00B74A3F" w:rsidRDefault="0091618F" w:rsidP="00B74A3F">
      <w:pPr>
        <w:jc w:val="both"/>
        <w:rPr>
          <w:rFonts w:ascii="Times New Roman" w:hAnsi="Times New Roman" w:cs="Times New Roman"/>
          <w:b/>
          <w:sz w:val="24"/>
          <w:szCs w:val="24"/>
          <w:u w:val="single"/>
        </w:rPr>
      </w:pPr>
      <w:r w:rsidRPr="00B74A3F">
        <w:rPr>
          <w:rFonts w:ascii="Times New Roman" w:hAnsi="Times New Roman" w:cs="Times New Roman"/>
          <w:b/>
          <w:noProof/>
          <w:sz w:val="24"/>
          <w:szCs w:val="24"/>
          <w:u w:val="single"/>
          <w:lang w:val="en-US"/>
        </w:rPr>
        <w:drawing>
          <wp:inline distT="0" distB="0" distL="0" distR="0" wp14:anchorId="47D61E2D" wp14:editId="7C508B12">
            <wp:extent cx="1968500" cy="2600032"/>
            <wp:effectExtent l="0" t="0" r="0" b="0"/>
            <wp:docPr id="22" name="Image 22" descr="C:\Users\Mr SAWADOGO Philippe\AppData\Local\Microsoft\Windows\INetCache\Content.MSO\F05D5A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r SAWADOGO Philippe\AppData\Local\Microsoft\Windows\INetCache\Content.MSO\F05D5A42.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4619" cy="2660947"/>
                    </a:xfrm>
                    <a:prstGeom prst="rect">
                      <a:avLst/>
                    </a:prstGeom>
                    <a:noFill/>
                    <a:ln>
                      <a:noFill/>
                    </a:ln>
                  </pic:spPr>
                </pic:pic>
              </a:graphicData>
            </a:graphic>
          </wp:inline>
        </w:drawing>
      </w:r>
    </w:p>
    <w:p w14:paraId="49F67B61" w14:textId="77777777" w:rsidR="0091618F" w:rsidRPr="00B74A3F" w:rsidRDefault="0091618F" w:rsidP="00B74A3F">
      <w:pPr>
        <w:jc w:val="both"/>
        <w:rPr>
          <w:rFonts w:ascii="Times New Roman" w:hAnsi="Times New Roman" w:cs="Times New Roman"/>
          <w:b/>
          <w:sz w:val="24"/>
          <w:szCs w:val="24"/>
          <w:u w:val="single"/>
        </w:rPr>
      </w:pPr>
      <w:r w:rsidRPr="00B74A3F">
        <w:rPr>
          <w:rFonts w:ascii="Times New Roman" w:hAnsi="Times New Roman" w:cs="Times New Roman"/>
          <w:b/>
          <w:sz w:val="24"/>
          <w:szCs w:val="24"/>
        </w:rPr>
        <w:t>Une trémie d'attente cyclonique de produits broyés :</w:t>
      </w:r>
      <w:r w:rsidRPr="00B74A3F">
        <w:rPr>
          <w:rFonts w:ascii="Times New Roman" w:hAnsi="Times New Roman" w:cs="Times New Roman"/>
          <w:sz w:val="24"/>
          <w:szCs w:val="24"/>
        </w:rPr>
        <w:t xml:space="preserve"> Entrée tangentielle Ø150 </w:t>
      </w:r>
      <w:proofErr w:type="spellStart"/>
      <w:r w:rsidRPr="00B74A3F">
        <w:rPr>
          <w:rFonts w:ascii="Times New Roman" w:hAnsi="Times New Roman" w:cs="Times New Roman"/>
          <w:sz w:val="24"/>
          <w:szCs w:val="24"/>
        </w:rPr>
        <w:t>mm.</w:t>
      </w:r>
      <w:proofErr w:type="spellEnd"/>
      <w:r w:rsidRPr="00B74A3F">
        <w:rPr>
          <w:rFonts w:ascii="Times New Roman" w:hAnsi="Times New Roman" w:cs="Times New Roman"/>
          <w:sz w:val="24"/>
          <w:szCs w:val="24"/>
        </w:rPr>
        <w:t xml:space="preserve"> Vidange par vanne à glissière commandée par crémaillère. 2 manches de détente d’air.</w:t>
      </w:r>
    </w:p>
    <w:p w14:paraId="0FE809EA" w14:textId="77777777" w:rsidR="0091618F" w:rsidRPr="00B74A3F" w:rsidRDefault="0091618F" w:rsidP="00B74A3F">
      <w:pPr>
        <w:jc w:val="both"/>
        <w:rPr>
          <w:rFonts w:ascii="Times New Roman" w:hAnsi="Times New Roman" w:cs="Times New Roman"/>
          <w:b/>
          <w:sz w:val="24"/>
          <w:szCs w:val="24"/>
          <w:u w:val="single"/>
        </w:rPr>
      </w:pPr>
      <w:r w:rsidRPr="00B74A3F">
        <w:rPr>
          <w:rFonts w:ascii="Times New Roman" w:hAnsi="Times New Roman" w:cs="Times New Roman"/>
          <w:b/>
          <w:sz w:val="24"/>
          <w:szCs w:val="24"/>
        </w:rPr>
        <w:lastRenderedPageBreak/>
        <w:t>Un mélangeur horizontal type MH 3000 :</w:t>
      </w:r>
      <w:r w:rsidRPr="00B74A3F">
        <w:rPr>
          <w:rFonts w:ascii="Times New Roman" w:hAnsi="Times New Roman" w:cs="Times New Roman"/>
          <w:sz w:val="24"/>
          <w:szCs w:val="24"/>
        </w:rPr>
        <w:t xml:space="preserve"> Capacité 2800 litres. Moto-réducteur puissance 7.5 kW. 1 trappe de vidange pour reprise vrac. Un disjoncteur de protection thermique</w:t>
      </w:r>
    </w:p>
    <w:p w14:paraId="34BB3B5D" w14:textId="3C6680F8" w:rsidR="0091618F" w:rsidRPr="00B74A3F" w:rsidRDefault="0091618F" w:rsidP="00B74A3F">
      <w:pPr>
        <w:jc w:val="both"/>
        <w:rPr>
          <w:rFonts w:ascii="Times New Roman" w:hAnsi="Times New Roman" w:cs="Times New Roman"/>
          <w:b/>
          <w:sz w:val="24"/>
          <w:szCs w:val="24"/>
          <w:u w:val="single"/>
        </w:rPr>
      </w:pPr>
      <w:r w:rsidRPr="00B74A3F">
        <w:rPr>
          <w:rFonts w:ascii="Times New Roman" w:hAnsi="Times New Roman" w:cs="Times New Roman"/>
          <w:b/>
          <w:noProof/>
          <w:sz w:val="24"/>
          <w:szCs w:val="24"/>
          <w:u w:val="single"/>
          <w:lang w:val="en-US"/>
        </w:rPr>
        <w:drawing>
          <wp:inline distT="0" distB="0" distL="0" distR="0" wp14:anchorId="38F432DE" wp14:editId="0B5035E9">
            <wp:extent cx="2470150" cy="1847850"/>
            <wp:effectExtent l="0" t="0" r="6350" b="0"/>
            <wp:docPr id="23" name="Image 23" descr="C:\Users\Mr SAWADOGO Philippe\AppData\Local\Microsoft\Windows\INetCache\Content.MSO\E699B3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r SAWADOGO Philippe\AppData\Local\Microsoft\Windows\INetCache\Content.MSO\E699B3A0.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0150" cy="1847850"/>
                    </a:xfrm>
                    <a:prstGeom prst="rect">
                      <a:avLst/>
                    </a:prstGeom>
                    <a:noFill/>
                    <a:ln>
                      <a:noFill/>
                    </a:ln>
                  </pic:spPr>
                </pic:pic>
              </a:graphicData>
            </a:graphic>
          </wp:inline>
        </w:drawing>
      </w:r>
    </w:p>
    <w:p w14:paraId="0DE1346E" w14:textId="77777777" w:rsidR="0091618F" w:rsidRPr="00B74A3F" w:rsidRDefault="0091618F" w:rsidP="00B74A3F">
      <w:pPr>
        <w:jc w:val="both"/>
        <w:rPr>
          <w:rFonts w:ascii="Times New Roman" w:hAnsi="Times New Roman" w:cs="Times New Roman"/>
          <w:noProof/>
          <w:sz w:val="24"/>
          <w:szCs w:val="24"/>
        </w:rPr>
      </w:pPr>
      <w:r w:rsidRPr="00B74A3F">
        <w:rPr>
          <w:rFonts w:ascii="Times New Roman" w:hAnsi="Times New Roman" w:cs="Times New Roman"/>
          <w:b/>
          <w:sz w:val="24"/>
          <w:szCs w:val="24"/>
        </w:rPr>
        <w:t>Une vis à complémentaires</w:t>
      </w:r>
      <w:r w:rsidRPr="00B74A3F">
        <w:rPr>
          <w:rFonts w:ascii="Times New Roman" w:hAnsi="Times New Roman" w:cs="Times New Roman"/>
          <w:sz w:val="24"/>
          <w:szCs w:val="24"/>
        </w:rPr>
        <w:t xml:space="preserve"> : Ø100 mm inclinée, moteur 1.5 kW, disjoncteur. Raccordement étanche sur mélangeur. Trémie de chargement à vidange intégrale, grille de protection, trappe de réglage de débit à glissière. </w:t>
      </w:r>
    </w:p>
    <w:p w14:paraId="13A52B0B" w14:textId="77777777" w:rsidR="0091618F" w:rsidRPr="00B74A3F" w:rsidRDefault="0091618F" w:rsidP="00B74A3F">
      <w:pPr>
        <w:jc w:val="both"/>
        <w:rPr>
          <w:rFonts w:ascii="Times New Roman" w:hAnsi="Times New Roman" w:cs="Times New Roman"/>
          <w:b/>
          <w:sz w:val="24"/>
          <w:szCs w:val="24"/>
          <w:u w:val="single"/>
        </w:rPr>
      </w:pPr>
      <w:r w:rsidRPr="00B74A3F">
        <w:rPr>
          <w:rFonts w:ascii="Times New Roman" w:hAnsi="Times New Roman" w:cs="Times New Roman"/>
          <w:noProof/>
          <w:sz w:val="24"/>
          <w:szCs w:val="24"/>
          <w:lang w:val="en-US"/>
        </w:rPr>
        <w:drawing>
          <wp:inline distT="0" distB="0" distL="0" distR="0" wp14:anchorId="1F30D528" wp14:editId="2F6E2B23">
            <wp:extent cx="1549733" cy="2188179"/>
            <wp:effectExtent l="0" t="0" r="0" b="3175"/>
            <wp:docPr id="9" name="Image 9" descr="C:\Users\Mr SAWADOGO Philippe\AppData\Local\Microsoft\Windows\INetCache\Content.MSO\231E7A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r SAWADOGO Philippe\AppData\Local\Microsoft\Windows\INetCache\Content.MSO\231E7AAE.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71331" cy="2218674"/>
                    </a:xfrm>
                    <a:prstGeom prst="rect">
                      <a:avLst/>
                    </a:prstGeom>
                    <a:noFill/>
                    <a:ln>
                      <a:noFill/>
                    </a:ln>
                  </pic:spPr>
                </pic:pic>
              </a:graphicData>
            </a:graphic>
          </wp:inline>
        </w:drawing>
      </w:r>
    </w:p>
    <w:p w14:paraId="4270F89F" w14:textId="77777777" w:rsidR="0091618F" w:rsidRPr="00B74A3F" w:rsidRDefault="0091618F" w:rsidP="00B74A3F">
      <w:pPr>
        <w:jc w:val="both"/>
        <w:rPr>
          <w:rFonts w:ascii="Times New Roman" w:hAnsi="Times New Roman" w:cs="Times New Roman"/>
          <w:sz w:val="24"/>
          <w:szCs w:val="24"/>
        </w:rPr>
      </w:pPr>
      <w:r w:rsidRPr="00B74A3F">
        <w:rPr>
          <w:rFonts w:ascii="Times New Roman" w:hAnsi="Times New Roman" w:cs="Times New Roman"/>
          <w:b/>
          <w:sz w:val="24"/>
          <w:szCs w:val="24"/>
        </w:rPr>
        <w:t>Un élévateur à palettes hauteur 6 m :</w:t>
      </w:r>
      <w:r w:rsidRPr="00B74A3F">
        <w:rPr>
          <w:rFonts w:ascii="Times New Roman" w:hAnsi="Times New Roman" w:cs="Times New Roman"/>
          <w:sz w:val="24"/>
          <w:szCs w:val="24"/>
        </w:rPr>
        <w:t xml:space="preserve"> Conduits en tôles pliées galvanisées, moteur triphasé : 2.2 kW, transmission par courroies trapézoïdales sous carter. Au pied : une vis longueur 0.7 m, entrée standard à droite face à la sortie. Sortie : réduction droite et coude articulé avec tuyauterie galvanisé Ø150 lg 2m</w:t>
      </w:r>
    </w:p>
    <w:p w14:paraId="02FECB60" w14:textId="77777777" w:rsidR="0091618F" w:rsidRPr="00B74A3F" w:rsidRDefault="0091618F" w:rsidP="00B74A3F">
      <w:pPr>
        <w:jc w:val="both"/>
        <w:rPr>
          <w:rFonts w:ascii="Times New Roman" w:hAnsi="Times New Roman" w:cs="Times New Roman"/>
          <w:sz w:val="24"/>
          <w:szCs w:val="24"/>
        </w:rPr>
      </w:pPr>
      <w:r w:rsidRPr="00B74A3F">
        <w:rPr>
          <w:rFonts w:ascii="Times New Roman" w:hAnsi="Times New Roman" w:cs="Times New Roman"/>
          <w:b/>
          <w:sz w:val="24"/>
          <w:szCs w:val="24"/>
        </w:rPr>
        <w:t>Un boisseau de stockage intérieur :</w:t>
      </w:r>
      <w:r w:rsidRPr="00B74A3F">
        <w:rPr>
          <w:rFonts w:ascii="Times New Roman" w:hAnsi="Times New Roman" w:cs="Times New Roman"/>
          <w:sz w:val="24"/>
          <w:szCs w:val="24"/>
        </w:rPr>
        <w:t xml:space="preserve"> En tôle galvanisée, sur pieds, capacité de 4.7 m</w:t>
      </w:r>
      <w:proofErr w:type="gramStart"/>
      <w:r w:rsidRPr="00B74A3F">
        <w:rPr>
          <w:rFonts w:ascii="Times New Roman" w:hAnsi="Times New Roman" w:cs="Times New Roman"/>
          <w:sz w:val="24"/>
          <w:szCs w:val="24"/>
        </w:rPr>
        <w:t>3 .</w:t>
      </w:r>
      <w:proofErr w:type="gramEnd"/>
      <w:r w:rsidRPr="00B74A3F">
        <w:rPr>
          <w:rFonts w:ascii="Times New Roman" w:hAnsi="Times New Roman" w:cs="Times New Roman"/>
          <w:sz w:val="24"/>
          <w:szCs w:val="24"/>
        </w:rPr>
        <w:t xml:space="preserve"> Vidange par vanne à glissière.</w:t>
      </w:r>
    </w:p>
    <w:p w14:paraId="03CCCCAA" w14:textId="77777777" w:rsidR="0091618F" w:rsidRPr="00B74A3F" w:rsidRDefault="0091618F" w:rsidP="00B74A3F">
      <w:pPr>
        <w:jc w:val="both"/>
        <w:rPr>
          <w:rFonts w:ascii="Times New Roman" w:hAnsi="Times New Roman" w:cs="Times New Roman"/>
          <w:sz w:val="24"/>
          <w:szCs w:val="24"/>
        </w:rPr>
      </w:pPr>
    </w:p>
    <w:p w14:paraId="58417CB1" w14:textId="1E1AE0F9" w:rsidR="0091618F" w:rsidRPr="00B74A3F" w:rsidRDefault="0091618F" w:rsidP="00B74A3F">
      <w:pPr>
        <w:jc w:val="both"/>
        <w:rPr>
          <w:rFonts w:ascii="Times New Roman" w:hAnsi="Times New Roman" w:cs="Times New Roman"/>
          <w:sz w:val="24"/>
          <w:szCs w:val="24"/>
        </w:rPr>
      </w:pPr>
      <w:r w:rsidRPr="00B74A3F">
        <w:rPr>
          <w:rFonts w:ascii="Times New Roman" w:hAnsi="Times New Roman" w:cs="Times New Roman"/>
          <w:b/>
          <w:noProof/>
          <w:sz w:val="24"/>
          <w:szCs w:val="24"/>
          <w:u w:val="single"/>
          <w:lang w:val="en-US"/>
        </w:rPr>
        <w:lastRenderedPageBreak/>
        <w:drawing>
          <wp:inline distT="0" distB="0" distL="0" distR="0" wp14:anchorId="30799BC2" wp14:editId="4459243D">
            <wp:extent cx="1041795" cy="2597150"/>
            <wp:effectExtent l="0" t="0" r="6350" b="0"/>
            <wp:docPr id="10" name="Image 10" descr="C:\Users\Mr SAWADOGO Philippe\AppData\Local\Microsoft\Windows\INetCache\Content.MSO\9B5EEA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r SAWADOGO Philippe\AppData\Local\Microsoft\Windows\INetCache\Content.MSO\9B5EEAEC.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0399" cy="2618600"/>
                    </a:xfrm>
                    <a:prstGeom prst="rect">
                      <a:avLst/>
                    </a:prstGeom>
                    <a:noFill/>
                    <a:ln>
                      <a:noFill/>
                    </a:ln>
                  </pic:spPr>
                </pic:pic>
              </a:graphicData>
            </a:graphic>
          </wp:inline>
        </w:drawing>
      </w:r>
    </w:p>
    <w:p w14:paraId="63597966" w14:textId="77777777" w:rsidR="0091618F" w:rsidRPr="00B74A3F" w:rsidRDefault="0091618F" w:rsidP="00B74A3F">
      <w:pPr>
        <w:jc w:val="both"/>
        <w:rPr>
          <w:rFonts w:ascii="Times New Roman" w:hAnsi="Times New Roman" w:cs="Times New Roman"/>
          <w:sz w:val="24"/>
          <w:szCs w:val="24"/>
        </w:rPr>
      </w:pPr>
    </w:p>
    <w:p w14:paraId="4292BC38" w14:textId="724AB46F" w:rsidR="0091618F" w:rsidRPr="00F73693" w:rsidRDefault="00F73693" w:rsidP="00F73693">
      <w:pPr>
        <w:keepLines/>
        <w:shd w:val="clear" w:color="0000FF" w:fill="auto"/>
        <w:spacing w:after="120" w:line="312" w:lineRule="auto"/>
        <w:jc w:val="both"/>
        <w:outlineLvl w:val="1"/>
        <w:rPr>
          <w:rFonts w:ascii="Times New Roman" w:hAnsi="Times New Roman" w:cs="Times New Roman"/>
          <w:b/>
          <w:color w:val="000000" w:themeColor="text1"/>
          <w:sz w:val="24"/>
          <w:szCs w:val="24"/>
          <w:lang w:eastAsia="fr-FR"/>
        </w:rPr>
      </w:pPr>
      <w:bookmarkStart w:id="192" w:name="_Toc104761746"/>
      <w:r w:rsidRPr="00F73693">
        <w:rPr>
          <w:rFonts w:ascii="Times New Roman" w:hAnsi="Times New Roman"/>
          <w:b/>
          <w:color w:val="000000" w:themeColor="text1"/>
          <w:sz w:val="24"/>
          <w:szCs w:val="24"/>
          <w:lang w:eastAsia="fr-FR"/>
        </w:rPr>
        <w:t>POUR LE DOSAGE DES PRODUITS A BROYER</w:t>
      </w:r>
      <w:bookmarkEnd w:id="192"/>
    </w:p>
    <w:p w14:paraId="124B786E" w14:textId="07619561" w:rsidR="0091618F" w:rsidRPr="00B74A3F" w:rsidRDefault="0091618F" w:rsidP="00B74A3F">
      <w:pPr>
        <w:jc w:val="both"/>
        <w:rPr>
          <w:rFonts w:ascii="Times New Roman" w:hAnsi="Times New Roman" w:cs="Times New Roman"/>
          <w:sz w:val="24"/>
          <w:szCs w:val="24"/>
        </w:rPr>
      </w:pPr>
      <w:r w:rsidRPr="00B74A3F">
        <w:rPr>
          <w:rFonts w:ascii="Times New Roman" w:hAnsi="Times New Roman" w:cs="Times New Roman"/>
          <w:sz w:val="24"/>
          <w:szCs w:val="24"/>
        </w:rPr>
        <w:t>Le Pesage Version II permet une lecture simple du poids de la bascule. • Fonctions</w:t>
      </w:r>
      <w:r w:rsidR="00F73693">
        <w:rPr>
          <w:rFonts w:ascii="Times New Roman" w:hAnsi="Times New Roman" w:cs="Times New Roman"/>
          <w:sz w:val="24"/>
          <w:szCs w:val="24"/>
        </w:rPr>
        <w:t xml:space="preserve"> </w:t>
      </w:r>
      <w:r w:rsidRPr="00B74A3F">
        <w:rPr>
          <w:rFonts w:ascii="Times New Roman" w:hAnsi="Times New Roman" w:cs="Times New Roman"/>
          <w:sz w:val="24"/>
          <w:szCs w:val="24"/>
        </w:rPr>
        <w:t>: Tare, remise à zéro, rappel du cumul, affichage du poids sans programmation • Le Pesage Version II PROG avec programmation pour mise en mémoire de 4 produits sans commutation automatique des seuils. • Fonctions</w:t>
      </w:r>
      <w:r w:rsidR="00F73693">
        <w:rPr>
          <w:rFonts w:ascii="Times New Roman" w:hAnsi="Times New Roman" w:cs="Times New Roman"/>
          <w:sz w:val="24"/>
          <w:szCs w:val="24"/>
        </w:rPr>
        <w:t xml:space="preserve"> </w:t>
      </w:r>
      <w:r w:rsidRPr="00B74A3F">
        <w:rPr>
          <w:rFonts w:ascii="Times New Roman" w:hAnsi="Times New Roman" w:cs="Times New Roman"/>
          <w:sz w:val="24"/>
          <w:szCs w:val="24"/>
        </w:rPr>
        <w:t>: Idem ci-dessus</w:t>
      </w:r>
    </w:p>
    <w:p w14:paraId="7457BD65" w14:textId="77777777" w:rsidR="0091618F" w:rsidRPr="00B74A3F" w:rsidRDefault="0091618F" w:rsidP="00B74A3F">
      <w:pPr>
        <w:jc w:val="both"/>
        <w:rPr>
          <w:rFonts w:ascii="Times New Roman" w:hAnsi="Times New Roman" w:cs="Times New Roman"/>
          <w:sz w:val="24"/>
          <w:szCs w:val="24"/>
        </w:rPr>
      </w:pPr>
    </w:p>
    <w:p w14:paraId="1B0B75B1" w14:textId="4064F7E9" w:rsidR="0091618F" w:rsidRPr="00B74A3F" w:rsidRDefault="0091618F" w:rsidP="00B74A3F">
      <w:pPr>
        <w:jc w:val="both"/>
        <w:rPr>
          <w:rFonts w:ascii="Times New Roman" w:hAnsi="Times New Roman" w:cs="Times New Roman"/>
          <w:b/>
          <w:sz w:val="24"/>
          <w:szCs w:val="24"/>
          <w:u w:val="single"/>
        </w:rPr>
      </w:pPr>
      <w:r w:rsidRPr="00B74A3F">
        <w:rPr>
          <w:rFonts w:ascii="Times New Roman" w:hAnsi="Times New Roman" w:cs="Times New Roman"/>
          <w:b/>
          <w:noProof/>
          <w:sz w:val="24"/>
          <w:szCs w:val="24"/>
          <w:u w:val="single"/>
          <w:lang w:val="en-US"/>
        </w:rPr>
        <w:drawing>
          <wp:inline distT="0" distB="0" distL="0" distR="0" wp14:anchorId="2AD00BEE" wp14:editId="0A668627">
            <wp:extent cx="2660650" cy="1727200"/>
            <wp:effectExtent l="0" t="0" r="6350" b="6350"/>
            <wp:docPr id="24" name="Image 24" descr="C:\Users\Mr SAWADOGO Philippe\AppData\Local\Microsoft\Windows\INetCache\Content.MSO\A3E3FE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r SAWADOGO Philippe\AppData\Local\Microsoft\Windows\INetCache\Content.MSO\A3E3FE96.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0650" cy="1727200"/>
                    </a:xfrm>
                    <a:prstGeom prst="rect">
                      <a:avLst/>
                    </a:prstGeom>
                    <a:noFill/>
                    <a:ln>
                      <a:noFill/>
                    </a:ln>
                  </pic:spPr>
                </pic:pic>
              </a:graphicData>
            </a:graphic>
          </wp:inline>
        </w:drawing>
      </w:r>
    </w:p>
    <w:p w14:paraId="21AED23B" w14:textId="77777777" w:rsidR="0091618F" w:rsidRPr="00B74A3F" w:rsidRDefault="0091618F" w:rsidP="00B74A3F">
      <w:pPr>
        <w:jc w:val="both"/>
        <w:rPr>
          <w:rFonts w:ascii="Times New Roman" w:hAnsi="Times New Roman" w:cs="Times New Roman"/>
          <w:sz w:val="24"/>
          <w:szCs w:val="24"/>
        </w:rPr>
      </w:pPr>
      <w:r w:rsidRPr="00B74A3F">
        <w:rPr>
          <w:rFonts w:ascii="Times New Roman" w:hAnsi="Times New Roman" w:cs="Times New Roman"/>
          <w:sz w:val="24"/>
          <w:szCs w:val="24"/>
        </w:rPr>
        <w:t xml:space="preserve">Le Pesage Version III/S : • Mise en mémoire de 8 formules de 5 produits • Exécution d'un cycle de pesage • Démarrage différé de la pesée par horloge intégrée. • Tare, remise à zéro, correction de jetée • Programmation de différentes données : queue de chute, temporisation, </w:t>
      </w:r>
      <w:proofErr w:type="spellStart"/>
      <w:r w:rsidRPr="00B74A3F">
        <w:rPr>
          <w:rFonts w:ascii="Times New Roman" w:hAnsi="Times New Roman" w:cs="Times New Roman"/>
          <w:sz w:val="24"/>
          <w:szCs w:val="24"/>
        </w:rPr>
        <w:t>etc</w:t>
      </w:r>
      <w:proofErr w:type="spellEnd"/>
      <w:r w:rsidRPr="00B74A3F">
        <w:rPr>
          <w:rFonts w:ascii="Times New Roman" w:hAnsi="Times New Roman" w:cs="Times New Roman"/>
          <w:sz w:val="24"/>
          <w:szCs w:val="24"/>
        </w:rPr>
        <w:t xml:space="preserve"> …</w:t>
      </w:r>
    </w:p>
    <w:p w14:paraId="6C282EA8" w14:textId="4D95ED95" w:rsidR="0091618F" w:rsidRPr="00B74A3F" w:rsidRDefault="0091618F" w:rsidP="00B74A3F">
      <w:pPr>
        <w:jc w:val="both"/>
        <w:rPr>
          <w:rFonts w:ascii="Times New Roman" w:hAnsi="Times New Roman" w:cs="Times New Roman"/>
          <w:b/>
          <w:sz w:val="24"/>
          <w:szCs w:val="24"/>
          <w:u w:val="single"/>
        </w:rPr>
      </w:pPr>
      <w:r w:rsidRPr="00B74A3F">
        <w:rPr>
          <w:rFonts w:ascii="Times New Roman" w:hAnsi="Times New Roman" w:cs="Times New Roman"/>
          <w:b/>
          <w:noProof/>
          <w:sz w:val="24"/>
          <w:szCs w:val="24"/>
          <w:u w:val="single"/>
          <w:lang w:val="en-US"/>
        </w:rPr>
        <w:lastRenderedPageBreak/>
        <w:drawing>
          <wp:inline distT="0" distB="0" distL="0" distR="0" wp14:anchorId="1A352DBC" wp14:editId="0528352E">
            <wp:extent cx="2336800" cy="1955800"/>
            <wp:effectExtent l="0" t="0" r="6350" b="6350"/>
            <wp:docPr id="26" name="Image 26" descr="C:\Users\Mr SAWADOGO Philippe\AppData\Local\Microsoft\Windows\INetCache\Content.MSO\E80E1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r SAWADOGO Philippe\AppData\Local\Microsoft\Windows\INetCache\Content.MSO\E80E148.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6800" cy="1955800"/>
                    </a:xfrm>
                    <a:prstGeom prst="rect">
                      <a:avLst/>
                    </a:prstGeom>
                    <a:noFill/>
                    <a:ln>
                      <a:noFill/>
                    </a:ln>
                  </pic:spPr>
                </pic:pic>
              </a:graphicData>
            </a:graphic>
          </wp:inline>
        </w:drawing>
      </w:r>
    </w:p>
    <w:p w14:paraId="5C92D0F3" w14:textId="77777777" w:rsidR="0091618F" w:rsidRPr="00B74A3F" w:rsidRDefault="0091618F" w:rsidP="00B74A3F">
      <w:pPr>
        <w:jc w:val="both"/>
        <w:rPr>
          <w:rFonts w:ascii="Times New Roman" w:hAnsi="Times New Roman" w:cs="Times New Roman"/>
          <w:b/>
          <w:sz w:val="24"/>
          <w:szCs w:val="24"/>
          <w:u w:val="single"/>
        </w:rPr>
      </w:pPr>
    </w:p>
    <w:p w14:paraId="0766E61A" w14:textId="77777777" w:rsidR="0091618F" w:rsidRPr="00B74A3F" w:rsidRDefault="0091618F" w:rsidP="00B74A3F">
      <w:pPr>
        <w:jc w:val="both"/>
        <w:rPr>
          <w:rFonts w:ascii="Times New Roman" w:hAnsi="Times New Roman" w:cs="Times New Roman"/>
          <w:b/>
          <w:sz w:val="24"/>
          <w:szCs w:val="24"/>
          <w:u w:val="single"/>
        </w:rPr>
      </w:pPr>
      <w:r w:rsidRPr="00B74A3F">
        <w:rPr>
          <w:rFonts w:ascii="Times New Roman" w:hAnsi="Times New Roman" w:cs="Times New Roman"/>
          <w:b/>
          <w:sz w:val="24"/>
          <w:szCs w:val="24"/>
          <w:u w:val="single"/>
        </w:rPr>
        <w:t>POUR LE CONDITIONNEMENT</w:t>
      </w:r>
    </w:p>
    <w:p w14:paraId="11963589" w14:textId="77777777" w:rsidR="0091618F" w:rsidRPr="00B74A3F" w:rsidRDefault="0091618F" w:rsidP="00B74A3F">
      <w:pPr>
        <w:jc w:val="both"/>
        <w:rPr>
          <w:rFonts w:ascii="Times New Roman" w:hAnsi="Times New Roman" w:cs="Times New Roman"/>
          <w:b/>
          <w:sz w:val="24"/>
          <w:szCs w:val="24"/>
          <w:u w:val="single"/>
        </w:rPr>
      </w:pPr>
      <w:r w:rsidRPr="00B74A3F">
        <w:rPr>
          <w:rFonts w:ascii="Times New Roman" w:hAnsi="Times New Roman" w:cs="Times New Roman"/>
          <w:b/>
          <w:sz w:val="24"/>
          <w:szCs w:val="24"/>
        </w:rPr>
        <w:t>Une ensacheuse pour farine ou granulés</w:t>
      </w:r>
      <w:proofErr w:type="gramStart"/>
      <w:r w:rsidRPr="00B74A3F">
        <w:rPr>
          <w:rFonts w:ascii="Times New Roman" w:hAnsi="Times New Roman" w:cs="Times New Roman"/>
          <w:b/>
          <w:sz w:val="24"/>
          <w:szCs w:val="24"/>
        </w:rPr>
        <w:t xml:space="preserve"> :*</w:t>
      </w:r>
      <w:proofErr w:type="gramEnd"/>
      <w:r w:rsidRPr="00B74A3F">
        <w:rPr>
          <w:rFonts w:ascii="Times New Roman" w:hAnsi="Times New Roman" w:cs="Times New Roman"/>
          <w:sz w:val="24"/>
          <w:szCs w:val="24"/>
        </w:rPr>
        <w:t xml:space="preserve"> Boitard avec bride de fixation sous boisseau. Extraction par vis sans fin entraînée par moto réducteur 1.1 kW. Une bouche d'ensachage Ø275 mm, attache sac rapide, montée sur capteur de flexion. Un coffret électrique d'asservissement comprenant : - 1 discontacteur de protection thermique, - bornier de raccordement, 1 indicateur digital avec seuil programmable. Un convertisseur de fréquence pour 2 vitesses (grand débit et finition) *non homologuée pour transactions commerciales.</w:t>
      </w:r>
    </w:p>
    <w:p w14:paraId="242975C0" w14:textId="19F69466" w:rsidR="0091618F" w:rsidRPr="00B74A3F" w:rsidRDefault="0091618F" w:rsidP="00B74A3F">
      <w:pPr>
        <w:jc w:val="both"/>
        <w:rPr>
          <w:rFonts w:ascii="Times New Roman" w:hAnsi="Times New Roman" w:cs="Times New Roman"/>
          <w:b/>
          <w:sz w:val="24"/>
          <w:szCs w:val="24"/>
          <w:u w:val="single"/>
        </w:rPr>
      </w:pPr>
      <w:r w:rsidRPr="00B74A3F">
        <w:rPr>
          <w:rFonts w:ascii="Times New Roman" w:hAnsi="Times New Roman" w:cs="Times New Roman"/>
          <w:b/>
          <w:noProof/>
          <w:sz w:val="24"/>
          <w:szCs w:val="24"/>
          <w:u w:val="single"/>
          <w:lang w:val="en-US"/>
        </w:rPr>
        <w:drawing>
          <wp:inline distT="0" distB="0" distL="0" distR="0" wp14:anchorId="728CDBCE" wp14:editId="20D97396">
            <wp:extent cx="2495550" cy="1828800"/>
            <wp:effectExtent l="0" t="0" r="0" b="0"/>
            <wp:docPr id="12" name="Image 12" descr="C:\Users\Mr SAWADOGO Philippe\AppData\Local\Microsoft\Windows\INetCache\Content.MSO\C2E4D0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r SAWADOGO Philippe\AppData\Local\Microsoft\Windows\INetCache\Content.MSO\C2E4D0F8.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5550" cy="1828800"/>
                    </a:xfrm>
                    <a:prstGeom prst="rect">
                      <a:avLst/>
                    </a:prstGeom>
                    <a:noFill/>
                    <a:ln>
                      <a:noFill/>
                    </a:ln>
                  </pic:spPr>
                </pic:pic>
              </a:graphicData>
            </a:graphic>
          </wp:inline>
        </w:drawing>
      </w:r>
    </w:p>
    <w:p w14:paraId="65971652" w14:textId="77777777" w:rsidR="0091618F" w:rsidRPr="00B74A3F" w:rsidRDefault="0091618F" w:rsidP="00B74A3F">
      <w:pPr>
        <w:jc w:val="both"/>
        <w:rPr>
          <w:rFonts w:ascii="Times New Roman" w:hAnsi="Times New Roman" w:cs="Times New Roman"/>
          <w:b/>
          <w:sz w:val="24"/>
          <w:szCs w:val="24"/>
          <w:u w:val="single"/>
        </w:rPr>
      </w:pPr>
      <w:r w:rsidRPr="00B74A3F">
        <w:rPr>
          <w:rFonts w:ascii="Times New Roman" w:hAnsi="Times New Roman" w:cs="Times New Roman"/>
          <w:b/>
          <w:sz w:val="24"/>
          <w:szCs w:val="24"/>
        </w:rPr>
        <w:t>Une couseuse portative :</w:t>
      </w:r>
      <w:r w:rsidRPr="00B74A3F">
        <w:rPr>
          <w:rFonts w:ascii="Times New Roman" w:hAnsi="Times New Roman" w:cs="Times New Roman"/>
          <w:sz w:val="24"/>
          <w:szCs w:val="24"/>
        </w:rPr>
        <w:t xml:space="preserve"> Pour sac papier, polypropylène, jute. Livrée avec kit d’entretien : burette d’huile, jeu de clés, 1 Tournevis, 1 jeu de charbons 1 bobine de fil et 3 aiguilles.</w:t>
      </w:r>
    </w:p>
    <w:p w14:paraId="7040443E" w14:textId="77777777" w:rsidR="0091618F" w:rsidRPr="00B74A3F" w:rsidRDefault="0091618F" w:rsidP="00B74A3F">
      <w:pPr>
        <w:jc w:val="both"/>
        <w:rPr>
          <w:rFonts w:ascii="Times New Roman" w:hAnsi="Times New Roman" w:cs="Times New Roman"/>
          <w:b/>
          <w:sz w:val="24"/>
          <w:szCs w:val="24"/>
          <w:u w:val="single"/>
        </w:rPr>
      </w:pPr>
      <w:r w:rsidRPr="00B74A3F">
        <w:rPr>
          <w:rFonts w:ascii="Times New Roman" w:hAnsi="Times New Roman" w:cs="Times New Roman"/>
          <w:b/>
          <w:noProof/>
          <w:sz w:val="24"/>
          <w:szCs w:val="24"/>
          <w:u w:val="single"/>
          <w:lang w:val="en-US"/>
        </w:rPr>
        <w:drawing>
          <wp:inline distT="0" distB="0" distL="0" distR="0" wp14:anchorId="5133FDCF" wp14:editId="529CD081">
            <wp:extent cx="1905000" cy="1905000"/>
            <wp:effectExtent l="0" t="0" r="0" b="0"/>
            <wp:docPr id="27" name="Image 27" descr="C:\Users\Mr SAWADOGO Philippe\AppData\Local\Microsoft\Windows\INetCache\Content.MSO\E28079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r SAWADOGO Philippe\AppData\Local\Microsoft\Windows\INetCache\Content.MSO\E28079C6.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24CD3888" w14:textId="77777777" w:rsidR="0091618F" w:rsidRPr="00B74A3F" w:rsidRDefault="0091618F" w:rsidP="00B74A3F">
      <w:pPr>
        <w:jc w:val="both"/>
        <w:rPr>
          <w:rFonts w:ascii="Times New Roman" w:hAnsi="Times New Roman" w:cs="Times New Roman"/>
          <w:b/>
          <w:sz w:val="24"/>
          <w:szCs w:val="24"/>
          <w:u w:val="single"/>
        </w:rPr>
      </w:pPr>
      <w:r w:rsidRPr="00B74A3F">
        <w:rPr>
          <w:rFonts w:ascii="Times New Roman" w:hAnsi="Times New Roman" w:cs="Times New Roman"/>
          <w:b/>
          <w:sz w:val="24"/>
          <w:szCs w:val="24"/>
          <w:u w:val="single"/>
        </w:rPr>
        <w:t xml:space="preserve">Extrudeur Aliment poissons </w:t>
      </w:r>
    </w:p>
    <w:p w14:paraId="6FFE8874" w14:textId="77777777" w:rsidR="0091618F" w:rsidRPr="00B74A3F" w:rsidRDefault="0091618F" w:rsidP="00B74A3F">
      <w:pPr>
        <w:jc w:val="both"/>
        <w:rPr>
          <w:rFonts w:ascii="Times New Roman" w:hAnsi="Times New Roman" w:cs="Times New Roman"/>
          <w:sz w:val="24"/>
          <w:szCs w:val="24"/>
        </w:rPr>
      </w:pPr>
      <w:r w:rsidRPr="00B74A3F">
        <w:rPr>
          <w:rFonts w:ascii="Times New Roman" w:hAnsi="Times New Roman" w:cs="Times New Roman"/>
          <w:sz w:val="24"/>
          <w:szCs w:val="24"/>
        </w:rPr>
        <w:lastRenderedPageBreak/>
        <w:t>Extrudeur moderne de dernière génération équipé d’une unité de refroidissement et d’enrobage de produits</w:t>
      </w:r>
    </w:p>
    <w:p w14:paraId="12C5BC2F" w14:textId="77777777" w:rsidR="0091618F" w:rsidRPr="00B74A3F" w:rsidRDefault="0091618F" w:rsidP="00B74A3F">
      <w:pPr>
        <w:jc w:val="both"/>
        <w:rPr>
          <w:rFonts w:ascii="Times New Roman" w:hAnsi="Times New Roman" w:cs="Times New Roman"/>
          <w:sz w:val="24"/>
          <w:szCs w:val="24"/>
        </w:rPr>
      </w:pPr>
    </w:p>
    <w:p w14:paraId="46D11C3C" w14:textId="77777777" w:rsidR="0091618F" w:rsidRPr="00B74A3F" w:rsidRDefault="0091618F" w:rsidP="00B74A3F">
      <w:pPr>
        <w:jc w:val="both"/>
        <w:rPr>
          <w:rFonts w:ascii="Times New Roman" w:hAnsi="Times New Roman" w:cs="Times New Roman"/>
          <w:sz w:val="24"/>
          <w:szCs w:val="24"/>
        </w:rPr>
      </w:pPr>
      <w:r w:rsidRPr="00B74A3F">
        <w:rPr>
          <w:rFonts w:ascii="Times New Roman" w:hAnsi="Times New Roman" w:cs="Times New Roman"/>
          <w:noProof/>
          <w:sz w:val="24"/>
          <w:szCs w:val="24"/>
          <w:lang w:val="en-US"/>
        </w:rPr>
        <w:drawing>
          <wp:inline distT="0" distB="0" distL="0" distR="0" wp14:anchorId="64F7CAB0" wp14:editId="1127BC60">
            <wp:extent cx="5659271" cy="3949700"/>
            <wp:effectExtent l="0" t="0" r="0" b="0"/>
            <wp:docPr id="28" name="Image 28" descr="https://1.bp.blogspot.com/-ZIWG0T9bNs0/XOtkp3AkX0I/AAAAAAAAM_g/QVPra6MBqtY4fIeSKG2jFWh6k4eYmbFgQCLcBGAs/s640/kahl%2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ZIWG0T9bNs0/XOtkp3AkX0I/AAAAAAAAM_g/QVPra6MBqtY4fIeSKG2jFWh6k4eYmbFgQCLcBGAs/s640/kahl%2B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4741" cy="3960497"/>
                    </a:xfrm>
                    <a:prstGeom prst="rect">
                      <a:avLst/>
                    </a:prstGeom>
                    <a:noFill/>
                    <a:ln>
                      <a:noFill/>
                    </a:ln>
                  </pic:spPr>
                </pic:pic>
              </a:graphicData>
            </a:graphic>
          </wp:inline>
        </w:drawing>
      </w:r>
    </w:p>
    <w:p w14:paraId="5F34F65F" w14:textId="77777777" w:rsidR="0091618F" w:rsidRPr="00B74A3F" w:rsidRDefault="0091618F"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 xml:space="preserve">Le produit est formé et l’épaisseur du produit extrudé est réglée dans l’extrudeur type OEE. Il est équipé de la filière actionnée hydrauliquement qui est typique de l’extrudeur </w:t>
      </w:r>
      <w:proofErr w:type="spellStart"/>
      <w:r w:rsidRPr="00B74A3F">
        <w:rPr>
          <w:rFonts w:ascii="Times New Roman" w:hAnsi="Times New Roman" w:cs="Times New Roman"/>
          <w:sz w:val="24"/>
          <w:szCs w:val="24"/>
        </w:rPr>
        <w:t>Kahl</w:t>
      </w:r>
      <w:proofErr w:type="spellEnd"/>
      <w:r w:rsidRPr="00B74A3F">
        <w:rPr>
          <w:rFonts w:ascii="Times New Roman" w:hAnsi="Times New Roman" w:cs="Times New Roman"/>
          <w:sz w:val="24"/>
          <w:szCs w:val="24"/>
        </w:rPr>
        <w:t xml:space="preserve"> et permet de démarrer l’extrudeur avec la filière ouverte, ce qui rend le procédé critique de démarrage et d’arrêt plus facile et économique par rapport aux déchets. Grâce à la sortie hydraulique de la filière, la filière peut être remplacée en 10 minutes. Ceci assure un avantage supplémentaire, en particulier en vue du grand nombre de diamètres de produits extrudés qui est typique pour</w:t>
      </w:r>
    </w:p>
    <w:p w14:paraId="0DDC8CC8" w14:textId="77777777" w:rsidR="0091618F" w:rsidRPr="00B74A3F" w:rsidRDefault="0091618F" w:rsidP="00B74A3F">
      <w:pPr>
        <w:spacing w:after="0" w:line="240" w:lineRule="auto"/>
        <w:jc w:val="both"/>
        <w:rPr>
          <w:rFonts w:ascii="Times New Roman" w:hAnsi="Times New Roman" w:cs="Times New Roman"/>
          <w:sz w:val="24"/>
          <w:szCs w:val="24"/>
        </w:rPr>
      </w:pPr>
    </w:p>
    <w:p w14:paraId="61118835" w14:textId="77777777" w:rsidR="0091618F" w:rsidRPr="00B74A3F" w:rsidRDefault="0091618F" w:rsidP="00B74A3F">
      <w:pPr>
        <w:spacing w:after="0" w:line="240" w:lineRule="auto"/>
        <w:jc w:val="both"/>
        <w:rPr>
          <w:rFonts w:ascii="Times New Roman" w:hAnsi="Times New Roman" w:cs="Times New Roman"/>
          <w:b/>
          <w:sz w:val="24"/>
          <w:szCs w:val="24"/>
          <w:u w:val="single"/>
        </w:rPr>
      </w:pPr>
      <w:r w:rsidRPr="00B74A3F">
        <w:rPr>
          <w:rFonts w:ascii="Times New Roman" w:hAnsi="Times New Roman" w:cs="Times New Roman"/>
          <w:b/>
          <w:sz w:val="24"/>
          <w:szCs w:val="24"/>
          <w:u w:val="single"/>
        </w:rPr>
        <w:t xml:space="preserve">Enrobeur à vide </w:t>
      </w:r>
    </w:p>
    <w:p w14:paraId="78A331E4" w14:textId="77777777" w:rsidR="0091618F" w:rsidRPr="00B74A3F" w:rsidRDefault="0091618F"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L’enrobeur à vide a subi une large modernisation. La révision complète des instruments de mesure et des dispositifs de dosage est la base du système de commande. Ainsi, l’opérateur peut suivre le déroulement des étapes individuelles du procédé d’enrobage sous vide. Ceci permet d’adapter les paramètres exactement en fonction des propriétés du produit extrudé ou de la formule. Cela s’applique notamment aux étapes importantes de dosage de liquides, de casse-vide, à la séquence et aux vitesses de l’enrobeur. Ainsi, le degré de saturation des liquides dans le produit, la production de fines et le débit peuvent ajustés de manière optimale.</w:t>
      </w:r>
    </w:p>
    <w:p w14:paraId="27BDF376" w14:textId="77777777" w:rsidR="0091618F" w:rsidRPr="00B74A3F" w:rsidRDefault="0091618F" w:rsidP="00B74A3F">
      <w:pPr>
        <w:spacing w:after="0" w:line="240" w:lineRule="auto"/>
        <w:jc w:val="both"/>
        <w:rPr>
          <w:rFonts w:ascii="Times New Roman" w:hAnsi="Times New Roman" w:cs="Times New Roman"/>
          <w:sz w:val="24"/>
          <w:szCs w:val="24"/>
        </w:rPr>
      </w:pPr>
    </w:p>
    <w:p w14:paraId="689F0B2B" w14:textId="77777777" w:rsidR="0091618F" w:rsidRPr="00B74A3F" w:rsidRDefault="0091618F" w:rsidP="00B74A3F">
      <w:pPr>
        <w:spacing w:after="0" w:line="240" w:lineRule="auto"/>
        <w:jc w:val="both"/>
        <w:rPr>
          <w:rFonts w:ascii="Times New Roman" w:hAnsi="Times New Roman" w:cs="Times New Roman"/>
          <w:sz w:val="24"/>
          <w:szCs w:val="24"/>
        </w:rPr>
      </w:pPr>
    </w:p>
    <w:p w14:paraId="387C5420" w14:textId="77777777" w:rsidR="0091618F" w:rsidRPr="00B74A3F" w:rsidRDefault="0091618F" w:rsidP="00B74A3F">
      <w:pPr>
        <w:spacing w:after="0" w:line="240" w:lineRule="auto"/>
        <w:jc w:val="both"/>
        <w:rPr>
          <w:rFonts w:ascii="Times New Roman" w:hAnsi="Times New Roman" w:cs="Times New Roman"/>
          <w:b/>
          <w:sz w:val="24"/>
          <w:szCs w:val="24"/>
          <w:u w:val="single"/>
        </w:rPr>
      </w:pPr>
      <w:r w:rsidRPr="00B74A3F">
        <w:rPr>
          <w:rFonts w:ascii="Times New Roman" w:hAnsi="Times New Roman" w:cs="Times New Roman"/>
          <w:b/>
          <w:sz w:val="24"/>
          <w:szCs w:val="24"/>
          <w:u w:val="single"/>
        </w:rPr>
        <w:t xml:space="preserve">Gestion complète de la qualité </w:t>
      </w:r>
    </w:p>
    <w:p w14:paraId="14B431DC" w14:textId="77777777" w:rsidR="0091618F" w:rsidRPr="00B74A3F" w:rsidRDefault="0091618F"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 xml:space="preserve">Le contrôle de la qualité en continu du produit fini est assuré par un nouveau système logiciel pour la traçabilité des charges. Il constitue la base pour une gestion complète de la qualité. Il permet le stockage de plus de 1000 recettes et le suivi des données de production. Grâce à l’identification en continu des charges dans la base de données de procédé, il est possible de suivre quel ajustage du procédé a été choisi à quel moment. Ainsi, le résultat de l’étude de </w:t>
      </w:r>
      <w:r w:rsidRPr="00B74A3F">
        <w:rPr>
          <w:rFonts w:ascii="Times New Roman" w:hAnsi="Times New Roman" w:cs="Times New Roman"/>
          <w:sz w:val="24"/>
          <w:szCs w:val="24"/>
        </w:rPr>
        <w:lastRenderedPageBreak/>
        <w:t>laboratoire peut être assigné aux données de production exactes si le temps d’échantillonnage a été sauvegardé.</w:t>
      </w:r>
    </w:p>
    <w:p w14:paraId="5FE97D6B" w14:textId="77777777" w:rsidR="0091618F" w:rsidRPr="00B74A3F" w:rsidRDefault="0091618F" w:rsidP="00B74A3F">
      <w:pPr>
        <w:spacing w:after="0" w:line="240" w:lineRule="auto"/>
        <w:jc w:val="both"/>
        <w:rPr>
          <w:rFonts w:ascii="Times New Roman" w:hAnsi="Times New Roman" w:cs="Times New Roman"/>
          <w:sz w:val="24"/>
          <w:szCs w:val="24"/>
        </w:rPr>
      </w:pPr>
    </w:p>
    <w:p w14:paraId="1B7D4A10" w14:textId="77777777" w:rsidR="0091618F" w:rsidRPr="00B74A3F" w:rsidRDefault="0091618F"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Extrudeur OEE – Souplesse de production grâce à la filière ajustable hydrauliquement</w:t>
      </w:r>
    </w:p>
    <w:p w14:paraId="308F19A3" w14:textId="77777777" w:rsidR="0091618F" w:rsidRPr="00B74A3F" w:rsidRDefault="0091618F"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 xml:space="preserve">Propriétés de </w:t>
      </w:r>
      <w:proofErr w:type="gramStart"/>
      <w:r w:rsidRPr="00B74A3F">
        <w:rPr>
          <w:rFonts w:ascii="Times New Roman" w:hAnsi="Times New Roman" w:cs="Times New Roman"/>
          <w:sz w:val="24"/>
          <w:szCs w:val="24"/>
        </w:rPr>
        <w:t>l’installation:</w:t>
      </w:r>
      <w:proofErr w:type="gramEnd"/>
      <w:r w:rsidRPr="00B74A3F">
        <w:rPr>
          <w:rFonts w:ascii="Times New Roman" w:hAnsi="Times New Roman" w:cs="Times New Roman"/>
          <w:sz w:val="24"/>
          <w:szCs w:val="24"/>
        </w:rPr>
        <w:t xml:space="preserve"> </w:t>
      </w:r>
    </w:p>
    <w:p w14:paraId="7CD7432D" w14:textId="77777777" w:rsidR="0091618F" w:rsidRPr="00B74A3F" w:rsidRDefault="0091618F"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 xml:space="preserve">■ Dosage exact de matière sèche, de liquides, de vapeur et d’eau. </w:t>
      </w:r>
    </w:p>
    <w:p w14:paraId="693901B1" w14:textId="77777777" w:rsidR="0091618F" w:rsidRPr="00B74A3F" w:rsidRDefault="0091618F"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 xml:space="preserve">■ Traitement de produit optimal par une combinaison de mélangeur en continu et de conditionneur de rétention réglable en continu. </w:t>
      </w:r>
    </w:p>
    <w:p w14:paraId="4B02D651" w14:textId="77777777" w:rsidR="0091618F" w:rsidRPr="00B74A3F" w:rsidRDefault="0091618F"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 xml:space="preserve">■ L’extrudeur est équipé d’une filière ajustable hydrauliquement. Cela évite des </w:t>
      </w:r>
      <w:proofErr w:type="gramStart"/>
      <w:r w:rsidRPr="00B74A3F">
        <w:rPr>
          <w:rFonts w:ascii="Times New Roman" w:hAnsi="Times New Roman" w:cs="Times New Roman"/>
          <w:sz w:val="24"/>
          <w:szCs w:val="24"/>
        </w:rPr>
        <w:t>blocages;</w:t>
      </w:r>
      <w:proofErr w:type="gramEnd"/>
      <w:r w:rsidRPr="00B74A3F">
        <w:rPr>
          <w:rFonts w:ascii="Times New Roman" w:hAnsi="Times New Roman" w:cs="Times New Roman"/>
          <w:sz w:val="24"/>
          <w:szCs w:val="24"/>
        </w:rPr>
        <w:t xml:space="preserve"> en combinaison avec le conditionneur de rétention, le démarrage et l’arrêt presque libres de résidus sont possibles.</w:t>
      </w:r>
    </w:p>
    <w:p w14:paraId="46E4B44C" w14:textId="77777777" w:rsidR="0091618F" w:rsidRPr="00B74A3F" w:rsidRDefault="0091618F"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 xml:space="preserve"> ■ Changement de filière rapide.</w:t>
      </w:r>
    </w:p>
    <w:p w14:paraId="4EE59D67" w14:textId="77777777" w:rsidR="0091618F" w:rsidRPr="00B74A3F" w:rsidRDefault="0091618F"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 Sécheur à bande en acier inoxydable et avec niveau de couche et temps de séjour variables. Séchage soigneux avec adaptation des paramètres de séchage aux différentes tailles de granulés.</w:t>
      </w:r>
    </w:p>
    <w:p w14:paraId="59D4516E" w14:textId="77777777" w:rsidR="0091618F" w:rsidRPr="00B74A3F" w:rsidRDefault="0091618F"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 xml:space="preserve"> ■ Système d’enrobage pour l’application des huiles, des graisses ou des </w:t>
      </w:r>
      <w:proofErr w:type="spellStart"/>
      <w:r w:rsidRPr="00B74A3F">
        <w:rPr>
          <w:rFonts w:ascii="Times New Roman" w:hAnsi="Times New Roman" w:cs="Times New Roman"/>
          <w:sz w:val="24"/>
          <w:szCs w:val="24"/>
        </w:rPr>
        <w:t>micro-composants</w:t>
      </w:r>
      <w:proofErr w:type="spellEnd"/>
      <w:r w:rsidRPr="00B74A3F">
        <w:rPr>
          <w:rFonts w:ascii="Times New Roman" w:hAnsi="Times New Roman" w:cs="Times New Roman"/>
          <w:sz w:val="24"/>
          <w:szCs w:val="24"/>
        </w:rPr>
        <w:t xml:space="preserve"> à pression atmosphérique ou sous vide. </w:t>
      </w:r>
    </w:p>
    <w:p w14:paraId="4144E112" w14:textId="77777777" w:rsidR="0091618F" w:rsidRPr="00B74A3F" w:rsidRDefault="0091618F"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 xml:space="preserve">■ Refroidisseur à bande avec niveau de couche et temps de séjour variables. </w:t>
      </w:r>
    </w:p>
    <w:p w14:paraId="0A7B4FE7" w14:textId="77777777" w:rsidR="0091618F" w:rsidRPr="00B74A3F" w:rsidRDefault="0091618F"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 xml:space="preserve">■ </w:t>
      </w:r>
      <w:proofErr w:type="spellStart"/>
      <w:r w:rsidRPr="00B74A3F">
        <w:rPr>
          <w:rFonts w:ascii="Times New Roman" w:hAnsi="Times New Roman" w:cs="Times New Roman"/>
          <w:sz w:val="24"/>
          <w:szCs w:val="24"/>
        </w:rPr>
        <w:t>Emietteur</w:t>
      </w:r>
      <w:proofErr w:type="spellEnd"/>
      <w:r w:rsidRPr="00B74A3F">
        <w:rPr>
          <w:rFonts w:ascii="Times New Roman" w:hAnsi="Times New Roman" w:cs="Times New Roman"/>
          <w:sz w:val="24"/>
          <w:szCs w:val="24"/>
        </w:rPr>
        <w:t xml:space="preserve"> pour les aliments d’élevage de 0,1 mm à 2 mm</w:t>
      </w:r>
    </w:p>
    <w:p w14:paraId="01CBB424" w14:textId="77777777" w:rsidR="0091618F" w:rsidRPr="00B74A3F" w:rsidRDefault="0091618F" w:rsidP="00B74A3F">
      <w:pPr>
        <w:spacing w:after="0" w:line="240" w:lineRule="auto"/>
        <w:jc w:val="both"/>
        <w:rPr>
          <w:rFonts w:ascii="Times New Roman" w:hAnsi="Times New Roman" w:cs="Times New Roman"/>
          <w:b/>
          <w:sz w:val="24"/>
          <w:szCs w:val="24"/>
        </w:rPr>
      </w:pPr>
    </w:p>
    <w:p w14:paraId="7ECA6EFD" w14:textId="77777777" w:rsidR="0091618F" w:rsidRPr="00B74A3F" w:rsidRDefault="0091618F" w:rsidP="00B74A3F">
      <w:pPr>
        <w:spacing w:after="0" w:line="240" w:lineRule="auto"/>
        <w:jc w:val="both"/>
        <w:rPr>
          <w:rFonts w:ascii="Times New Roman" w:hAnsi="Times New Roman" w:cs="Times New Roman"/>
          <w:b/>
          <w:sz w:val="24"/>
          <w:szCs w:val="24"/>
        </w:rPr>
      </w:pPr>
    </w:p>
    <w:p w14:paraId="3710DCAB" w14:textId="56FD4699" w:rsidR="0091618F" w:rsidRPr="00B74A3F" w:rsidRDefault="0091618F" w:rsidP="00B74A3F">
      <w:pPr>
        <w:spacing w:after="0" w:line="240" w:lineRule="auto"/>
        <w:jc w:val="both"/>
        <w:rPr>
          <w:rFonts w:ascii="Times New Roman" w:hAnsi="Times New Roman" w:cs="Times New Roman"/>
          <w:b/>
          <w:sz w:val="24"/>
          <w:szCs w:val="24"/>
          <w:u w:val="single"/>
        </w:rPr>
      </w:pPr>
      <w:r w:rsidRPr="00B74A3F">
        <w:rPr>
          <w:rFonts w:ascii="Times New Roman" w:hAnsi="Times New Roman" w:cs="Times New Roman"/>
          <w:b/>
          <w:sz w:val="24"/>
          <w:szCs w:val="24"/>
          <w:u w:val="single"/>
        </w:rPr>
        <w:t>Données de produit</w:t>
      </w:r>
      <w:r w:rsidR="00467875" w:rsidRPr="00B74A3F">
        <w:rPr>
          <w:rFonts w:ascii="Times New Roman" w:hAnsi="Times New Roman" w:cs="Times New Roman"/>
          <w:b/>
          <w:sz w:val="24"/>
          <w:szCs w:val="24"/>
          <w:u w:val="single"/>
        </w:rPr>
        <w:t xml:space="preserve"> </w:t>
      </w:r>
      <w:r w:rsidRPr="00B74A3F">
        <w:rPr>
          <w:rFonts w:ascii="Times New Roman" w:hAnsi="Times New Roman" w:cs="Times New Roman"/>
          <w:b/>
          <w:sz w:val="24"/>
          <w:szCs w:val="24"/>
          <w:u w:val="single"/>
        </w:rPr>
        <w:t>:</w:t>
      </w:r>
    </w:p>
    <w:p w14:paraId="1CEE6729" w14:textId="77777777" w:rsidR="0091618F" w:rsidRPr="00B74A3F" w:rsidRDefault="0091618F"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 xml:space="preserve"> ■ Modification de l’amidon de 80 à 90 % selon la méthode d’</w:t>
      </w:r>
      <w:proofErr w:type="spellStart"/>
      <w:r w:rsidRPr="00B74A3F">
        <w:rPr>
          <w:rFonts w:ascii="Times New Roman" w:hAnsi="Times New Roman" w:cs="Times New Roman"/>
          <w:sz w:val="24"/>
          <w:szCs w:val="24"/>
        </w:rPr>
        <w:t>amyloglucosidose</w:t>
      </w:r>
      <w:proofErr w:type="spellEnd"/>
      <w:r w:rsidRPr="00B74A3F">
        <w:rPr>
          <w:rFonts w:ascii="Times New Roman" w:hAnsi="Times New Roman" w:cs="Times New Roman"/>
          <w:sz w:val="24"/>
          <w:szCs w:val="24"/>
        </w:rPr>
        <w:t xml:space="preserve"> (AMG).</w:t>
      </w:r>
    </w:p>
    <w:p w14:paraId="00F85DF9" w14:textId="77777777" w:rsidR="0091618F" w:rsidRPr="00B74A3F" w:rsidRDefault="0091618F" w:rsidP="00B74A3F">
      <w:pPr>
        <w:spacing w:after="0" w:line="240" w:lineRule="auto"/>
        <w:jc w:val="both"/>
        <w:rPr>
          <w:rFonts w:ascii="Times New Roman" w:hAnsi="Times New Roman" w:cs="Times New Roman"/>
          <w:b/>
          <w:sz w:val="24"/>
          <w:szCs w:val="24"/>
        </w:rPr>
      </w:pPr>
      <w:r w:rsidRPr="00B74A3F">
        <w:rPr>
          <w:rFonts w:ascii="Times New Roman" w:hAnsi="Times New Roman" w:cs="Times New Roman"/>
          <w:sz w:val="24"/>
          <w:szCs w:val="24"/>
        </w:rPr>
        <w:t xml:space="preserve">■ </w:t>
      </w:r>
      <w:r w:rsidRPr="00B74A3F">
        <w:rPr>
          <w:rFonts w:ascii="Times New Roman" w:hAnsi="Times New Roman" w:cs="Times New Roman"/>
          <w:b/>
          <w:sz w:val="24"/>
          <w:szCs w:val="24"/>
        </w:rPr>
        <w:t>Capacité de 01 tonnes par heure ;</w:t>
      </w:r>
    </w:p>
    <w:p w14:paraId="5339D746" w14:textId="77777777" w:rsidR="0091618F" w:rsidRPr="00B74A3F" w:rsidRDefault="0091618F" w:rsidP="00B74A3F">
      <w:pPr>
        <w:spacing w:after="0" w:line="240" w:lineRule="auto"/>
        <w:jc w:val="both"/>
        <w:rPr>
          <w:rFonts w:ascii="Times New Roman" w:hAnsi="Times New Roman" w:cs="Times New Roman"/>
          <w:b/>
          <w:sz w:val="24"/>
          <w:szCs w:val="24"/>
        </w:rPr>
      </w:pPr>
      <w:r w:rsidRPr="00B74A3F">
        <w:rPr>
          <w:rFonts w:ascii="Times New Roman" w:hAnsi="Times New Roman" w:cs="Times New Roman"/>
          <w:b/>
          <w:sz w:val="24"/>
          <w:szCs w:val="24"/>
        </w:rPr>
        <w:t xml:space="preserve">■ puissance de 30 </w:t>
      </w:r>
      <w:proofErr w:type="spellStart"/>
      <w:r w:rsidRPr="00B74A3F">
        <w:rPr>
          <w:rFonts w:ascii="Times New Roman" w:hAnsi="Times New Roman" w:cs="Times New Roman"/>
          <w:b/>
          <w:sz w:val="24"/>
          <w:szCs w:val="24"/>
        </w:rPr>
        <w:t>kw</w:t>
      </w:r>
      <w:proofErr w:type="spellEnd"/>
      <w:r w:rsidRPr="00B74A3F">
        <w:rPr>
          <w:rFonts w:ascii="Times New Roman" w:hAnsi="Times New Roman" w:cs="Times New Roman"/>
          <w:b/>
          <w:sz w:val="24"/>
          <w:szCs w:val="24"/>
        </w:rPr>
        <w:t> ;</w:t>
      </w:r>
    </w:p>
    <w:p w14:paraId="6D046CA6" w14:textId="77777777" w:rsidR="0091618F" w:rsidRPr="00B74A3F" w:rsidRDefault="0091618F"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 xml:space="preserve"> ■ Production des granulés flottants ou descendants lentement pour tilapia, carpes et silures. </w:t>
      </w:r>
    </w:p>
    <w:p w14:paraId="5DC907E6" w14:textId="77777777" w:rsidR="0091618F" w:rsidRPr="00B74A3F" w:rsidRDefault="0091618F"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 xml:space="preserve">■ Production des granulés descendants lentement pour truites, saumons, </w:t>
      </w:r>
      <w:proofErr w:type="gramStart"/>
      <w:r w:rsidRPr="00B74A3F">
        <w:rPr>
          <w:rFonts w:ascii="Times New Roman" w:hAnsi="Times New Roman" w:cs="Times New Roman"/>
          <w:sz w:val="24"/>
          <w:szCs w:val="24"/>
        </w:rPr>
        <w:t>perches;</w:t>
      </w:r>
      <w:proofErr w:type="gramEnd"/>
      <w:r w:rsidRPr="00B74A3F">
        <w:rPr>
          <w:rFonts w:ascii="Times New Roman" w:hAnsi="Times New Roman" w:cs="Times New Roman"/>
          <w:sz w:val="24"/>
          <w:szCs w:val="24"/>
        </w:rPr>
        <w:t xml:space="preserve"> pourcentage de graisse jusqu’à 30 %. </w:t>
      </w:r>
    </w:p>
    <w:p w14:paraId="0440FC78" w14:textId="77777777" w:rsidR="0091618F" w:rsidRPr="00B74A3F" w:rsidRDefault="0091618F"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 Production des granulés stables dans l’eau pour crevettes et d’autres crustacés.</w:t>
      </w:r>
    </w:p>
    <w:p w14:paraId="4C222903" w14:textId="77777777" w:rsidR="0091618F" w:rsidRPr="00B74A3F" w:rsidRDefault="0091618F"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 xml:space="preserve"> ■ Diamètre de granulés compris entre 2 et 12 </w:t>
      </w:r>
      <w:proofErr w:type="spellStart"/>
      <w:r w:rsidRPr="00B74A3F">
        <w:rPr>
          <w:rFonts w:ascii="Times New Roman" w:hAnsi="Times New Roman" w:cs="Times New Roman"/>
          <w:sz w:val="24"/>
          <w:szCs w:val="24"/>
        </w:rPr>
        <w:t>mm.</w:t>
      </w:r>
      <w:proofErr w:type="spellEnd"/>
      <w:r w:rsidRPr="00B74A3F">
        <w:rPr>
          <w:rFonts w:ascii="Times New Roman" w:hAnsi="Times New Roman" w:cs="Times New Roman"/>
          <w:sz w:val="24"/>
          <w:szCs w:val="24"/>
        </w:rPr>
        <w:t xml:space="preserve"> </w:t>
      </w:r>
    </w:p>
    <w:p w14:paraId="558C3261" w14:textId="77777777" w:rsidR="0091618F" w:rsidRPr="00B74A3F" w:rsidRDefault="0091618F"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 xml:space="preserve">■ Granulés sans fines. </w:t>
      </w:r>
    </w:p>
    <w:p w14:paraId="7E75885A" w14:textId="6F814696" w:rsidR="0091618F" w:rsidRPr="00B74A3F" w:rsidRDefault="0091618F"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 xml:space="preserve">■ Production des aliments d’élevage sous forme de </w:t>
      </w:r>
      <w:r w:rsidR="00467875" w:rsidRPr="00B74A3F">
        <w:rPr>
          <w:rFonts w:ascii="Times New Roman" w:hAnsi="Times New Roman" w:cs="Times New Roman"/>
          <w:sz w:val="24"/>
          <w:szCs w:val="24"/>
        </w:rPr>
        <w:t>miettes ;</w:t>
      </w:r>
      <w:r w:rsidRPr="00B74A3F">
        <w:rPr>
          <w:rFonts w:ascii="Times New Roman" w:hAnsi="Times New Roman" w:cs="Times New Roman"/>
          <w:sz w:val="24"/>
          <w:szCs w:val="24"/>
        </w:rPr>
        <w:t xml:space="preserve"> grosseur de grain de 0,1 à 2 </w:t>
      </w:r>
      <w:proofErr w:type="spellStart"/>
      <w:r w:rsidRPr="00B74A3F">
        <w:rPr>
          <w:rFonts w:ascii="Times New Roman" w:hAnsi="Times New Roman" w:cs="Times New Roman"/>
          <w:sz w:val="24"/>
          <w:szCs w:val="24"/>
        </w:rPr>
        <w:t>mm.</w:t>
      </w:r>
      <w:proofErr w:type="spellEnd"/>
    </w:p>
    <w:p w14:paraId="7DFCF215" w14:textId="77777777" w:rsidR="0091618F" w:rsidRPr="00B74A3F" w:rsidRDefault="0091618F" w:rsidP="00B74A3F">
      <w:pPr>
        <w:spacing w:after="0" w:line="240" w:lineRule="auto"/>
        <w:jc w:val="both"/>
        <w:rPr>
          <w:rFonts w:ascii="Times New Roman" w:hAnsi="Times New Roman" w:cs="Times New Roman"/>
          <w:sz w:val="24"/>
          <w:szCs w:val="24"/>
        </w:rPr>
      </w:pPr>
    </w:p>
    <w:p w14:paraId="0C67C02A" w14:textId="77777777" w:rsidR="0091618F" w:rsidRPr="00B74A3F" w:rsidRDefault="0091618F" w:rsidP="00B74A3F">
      <w:pPr>
        <w:spacing w:after="0" w:line="240" w:lineRule="auto"/>
        <w:jc w:val="both"/>
        <w:rPr>
          <w:rFonts w:ascii="Times New Roman" w:hAnsi="Times New Roman" w:cs="Times New Roman"/>
          <w:sz w:val="24"/>
          <w:szCs w:val="24"/>
        </w:rPr>
      </w:pPr>
    </w:p>
    <w:p w14:paraId="060B51C8" w14:textId="77777777" w:rsidR="0091618F" w:rsidRPr="00B74A3F" w:rsidRDefault="0091618F" w:rsidP="00B74A3F">
      <w:pPr>
        <w:spacing w:after="0" w:line="240" w:lineRule="auto"/>
        <w:jc w:val="both"/>
        <w:rPr>
          <w:rFonts w:ascii="Times New Roman" w:hAnsi="Times New Roman" w:cs="Times New Roman"/>
          <w:b/>
          <w:sz w:val="24"/>
          <w:szCs w:val="24"/>
          <w:u w:val="single"/>
        </w:rPr>
      </w:pPr>
      <w:r w:rsidRPr="00B74A3F">
        <w:rPr>
          <w:rFonts w:ascii="Times New Roman" w:hAnsi="Times New Roman" w:cs="Times New Roman"/>
          <w:b/>
          <w:sz w:val="24"/>
          <w:szCs w:val="24"/>
          <w:u w:val="single"/>
        </w:rPr>
        <w:t>REFROIDISSEUR VERTICAL</w:t>
      </w:r>
    </w:p>
    <w:p w14:paraId="7B4D27D1" w14:textId="77777777" w:rsidR="0091618F" w:rsidRPr="00B74A3F" w:rsidRDefault="0091618F" w:rsidP="00B74A3F">
      <w:pPr>
        <w:spacing w:after="0" w:line="240" w:lineRule="auto"/>
        <w:jc w:val="both"/>
        <w:rPr>
          <w:rFonts w:ascii="Times New Roman" w:hAnsi="Times New Roman" w:cs="Times New Roman"/>
          <w:b/>
          <w:sz w:val="24"/>
          <w:szCs w:val="24"/>
          <w:u w:val="single"/>
        </w:rPr>
      </w:pPr>
    </w:p>
    <w:p w14:paraId="59FD65AD" w14:textId="77777777" w:rsidR="0091618F" w:rsidRPr="00B74A3F" w:rsidRDefault="0091618F"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AVEC EXTRACTEUR-TAMISEUR POUR ALIMENTS DU BETAIL EN GRANULES.</w:t>
      </w:r>
    </w:p>
    <w:p w14:paraId="4FCA70BF" w14:textId="77777777" w:rsidR="0091618F" w:rsidRPr="00B74A3F" w:rsidRDefault="0091618F" w:rsidP="00B74A3F">
      <w:pPr>
        <w:spacing w:after="0" w:line="240" w:lineRule="auto"/>
        <w:jc w:val="both"/>
        <w:rPr>
          <w:rFonts w:ascii="Times New Roman" w:hAnsi="Times New Roman" w:cs="Times New Roman"/>
          <w:b/>
          <w:sz w:val="24"/>
          <w:szCs w:val="24"/>
          <w:u w:val="single"/>
        </w:rPr>
      </w:pPr>
    </w:p>
    <w:p w14:paraId="24543990" w14:textId="77777777" w:rsidR="0091618F" w:rsidRPr="00B74A3F" w:rsidRDefault="0091618F" w:rsidP="00B74A3F">
      <w:pPr>
        <w:spacing w:after="0" w:line="240" w:lineRule="auto"/>
        <w:jc w:val="both"/>
        <w:rPr>
          <w:rFonts w:ascii="Times New Roman" w:hAnsi="Times New Roman" w:cs="Times New Roman"/>
          <w:b/>
          <w:sz w:val="24"/>
          <w:szCs w:val="24"/>
          <w:u w:val="single"/>
        </w:rPr>
      </w:pPr>
      <w:r w:rsidRPr="00B74A3F">
        <w:rPr>
          <w:rFonts w:ascii="Times New Roman" w:hAnsi="Times New Roman" w:cs="Times New Roman"/>
          <w:b/>
          <w:sz w:val="24"/>
          <w:szCs w:val="24"/>
          <w:u w:val="single"/>
        </w:rPr>
        <w:t>CARACTERISTIQUES</w:t>
      </w:r>
    </w:p>
    <w:p w14:paraId="4E310B8C" w14:textId="77777777" w:rsidR="0091618F" w:rsidRPr="00B74A3F" w:rsidRDefault="0091618F" w:rsidP="00B74A3F">
      <w:pPr>
        <w:spacing w:after="0" w:line="240" w:lineRule="auto"/>
        <w:jc w:val="both"/>
        <w:rPr>
          <w:rFonts w:ascii="Times New Roman" w:hAnsi="Times New Roman" w:cs="Times New Roman"/>
          <w:b/>
          <w:sz w:val="24"/>
          <w:szCs w:val="24"/>
        </w:rPr>
      </w:pPr>
      <w:r w:rsidRPr="00B74A3F">
        <w:rPr>
          <w:rFonts w:ascii="Times New Roman" w:hAnsi="Times New Roman" w:cs="Times New Roman"/>
          <w:b/>
          <w:sz w:val="24"/>
          <w:szCs w:val="24"/>
        </w:rPr>
        <w:t>CONSTRUCTION :</w:t>
      </w:r>
      <w:r w:rsidRPr="00B74A3F">
        <w:rPr>
          <w:rFonts w:ascii="Times New Roman" w:hAnsi="Times New Roman" w:cs="Times New Roman"/>
          <w:sz w:val="24"/>
          <w:szCs w:val="24"/>
        </w:rPr>
        <w:t xml:space="preserve"> trémie d’entrée avec détecteur électronique de niveau 2 colonnes de refroidissement à persiennes Toile inox intérieure maille 1.5mm</w:t>
      </w:r>
    </w:p>
    <w:p w14:paraId="4A94E994" w14:textId="77777777" w:rsidR="0091618F" w:rsidRPr="00B74A3F" w:rsidRDefault="0091618F" w:rsidP="00B74A3F">
      <w:pPr>
        <w:spacing w:after="0" w:line="240" w:lineRule="auto"/>
        <w:jc w:val="both"/>
        <w:rPr>
          <w:rFonts w:ascii="Times New Roman" w:hAnsi="Times New Roman" w:cs="Times New Roman"/>
          <w:b/>
          <w:sz w:val="24"/>
          <w:szCs w:val="24"/>
        </w:rPr>
      </w:pPr>
    </w:p>
    <w:p w14:paraId="4DD1A5EF" w14:textId="77777777" w:rsidR="0091618F" w:rsidRPr="00B74A3F" w:rsidRDefault="0091618F" w:rsidP="00B74A3F">
      <w:pPr>
        <w:spacing w:after="0" w:line="240" w:lineRule="auto"/>
        <w:jc w:val="both"/>
        <w:rPr>
          <w:rFonts w:ascii="Times New Roman" w:hAnsi="Times New Roman" w:cs="Times New Roman"/>
          <w:b/>
          <w:sz w:val="24"/>
          <w:szCs w:val="24"/>
        </w:rPr>
      </w:pPr>
      <w:r w:rsidRPr="00B74A3F">
        <w:rPr>
          <w:rFonts w:ascii="Times New Roman" w:hAnsi="Times New Roman" w:cs="Times New Roman"/>
          <w:b/>
          <w:sz w:val="24"/>
          <w:szCs w:val="24"/>
        </w:rPr>
        <w:t>EXTRACTEUR-TAMISEUR :</w:t>
      </w:r>
      <w:r w:rsidRPr="00B74A3F">
        <w:rPr>
          <w:rFonts w:ascii="Times New Roman" w:hAnsi="Times New Roman" w:cs="Times New Roman"/>
          <w:sz w:val="24"/>
          <w:szCs w:val="24"/>
        </w:rPr>
        <w:t xml:space="preserve"> entraîné par 2 moteurs vibrants 0.16kW (0.25cv) trappes avant et arrière pour réglage du débit récupération des fines avec attache sac rapide sortie granulés avec bride carrée</w:t>
      </w:r>
    </w:p>
    <w:p w14:paraId="340DB14E" w14:textId="77777777" w:rsidR="0091618F" w:rsidRPr="00B74A3F" w:rsidRDefault="0091618F" w:rsidP="00B74A3F">
      <w:pPr>
        <w:spacing w:after="0" w:line="240" w:lineRule="auto"/>
        <w:jc w:val="both"/>
        <w:rPr>
          <w:rFonts w:ascii="Times New Roman" w:hAnsi="Times New Roman" w:cs="Times New Roman"/>
          <w:b/>
          <w:sz w:val="24"/>
          <w:szCs w:val="24"/>
        </w:rPr>
      </w:pPr>
    </w:p>
    <w:p w14:paraId="0C57D096" w14:textId="77777777" w:rsidR="0091618F" w:rsidRPr="00B74A3F" w:rsidRDefault="0091618F" w:rsidP="00B74A3F">
      <w:pPr>
        <w:spacing w:after="0" w:line="240" w:lineRule="auto"/>
        <w:jc w:val="both"/>
        <w:rPr>
          <w:rFonts w:ascii="Times New Roman" w:hAnsi="Times New Roman" w:cs="Times New Roman"/>
          <w:b/>
          <w:sz w:val="24"/>
          <w:szCs w:val="24"/>
        </w:rPr>
      </w:pPr>
      <w:r w:rsidRPr="00B74A3F">
        <w:rPr>
          <w:rFonts w:ascii="Times New Roman" w:hAnsi="Times New Roman" w:cs="Times New Roman"/>
          <w:b/>
          <w:sz w:val="24"/>
          <w:szCs w:val="24"/>
        </w:rPr>
        <w:t>VENTILATEUR CENTRIFUGE</w:t>
      </w:r>
      <w:r w:rsidRPr="00B74A3F">
        <w:rPr>
          <w:rFonts w:ascii="Times New Roman" w:hAnsi="Times New Roman" w:cs="Times New Roman"/>
          <w:sz w:val="24"/>
          <w:szCs w:val="24"/>
        </w:rPr>
        <w:t> : entraîné par moteur 7.5 kW (10cv)</w:t>
      </w:r>
    </w:p>
    <w:p w14:paraId="1FE9B667" w14:textId="77777777" w:rsidR="0091618F" w:rsidRPr="00B74A3F" w:rsidRDefault="0091618F" w:rsidP="00B74A3F">
      <w:pPr>
        <w:spacing w:after="0" w:line="240" w:lineRule="auto"/>
        <w:jc w:val="both"/>
        <w:rPr>
          <w:rFonts w:ascii="Times New Roman" w:hAnsi="Times New Roman" w:cs="Times New Roman"/>
          <w:b/>
          <w:sz w:val="24"/>
          <w:szCs w:val="24"/>
        </w:rPr>
      </w:pPr>
    </w:p>
    <w:p w14:paraId="640751D3" w14:textId="77777777" w:rsidR="0091618F" w:rsidRPr="00B74A3F" w:rsidRDefault="0091618F" w:rsidP="00B74A3F">
      <w:pPr>
        <w:spacing w:after="0" w:line="240" w:lineRule="auto"/>
        <w:jc w:val="both"/>
        <w:rPr>
          <w:rFonts w:ascii="Times New Roman" w:hAnsi="Times New Roman" w:cs="Times New Roman"/>
          <w:b/>
          <w:sz w:val="24"/>
          <w:szCs w:val="24"/>
        </w:rPr>
      </w:pPr>
      <w:proofErr w:type="gramStart"/>
      <w:r w:rsidRPr="00B74A3F">
        <w:rPr>
          <w:rFonts w:ascii="Times New Roman" w:hAnsi="Times New Roman" w:cs="Times New Roman"/>
          <w:b/>
          <w:sz w:val="24"/>
          <w:szCs w:val="24"/>
        </w:rPr>
        <w:t>OPTIONS:</w:t>
      </w:r>
      <w:proofErr w:type="gramEnd"/>
      <w:r w:rsidRPr="00B74A3F">
        <w:rPr>
          <w:rFonts w:ascii="Times New Roman" w:hAnsi="Times New Roman" w:cs="Times New Roman"/>
          <w:b/>
          <w:sz w:val="24"/>
          <w:szCs w:val="24"/>
        </w:rPr>
        <w:t xml:space="preserve"> </w:t>
      </w:r>
    </w:p>
    <w:p w14:paraId="07DB05A4" w14:textId="77777777" w:rsidR="0091618F" w:rsidRPr="00B74A3F" w:rsidRDefault="0091618F" w:rsidP="006E3FB6">
      <w:pPr>
        <w:pStyle w:val="Paragraphedeliste"/>
        <w:numPr>
          <w:ilvl w:val="0"/>
          <w:numId w:val="75"/>
        </w:numPr>
        <w:spacing w:before="0" w:after="0" w:line="240" w:lineRule="auto"/>
        <w:jc w:val="both"/>
        <w:rPr>
          <w:rFonts w:ascii="Times New Roman" w:hAnsi="Times New Roman"/>
          <w:sz w:val="24"/>
          <w:szCs w:val="24"/>
        </w:rPr>
      </w:pPr>
      <w:proofErr w:type="gramStart"/>
      <w:r w:rsidRPr="00B74A3F">
        <w:rPr>
          <w:rFonts w:ascii="Times New Roman" w:hAnsi="Times New Roman"/>
          <w:sz w:val="24"/>
          <w:szCs w:val="24"/>
        </w:rPr>
        <w:t>cyclone</w:t>
      </w:r>
      <w:proofErr w:type="gramEnd"/>
      <w:r w:rsidRPr="00B74A3F">
        <w:rPr>
          <w:rFonts w:ascii="Times New Roman" w:hAnsi="Times New Roman"/>
          <w:sz w:val="24"/>
          <w:szCs w:val="24"/>
        </w:rPr>
        <w:t xml:space="preserve"> sur pieds, bouche d'ensachage avec vanne papillon et attache sac rapide, manche à air. </w:t>
      </w:r>
    </w:p>
    <w:p w14:paraId="78740CF6" w14:textId="77777777" w:rsidR="0091618F" w:rsidRPr="00B74A3F" w:rsidRDefault="0091618F" w:rsidP="006E3FB6">
      <w:pPr>
        <w:pStyle w:val="Paragraphedeliste"/>
        <w:numPr>
          <w:ilvl w:val="0"/>
          <w:numId w:val="75"/>
        </w:numPr>
        <w:spacing w:before="0" w:after="0" w:line="240" w:lineRule="auto"/>
        <w:jc w:val="both"/>
        <w:rPr>
          <w:rFonts w:ascii="Times New Roman" w:hAnsi="Times New Roman"/>
          <w:sz w:val="24"/>
          <w:szCs w:val="24"/>
        </w:rPr>
      </w:pPr>
      <w:r w:rsidRPr="00B74A3F">
        <w:rPr>
          <w:rFonts w:ascii="Times New Roman" w:hAnsi="Times New Roman"/>
          <w:sz w:val="24"/>
          <w:szCs w:val="24"/>
        </w:rPr>
        <w:lastRenderedPageBreak/>
        <w:t xml:space="preserve"> </w:t>
      </w:r>
      <w:proofErr w:type="spellStart"/>
      <w:proofErr w:type="gramStart"/>
      <w:r w:rsidRPr="00B74A3F">
        <w:rPr>
          <w:rFonts w:ascii="Times New Roman" w:hAnsi="Times New Roman"/>
          <w:sz w:val="24"/>
          <w:szCs w:val="24"/>
        </w:rPr>
        <w:t>émietteur</w:t>
      </w:r>
      <w:proofErr w:type="spellEnd"/>
      <w:proofErr w:type="gramEnd"/>
      <w:r w:rsidRPr="00B74A3F">
        <w:rPr>
          <w:rFonts w:ascii="Times New Roman" w:hAnsi="Times New Roman"/>
          <w:sz w:val="24"/>
          <w:szCs w:val="24"/>
        </w:rPr>
        <w:t xml:space="preserve"> positionné entre la colonne de refroidissement et l’extracteur-tamiseur</w:t>
      </w:r>
    </w:p>
    <w:p w14:paraId="172235E7" w14:textId="77777777" w:rsidR="0091618F" w:rsidRPr="00B74A3F" w:rsidRDefault="0091618F" w:rsidP="006E3FB6">
      <w:pPr>
        <w:pStyle w:val="Paragraphedeliste"/>
        <w:numPr>
          <w:ilvl w:val="0"/>
          <w:numId w:val="75"/>
        </w:numPr>
        <w:spacing w:before="0" w:after="0" w:line="240" w:lineRule="auto"/>
        <w:jc w:val="both"/>
        <w:rPr>
          <w:rFonts w:ascii="Times New Roman" w:hAnsi="Times New Roman"/>
          <w:sz w:val="24"/>
          <w:szCs w:val="24"/>
        </w:rPr>
      </w:pPr>
      <w:proofErr w:type="gramStart"/>
      <w:r w:rsidRPr="00B74A3F">
        <w:rPr>
          <w:rFonts w:ascii="Times New Roman" w:hAnsi="Times New Roman"/>
          <w:sz w:val="24"/>
          <w:szCs w:val="24"/>
        </w:rPr>
        <w:t>vis</w:t>
      </w:r>
      <w:proofErr w:type="gramEnd"/>
      <w:r w:rsidRPr="00B74A3F">
        <w:rPr>
          <w:rFonts w:ascii="Times New Roman" w:hAnsi="Times New Roman"/>
          <w:sz w:val="24"/>
          <w:szCs w:val="24"/>
        </w:rPr>
        <w:t xml:space="preserve"> élévatrice pour reprise mécanique des fines</w:t>
      </w:r>
    </w:p>
    <w:p w14:paraId="167A8E33" w14:textId="77777777" w:rsidR="0091618F" w:rsidRPr="00B74A3F" w:rsidRDefault="0091618F" w:rsidP="00B74A3F">
      <w:pPr>
        <w:spacing w:after="0" w:line="240" w:lineRule="auto"/>
        <w:jc w:val="both"/>
        <w:rPr>
          <w:rFonts w:ascii="Times New Roman" w:hAnsi="Times New Roman" w:cs="Times New Roman"/>
          <w:b/>
          <w:sz w:val="24"/>
          <w:szCs w:val="24"/>
        </w:rPr>
      </w:pPr>
    </w:p>
    <w:p w14:paraId="76AE059A" w14:textId="77777777" w:rsidR="0091618F" w:rsidRPr="00B74A3F" w:rsidRDefault="0091618F" w:rsidP="00B74A3F">
      <w:pPr>
        <w:spacing w:after="0" w:line="240" w:lineRule="auto"/>
        <w:jc w:val="both"/>
        <w:rPr>
          <w:rFonts w:ascii="Times New Roman" w:hAnsi="Times New Roman" w:cs="Times New Roman"/>
          <w:b/>
          <w:sz w:val="24"/>
          <w:szCs w:val="24"/>
        </w:rPr>
      </w:pPr>
      <w:r w:rsidRPr="00B74A3F">
        <w:rPr>
          <w:rFonts w:ascii="Times New Roman" w:hAnsi="Times New Roman" w:cs="Times New Roman"/>
          <w:b/>
          <w:sz w:val="24"/>
          <w:szCs w:val="24"/>
        </w:rPr>
        <w:t>NIVEAU SONORE :</w:t>
      </w:r>
      <w:r w:rsidRPr="00B74A3F">
        <w:rPr>
          <w:rFonts w:ascii="Times New Roman" w:hAnsi="Times New Roman" w:cs="Times New Roman"/>
          <w:sz w:val="24"/>
          <w:szCs w:val="24"/>
        </w:rPr>
        <w:t xml:space="preserve"> Supérieur à 80 dB(A)</w:t>
      </w:r>
    </w:p>
    <w:p w14:paraId="357E744B" w14:textId="77777777" w:rsidR="0091618F" w:rsidRPr="00B74A3F" w:rsidRDefault="0091618F" w:rsidP="00B74A3F">
      <w:pPr>
        <w:spacing w:after="0" w:line="240" w:lineRule="auto"/>
        <w:jc w:val="both"/>
        <w:rPr>
          <w:rFonts w:ascii="Times New Roman" w:hAnsi="Times New Roman" w:cs="Times New Roman"/>
          <w:b/>
          <w:sz w:val="24"/>
          <w:szCs w:val="24"/>
        </w:rPr>
      </w:pPr>
    </w:p>
    <w:p w14:paraId="4F40395C" w14:textId="77777777" w:rsidR="0091618F" w:rsidRPr="00B74A3F" w:rsidRDefault="0091618F" w:rsidP="00B74A3F">
      <w:pPr>
        <w:spacing w:after="0" w:line="240" w:lineRule="auto"/>
        <w:jc w:val="both"/>
        <w:rPr>
          <w:rFonts w:ascii="Times New Roman" w:hAnsi="Times New Roman" w:cs="Times New Roman"/>
          <w:b/>
          <w:sz w:val="24"/>
          <w:szCs w:val="24"/>
        </w:rPr>
      </w:pPr>
      <w:r w:rsidRPr="00B74A3F">
        <w:rPr>
          <w:rFonts w:ascii="Times New Roman" w:hAnsi="Times New Roman" w:cs="Times New Roman"/>
          <w:b/>
          <w:noProof/>
          <w:sz w:val="24"/>
          <w:szCs w:val="24"/>
          <w:lang w:val="en-US"/>
        </w:rPr>
        <w:drawing>
          <wp:inline distT="0" distB="0" distL="0" distR="0" wp14:anchorId="3C725AB5" wp14:editId="0A0EB590">
            <wp:extent cx="1905000" cy="2400300"/>
            <wp:effectExtent l="0" t="0" r="0" b="0"/>
            <wp:docPr id="29" name="Image 29" descr="C:\Users\Mr SAWADOGO Philippe\AppData\Local\Microsoft\Windows\INetCache\Content.MSO\1F5360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SAWADOGO Philippe\AppData\Local\Microsoft\Windows\INetCache\Content.MSO\1F53606B.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2400300"/>
                    </a:xfrm>
                    <a:prstGeom prst="rect">
                      <a:avLst/>
                    </a:prstGeom>
                    <a:noFill/>
                    <a:ln>
                      <a:noFill/>
                    </a:ln>
                  </pic:spPr>
                </pic:pic>
              </a:graphicData>
            </a:graphic>
          </wp:inline>
        </w:drawing>
      </w:r>
    </w:p>
    <w:p w14:paraId="6DE56FA3" w14:textId="77777777" w:rsidR="0091618F" w:rsidRPr="00B74A3F" w:rsidRDefault="0091618F" w:rsidP="00B74A3F">
      <w:pPr>
        <w:spacing w:after="0" w:line="240" w:lineRule="auto"/>
        <w:jc w:val="both"/>
        <w:rPr>
          <w:rFonts w:ascii="Times New Roman" w:hAnsi="Times New Roman" w:cs="Times New Roman"/>
          <w:b/>
          <w:sz w:val="24"/>
          <w:szCs w:val="24"/>
        </w:rPr>
      </w:pPr>
    </w:p>
    <w:p w14:paraId="2E8592A7" w14:textId="77777777" w:rsidR="0091618F" w:rsidRPr="00B74A3F" w:rsidRDefault="0091618F" w:rsidP="00B74A3F">
      <w:pPr>
        <w:spacing w:after="0" w:line="240" w:lineRule="auto"/>
        <w:jc w:val="both"/>
        <w:rPr>
          <w:rFonts w:ascii="Times New Roman" w:hAnsi="Times New Roman" w:cs="Times New Roman"/>
          <w:b/>
          <w:sz w:val="24"/>
          <w:szCs w:val="24"/>
          <w:u w:val="single"/>
        </w:rPr>
      </w:pPr>
      <w:r w:rsidRPr="00B74A3F">
        <w:rPr>
          <w:rFonts w:ascii="Times New Roman" w:hAnsi="Times New Roman" w:cs="Times New Roman"/>
          <w:b/>
          <w:sz w:val="24"/>
          <w:szCs w:val="24"/>
          <w:u w:val="single"/>
        </w:rPr>
        <w:t xml:space="preserve">SECHOIR POUR ALIMENT </w:t>
      </w:r>
    </w:p>
    <w:p w14:paraId="5557CC29" w14:textId="77777777" w:rsidR="0091618F" w:rsidRPr="00B74A3F" w:rsidRDefault="0091618F" w:rsidP="006E3FB6">
      <w:pPr>
        <w:pStyle w:val="Paragraphedeliste"/>
        <w:numPr>
          <w:ilvl w:val="0"/>
          <w:numId w:val="76"/>
        </w:numPr>
        <w:spacing w:after="0" w:line="240" w:lineRule="auto"/>
        <w:jc w:val="both"/>
        <w:rPr>
          <w:rFonts w:ascii="Times New Roman" w:hAnsi="Times New Roman"/>
          <w:color w:val="333333"/>
          <w:sz w:val="24"/>
          <w:szCs w:val="24"/>
          <w:shd w:val="clear" w:color="auto" w:fill="FFFFFF"/>
        </w:rPr>
      </w:pPr>
      <w:r w:rsidRPr="00B74A3F">
        <w:rPr>
          <w:rFonts w:ascii="Times New Roman" w:hAnsi="Times New Roman"/>
          <w:color w:val="333333"/>
          <w:sz w:val="24"/>
          <w:szCs w:val="24"/>
          <w:shd w:val="clear" w:color="auto" w:fill="FFFFFF"/>
        </w:rPr>
        <w:t>Machine de séchage des aliments pour animaux (volaille, poissons),</w:t>
      </w:r>
    </w:p>
    <w:p w14:paraId="24402347" w14:textId="77777777" w:rsidR="0091618F" w:rsidRPr="00B74A3F" w:rsidRDefault="0091618F" w:rsidP="006E3FB6">
      <w:pPr>
        <w:pStyle w:val="Paragraphedeliste"/>
        <w:numPr>
          <w:ilvl w:val="0"/>
          <w:numId w:val="76"/>
        </w:numPr>
        <w:spacing w:after="0" w:line="240" w:lineRule="auto"/>
        <w:jc w:val="both"/>
        <w:rPr>
          <w:rFonts w:ascii="Times New Roman" w:hAnsi="Times New Roman"/>
          <w:color w:val="333333"/>
          <w:sz w:val="24"/>
          <w:szCs w:val="24"/>
          <w:shd w:val="clear" w:color="auto" w:fill="FFFFFF"/>
        </w:rPr>
      </w:pPr>
      <w:r w:rsidRPr="00B74A3F">
        <w:rPr>
          <w:rFonts w:ascii="Times New Roman" w:hAnsi="Times New Roman"/>
          <w:color w:val="333333"/>
          <w:sz w:val="24"/>
          <w:szCs w:val="24"/>
          <w:shd w:val="clear" w:color="auto" w:fill="FFFFFF"/>
        </w:rPr>
        <w:t xml:space="preserve">Appareil électrique pour sécher les </w:t>
      </w:r>
      <w:proofErr w:type="gramStart"/>
      <w:r w:rsidRPr="00B74A3F">
        <w:rPr>
          <w:rFonts w:ascii="Times New Roman" w:hAnsi="Times New Roman"/>
          <w:color w:val="333333"/>
          <w:sz w:val="24"/>
          <w:szCs w:val="24"/>
          <w:shd w:val="clear" w:color="auto" w:fill="FFFFFF"/>
        </w:rPr>
        <w:t>aliments  avec</w:t>
      </w:r>
      <w:proofErr w:type="gramEnd"/>
      <w:r w:rsidRPr="00B74A3F">
        <w:rPr>
          <w:rFonts w:ascii="Times New Roman" w:hAnsi="Times New Roman"/>
          <w:color w:val="333333"/>
          <w:sz w:val="24"/>
          <w:szCs w:val="24"/>
          <w:shd w:val="clear" w:color="auto" w:fill="FFFFFF"/>
        </w:rPr>
        <w:t xml:space="preserve"> ceinture à Air chaud</w:t>
      </w:r>
    </w:p>
    <w:p w14:paraId="59857E04" w14:textId="72381B20" w:rsidR="0091618F" w:rsidRPr="00B74A3F" w:rsidRDefault="0091618F" w:rsidP="006E3FB6">
      <w:pPr>
        <w:pStyle w:val="Paragraphedeliste"/>
        <w:numPr>
          <w:ilvl w:val="0"/>
          <w:numId w:val="76"/>
        </w:numPr>
        <w:spacing w:after="0" w:line="240" w:lineRule="auto"/>
        <w:jc w:val="both"/>
        <w:rPr>
          <w:rFonts w:ascii="Times New Roman" w:hAnsi="Times New Roman"/>
          <w:b/>
          <w:sz w:val="24"/>
          <w:szCs w:val="24"/>
        </w:rPr>
      </w:pPr>
      <w:r w:rsidRPr="00B74A3F">
        <w:rPr>
          <w:rFonts w:ascii="Times New Roman" w:hAnsi="Times New Roman"/>
          <w:b/>
          <w:sz w:val="24"/>
          <w:szCs w:val="24"/>
        </w:rPr>
        <w:t xml:space="preserve">Puissance du moteur : 24 </w:t>
      </w:r>
      <w:proofErr w:type="spellStart"/>
      <w:r w:rsidRPr="00B74A3F">
        <w:rPr>
          <w:rFonts w:ascii="Times New Roman" w:hAnsi="Times New Roman"/>
          <w:b/>
          <w:sz w:val="24"/>
          <w:szCs w:val="24"/>
        </w:rPr>
        <w:t>Kw</w:t>
      </w:r>
      <w:proofErr w:type="spellEnd"/>
    </w:p>
    <w:p w14:paraId="71405862" w14:textId="77777777" w:rsidR="0091618F" w:rsidRPr="00B74A3F" w:rsidRDefault="0091618F" w:rsidP="00B74A3F">
      <w:pPr>
        <w:spacing w:after="0" w:line="240" w:lineRule="auto"/>
        <w:jc w:val="both"/>
        <w:rPr>
          <w:rFonts w:ascii="Times New Roman" w:hAnsi="Times New Roman" w:cs="Times New Roman"/>
          <w:b/>
          <w:sz w:val="24"/>
          <w:szCs w:val="24"/>
        </w:rPr>
      </w:pPr>
      <w:r w:rsidRPr="00B74A3F">
        <w:rPr>
          <w:rFonts w:ascii="Times New Roman" w:hAnsi="Times New Roman" w:cs="Times New Roman"/>
          <w:noProof/>
          <w:sz w:val="24"/>
          <w:szCs w:val="24"/>
          <w:lang w:val="en-US"/>
        </w:rPr>
        <w:drawing>
          <wp:inline distT="0" distB="0" distL="0" distR="0" wp14:anchorId="715806B0" wp14:editId="590582AD">
            <wp:extent cx="4541520" cy="4541520"/>
            <wp:effectExtent l="0" t="0" r="0" b="0"/>
            <wp:docPr id="18" name="Imag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41520" cy="4541520"/>
                    </a:xfrm>
                    <a:prstGeom prst="rect">
                      <a:avLst/>
                    </a:prstGeom>
                    <a:noFill/>
                    <a:ln>
                      <a:noFill/>
                    </a:ln>
                  </pic:spPr>
                </pic:pic>
              </a:graphicData>
            </a:graphic>
          </wp:inline>
        </w:drawing>
      </w:r>
    </w:p>
    <w:p w14:paraId="2555ED1F" w14:textId="51ADC0C3" w:rsidR="0091618F" w:rsidRPr="00B74A3F" w:rsidRDefault="0091618F" w:rsidP="00B74A3F">
      <w:pPr>
        <w:shd w:val="clear" w:color="auto" w:fill="FFFFFF"/>
        <w:spacing w:before="240" w:after="240" w:line="276" w:lineRule="auto"/>
        <w:jc w:val="both"/>
        <w:rPr>
          <w:rFonts w:ascii="Times New Roman" w:eastAsia="Calibri" w:hAnsi="Times New Roman" w:cs="Times New Roman"/>
          <w:color w:val="333333"/>
          <w:sz w:val="24"/>
          <w:szCs w:val="24"/>
          <w:shd w:val="clear" w:color="auto" w:fill="FFFFFF"/>
        </w:rPr>
      </w:pPr>
      <w:r w:rsidRPr="00B74A3F">
        <w:rPr>
          <w:rFonts w:ascii="Times New Roman" w:eastAsia="Times New Roman" w:hAnsi="Times New Roman" w:cs="Times New Roman"/>
          <w:b/>
          <w:color w:val="222222"/>
          <w:sz w:val="24"/>
          <w:szCs w:val="24"/>
        </w:rPr>
        <w:lastRenderedPageBreak/>
        <w:t>Groupe électrogène diesel 15 kVA</w:t>
      </w:r>
    </w:p>
    <w:p w14:paraId="1909F969" w14:textId="51D81E5F" w:rsidR="0091618F" w:rsidRDefault="0091618F" w:rsidP="00B74A3F">
      <w:pPr>
        <w:spacing w:after="0" w:line="240" w:lineRule="auto"/>
        <w:jc w:val="both"/>
        <w:rPr>
          <w:rFonts w:ascii="Times New Roman" w:hAnsi="Times New Roman" w:cs="Times New Roman"/>
          <w:b/>
          <w:sz w:val="24"/>
          <w:szCs w:val="24"/>
          <w:u w:val="single"/>
        </w:rPr>
      </w:pPr>
      <w:r w:rsidRPr="00B74A3F">
        <w:rPr>
          <w:rFonts w:ascii="Times New Roman" w:hAnsi="Times New Roman" w:cs="Times New Roman"/>
          <w:b/>
          <w:noProof/>
          <w:sz w:val="24"/>
          <w:szCs w:val="24"/>
          <w:u w:val="single"/>
          <w:lang w:val="en-US"/>
        </w:rPr>
        <w:drawing>
          <wp:inline distT="0" distB="0" distL="0" distR="0" wp14:anchorId="437300B0" wp14:editId="2DEE319C">
            <wp:extent cx="2672862" cy="2672862"/>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2862" cy="2672862"/>
                    </a:xfrm>
                    <a:prstGeom prst="rect">
                      <a:avLst/>
                    </a:prstGeom>
                    <a:noFill/>
                  </pic:spPr>
                </pic:pic>
              </a:graphicData>
            </a:graphic>
          </wp:inline>
        </w:drawing>
      </w:r>
    </w:p>
    <w:p w14:paraId="6B11FD53" w14:textId="0C98A36D" w:rsidR="00860343" w:rsidRDefault="00860343" w:rsidP="00B74A3F">
      <w:pPr>
        <w:spacing w:after="0" w:line="240" w:lineRule="auto"/>
        <w:jc w:val="both"/>
        <w:rPr>
          <w:rFonts w:ascii="Times New Roman" w:hAnsi="Times New Roman" w:cs="Times New Roman"/>
          <w:b/>
          <w:sz w:val="24"/>
          <w:szCs w:val="24"/>
          <w:u w:val="single"/>
        </w:rPr>
      </w:pPr>
    </w:p>
    <w:p w14:paraId="52103492" w14:textId="77777777" w:rsidR="00860343" w:rsidRPr="00B74A3F" w:rsidRDefault="00860343" w:rsidP="00860343">
      <w:pPr>
        <w:spacing w:after="0" w:line="240" w:lineRule="auto"/>
        <w:jc w:val="both"/>
        <w:rPr>
          <w:rFonts w:ascii="Times New Roman" w:hAnsi="Times New Roman" w:cs="Times New Roman"/>
          <w:b/>
          <w:sz w:val="24"/>
          <w:szCs w:val="24"/>
          <w:u w:val="single"/>
        </w:rPr>
      </w:pPr>
      <w:r w:rsidRPr="00B74A3F">
        <w:rPr>
          <w:rFonts w:ascii="Times New Roman" w:hAnsi="Times New Roman" w:cs="Times New Roman"/>
          <w:b/>
          <w:sz w:val="24"/>
          <w:szCs w:val="24"/>
          <w:u w:val="single"/>
        </w:rPr>
        <w:t xml:space="preserve">Camion de transport d’intrant </w:t>
      </w:r>
    </w:p>
    <w:p w14:paraId="52BDA35F" w14:textId="77777777" w:rsidR="00860343" w:rsidRPr="00B74A3F" w:rsidRDefault="00860343" w:rsidP="00860343">
      <w:pPr>
        <w:spacing w:after="0" w:line="240" w:lineRule="auto"/>
        <w:jc w:val="both"/>
        <w:rPr>
          <w:rFonts w:ascii="Times New Roman" w:hAnsi="Times New Roman" w:cs="Times New Roman"/>
          <w:b/>
          <w:sz w:val="24"/>
          <w:szCs w:val="24"/>
          <w:u w:val="single"/>
        </w:rPr>
      </w:pPr>
    </w:p>
    <w:p w14:paraId="56C23C07" w14:textId="77777777" w:rsidR="00860343" w:rsidRDefault="00860343" w:rsidP="00B74A3F">
      <w:pPr>
        <w:spacing w:after="0" w:line="240" w:lineRule="auto"/>
        <w:jc w:val="both"/>
        <w:rPr>
          <w:rFonts w:ascii="Times New Roman" w:hAnsi="Times New Roman" w:cs="Times New Roman"/>
          <w:b/>
          <w:sz w:val="24"/>
          <w:szCs w:val="24"/>
          <w:u w:val="single"/>
        </w:rPr>
      </w:pPr>
    </w:p>
    <w:p w14:paraId="351C3B89" w14:textId="2AC0A082" w:rsidR="00860343" w:rsidRDefault="00860343" w:rsidP="00B74A3F">
      <w:pPr>
        <w:spacing w:after="0" w:line="240" w:lineRule="auto"/>
        <w:jc w:val="both"/>
        <w:rPr>
          <w:rFonts w:ascii="Times New Roman" w:hAnsi="Times New Roman" w:cs="Times New Roman"/>
          <w:b/>
          <w:sz w:val="24"/>
          <w:szCs w:val="24"/>
          <w:u w:val="single"/>
        </w:rPr>
      </w:pPr>
    </w:p>
    <w:p w14:paraId="5B6C4227" w14:textId="1A2A79DF" w:rsidR="0091618F" w:rsidRPr="00B74A3F" w:rsidRDefault="00860343" w:rsidP="00B74A3F">
      <w:pPr>
        <w:spacing w:after="0" w:line="240" w:lineRule="auto"/>
        <w:jc w:val="both"/>
        <w:rPr>
          <w:rFonts w:ascii="Times New Roman" w:hAnsi="Times New Roman" w:cs="Times New Roman"/>
          <w:b/>
          <w:sz w:val="24"/>
          <w:szCs w:val="24"/>
          <w:u w:val="single"/>
        </w:rPr>
      </w:pPr>
      <w:r w:rsidRPr="00B74A3F">
        <w:rPr>
          <w:rFonts w:ascii="Times New Roman" w:hAnsi="Times New Roman" w:cs="Times New Roman"/>
          <w:noProof/>
          <w:sz w:val="24"/>
          <w:szCs w:val="24"/>
          <w:lang w:val="en-US"/>
        </w:rPr>
        <w:drawing>
          <wp:inline distT="0" distB="0" distL="0" distR="0" wp14:anchorId="3F342F04" wp14:editId="6910C35C">
            <wp:extent cx="3308817" cy="1577947"/>
            <wp:effectExtent l="0" t="0" r="6350" b="3810"/>
            <wp:docPr id="66" name="Image 66" descr="Coloriages de camions - Tête à mod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oriages de camions - Tête à modeler"/>
                    <pic:cNvPicPr>
                      <a:picLocks noChangeAspect="1" noChangeArrowheads="1"/>
                    </pic:cNvPicPr>
                  </pic:nvPicPr>
                  <pic:blipFill rotWithShape="1">
                    <a:blip r:embed="rId30">
                      <a:extLst>
                        <a:ext uri="{28A0092B-C50C-407E-A947-70E740481C1C}">
                          <a14:useLocalDpi xmlns:a14="http://schemas.microsoft.com/office/drawing/2010/main" val="0"/>
                        </a:ext>
                      </a:extLst>
                    </a:blip>
                    <a:srcRect t="25553" b="20855"/>
                    <a:stretch/>
                  </pic:blipFill>
                  <pic:spPr bwMode="auto">
                    <a:xfrm>
                      <a:off x="0" y="0"/>
                      <a:ext cx="3352663" cy="1598857"/>
                    </a:xfrm>
                    <a:prstGeom prst="rect">
                      <a:avLst/>
                    </a:prstGeom>
                    <a:noFill/>
                    <a:ln>
                      <a:noFill/>
                    </a:ln>
                    <a:extLst>
                      <a:ext uri="{53640926-AAD7-44D8-BBD7-CCE9431645EC}">
                        <a14:shadowObscured xmlns:a14="http://schemas.microsoft.com/office/drawing/2010/main"/>
                      </a:ext>
                    </a:extLst>
                  </pic:spPr>
                </pic:pic>
              </a:graphicData>
            </a:graphic>
          </wp:inline>
        </w:drawing>
      </w:r>
    </w:p>
    <w:p w14:paraId="6332B6F2" w14:textId="77777777" w:rsidR="0091618F" w:rsidRPr="00B74A3F" w:rsidRDefault="0091618F" w:rsidP="00B74A3F">
      <w:pPr>
        <w:spacing w:after="0" w:line="240" w:lineRule="auto"/>
        <w:jc w:val="both"/>
        <w:rPr>
          <w:rFonts w:ascii="Times New Roman" w:hAnsi="Times New Roman" w:cs="Times New Roman"/>
          <w:b/>
          <w:sz w:val="24"/>
          <w:szCs w:val="24"/>
          <w:u w:val="single"/>
        </w:rPr>
      </w:pPr>
    </w:p>
    <w:p w14:paraId="6541787B" w14:textId="77777777" w:rsidR="0091618F" w:rsidRPr="00B74A3F" w:rsidRDefault="0091618F" w:rsidP="00B74A3F">
      <w:pPr>
        <w:spacing w:after="0" w:line="240" w:lineRule="auto"/>
        <w:jc w:val="both"/>
        <w:rPr>
          <w:rFonts w:ascii="Times New Roman" w:hAnsi="Times New Roman" w:cs="Times New Roman"/>
          <w:b/>
          <w:sz w:val="24"/>
          <w:szCs w:val="24"/>
          <w:u w:val="single"/>
        </w:rPr>
      </w:pPr>
    </w:p>
    <w:p w14:paraId="1BB7E53F" w14:textId="77777777" w:rsidR="0091618F" w:rsidRPr="00B74A3F" w:rsidRDefault="0091618F" w:rsidP="00B74A3F">
      <w:pPr>
        <w:spacing w:after="0" w:line="240" w:lineRule="auto"/>
        <w:jc w:val="both"/>
        <w:rPr>
          <w:rFonts w:ascii="Times New Roman" w:hAnsi="Times New Roman" w:cs="Times New Roman"/>
          <w:b/>
          <w:sz w:val="24"/>
          <w:szCs w:val="24"/>
          <w:u w:val="single"/>
        </w:rPr>
      </w:pPr>
    </w:p>
    <w:p w14:paraId="78E25E33" w14:textId="77777777" w:rsidR="0091618F" w:rsidRPr="00B74A3F" w:rsidRDefault="0091618F" w:rsidP="00B74A3F">
      <w:pPr>
        <w:spacing w:after="0" w:line="240" w:lineRule="auto"/>
        <w:jc w:val="both"/>
        <w:rPr>
          <w:rFonts w:ascii="Times New Roman" w:hAnsi="Times New Roman" w:cs="Times New Roman"/>
          <w:b/>
          <w:sz w:val="24"/>
          <w:szCs w:val="24"/>
          <w:u w:val="single"/>
        </w:rPr>
      </w:pPr>
    </w:p>
    <w:p w14:paraId="1F44D333" w14:textId="7CFF3148" w:rsidR="0091618F" w:rsidRPr="00B74A3F" w:rsidRDefault="0091618F" w:rsidP="00B74A3F">
      <w:pPr>
        <w:spacing w:after="0" w:line="240" w:lineRule="auto"/>
        <w:jc w:val="both"/>
        <w:rPr>
          <w:rFonts w:ascii="Times New Roman" w:hAnsi="Times New Roman" w:cs="Times New Roman"/>
          <w:b/>
          <w:sz w:val="24"/>
          <w:szCs w:val="24"/>
          <w:u w:val="single"/>
        </w:rPr>
      </w:pPr>
    </w:p>
    <w:p w14:paraId="6512934F" w14:textId="14AA3D28" w:rsidR="00DE2BB8" w:rsidRPr="00B74A3F" w:rsidRDefault="00DE2BB8" w:rsidP="00B74A3F">
      <w:pPr>
        <w:spacing w:after="0" w:line="240" w:lineRule="auto"/>
        <w:jc w:val="both"/>
        <w:rPr>
          <w:rFonts w:ascii="Times New Roman" w:hAnsi="Times New Roman" w:cs="Times New Roman"/>
          <w:b/>
          <w:sz w:val="24"/>
          <w:szCs w:val="24"/>
          <w:u w:val="single"/>
        </w:rPr>
      </w:pPr>
    </w:p>
    <w:p w14:paraId="61F8D9E2" w14:textId="77777777" w:rsidR="00DE2BB8" w:rsidRPr="00B74A3F" w:rsidRDefault="00DE2BB8" w:rsidP="00B74A3F">
      <w:pPr>
        <w:spacing w:after="0" w:line="240" w:lineRule="auto"/>
        <w:jc w:val="both"/>
        <w:rPr>
          <w:rFonts w:ascii="Times New Roman" w:hAnsi="Times New Roman" w:cs="Times New Roman"/>
          <w:b/>
          <w:sz w:val="24"/>
          <w:szCs w:val="24"/>
          <w:u w:val="single"/>
        </w:rPr>
      </w:pPr>
    </w:p>
    <w:p w14:paraId="46D2F847" w14:textId="77777777" w:rsidR="0091618F" w:rsidRPr="00B74A3F" w:rsidRDefault="0091618F" w:rsidP="00B74A3F">
      <w:pPr>
        <w:spacing w:after="0" w:line="240" w:lineRule="auto"/>
        <w:jc w:val="both"/>
        <w:rPr>
          <w:rFonts w:ascii="Times New Roman" w:hAnsi="Times New Roman" w:cs="Times New Roman"/>
          <w:b/>
          <w:sz w:val="24"/>
          <w:szCs w:val="24"/>
          <w:u w:val="single"/>
        </w:rPr>
        <w:sectPr w:rsidR="0091618F" w:rsidRPr="00B74A3F" w:rsidSect="00F34D8E">
          <w:pgSz w:w="11906" w:h="16838"/>
          <w:pgMar w:top="1418" w:right="1418" w:bottom="1418" w:left="1418" w:header="709" w:footer="709" w:gutter="0"/>
          <w:cols w:space="708"/>
          <w:docGrid w:linePitch="360"/>
        </w:sectPr>
      </w:pPr>
    </w:p>
    <w:p w14:paraId="268B8CF1" w14:textId="77777777" w:rsidR="0091618F" w:rsidRPr="00F73693" w:rsidRDefault="0091618F" w:rsidP="006E3FB6">
      <w:pPr>
        <w:pStyle w:val="Paragraphedeliste"/>
        <w:keepLines/>
        <w:numPr>
          <w:ilvl w:val="2"/>
          <w:numId w:val="138"/>
        </w:numPr>
        <w:shd w:val="clear" w:color="0000FF" w:fill="auto"/>
        <w:spacing w:after="120" w:line="312" w:lineRule="auto"/>
        <w:jc w:val="both"/>
        <w:outlineLvl w:val="1"/>
        <w:rPr>
          <w:rFonts w:ascii="Times New Roman" w:hAnsi="Times New Roman"/>
          <w:b/>
          <w:color w:val="000000" w:themeColor="text1"/>
          <w:sz w:val="24"/>
          <w:szCs w:val="24"/>
          <w:lang w:eastAsia="fr-FR"/>
        </w:rPr>
      </w:pPr>
      <w:bookmarkStart w:id="193" w:name="_Toc104761747"/>
      <w:r w:rsidRPr="00F73693">
        <w:rPr>
          <w:rFonts w:ascii="Times New Roman" w:hAnsi="Times New Roman"/>
          <w:b/>
          <w:color w:val="000000" w:themeColor="text1"/>
          <w:sz w:val="24"/>
          <w:szCs w:val="24"/>
          <w:lang w:eastAsia="fr-FR"/>
        </w:rPr>
        <w:lastRenderedPageBreak/>
        <w:t>Bâtiment pour l’installation des équipements</w:t>
      </w:r>
      <w:bookmarkEnd w:id="193"/>
      <w:r w:rsidRPr="00F73693">
        <w:rPr>
          <w:rFonts w:ascii="Times New Roman" w:hAnsi="Times New Roman"/>
          <w:b/>
          <w:color w:val="000000" w:themeColor="text1"/>
          <w:sz w:val="24"/>
          <w:szCs w:val="24"/>
          <w:lang w:eastAsia="fr-FR"/>
        </w:rPr>
        <w:t xml:space="preserve">  </w:t>
      </w:r>
    </w:p>
    <w:p w14:paraId="52AAC886" w14:textId="77777777" w:rsidR="0091618F" w:rsidRPr="00B74A3F" w:rsidRDefault="0091618F" w:rsidP="00B74A3F">
      <w:pPr>
        <w:spacing w:after="0" w:line="240" w:lineRule="auto"/>
        <w:jc w:val="both"/>
        <w:rPr>
          <w:rFonts w:ascii="Times New Roman" w:hAnsi="Times New Roman" w:cs="Times New Roman"/>
          <w:b/>
          <w:sz w:val="24"/>
          <w:szCs w:val="24"/>
          <w:u w:val="single"/>
        </w:rPr>
      </w:pPr>
    </w:p>
    <w:p w14:paraId="7CDBA7C0" w14:textId="77777777" w:rsidR="0091618F" w:rsidRPr="00B74A3F" w:rsidRDefault="0091618F" w:rsidP="00B74A3F">
      <w:pPr>
        <w:pStyle w:val="Paragraphedeliste"/>
        <w:spacing w:before="0" w:after="0" w:line="240" w:lineRule="auto"/>
        <w:ind w:left="0"/>
        <w:jc w:val="both"/>
        <w:rPr>
          <w:rFonts w:ascii="Times New Roman" w:hAnsi="Times New Roman"/>
          <w:sz w:val="24"/>
          <w:szCs w:val="24"/>
        </w:rPr>
      </w:pPr>
      <w:r w:rsidRPr="00B74A3F">
        <w:rPr>
          <w:rFonts w:ascii="Times New Roman" w:hAnsi="Times New Roman"/>
          <w:sz w:val="24"/>
          <w:szCs w:val="24"/>
        </w:rPr>
        <w:t xml:space="preserve">Les infrastructures de l’unité se composent : </w:t>
      </w:r>
    </w:p>
    <w:p w14:paraId="11BF603F" w14:textId="77777777" w:rsidR="0091618F" w:rsidRPr="00B74A3F" w:rsidRDefault="0091618F" w:rsidP="006E3FB6">
      <w:pPr>
        <w:pStyle w:val="Paragraphedeliste"/>
        <w:numPr>
          <w:ilvl w:val="0"/>
          <w:numId w:val="81"/>
        </w:numPr>
        <w:spacing w:before="0" w:after="0" w:line="240" w:lineRule="auto"/>
        <w:jc w:val="both"/>
        <w:rPr>
          <w:rFonts w:ascii="Times New Roman" w:hAnsi="Times New Roman"/>
          <w:sz w:val="24"/>
          <w:szCs w:val="24"/>
        </w:rPr>
      </w:pPr>
      <w:proofErr w:type="gramStart"/>
      <w:r w:rsidRPr="00B74A3F">
        <w:rPr>
          <w:rFonts w:ascii="Times New Roman" w:hAnsi="Times New Roman"/>
          <w:sz w:val="24"/>
          <w:szCs w:val="24"/>
        </w:rPr>
        <w:t>un</w:t>
      </w:r>
      <w:proofErr w:type="gramEnd"/>
      <w:r w:rsidRPr="00B74A3F">
        <w:rPr>
          <w:rFonts w:ascii="Times New Roman" w:hAnsi="Times New Roman"/>
          <w:sz w:val="24"/>
          <w:szCs w:val="24"/>
        </w:rPr>
        <w:t xml:space="preserve"> bâtiment de 300 m2 (20 x 15m)  pour abriter les équipements de l’unité de fabrique  et une hall de pesée ;</w:t>
      </w:r>
    </w:p>
    <w:p w14:paraId="75DC0F26" w14:textId="77777777" w:rsidR="0091618F" w:rsidRPr="00B74A3F" w:rsidRDefault="0091618F" w:rsidP="006E3FB6">
      <w:pPr>
        <w:pStyle w:val="Paragraphedeliste"/>
        <w:numPr>
          <w:ilvl w:val="0"/>
          <w:numId w:val="81"/>
        </w:numPr>
        <w:spacing w:before="0" w:after="0" w:line="240" w:lineRule="auto"/>
        <w:jc w:val="both"/>
        <w:rPr>
          <w:rFonts w:ascii="Times New Roman" w:hAnsi="Times New Roman"/>
          <w:sz w:val="24"/>
          <w:szCs w:val="24"/>
        </w:rPr>
      </w:pPr>
      <w:proofErr w:type="gramStart"/>
      <w:r w:rsidRPr="00B74A3F">
        <w:rPr>
          <w:rFonts w:ascii="Times New Roman" w:hAnsi="Times New Roman"/>
          <w:sz w:val="24"/>
          <w:szCs w:val="24"/>
        </w:rPr>
        <w:t>un</w:t>
      </w:r>
      <w:proofErr w:type="gramEnd"/>
      <w:r w:rsidRPr="00B74A3F">
        <w:rPr>
          <w:rFonts w:ascii="Times New Roman" w:hAnsi="Times New Roman"/>
          <w:sz w:val="24"/>
          <w:szCs w:val="24"/>
        </w:rPr>
        <w:t xml:space="preserve"> magasin de stockage d’intrants et de matériels de 150 m2 (15m x 10m) ;</w:t>
      </w:r>
    </w:p>
    <w:p w14:paraId="163E22D6" w14:textId="77777777" w:rsidR="0091618F" w:rsidRPr="00B74A3F" w:rsidRDefault="0091618F" w:rsidP="006E3FB6">
      <w:pPr>
        <w:pStyle w:val="Paragraphedeliste"/>
        <w:numPr>
          <w:ilvl w:val="0"/>
          <w:numId w:val="81"/>
        </w:numPr>
        <w:spacing w:before="0" w:after="0" w:line="240" w:lineRule="auto"/>
        <w:jc w:val="both"/>
        <w:rPr>
          <w:rFonts w:ascii="Times New Roman" w:hAnsi="Times New Roman"/>
          <w:sz w:val="24"/>
          <w:szCs w:val="24"/>
        </w:rPr>
      </w:pPr>
      <w:proofErr w:type="gramStart"/>
      <w:r w:rsidRPr="00B74A3F">
        <w:rPr>
          <w:rFonts w:ascii="Times New Roman" w:hAnsi="Times New Roman"/>
          <w:sz w:val="24"/>
          <w:szCs w:val="24"/>
        </w:rPr>
        <w:t>un</w:t>
      </w:r>
      <w:proofErr w:type="gramEnd"/>
      <w:r w:rsidRPr="00B74A3F">
        <w:rPr>
          <w:rFonts w:ascii="Times New Roman" w:hAnsi="Times New Roman"/>
          <w:sz w:val="24"/>
          <w:szCs w:val="24"/>
        </w:rPr>
        <w:t xml:space="preserve"> bâtiment de 80 m2 (10 mx 8 m) pour le stockage des aliments ;</w:t>
      </w:r>
    </w:p>
    <w:p w14:paraId="68CB334C" w14:textId="77777777" w:rsidR="0091618F" w:rsidRPr="00B74A3F" w:rsidRDefault="0091618F" w:rsidP="006E3FB6">
      <w:pPr>
        <w:pStyle w:val="Paragraphedeliste"/>
        <w:numPr>
          <w:ilvl w:val="0"/>
          <w:numId w:val="81"/>
        </w:numPr>
        <w:spacing w:before="0" w:after="0" w:line="240" w:lineRule="auto"/>
        <w:jc w:val="both"/>
        <w:rPr>
          <w:rFonts w:ascii="Times New Roman" w:hAnsi="Times New Roman"/>
          <w:sz w:val="24"/>
          <w:szCs w:val="24"/>
        </w:rPr>
      </w:pPr>
      <w:proofErr w:type="gramStart"/>
      <w:r w:rsidRPr="00B74A3F">
        <w:rPr>
          <w:rFonts w:ascii="Times New Roman" w:hAnsi="Times New Roman"/>
          <w:sz w:val="24"/>
          <w:szCs w:val="24"/>
        </w:rPr>
        <w:t>un</w:t>
      </w:r>
      <w:proofErr w:type="gramEnd"/>
      <w:r w:rsidRPr="00B74A3F">
        <w:rPr>
          <w:rFonts w:ascii="Times New Roman" w:hAnsi="Times New Roman"/>
          <w:sz w:val="24"/>
          <w:szCs w:val="24"/>
        </w:rPr>
        <w:t xml:space="preserve"> bâtiment de 96 m2 (12 m x 8 m) comprenant un bureau de 20 m2, une salle de réunion de 40 m2 et 02 toilettes. </w:t>
      </w:r>
    </w:p>
    <w:p w14:paraId="567BD65B" w14:textId="77777777" w:rsidR="0091618F" w:rsidRPr="00B74A3F" w:rsidRDefault="0091618F" w:rsidP="006E3FB6">
      <w:pPr>
        <w:pStyle w:val="Paragraphedeliste"/>
        <w:numPr>
          <w:ilvl w:val="0"/>
          <w:numId w:val="81"/>
        </w:numPr>
        <w:spacing w:before="0" w:after="0" w:line="240" w:lineRule="auto"/>
        <w:jc w:val="both"/>
        <w:rPr>
          <w:rFonts w:ascii="Times New Roman" w:hAnsi="Times New Roman"/>
          <w:sz w:val="24"/>
          <w:szCs w:val="24"/>
        </w:rPr>
      </w:pPr>
      <w:proofErr w:type="gramStart"/>
      <w:r w:rsidRPr="00B74A3F">
        <w:rPr>
          <w:rFonts w:ascii="Times New Roman" w:hAnsi="Times New Roman"/>
          <w:sz w:val="24"/>
          <w:szCs w:val="24"/>
        </w:rPr>
        <w:t>une</w:t>
      </w:r>
      <w:proofErr w:type="gramEnd"/>
      <w:r w:rsidRPr="00B74A3F">
        <w:rPr>
          <w:rFonts w:ascii="Times New Roman" w:hAnsi="Times New Roman"/>
          <w:sz w:val="24"/>
          <w:szCs w:val="24"/>
        </w:rPr>
        <w:t xml:space="preserve"> maison de 9 m2 pour le gardien et un abri de 15 m2 pour le groupe électrogène ;</w:t>
      </w:r>
    </w:p>
    <w:p w14:paraId="67DB428A" w14:textId="77777777" w:rsidR="0091618F" w:rsidRPr="00B74A3F" w:rsidRDefault="0091618F" w:rsidP="006E3FB6">
      <w:pPr>
        <w:pStyle w:val="Paragraphedeliste"/>
        <w:numPr>
          <w:ilvl w:val="0"/>
          <w:numId w:val="81"/>
        </w:numPr>
        <w:spacing w:before="0" w:after="0" w:line="240" w:lineRule="auto"/>
        <w:jc w:val="both"/>
        <w:rPr>
          <w:rFonts w:ascii="Times New Roman" w:hAnsi="Times New Roman"/>
          <w:sz w:val="24"/>
          <w:szCs w:val="24"/>
        </w:rPr>
      </w:pPr>
      <w:proofErr w:type="gramStart"/>
      <w:r w:rsidRPr="00B74A3F">
        <w:rPr>
          <w:rFonts w:ascii="Times New Roman" w:hAnsi="Times New Roman"/>
          <w:sz w:val="24"/>
          <w:szCs w:val="24"/>
        </w:rPr>
        <w:t>une</w:t>
      </w:r>
      <w:proofErr w:type="gramEnd"/>
      <w:r w:rsidRPr="00B74A3F">
        <w:rPr>
          <w:rFonts w:ascii="Times New Roman" w:hAnsi="Times New Roman"/>
          <w:sz w:val="24"/>
          <w:szCs w:val="24"/>
        </w:rPr>
        <w:t xml:space="preserve"> clôture du site d’une superficie de 110 m x 65 m soit  7 1 50 m2.</w:t>
      </w:r>
    </w:p>
    <w:p w14:paraId="61948E09" w14:textId="5D46B83A" w:rsidR="0091618F" w:rsidRPr="00B74A3F" w:rsidRDefault="0091618F" w:rsidP="00B74A3F">
      <w:pPr>
        <w:spacing w:after="0" w:line="240" w:lineRule="auto"/>
        <w:jc w:val="both"/>
        <w:rPr>
          <w:rFonts w:ascii="Times New Roman" w:hAnsi="Times New Roman" w:cs="Times New Roman"/>
          <w:sz w:val="24"/>
          <w:szCs w:val="24"/>
        </w:rPr>
      </w:pPr>
    </w:p>
    <w:p w14:paraId="303259A5" w14:textId="06779CDD" w:rsidR="0002798C" w:rsidRPr="00B74A3F" w:rsidRDefault="0002798C" w:rsidP="006E3FB6">
      <w:pPr>
        <w:pStyle w:val="Paragraphedeliste"/>
        <w:numPr>
          <w:ilvl w:val="0"/>
          <w:numId w:val="82"/>
        </w:numPr>
        <w:jc w:val="both"/>
        <w:rPr>
          <w:rFonts w:ascii="Times New Roman" w:hAnsi="Times New Roman"/>
          <w:b/>
          <w:bCs/>
          <w:noProof/>
          <w:sz w:val="24"/>
          <w:szCs w:val="24"/>
          <w:lang w:eastAsia="fr-FR"/>
        </w:rPr>
      </w:pPr>
      <w:bookmarkStart w:id="194" w:name="_Hlk97461876"/>
      <w:r w:rsidRPr="00B74A3F">
        <w:rPr>
          <w:rFonts w:ascii="Times New Roman" w:hAnsi="Times New Roman"/>
          <w:b/>
          <w:bCs/>
          <w:noProof/>
          <w:sz w:val="24"/>
          <w:szCs w:val="24"/>
          <w:lang w:eastAsia="fr-FR"/>
        </w:rPr>
        <w:t>Process de fabrication.</w:t>
      </w:r>
    </w:p>
    <w:p w14:paraId="5FF709A4" w14:textId="5A2C6C76" w:rsidR="0002798C" w:rsidRPr="00B74A3F" w:rsidRDefault="0002798C" w:rsidP="00B74A3F">
      <w:pPr>
        <w:jc w:val="both"/>
        <w:rPr>
          <w:rFonts w:ascii="Times New Roman" w:hAnsi="Times New Roman" w:cs="Times New Roman"/>
          <w:sz w:val="24"/>
          <w:szCs w:val="24"/>
        </w:rPr>
      </w:pPr>
      <w:r w:rsidRPr="00B74A3F">
        <w:rPr>
          <w:rFonts w:ascii="Times New Roman" w:hAnsi="Times New Roman" w:cs="Times New Roman"/>
          <w:sz w:val="24"/>
          <w:szCs w:val="24"/>
        </w:rPr>
        <w:t xml:space="preserve">Pour la fabrication de l’aliment poisson les ingrédients suivants sont utilisés : le son, le tourteau de soja, tourteau d’arachide, le maïs broyé à 50%. L’ensemble de ces ingrédients est mélangé avec le mixeur et envoyé dans la </w:t>
      </w:r>
      <w:proofErr w:type="spellStart"/>
      <w:r w:rsidRPr="00B74A3F">
        <w:rPr>
          <w:rFonts w:ascii="Times New Roman" w:hAnsi="Times New Roman" w:cs="Times New Roman"/>
          <w:sz w:val="24"/>
          <w:szCs w:val="24"/>
        </w:rPr>
        <w:t>strideuses</w:t>
      </w:r>
      <w:proofErr w:type="spellEnd"/>
      <w:r w:rsidRPr="00B74A3F">
        <w:rPr>
          <w:rFonts w:ascii="Times New Roman" w:hAnsi="Times New Roman" w:cs="Times New Roman"/>
          <w:sz w:val="24"/>
          <w:szCs w:val="24"/>
        </w:rPr>
        <w:t>. De là, ils passeront au four. A la sortie du four on y ajoute de l’huile végétale pour donner un goût pour les poissons. Ensuite l’ensemble est passé au refroidisseur et après c’est la mise en sac.</w:t>
      </w:r>
    </w:p>
    <w:p w14:paraId="7D166A40" w14:textId="1C1C9D22" w:rsidR="0002798C" w:rsidRPr="00B74A3F" w:rsidRDefault="0002798C" w:rsidP="00B74A3F">
      <w:pPr>
        <w:jc w:val="both"/>
        <w:rPr>
          <w:rFonts w:ascii="Times New Roman" w:hAnsi="Times New Roman" w:cs="Times New Roman"/>
          <w:sz w:val="24"/>
          <w:szCs w:val="24"/>
        </w:rPr>
      </w:pPr>
      <w:r w:rsidRPr="00B74A3F">
        <w:rPr>
          <w:rFonts w:ascii="Times New Roman" w:hAnsi="Times New Roman" w:cs="Times New Roman"/>
          <w:sz w:val="24"/>
          <w:szCs w:val="24"/>
        </w:rPr>
        <w:t xml:space="preserve">Pour la fabrication de l’aliment volaille : l’ensemble de la matière première est </w:t>
      </w:r>
      <w:r w:rsidR="00467875" w:rsidRPr="00B74A3F">
        <w:rPr>
          <w:rFonts w:ascii="Times New Roman" w:hAnsi="Times New Roman" w:cs="Times New Roman"/>
          <w:sz w:val="24"/>
          <w:szCs w:val="24"/>
        </w:rPr>
        <w:t>broyé</w:t>
      </w:r>
      <w:r w:rsidRPr="00B74A3F">
        <w:rPr>
          <w:rFonts w:ascii="Times New Roman" w:hAnsi="Times New Roman" w:cs="Times New Roman"/>
          <w:sz w:val="24"/>
          <w:szCs w:val="24"/>
        </w:rPr>
        <w:t xml:space="preserve"> puis malaxée et mise en sac pour les aliments en farine. Pour les aliments en granulée, après le malaxage, il est passé à la vapeur d’eau, puis refroidit avant d’être mise en sac.</w:t>
      </w:r>
      <w:bookmarkEnd w:id="194"/>
    </w:p>
    <w:p w14:paraId="1B19CA4F" w14:textId="3644EB0C" w:rsidR="0091618F" w:rsidRPr="00B74A3F" w:rsidRDefault="0091618F" w:rsidP="006E3FB6">
      <w:pPr>
        <w:pStyle w:val="Paragraphedeliste"/>
        <w:numPr>
          <w:ilvl w:val="0"/>
          <w:numId w:val="82"/>
        </w:numPr>
        <w:jc w:val="both"/>
        <w:rPr>
          <w:rFonts w:ascii="Times New Roman" w:hAnsi="Times New Roman"/>
          <w:b/>
          <w:bCs/>
          <w:noProof/>
          <w:sz w:val="24"/>
          <w:szCs w:val="24"/>
          <w:lang w:eastAsia="fr-FR"/>
        </w:rPr>
      </w:pPr>
      <w:bookmarkStart w:id="195" w:name="_Toc75876074"/>
      <w:bookmarkStart w:id="196" w:name="_Toc75939966"/>
      <w:r w:rsidRPr="00B74A3F">
        <w:rPr>
          <w:rFonts w:ascii="Times New Roman" w:hAnsi="Times New Roman"/>
          <w:b/>
          <w:bCs/>
          <w:noProof/>
          <w:sz w:val="24"/>
          <w:szCs w:val="24"/>
          <w:lang w:eastAsia="fr-FR"/>
        </w:rPr>
        <w:t>fonctionnement</w:t>
      </w:r>
      <w:r w:rsidR="0002798C" w:rsidRPr="00B74A3F">
        <w:rPr>
          <w:rFonts w:ascii="Times New Roman" w:hAnsi="Times New Roman"/>
          <w:b/>
          <w:bCs/>
          <w:noProof/>
          <w:sz w:val="24"/>
          <w:szCs w:val="24"/>
          <w:lang w:eastAsia="fr-FR"/>
        </w:rPr>
        <w:t xml:space="preserve"> des équipements</w:t>
      </w:r>
      <w:r w:rsidRPr="00B74A3F">
        <w:rPr>
          <w:rFonts w:ascii="Times New Roman" w:hAnsi="Times New Roman"/>
          <w:b/>
          <w:bCs/>
          <w:noProof/>
          <w:sz w:val="24"/>
          <w:szCs w:val="24"/>
          <w:lang w:eastAsia="fr-FR"/>
        </w:rPr>
        <w:t>.</w:t>
      </w:r>
      <w:bookmarkEnd w:id="195"/>
      <w:bookmarkEnd w:id="196"/>
    </w:p>
    <w:p w14:paraId="477306C6" w14:textId="77777777" w:rsidR="0091618F" w:rsidRPr="00B74A3F" w:rsidRDefault="0091618F" w:rsidP="00B74A3F">
      <w:pPr>
        <w:jc w:val="both"/>
        <w:rPr>
          <w:rFonts w:ascii="Times New Roman" w:hAnsi="Times New Roman" w:cs="Times New Roman"/>
          <w:sz w:val="24"/>
          <w:szCs w:val="24"/>
        </w:rPr>
      </w:pPr>
      <w:r w:rsidRPr="00B74A3F">
        <w:rPr>
          <w:rFonts w:ascii="Times New Roman" w:hAnsi="Times New Roman" w:cs="Times New Roman"/>
          <w:sz w:val="24"/>
          <w:szCs w:val="24"/>
        </w:rPr>
        <w:t xml:space="preserve">Destinées à tous les types d’aliments (porcs, volailles, ovins, bovins, caprins…), et poissons, ces fabriques produisent aujourd'hui des aliments de qualité en valorisant les matières premières produites localement. Elles permettent : </w:t>
      </w:r>
    </w:p>
    <w:p w14:paraId="22D7BE1C" w14:textId="410C5A26" w:rsidR="0091618F" w:rsidRPr="00B74A3F" w:rsidRDefault="0091618F" w:rsidP="006E3FB6">
      <w:pPr>
        <w:pStyle w:val="Paragraphedeliste"/>
        <w:numPr>
          <w:ilvl w:val="0"/>
          <w:numId w:val="83"/>
        </w:numPr>
        <w:jc w:val="both"/>
        <w:rPr>
          <w:rFonts w:ascii="Times New Roman" w:hAnsi="Times New Roman"/>
          <w:sz w:val="24"/>
          <w:szCs w:val="24"/>
        </w:rPr>
      </w:pPr>
      <w:r w:rsidRPr="00B74A3F">
        <w:rPr>
          <w:rFonts w:ascii="Times New Roman" w:hAnsi="Times New Roman"/>
          <w:sz w:val="24"/>
          <w:szCs w:val="24"/>
        </w:rPr>
        <w:t xml:space="preserve">Le pesage électronique de tous les </w:t>
      </w:r>
      <w:r w:rsidR="00DE2BB8" w:rsidRPr="00B74A3F">
        <w:rPr>
          <w:rFonts w:ascii="Times New Roman" w:hAnsi="Times New Roman"/>
          <w:sz w:val="24"/>
          <w:szCs w:val="24"/>
        </w:rPr>
        <w:t>produits :</w:t>
      </w:r>
      <w:r w:rsidRPr="00B74A3F">
        <w:rPr>
          <w:rFonts w:ascii="Times New Roman" w:hAnsi="Times New Roman"/>
          <w:sz w:val="24"/>
          <w:szCs w:val="24"/>
        </w:rPr>
        <w:t xml:space="preserve"> céréales, soja, tourteaux, son, minéraux, huile, etc. </w:t>
      </w:r>
    </w:p>
    <w:p w14:paraId="49A50C64" w14:textId="77777777" w:rsidR="0091618F" w:rsidRPr="00B74A3F" w:rsidRDefault="0091618F" w:rsidP="006E3FB6">
      <w:pPr>
        <w:pStyle w:val="Paragraphedeliste"/>
        <w:numPr>
          <w:ilvl w:val="0"/>
          <w:numId w:val="84"/>
        </w:numPr>
        <w:jc w:val="both"/>
        <w:rPr>
          <w:rFonts w:ascii="Times New Roman" w:hAnsi="Times New Roman"/>
          <w:sz w:val="24"/>
          <w:szCs w:val="24"/>
        </w:rPr>
      </w:pPr>
      <w:r w:rsidRPr="00B74A3F">
        <w:rPr>
          <w:rFonts w:ascii="Times New Roman" w:hAnsi="Times New Roman"/>
          <w:sz w:val="24"/>
          <w:szCs w:val="24"/>
        </w:rPr>
        <w:t xml:space="preserve">La gestion par ordinateur des recettes, des stocks, le calcul des prix de revient et la traçabilité des fabrications avec l’option logiciel FEEDO 2000 </w:t>
      </w:r>
    </w:p>
    <w:p w14:paraId="5BD93876" w14:textId="77777777" w:rsidR="0091618F" w:rsidRPr="00B74A3F" w:rsidRDefault="0091618F" w:rsidP="006E3FB6">
      <w:pPr>
        <w:pStyle w:val="Paragraphedeliste"/>
        <w:numPr>
          <w:ilvl w:val="0"/>
          <w:numId w:val="85"/>
        </w:numPr>
        <w:jc w:val="both"/>
        <w:rPr>
          <w:rFonts w:ascii="Times New Roman" w:hAnsi="Times New Roman"/>
          <w:sz w:val="24"/>
          <w:szCs w:val="24"/>
        </w:rPr>
      </w:pPr>
      <w:r w:rsidRPr="00B74A3F">
        <w:rPr>
          <w:rFonts w:ascii="Times New Roman" w:hAnsi="Times New Roman"/>
          <w:sz w:val="24"/>
          <w:szCs w:val="24"/>
        </w:rPr>
        <w:t xml:space="preserve">Le stockage des aliments finis (ensachage et couture en option) </w:t>
      </w:r>
    </w:p>
    <w:p w14:paraId="3757E26E" w14:textId="77777777" w:rsidR="0091618F" w:rsidRPr="00B74A3F" w:rsidRDefault="0091618F" w:rsidP="00B74A3F">
      <w:pPr>
        <w:jc w:val="both"/>
        <w:rPr>
          <w:rFonts w:ascii="Times New Roman" w:eastAsia="Times New Roman" w:hAnsi="Times New Roman" w:cs="Times New Roman"/>
          <w:b/>
          <w:bCs/>
          <w:noProof/>
          <w:sz w:val="24"/>
          <w:szCs w:val="24"/>
          <w:lang w:eastAsia="fr-FR"/>
        </w:rPr>
      </w:pPr>
      <w:r w:rsidRPr="00B74A3F">
        <w:rPr>
          <w:rFonts w:ascii="Times New Roman" w:hAnsi="Times New Roman" w:cs="Times New Roman"/>
          <w:sz w:val="24"/>
          <w:szCs w:val="24"/>
        </w:rPr>
        <w:t>Ce type d'unité permet d'optimiser le rendement du broyeur en utilisant toute la puissance du moteur pour le broyage, tout en diminuant les nuisances : bruit, poussières, vibrations induites. Le transfert d'aliments finis s'effectue pendant le cycle suivant (en temps masqué) au moyen d'une trémie tampon placée sous le mélangeur, afin d'augmenter le rendement de l'installation.</w:t>
      </w:r>
    </w:p>
    <w:p w14:paraId="41966E74" w14:textId="77777777" w:rsidR="0091618F" w:rsidRPr="00B74A3F" w:rsidRDefault="0091618F" w:rsidP="006E3FB6">
      <w:pPr>
        <w:pStyle w:val="Paragraphedeliste"/>
        <w:numPr>
          <w:ilvl w:val="0"/>
          <w:numId w:val="74"/>
        </w:numPr>
        <w:jc w:val="both"/>
        <w:rPr>
          <w:rFonts w:ascii="Times New Roman" w:hAnsi="Times New Roman"/>
          <w:b/>
          <w:sz w:val="24"/>
          <w:szCs w:val="24"/>
        </w:rPr>
      </w:pPr>
      <w:r w:rsidRPr="00B74A3F">
        <w:rPr>
          <w:rFonts w:ascii="Times New Roman" w:hAnsi="Times New Roman"/>
          <w:b/>
          <w:sz w:val="24"/>
          <w:szCs w:val="24"/>
        </w:rPr>
        <w:t xml:space="preserve">Source d’énergie, puissance et source d’approvisionnement en eau ; </w:t>
      </w:r>
    </w:p>
    <w:p w14:paraId="43181F79" w14:textId="77777777" w:rsidR="0091618F" w:rsidRPr="00B74A3F" w:rsidRDefault="0091618F" w:rsidP="00B74A3F">
      <w:pPr>
        <w:jc w:val="both"/>
        <w:rPr>
          <w:rFonts w:ascii="Times New Roman" w:hAnsi="Times New Roman" w:cs="Times New Roman"/>
          <w:noProof/>
          <w:sz w:val="24"/>
          <w:szCs w:val="24"/>
          <w:lang w:eastAsia="fr-FR"/>
        </w:rPr>
      </w:pPr>
      <w:r w:rsidRPr="00B74A3F">
        <w:rPr>
          <w:rFonts w:ascii="Times New Roman" w:hAnsi="Times New Roman" w:cs="Times New Roman"/>
          <w:noProof/>
          <w:sz w:val="24"/>
          <w:szCs w:val="24"/>
          <w:lang w:eastAsia="fr-FR"/>
        </w:rPr>
        <w:t xml:space="preserve">L’énergie nécessaire  au fonctionnement de l’unité de fabrique d’aliment volaille et poissons sera fournie par la SONABEL. La puissance du moteur de l’unité de fabrique d’aliment volaille est de 34 Kw, celle de l’extrudeur pour la fabrique des aliments poissons est de 30 Kw , celle </w:t>
      </w:r>
      <w:r w:rsidRPr="00B74A3F">
        <w:rPr>
          <w:rFonts w:ascii="Times New Roman" w:hAnsi="Times New Roman" w:cs="Times New Roman"/>
          <w:noProof/>
          <w:sz w:val="24"/>
          <w:szCs w:val="24"/>
          <w:lang w:eastAsia="fr-FR"/>
        </w:rPr>
        <w:lastRenderedPageBreak/>
        <w:t xml:space="preserve">de l’unité de refroidissement vertical de 8 Kw et celle de l’unité de séchage est de 24 Kw. Et en tenant compte des besoins de l’éclairage et de fonctionnement des autres équipements du bâtiment qui servira d’abri à l’unité ainsi du forage, la puissance totale </w:t>
      </w:r>
      <w:r w:rsidRPr="00B74A3F">
        <w:rPr>
          <w:rFonts w:ascii="Times New Roman" w:hAnsi="Times New Roman" w:cs="Times New Roman"/>
          <w:b/>
          <w:noProof/>
          <w:sz w:val="24"/>
          <w:szCs w:val="24"/>
          <w:lang w:eastAsia="fr-FR"/>
        </w:rPr>
        <w:t>nécessaire est évalué à environ 100Kw</w:t>
      </w:r>
      <w:r w:rsidRPr="00B74A3F">
        <w:rPr>
          <w:rFonts w:ascii="Times New Roman" w:hAnsi="Times New Roman" w:cs="Times New Roman"/>
          <w:noProof/>
          <w:sz w:val="24"/>
          <w:szCs w:val="24"/>
          <w:lang w:eastAsia="fr-FR"/>
        </w:rPr>
        <w:t>. L’eau qui sera utilisé pour les besoins de l’unité proviendra du réseau domestique de l’Office National de l’Eau et de l’Assainissement (ONEA) ou d’un forage.</w:t>
      </w:r>
    </w:p>
    <w:p w14:paraId="0F7C3BCD" w14:textId="77777777" w:rsidR="0091618F" w:rsidRPr="00B74A3F" w:rsidRDefault="0091618F" w:rsidP="00B74A3F">
      <w:pPr>
        <w:spacing w:after="0" w:line="240" w:lineRule="auto"/>
        <w:jc w:val="both"/>
        <w:rPr>
          <w:rFonts w:ascii="Times New Roman" w:hAnsi="Times New Roman" w:cs="Times New Roman"/>
          <w:sz w:val="24"/>
          <w:szCs w:val="24"/>
        </w:rPr>
      </w:pPr>
    </w:p>
    <w:p w14:paraId="1866007D" w14:textId="77777777" w:rsidR="0091618F" w:rsidRPr="00B74A3F" w:rsidRDefault="0091618F" w:rsidP="006E3FB6">
      <w:pPr>
        <w:pStyle w:val="Paragraphedeliste"/>
        <w:numPr>
          <w:ilvl w:val="0"/>
          <w:numId w:val="74"/>
        </w:numPr>
        <w:jc w:val="both"/>
        <w:rPr>
          <w:rFonts w:ascii="Times New Roman" w:hAnsi="Times New Roman"/>
          <w:b/>
          <w:sz w:val="24"/>
          <w:szCs w:val="24"/>
        </w:rPr>
      </w:pPr>
      <w:r w:rsidRPr="00B74A3F">
        <w:rPr>
          <w:rFonts w:ascii="Times New Roman" w:hAnsi="Times New Roman"/>
          <w:b/>
          <w:sz w:val="24"/>
          <w:szCs w:val="24"/>
        </w:rPr>
        <w:t>Infrastructures prévues </w:t>
      </w:r>
    </w:p>
    <w:p w14:paraId="1C2D739C" w14:textId="77777777" w:rsidR="0091618F" w:rsidRPr="00B74A3F" w:rsidRDefault="0091618F" w:rsidP="00B74A3F">
      <w:pPr>
        <w:jc w:val="both"/>
        <w:rPr>
          <w:rFonts w:ascii="Times New Roman" w:hAnsi="Times New Roman" w:cs="Times New Roman"/>
          <w:sz w:val="24"/>
          <w:szCs w:val="24"/>
        </w:rPr>
      </w:pPr>
      <w:r w:rsidRPr="00B74A3F">
        <w:rPr>
          <w:rFonts w:ascii="Times New Roman" w:hAnsi="Times New Roman" w:cs="Times New Roman"/>
          <w:sz w:val="24"/>
          <w:szCs w:val="24"/>
        </w:rPr>
        <w:t>Un bâtiment d’une longueur de 27,20m sur une largeur de 10,4m a été proposé pour abriter les équipements de l’unité de fabrique d’aliment pour volaille et poissons. Aussi un forage équipé d’un château d’eau sera réalisé pour couvrir les besoins en eau de l’unité de fabrique d’aliment.</w:t>
      </w:r>
    </w:p>
    <w:p w14:paraId="16B8FAFF" w14:textId="77777777" w:rsidR="0091618F" w:rsidRPr="00B74A3F" w:rsidRDefault="0091618F" w:rsidP="00B74A3F">
      <w:pPr>
        <w:jc w:val="both"/>
        <w:rPr>
          <w:rFonts w:ascii="Times New Roman" w:hAnsi="Times New Roman" w:cs="Times New Roman"/>
          <w:b/>
          <w:sz w:val="24"/>
          <w:szCs w:val="24"/>
        </w:rPr>
      </w:pPr>
    </w:p>
    <w:p w14:paraId="5B929597" w14:textId="77777777" w:rsidR="00B04FD9" w:rsidRPr="00115AAC" w:rsidRDefault="0099795A" w:rsidP="006E3FB6">
      <w:pPr>
        <w:pStyle w:val="Paragraphedeliste"/>
        <w:numPr>
          <w:ilvl w:val="0"/>
          <w:numId w:val="74"/>
        </w:numPr>
        <w:spacing w:after="0" w:line="312" w:lineRule="auto"/>
        <w:jc w:val="both"/>
        <w:rPr>
          <w:rFonts w:ascii="Times New Roman" w:eastAsia="Times New Roman" w:hAnsi="Times New Roman"/>
          <w:b/>
          <w:bCs/>
          <w:noProof/>
          <w:sz w:val="24"/>
          <w:szCs w:val="24"/>
          <w:lang w:eastAsia="fr-FR"/>
        </w:rPr>
      </w:pPr>
      <w:bookmarkStart w:id="197" w:name="_Toc75876075"/>
      <w:r w:rsidRPr="00115AAC">
        <w:rPr>
          <w:rFonts w:ascii="Times New Roman" w:eastAsia="Times New Roman" w:hAnsi="Times New Roman"/>
          <w:b/>
          <w:bCs/>
          <w:noProof/>
          <w:sz w:val="24"/>
          <w:szCs w:val="24"/>
          <w:lang w:eastAsia="fr-FR"/>
        </w:rPr>
        <w:t>Description du site du sous projet</w:t>
      </w:r>
      <w:bookmarkEnd w:id="197"/>
    </w:p>
    <w:p w14:paraId="2181A0A5" w14:textId="68BA4197" w:rsidR="006448E5" w:rsidRPr="00B74A3F" w:rsidRDefault="0099795A" w:rsidP="00B74A3F">
      <w:pPr>
        <w:spacing w:before="120" w:after="0" w:line="312"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L’unité de production d’aliments pour volaille et poisson qui ser</w:t>
      </w:r>
      <w:r w:rsidR="0053021C" w:rsidRPr="00B74A3F">
        <w:rPr>
          <w:rFonts w:ascii="Times New Roman" w:eastAsia="Times New Roman" w:hAnsi="Times New Roman" w:cs="Times New Roman"/>
          <w:sz w:val="24"/>
          <w:szCs w:val="24"/>
          <w:lang w:eastAsia="fr-FR"/>
        </w:rPr>
        <w:t xml:space="preserve">a construite dans la commune de </w:t>
      </w:r>
      <w:r w:rsidR="00097A20" w:rsidRPr="00B74A3F">
        <w:rPr>
          <w:rFonts w:ascii="Times New Roman" w:eastAsia="Times New Roman" w:hAnsi="Times New Roman" w:cs="Times New Roman"/>
          <w:sz w:val="24"/>
          <w:szCs w:val="24"/>
          <w:lang w:eastAsia="fr-FR"/>
        </w:rPr>
        <w:t>Bobo-Dioulasso</w:t>
      </w:r>
      <w:r w:rsidR="0053021C" w:rsidRPr="00B74A3F">
        <w:rPr>
          <w:rFonts w:ascii="Times New Roman" w:eastAsia="Times New Roman" w:hAnsi="Times New Roman" w:cs="Times New Roman"/>
          <w:sz w:val="24"/>
          <w:szCs w:val="24"/>
          <w:lang w:eastAsia="fr-FR"/>
        </w:rPr>
        <w:t xml:space="preserve"> dans la région des Hauts Bassins </w:t>
      </w:r>
      <w:r w:rsidR="00081327" w:rsidRPr="00B74A3F">
        <w:rPr>
          <w:rFonts w:ascii="Times New Roman" w:eastAsia="Times New Roman" w:hAnsi="Times New Roman" w:cs="Times New Roman"/>
          <w:sz w:val="24"/>
          <w:szCs w:val="24"/>
          <w:lang w:eastAsia="fr-FR"/>
        </w:rPr>
        <w:t>couvrira</w:t>
      </w:r>
      <w:r w:rsidRPr="00B74A3F">
        <w:rPr>
          <w:rFonts w:ascii="Times New Roman" w:eastAsia="Times New Roman" w:hAnsi="Times New Roman" w:cs="Times New Roman"/>
          <w:sz w:val="24"/>
          <w:szCs w:val="24"/>
          <w:lang w:eastAsia="fr-FR"/>
        </w:rPr>
        <w:t xml:space="preserve"> une </w:t>
      </w:r>
      <w:r w:rsidR="00081327" w:rsidRPr="00B74A3F">
        <w:rPr>
          <w:rFonts w:ascii="Times New Roman" w:eastAsia="Times New Roman" w:hAnsi="Times New Roman" w:cs="Times New Roman"/>
          <w:sz w:val="24"/>
          <w:szCs w:val="24"/>
          <w:lang w:eastAsia="fr-FR"/>
        </w:rPr>
        <w:t xml:space="preserve">superficie </w:t>
      </w:r>
      <w:r w:rsidRPr="00B74A3F">
        <w:rPr>
          <w:rFonts w:ascii="Times New Roman" w:eastAsia="Times New Roman" w:hAnsi="Times New Roman" w:cs="Times New Roman"/>
          <w:sz w:val="24"/>
          <w:szCs w:val="24"/>
          <w:lang w:eastAsia="fr-FR"/>
        </w:rPr>
        <w:t xml:space="preserve">de 0.25 hectares sur un terrain </w:t>
      </w:r>
      <w:r w:rsidR="00FB6AE8" w:rsidRPr="00B74A3F">
        <w:rPr>
          <w:rFonts w:ascii="Times New Roman" w:eastAsia="Times New Roman" w:hAnsi="Times New Roman" w:cs="Times New Roman"/>
          <w:sz w:val="24"/>
          <w:szCs w:val="24"/>
          <w:lang w:eastAsia="fr-FR"/>
        </w:rPr>
        <w:t xml:space="preserve">de </w:t>
      </w:r>
      <w:proofErr w:type="spellStart"/>
      <w:r w:rsidR="00FB6AE8" w:rsidRPr="00B74A3F">
        <w:rPr>
          <w:rFonts w:ascii="Times New Roman" w:eastAsia="Times New Roman" w:hAnsi="Times New Roman" w:cs="Times New Roman"/>
          <w:sz w:val="24"/>
          <w:szCs w:val="24"/>
          <w:lang w:eastAsia="fr-FR"/>
        </w:rPr>
        <w:t>prsès</w:t>
      </w:r>
      <w:proofErr w:type="spellEnd"/>
      <w:r w:rsidR="00FB6AE8" w:rsidRPr="00B74A3F">
        <w:rPr>
          <w:rFonts w:ascii="Times New Roman" w:eastAsia="Times New Roman" w:hAnsi="Times New Roman" w:cs="Times New Roman"/>
          <w:sz w:val="24"/>
          <w:szCs w:val="24"/>
          <w:lang w:eastAsia="fr-FR"/>
        </w:rPr>
        <w:t xml:space="preserve"> de 2 ha</w:t>
      </w:r>
      <w:r w:rsidR="006448E5" w:rsidRPr="00B74A3F">
        <w:rPr>
          <w:rFonts w:ascii="Times New Roman" w:eastAsia="Times New Roman" w:hAnsi="Times New Roman" w:cs="Times New Roman"/>
          <w:sz w:val="24"/>
          <w:szCs w:val="24"/>
          <w:lang w:eastAsia="fr-FR"/>
        </w:rPr>
        <w:t xml:space="preserve">. Le site </w:t>
      </w:r>
      <w:r w:rsidR="00467875" w:rsidRPr="00B74A3F">
        <w:rPr>
          <w:rFonts w:ascii="Times New Roman" w:eastAsia="Times New Roman" w:hAnsi="Times New Roman" w:cs="Times New Roman"/>
          <w:sz w:val="24"/>
          <w:szCs w:val="24"/>
          <w:lang w:eastAsia="fr-FR"/>
        </w:rPr>
        <w:t xml:space="preserve">est une portion de la </w:t>
      </w:r>
      <w:r w:rsidR="00A6731E" w:rsidRPr="00B74A3F">
        <w:rPr>
          <w:rFonts w:ascii="Times New Roman" w:eastAsia="Times New Roman" w:hAnsi="Times New Roman" w:cs="Times New Roman"/>
          <w:sz w:val="24"/>
          <w:szCs w:val="24"/>
          <w:lang w:eastAsia="fr-FR"/>
        </w:rPr>
        <w:t xml:space="preserve">cour de la Direction </w:t>
      </w:r>
      <w:r w:rsidR="00FB6AE8" w:rsidRPr="00B74A3F">
        <w:rPr>
          <w:rFonts w:ascii="Times New Roman" w:eastAsia="Times New Roman" w:hAnsi="Times New Roman" w:cs="Times New Roman"/>
          <w:sz w:val="24"/>
          <w:szCs w:val="24"/>
          <w:lang w:eastAsia="fr-FR"/>
        </w:rPr>
        <w:t>Régionale</w:t>
      </w:r>
      <w:r w:rsidR="00A6731E" w:rsidRPr="00B74A3F">
        <w:rPr>
          <w:rFonts w:ascii="Times New Roman" w:eastAsia="Times New Roman" w:hAnsi="Times New Roman" w:cs="Times New Roman"/>
          <w:sz w:val="24"/>
          <w:szCs w:val="24"/>
          <w:lang w:eastAsia="fr-FR"/>
        </w:rPr>
        <w:t xml:space="preserve"> des </w:t>
      </w:r>
      <w:r w:rsidR="00FB6AE8" w:rsidRPr="00B74A3F">
        <w:rPr>
          <w:rFonts w:ascii="Times New Roman" w:eastAsia="Times New Roman" w:hAnsi="Times New Roman" w:cs="Times New Roman"/>
          <w:sz w:val="24"/>
          <w:szCs w:val="24"/>
          <w:lang w:eastAsia="fr-FR"/>
        </w:rPr>
        <w:t>R</w:t>
      </w:r>
      <w:r w:rsidR="00A6731E" w:rsidRPr="00B74A3F">
        <w:rPr>
          <w:rFonts w:ascii="Times New Roman" w:eastAsia="Times New Roman" w:hAnsi="Times New Roman" w:cs="Times New Roman"/>
          <w:sz w:val="24"/>
          <w:szCs w:val="24"/>
          <w:lang w:eastAsia="fr-FR"/>
        </w:rPr>
        <w:t xml:space="preserve">essources </w:t>
      </w:r>
      <w:r w:rsidR="00FB6AE8" w:rsidRPr="00B74A3F">
        <w:rPr>
          <w:rFonts w:ascii="Times New Roman" w:eastAsia="Times New Roman" w:hAnsi="Times New Roman" w:cs="Times New Roman"/>
          <w:sz w:val="24"/>
          <w:szCs w:val="24"/>
          <w:lang w:eastAsia="fr-FR"/>
        </w:rPr>
        <w:t>A</w:t>
      </w:r>
      <w:r w:rsidR="00A6731E" w:rsidRPr="00B74A3F">
        <w:rPr>
          <w:rFonts w:ascii="Times New Roman" w:eastAsia="Times New Roman" w:hAnsi="Times New Roman" w:cs="Times New Roman"/>
          <w:sz w:val="24"/>
          <w:szCs w:val="24"/>
          <w:lang w:eastAsia="fr-FR"/>
        </w:rPr>
        <w:t xml:space="preserve">nimales et </w:t>
      </w:r>
      <w:r w:rsidR="00FB6AE8" w:rsidRPr="00B74A3F">
        <w:rPr>
          <w:rFonts w:ascii="Times New Roman" w:eastAsia="Times New Roman" w:hAnsi="Times New Roman" w:cs="Times New Roman"/>
          <w:sz w:val="24"/>
          <w:szCs w:val="24"/>
          <w:lang w:eastAsia="fr-FR"/>
        </w:rPr>
        <w:t>H</w:t>
      </w:r>
      <w:r w:rsidR="00A6731E" w:rsidRPr="00B74A3F">
        <w:rPr>
          <w:rFonts w:ascii="Times New Roman" w:eastAsia="Times New Roman" w:hAnsi="Times New Roman" w:cs="Times New Roman"/>
          <w:sz w:val="24"/>
          <w:szCs w:val="24"/>
          <w:lang w:eastAsia="fr-FR"/>
        </w:rPr>
        <w:t xml:space="preserve">alieutique </w:t>
      </w:r>
      <w:r w:rsidR="00FB6AE8" w:rsidRPr="00B74A3F">
        <w:rPr>
          <w:rFonts w:ascii="Times New Roman" w:eastAsia="Times New Roman" w:hAnsi="Times New Roman" w:cs="Times New Roman"/>
          <w:sz w:val="24"/>
          <w:szCs w:val="24"/>
          <w:lang w:eastAsia="fr-FR"/>
        </w:rPr>
        <w:t>des Hauts-Bassins</w:t>
      </w:r>
      <w:r w:rsidR="00FB6AE8" w:rsidRPr="00B74A3F">
        <w:rPr>
          <w:rFonts w:ascii="Times New Roman" w:eastAsia="Times New Roman" w:hAnsi="Times New Roman" w:cs="Times New Roman"/>
          <w:sz w:val="24"/>
          <w:szCs w:val="24"/>
          <w:highlight w:val="yellow"/>
          <w:lang w:eastAsia="fr-FR"/>
        </w:rPr>
        <w:t xml:space="preserve"> </w:t>
      </w:r>
      <w:r w:rsidR="006E2822" w:rsidRPr="00B74A3F">
        <w:rPr>
          <w:rFonts w:ascii="Times New Roman" w:eastAsia="Times New Roman" w:hAnsi="Times New Roman" w:cs="Times New Roman"/>
          <w:sz w:val="24"/>
          <w:szCs w:val="24"/>
          <w:highlight w:val="yellow"/>
          <w:lang w:eastAsia="fr-FR"/>
        </w:rPr>
        <w:t xml:space="preserve"> </w:t>
      </w:r>
      <w:r w:rsidR="006448E5" w:rsidRPr="00B74A3F">
        <w:rPr>
          <w:rFonts w:ascii="Times New Roman" w:eastAsia="Times New Roman" w:hAnsi="Times New Roman" w:cs="Times New Roman"/>
          <w:sz w:val="24"/>
          <w:szCs w:val="24"/>
          <w:lang w:eastAsia="fr-FR"/>
        </w:rPr>
        <w:t xml:space="preserve"> </w:t>
      </w:r>
    </w:p>
    <w:p w14:paraId="04FC9045" w14:textId="77777777" w:rsidR="007A6DCE" w:rsidRPr="00B74A3F" w:rsidRDefault="007A6DCE" w:rsidP="00B74A3F">
      <w:pPr>
        <w:spacing w:before="120" w:after="0" w:line="312"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Les coordonnées géographiques du site (en UTM, WGS84) sont consignées dans le tableau suivant :</w:t>
      </w:r>
    </w:p>
    <w:p w14:paraId="68374EA0" w14:textId="32E29026" w:rsidR="007A6DCE" w:rsidRPr="00B74A3F" w:rsidRDefault="007A6DCE" w:rsidP="00B74A3F">
      <w:pPr>
        <w:pStyle w:val="Lgende"/>
        <w:spacing w:after="0"/>
        <w:jc w:val="both"/>
        <w:rPr>
          <w:rFonts w:ascii="Times New Roman" w:hAnsi="Times New Roman"/>
          <w:sz w:val="24"/>
          <w:szCs w:val="24"/>
        </w:rPr>
      </w:pPr>
      <w:bookmarkStart w:id="198" w:name="_Toc97513507"/>
      <w:bookmarkStart w:id="199" w:name="_Toc104761835"/>
      <w:r w:rsidRPr="00B74A3F">
        <w:rPr>
          <w:rFonts w:ascii="Times New Roman" w:hAnsi="Times New Roman"/>
          <w:b/>
          <w:bCs/>
          <w:sz w:val="24"/>
          <w:szCs w:val="24"/>
        </w:rPr>
        <w:t xml:space="preserve">Tableau </w:t>
      </w:r>
      <w:r w:rsidR="008506D1" w:rsidRPr="00B74A3F">
        <w:rPr>
          <w:rFonts w:ascii="Times New Roman" w:hAnsi="Times New Roman"/>
          <w:b/>
          <w:bCs/>
          <w:sz w:val="24"/>
          <w:szCs w:val="24"/>
        </w:rPr>
        <w:fldChar w:fldCharType="begin"/>
      </w:r>
      <w:r w:rsidRPr="00B74A3F">
        <w:rPr>
          <w:rFonts w:ascii="Times New Roman" w:hAnsi="Times New Roman"/>
          <w:b/>
          <w:bCs/>
          <w:sz w:val="24"/>
          <w:szCs w:val="24"/>
        </w:rPr>
        <w:instrText xml:space="preserve"> SEQ Tableau \* ARABIC </w:instrText>
      </w:r>
      <w:r w:rsidR="008506D1" w:rsidRPr="00B74A3F">
        <w:rPr>
          <w:rFonts w:ascii="Times New Roman" w:hAnsi="Times New Roman"/>
          <w:b/>
          <w:bCs/>
          <w:sz w:val="24"/>
          <w:szCs w:val="24"/>
        </w:rPr>
        <w:fldChar w:fldCharType="separate"/>
      </w:r>
      <w:r w:rsidR="002D6E09">
        <w:rPr>
          <w:rFonts w:ascii="Times New Roman" w:hAnsi="Times New Roman"/>
          <w:b/>
          <w:bCs/>
          <w:noProof/>
          <w:sz w:val="24"/>
          <w:szCs w:val="24"/>
        </w:rPr>
        <w:t>8</w:t>
      </w:r>
      <w:r w:rsidR="008506D1" w:rsidRPr="00B74A3F">
        <w:rPr>
          <w:rFonts w:ascii="Times New Roman" w:hAnsi="Times New Roman"/>
          <w:b/>
          <w:bCs/>
          <w:sz w:val="24"/>
          <w:szCs w:val="24"/>
        </w:rPr>
        <w:fldChar w:fldCharType="end"/>
      </w:r>
      <w:r w:rsidRPr="00B74A3F">
        <w:rPr>
          <w:rFonts w:ascii="Times New Roman" w:hAnsi="Times New Roman"/>
          <w:b/>
          <w:bCs/>
          <w:sz w:val="24"/>
          <w:szCs w:val="24"/>
        </w:rPr>
        <w:t> :</w:t>
      </w:r>
      <w:r w:rsidRPr="00B74A3F">
        <w:rPr>
          <w:rFonts w:ascii="Times New Roman" w:hAnsi="Times New Roman"/>
          <w:sz w:val="24"/>
          <w:szCs w:val="24"/>
        </w:rPr>
        <w:t xml:space="preserve"> coordonnées géographiques du site.</w:t>
      </w:r>
      <w:bookmarkEnd w:id="198"/>
      <w:bookmarkEnd w:id="199"/>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6"/>
        <w:gridCol w:w="934"/>
        <w:gridCol w:w="1066"/>
        <w:gridCol w:w="4001"/>
        <w:gridCol w:w="2149"/>
      </w:tblGrid>
      <w:tr w:rsidR="007A6DCE" w:rsidRPr="00B74A3F" w14:paraId="2F1F7756" w14:textId="77777777" w:rsidTr="007645FB">
        <w:trPr>
          <w:trHeight w:val="256"/>
          <w:jc w:val="center"/>
        </w:trPr>
        <w:tc>
          <w:tcPr>
            <w:tcW w:w="445" w:type="pct"/>
            <w:shd w:val="clear" w:color="auto" w:fill="F2F2F2" w:themeFill="background1" w:themeFillShade="F2"/>
            <w:vAlign w:val="center"/>
          </w:tcPr>
          <w:p w14:paraId="2CD04CBB" w14:textId="77777777" w:rsidR="007A6DCE" w:rsidRPr="00B74A3F" w:rsidRDefault="007A6DCE" w:rsidP="00B74A3F">
            <w:pPr>
              <w:spacing w:after="0" w:line="240" w:lineRule="auto"/>
              <w:jc w:val="both"/>
              <w:rPr>
                <w:rFonts w:ascii="Times New Roman" w:hAnsi="Times New Roman" w:cs="Times New Roman"/>
                <w:b/>
                <w:bCs/>
                <w:color w:val="000000"/>
                <w:sz w:val="24"/>
                <w:szCs w:val="24"/>
              </w:rPr>
            </w:pPr>
            <w:r w:rsidRPr="00B74A3F">
              <w:rPr>
                <w:rFonts w:ascii="Times New Roman" w:hAnsi="Times New Roman" w:cs="Times New Roman"/>
                <w:b/>
                <w:bCs/>
                <w:color w:val="000000"/>
                <w:sz w:val="24"/>
                <w:szCs w:val="24"/>
              </w:rPr>
              <w:t>Région</w:t>
            </w:r>
          </w:p>
        </w:tc>
        <w:tc>
          <w:tcPr>
            <w:tcW w:w="522" w:type="pct"/>
            <w:shd w:val="clear" w:color="auto" w:fill="F2F2F2" w:themeFill="background1" w:themeFillShade="F2"/>
            <w:vAlign w:val="center"/>
          </w:tcPr>
          <w:p w14:paraId="4E1C7E65" w14:textId="77777777" w:rsidR="007A6DCE" w:rsidRPr="00B74A3F" w:rsidRDefault="007A6DCE" w:rsidP="00B74A3F">
            <w:pPr>
              <w:spacing w:after="0" w:line="240" w:lineRule="auto"/>
              <w:jc w:val="both"/>
              <w:rPr>
                <w:rFonts w:ascii="Times New Roman" w:hAnsi="Times New Roman" w:cs="Times New Roman"/>
                <w:b/>
                <w:bCs/>
                <w:color w:val="000000"/>
                <w:sz w:val="24"/>
                <w:szCs w:val="24"/>
              </w:rPr>
            </w:pPr>
            <w:r w:rsidRPr="00B74A3F">
              <w:rPr>
                <w:rFonts w:ascii="Times New Roman" w:hAnsi="Times New Roman" w:cs="Times New Roman"/>
                <w:b/>
                <w:bCs/>
                <w:color w:val="000000"/>
                <w:sz w:val="24"/>
                <w:szCs w:val="24"/>
              </w:rPr>
              <w:t>Province</w:t>
            </w:r>
          </w:p>
        </w:tc>
        <w:tc>
          <w:tcPr>
            <w:tcW w:w="596" w:type="pct"/>
            <w:shd w:val="clear" w:color="auto" w:fill="F2F2F2" w:themeFill="background1" w:themeFillShade="F2"/>
            <w:vAlign w:val="center"/>
          </w:tcPr>
          <w:p w14:paraId="3629C813" w14:textId="77777777" w:rsidR="007A6DCE" w:rsidRPr="00B74A3F" w:rsidRDefault="007A6DCE" w:rsidP="00B74A3F">
            <w:pPr>
              <w:spacing w:after="0" w:line="240" w:lineRule="auto"/>
              <w:jc w:val="both"/>
              <w:rPr>
                <w:rFonts w:ascii="Times New Roman" w:hAnsi="Times New Roman" w:cs="Times New Roman"/>
                <w:b/>
                <w:bCs/>
                <w:color w:val="000000"/>
                <w:sz w:val="24"/>
                <w:szCs w:val="24"/>
              </w:rPr>
            </w:pPr>
            <w:r w:rsidRPr="00B74A3F">
              <w:rPr>
                <w:rFonts w:ascii="Times New Roman" w:hAnsi="Times New Roman" w:cs="Times New Roman"/>
                <w:b/>
                <w:bCs/>
                <w:color w:val="000000"/>
                <w:sz w:val="24"/>
                <w:szCs w:val="24"/>
              </w:rPr>
              <w:t>Commune</w:t>
            </w:r>
          </w:p>
        </w:tc>
        <w:tc>
          <w:tcPr>
            <w:tcW w:w="2236" w:type="pct"/>
            <w:shd w:val="clear" w:color="auto" w:fill="F2F2F2" w:themeFill="background1" w:themeFillShade="F2"/>
            <w:vAlign w:val="center"/>
          </w:tcPr>
          <w:p w14:paraId="7BED6381" w14:textId="77777777" w:rsidR="007A6DCE" w:rsidRPr="00B74A3F" w:rsidRDefault="007A6DCE" w:rsidP="00B74A3F">
            <w:pPr>
              <w:spacing w:after="0" w:line="240" w:lineRule="auto"/>
              <w:jc w:val="both"/>
              <w:rPr>
                <w:rFonts w:ascii="Times New Roman" w:hAnsi="Times New Roman" w:cs="Times New Roman"/>
                <w:b/>
                <w:bCs/>
                <w:color w:val="000000"/>
                <w:sz w:val="24"/>
                <w:szCs w:val="24"/>
              </w:rPr>
            </w:pPr>
            <w:r w:rsidRPr="00B74A3F">
              <w:rPr>
                <w:rFonts w:ascii="Times New Roman" w:hAnsi="Times New Roman" w:cs="Times New Roman"/>
                <w:b/>
                <w:bCs/>
                <w:color w:val="000000"/>
                <w:sz w:val="24"/>
                <w:szCs w:val="24"/>
              </w:rPr>
              <w:t xml:space="preserve">Infrastructures </w:t>
            </w:r>
          </w:p>
        </w:tc>
        <w:tc>
          <w:tcPr>
            <w:tcW w:w="1201" w:type="pct"/>
            <w:shd w:val="clear" w:color="auto" w:fill="F2F2F2" w:themeFill="background1" w:themeFillShade="F2"/>
            <w:vAlign w:val="center"/>
          </w:tcPr>
          <w:p w14:paraId="5D0F4D90" w14:textId="77777777" w:rsidR="007A6DCE" w:rsidRPr="00B74A3F" w:rsidRDefault="007A6DCE"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b/>
                <w:bCs/>
                <w:color w:val="000000"/>
                <w:sz w:val="24"/>
                <w:szCs w:val="24"/>
              </w:rPr>
              <w:t xml:space="preserve">Coordonnées Géographiques </w:t>
            </w:r>
          </w:p>
        </w:tc>
      </w:tr>
      <w:tr w:rsidR="004F5E3D" w:rsidRPr="00B74A3F" w14:paraId="7E5BDDC1" w14:textId="77777777" w:rsidTr="007645FB">
        <w:trPr>
          <w:trHeight w:val="97"/>
          <w:jc w:val="center"/>
        </w:trPr>
        <w:tc>
          <w:tcPr>
            <w:tcW w:w="445" w:type="pct"/>
            <w:vMerge w:val="restart"/>
            <w:shd w:val="clear" w:color="auto" w:fill="auto"/>
            <w:vAlign w:val="center"/>
          </w:tcPr>
          <w:p w14:paraId="6531F8E7" w14:textId="77777777" w:rsidR="004F5E3D" w:rsidRPr="00B74A3F" w:rsidRDefault="004F5E3D"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Hauts-Bassins</w:t>
            </w:r>
          </w:p>
        </w:tc>
        <w:tc>
          <w:tcPr>
            <w:tcW w:w="522" w:type="pct"/>
            <w:vMerge w:val="restart"/>
            <w:shd w:val="clear" w:color="auto" w:fill="auto"/>
            <w:vAlign w:val="center"/>
          </w:tcPr>
          <w:p w14:paraId="4926ADE1" w14:textId="77777777" w:rsidR="004F5E3D" w:rsidRPr="00B74A3F" w:rsidRDefault="004F5E3D"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Houet</w:t>
            </w:r>
          </w:p>
        </w:tc>
        <w:tc>
          <w:tcPr>
            <w:tcW w:w="596" w:type="pct"/>
            <w:vMerge w:val="restart"/>
            <w:shd w:val="clear" w:color="auto" w:fill="auto"/>
            <w:vAlign w:val="center"/>
          </w:tcPr>
          <w:p w14:paraId="6BE96328" w14:textId="3E55B5E1" w:rsidR="004F5E3D" w:rsidRPr="00B74A3F" w:rsidRDefault="00097A20"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Bobo-Dioulasso</w:t>
            </w:r>
          </w:p>
        </w:tc>
        <w:tc>
          <w:tcPr>
            <w:tcW w:w="2236" w:type="pct"/>
            <w:vMerge w:val="restart"/>
            <w:shd w:val="clear" w:color="auto" w:fill="auto"/>
            <w:vAlign w:val="center"/>
          </w:tcPr>
          <w:p w14:paraId="738DEE3D" w14:textId="0F2FD9F5" w:rsidR="004F5E3D" w:rsidRPr="00B74A3F" w:rsidRDefault="004F5E3D" w:rsidP="00B74A3F">
            <w:pPr>
              <w:spacing w:after="0" w:line="240" w:lineRule="auto"/>
              <w:jc w:val="both"/>
              <w:rPr>
                <w:rFonts w:ascii="Times New Roman" w:hAnsi="Times New Roman" w:cs="Times New Roman"/>
                <w:sz w:val="24"/>
                <w:szCs w:val="24"/>
              </w:rPr>
            </w:pPr>
            <w:r w:rsidRPr="00B74A3F">
              <w:rPr>
                <w:rFonts w:ascii="Times New Roman" w:eastAsia="Times New Roman" w:hAnsi="Times New Roman" w:cs="Times New Roman"/>
                <w:noProof/>
                <w:sz w:val="24"/>
                <w:szCs w:val="24"/>
                <w:lang w:eastAsia="fr-FR"/>
              </w:rPr>
              <w:t>construction d’une unité de production d’aliments pour volaille et poisson</w:t>
            </w:r>
            <w:r w:rsidR="0000433F" w:rsidRPr="00B74A3F">
              <w:rPr>
                <w:rFonts w:ascii="Times New Roman" w:eastAsia="Times New Roman" w:hAnsi="Times New Roman" w:cs="Times New Roman"/>
                <w:noProof/>
                <w:sz w:val="24"/>
                <w:szCs w:val="24"/>
                <w:lang w:eastAsia="fr-FR"/>
              </w:rPr>
              <w:t xml:space="preserve"> dans la cour de la Direction Régionales des Ressources Animales des Hauts – Bassins à Bobo – dioulasso.</w:t>
            </w:r>
          </w:p>
        </w:tc>
        <w:tc>
          <w:tcPr>
            <w:tcW w:w="1201" w:type="pct"/>
            <w:shd w:val="clear" w:color="auto" w:fill="auto"/>
            <w:vAlign w:val="center"/>
          </w:tcPr>
          <w:p w14:paraId="26F98BFA" w14:textId="77777777" w:rsidR="004F5E3D" w:rsidRPr="00B74A3F" w:rsidRDefault="004F5E3D" w:rsidP="00B74A3F">
            <w:pPr>
              <w:spacing w:after="0" w:line="276" w:lineRule="auto"/>
              <w:jc w:val="both"/>
              <w:rPr>
                <w:rFonts w:ascii="Times New Roman" w:hAnsi="Times New Roman" w:cs="Times New Roman"/>
                <w:color w:val="000000"/>
                <w:sz w:val="24"/>
                <w:szCs w:val="24"/>
              </w:rPr>
            </w:pPr>
            <w:r w:rsidRPr="00B74A3F">
              <w:rPr>
                <w:rFonts w:ascii="Times New Roman" w:hAnsi="Times New Roman" w:cs="Times New Roman"/>
                <w:b/>
                <w:bCs/>
                <w:color w:val="000000"/>
                <w:sz w:val="24"/>
                <w:szCs w:val="24"/>
              </w:rPr>
              <w:t>X 1</w:t>
            </w:r>
            <w:r w:rsidRPr="00B74A3F">
              <w:rPr>
                <w:rFonts w:ascii="Times New Roman" w:hAnsi="Times New Roman" w:cs="Times New Roman"/>
                <w:color w:val="000000"/>
                <w:sz w:val="24"/>
                <w:szCs w:val="24"/>
              </w:rPr>
              <w:t xml:space="preserve"> : 11.173698</w:t>
            </w:r>
          </w:p>
          <w:p w14:paraId="4E7BCC5D" w14:textId="77777777" w:rsidR="004F5E3D" w:rsidRPr="00B74A3F" w:rsidRDefault="004F5E3D" w:rsidP="00B74A3F">
            <w:pPr>
              <w:spacing w:after="0" w:line="276" w:lineRule="auto"/>
              <w:jc w:val="both"/>
              <w:rPr>
                <w:rFonts w:ascii="Times New Roman" w:hAnsi="Times New Roman" w:cs="Times New Roman"/>
                <w:color w:val="000000"/>
                <w:sz w:val="24"/>
                <w:szCs w:val="24"/>
              </w:rPr>
            </w:pPr>
            <w:r w:rsidRPr="00B74A3F">
              <w:rPr>
                <w:rFonts w:ascii="Times New Roman" w:hAnsi="Times New Roman" w:cs="Times New Roman"/>
                <w:b/>
                <w:bCs/>
                <w:color w:val="000000"/>
                <w:sz w:val="24"/>
                <w:szCs w:val="24"/>
              </w:rPr>
              <w:t>Y 1</w:t>
            </w:r>
            <w:r w:rsidRPr="00B74A3F">
              <w:rPr>
                <w:rFonts w:ascii="Times New Roman" w:hAnsi="Times New Roman" w:cs="Times New Roman"/>
                <w:color w:val="000000"/>
                <w:sz w:val="24"/>
                <w:szCs w:val="24"/>
              </w:rPr>
              <w:t xml:space="preserve"> : -4.221471</w:t>
            </w:r>
          </w:p>
        </w:tc>
      </w:tr>
      <w:tr w:rsidR="004F5E3D" w:rsidRPr="00B74A3F" w14:paraId="05C411AF" w14:textId="77777777" w:rsidTr="007645FB">
        <w:trPr>
          <w:trHeight w:val="97"/>
          <w:jc w:val="center"/>
        </w:trPr>
        <w:tc>
          <w:tcPr>
            <w:tcW w:w="445" w:type="pct"/>
            <w:vMerge/>
            <w:shd w:val="clear" w:color="auto" w:fill="auto"/>
            <w:vAlign w:val="center"/>
          </w:tcPr>
          <w:p w14:paraId="25572A61" w14:textId="77777777" w:rsidR="004F5E3D" w:rsidRPr="00B74A3F" w:rsidRDefault="004F5E3D" w:rsidP="00B74A3F">
            <w:pPr>
              <w:spacing w:after="0" w:line="240" w:lineRule="auto"/>
              <w:jc w:val="both"/>
              <w:rPr>
                <w:rFonts w:ascii="Times New Roman" w:hAnsi="Times New Roman" w:cs="Times New Roman"/>
                <w:sz w:val="24"/>
                <w:szCs w:val="24"/>
              </w:rPr>
            </w:pPr>
          </w:p>
        </w:tc>
        <w:tc>
          <w:tcPr>
            <w:tcW w:w="522" w:type="pct"/>
            <w:vMerge/>
            <w:shd w:val="clear" w:color="auto" w:fill="auto"/>
            <w:vAlign w:val="center"/>
          </w:tcPr>
          <w:p w14:paraId="1C01890F" w14:textId="77777777" w:rsidR="004F5E3D" w:rsidRPr="00B74A3F" w:rsidRDefault="004F5E3D" w:rsidP="00B74A3F">
            <w:pPr>
              <w:spacing w:after="0" w:line="240" w:lineRule="auto"/>
              <w:jc w:val="both"/>
              <w:rPr>
                <w:rFonts w:ascii="Times New Roman" w:hAnsi="Times New Roman" w:cs="Times New Roman"/>
                <w:sz w:val="24"/>
                <w:szCs w:val="24"/>
              </w:rPr>
            </w:pPr>
          </w:p>
        </w:tc>
        <w:tc>
          <w:tcPr>
            <w:tcW w:w="596" w:type="pct"/>
            <w:vMerge/>
            <w:shd w:val="clear" w:color="auto" w:fill="auto"/>
            <w:vAlign w:val="center"/>
          </w:tcPr>
          <w:p w14:paraId="01F3B24F" w14:textId="77777777" w:rsidR="004F5E3D" w:rsidRPr="00B74A3F" w:rsidRDefault="004F5E3D" w:rsidP="00B74A3F">
            <w:pPr>
              <w:spacing w:after="0" w:line="240" w:lineRule="auto"/>
              <w:jc w:val="both"/>
              <w:rPr>
                <w:rFonts w:ascii="Times New Roman" w:hAnsi="Times New Roman" w:cs="Times New Roman"/>
                <w:sz w:val="24"/>
                <w:szCs w:val="24"/>
              </w:rPr>
            </w:pPr>
          </w:p>
        </w:tc>
        <w:tc>
          <w:tcPr>
            <w:tcW w:w="2236" w:type="pct"/>
            <w:vMerge/>
            <w:shd w:val="clear" w:color="auto" w:fill="auto"/>
            <w:vAlign w:val="center"/>
          </w:tcPr>
          <w:p w14:paraId="7D0C3A77" w14:textId="77777777" w:rsidR="004F5E3D" w:rsidRPr="00B74A3F" w:rsidRDefault="004F5E3D" w:rsidP="00B74A3F">
            <w:pPr>
              <w:spacing w:after="0" w:line="240" w:lineRule="auto"/>
              <w:jc w:val="both"/>
              <w:rPr>
                <w:rFonts w:ascii="Times New Roman" w:eastAsia="Times New Roman" w:hAnsi="Times New Roman" w:cs="Times New Roman"/>
                <w:noProof/>
                <w:sz w:val="24"/>
                <w:szCs w:val="24"/>
                <w:lang w:eastAsia="fr-FR"/>
              </w:rPr>
            </w:pPr>
          </w:p>
        </w:tc>
        <w:tc>
          <w:tcPr>
            <w:tcW w:w="1201" w:type="pct"/>
            <w:shd w:val="clear" w:color="auto" w:fill="auto"/>
            <w:vAlign w:val="center"/>
          </w:tcPr>
          <w:p w14:paraId="592BE928" w14:textId="77777777" w:rsidR="004F5E3D" w:rsidRPr="00B74A3F" w:rsidRDefault="004F5E3D" w:rsidP="00B74A3F">
            <w:pPr>
              <w:spacing w:after="0" w:line="276" w:lineRule="auto"/>
              <w:jc w:val="both"/>
              <w:rPr>
                <w:rFonts w:ascii="Times New Roman" w:hAnsi="Times New Roman" w:cs="Times New Roman"/>
                <w:color w:val="000000"/>
                <w:sz w:val="24"/>
                <w:szCs w:val="24"/>
              </w:rPr>
            </w:pPr>
            <w:r w:rsidRPr="00B74A3F">
              <w:rPr>
                <w:rFonts w:ascii="Times New Roman" w:hAnsi="Times New Roman" w:cs="Times New Roman"/>
                <w:b/>
                <w:bCs/>
                <w:color w:val="000000"/>
                <w:sz w:val="24"/>
                <w:szCs w:val="24"/>
              </w:rPr>
              <w:t>X 2</w:t>
            </w:r>
            <w:r w:rsidRPr="00B74A3F">
              <w:rPr>
                <w:rFonts w:ascii="Times New Roman" w:hAnsi="Times New Roman" w:cs="Times New Roman"/>
                <w:color w:val="000000"/>
                <w:sz w:val="24"/>
                <w:szCs w:val="24"/>
              </w:rPr>
              <w:t> : 11.173703</w:t>
            </w:r>
          </w:p>
          <w:p w14:paraId="049C931A" w14:textId="77777777" w:rsidR="004F5E3D" w:rsidRPr="00B74A3F" w:rsidRDefault="004F5E3D" w:rsidP="00B74A3F">
            <w:pPr>
              <w:spacing w:after="0" w:line="276" w:lineRule="auto"/>
              <w:jc w:val="both"/>
              <w:rPr>
                <w:rFonts w:ascii="Times New Roman" w:hAnsi="Times New Roman" w:cs="Times New Roman"/>
                <w:color w:val="000000"/>
                <w:sz w:val="24"/>
                <w:szCs w:val="24"/>
              </w:rPr>
            </w:pPr>
            <w:r w:rsidRPr="00B74A3F">
              <w:rPr>
                <w:rFonts w:ascii="Times New Roman" w:hAnsi="Times New Roman" w:cs="Times New Roman"/>
                <w:b/>
                <w:bCs/>
                <w:color w:val="000000"/>
                <w:sz w:val="24"/>
                <w:szCs w:val="24"/>
              </w:rPr>
              <w:t>Y 2</w:t>
            </w:r>
            <w:r w:rsidRPr="00B74A3F">
              <w:rPr>
                <w:rFonts w:ascii="Times New Roman" w:hAnsi="Times New Roman" w:cs="Times New Roman"/>
                <w:color w:val="000000"/>
                <w:sz w:val="24"/>
                <w:szCs w:val="24"/>
              </w:rPr>
              <w:t> : -4.221318</w:t>
            </w:r>
          </w:p>
        </w:tc>
      </w:tr>
      <w:tr w:rsidR="004F5E3D" w:rsidRPr="00B74A3F" w14:paraId="0E81168B" w14:textId="77777777" w:rsidTr="007645FB">
        <w:trPr>
          <w:trHeight w:val="97"/>
          <w:jc w:val="center"/>
        </w:trPr>
        <w:tc>
          <w:tcPr>
            <w:tcW w:w="445" w:type="pct"/>
            <w:vMerge/>
            <w:shd w:val="clear" w:color="auto" w:fill="auto"/>
            <w:vAlign w:val="center"/>
          </w:tcPr>
          <w:p w14:paraId="4DE713C1" w14:textId="77777777" w:rsidR="004F5E3D" w:rsidRPr="00B74A3F" w:rsidRDefault="004F5E3D" w:rsidP="00B74A3F">
            <w:pPr>
              <w:spacing w:after="0" w:line="240" w:lineRule="auto"/>
              <w:jc w:val="both"/>
              <w:rPr>
                <w:rFonts w:ascii="Times New Roman" w:hAnsi="Times New Roman" w:cs="Times New Roman"/>
                <w:sz w:val="24"/>
                <w:szCs w:val="24"/>
              </w:rPr>
            </w:pPr>
          </w:p>
        </w:tc>
        <w:tc>
          <w:tcPr>
            <w:tcW w:w="522" w:type="pct"/>
            <w:vMerge/>
            <w:shd w:val="clear" w:color="auto" w:fill="auto"/>
            <w:vAlign w:val="center"/>
          </w:tcPr>
          <w:p w14:paraId="34EDC142" w14:textId="77777777" w:rsidR="004F5E3D" w:rsidRPr="00B74A3F" w:rsidRDefault="004F5E3D" w:rsidP="00B74A3F">
            <w:pPr>
              <w:spacing w:after="0" w:line="240" w:lineRule="auto"/>
              <w:jc w:val="both"/>
              <w:rPr>
                <w:rFonts w:ascii="Times New Roman" w:hAnsi="Times New Roman" w:cs="Times New Roman"/>
                <w:sz w:val="24"/>
                <w:szCs w:val="24"/>
              </w:rPr>
            </w:pPr>
          </w:p>
        </w:tc>
        <w:tc>
          <w:tcPr>
            <w:tcW w:w="596" w:type="pct"/>
            <w:vMerge/>
            <w:shd w:val="clear" w:color="auto" w:fill="auto"/>
            <w:vAlign w:val="center"/>
          </w:tcPr>
          <w:p w14:paraId="201BDB44" w14:textId="77777777" w:rsidR="004F5E3D" w:rsidRPr="00B74A3F" w:rsidRDefault="004F5E3D" w:rsidP="00B74A3F">
            <w:pPr>
              <w:spacing w:after="0" w:line="240" w:lineRule="auto"/>
              <w:jc w:val="both"/>
              <w:rPr>
                <w:rFonts w:ascii="Times New Roman" w:hAnsi="Times New Roman" w:cs="Times New Roman"/>
                <w:sz w:val="24"/>
                <w:szCs w:val="24"/>
              </w:rPr>
            </w:pPr>
          </w:p>
        </w:tc>
        <w:tc>
          <w:tcPr>
            <w:tcW w:w="2236" w:type="pct"/>
            <w:vMerge/>
            <w:shd w:val="clear" w:color="auto" w:fill="auto"/>
            <w:vAlign w:val="center"/>
          </w:tcPr>
          <w:p w14:paraId="67B794D2" w14:textId="77777777" w:rsidR="004F5E3D" w:rsidRPr="00B74A3F" w:rsidRDefault="004F5E3D" w:rsidP="00B74A3F">
            <w:pPr>
              <w:spacing w:after="0" w:line="240" w:lineRule="auto"/>
              <w:jc w:val="both"/>
              <w:rPr>
                <w:rFonts w:ascii="Times New Roman" w:eastAsia="Times New Roman" w:hAnsi="Times New Roman" w:cs="Times New Roman"/>
                <w:noProof/>
                <w:sz w:val="24"/>
                <w:szCs w:val="24"/>
                <w:lang w:eastAsia="fr-FR"/>
              </w:rPr>
            </w:pPr>
          </w:p>
        </w:tc>
        <w:tc>
          <w:tcPr>
            <w:tcW w:w="1201" w:type="pct"/>
            <w:shd w:val="clear" w:color="auto" w:fill="auto"/>
            <w:vAlign w:val="center"/>
          </w:tcPr>
          <w:p w14:paraId="08D52352" w14:textId="77777777" w:rsidR="004F5E3D" w:rsidRPr="00B74A3F" w:rsidRDefault="004F5E3D" w:rsidP="00B74A3F">
            <w:pPr>
              <w:spacing w:after="0" w:line="276" w:lineRule="auto"/>
              <w:jc w:val="both"/>
              <w:rPr>
                <w:rFonts w:ascii="Times New Roman" w:hAnsi="Times New Roman" w:cs="Times New Roman"/>
                <w:color w:val="000000"/>
                <w:sz w:val="24"/>
                <w:szCs w:val="24"/>
              </w:rPr>
            </w:pPr>
            <w:r w:rsidRPr="00B74A3F">
              <w:rPr>
                <w:rFonts w:ascii="Times New Roman" w:hAnsi="Times New Roman" w:cs="Times New Roman"/>
                <w:b/>
                <w:bCs/>
                <w:color w:val="000000"/>
                <w:sz w:val="24"/>
                <w:szCs w:val="24"/>
              </w:rPr>
              <w:t>X 3</w:t>
            </w:r>
            <w:r w:rsidRPr="00B74A3F">
              <w:rPr>
                <w:rFonts w:ascii="Times New Roman" w:hAnsi="Times New Roman" w:cs="Times New Roman"/>
                <w:color w:val="000000"/>
                <w:sz w:val="24"/>
                <w:szCs w:val="24"/>
              </w:rPr>
              <w:t> : 11.173563</w:t>
            </w:r>
          </w:p>
          <w:p w14:paraId="73B8AAE5" w14:textId="77777777" w:rsidR="004F5E3D" w:rsidRPr="00B74A3F" w:rsidRDefault="004F5E3D" w:rsidP="00B74A3F">
            <w:pPr>
              <w:spacing w:after="0" w:line="276" w:lineRule="auto"/>
              <w:jc w:val="both"/>
              <w:rPr>
                <w:rFonts w:ascii="Times New Roman" w:hAnsi="Times New Roman" w:cs="Times New Roman"/>
                <w:color w:val="000000"/>
                <w:sz w:val="24"/>
                <w:szCs w:val="24"/>
              </w:rPr>
            </w:pPr>
            <w:r w:rsidRPr="00B74A3F">
              <w:rPr>
                <w:rFonts w:ascii="Times New Roman" w:hAnsi="Times New Roman" w:cs="Times New Roman"/>
                <w:b/>
                <w:bCs/>
                <w:color w:val="000000"/>
                <w:sz w:val="24"/>
                <w:szCs w:val="24"/>
              </w:rPr>
              <w:t>Y 3</w:t>
            </w:r>
            <w:proofErr w:type="gramStart"/>
            <w:r w:rsidRPr="00B74A3F">
              <w:rPr>
                <w:rFonts w:ascii="Times New Roman" w:hAnsi="Times New Roman" w:cs="Times New Roman"/>
                <w:color w:val="000000"/>
                <w:sz w:val="24"/>
                <w:szCs w:val="24"/>
              </w:rPr>
              <w:t> :-</w:t>
            </w:r>
            <w:proofErr w:type="gramEnd"/>
            <w:r w:rsidRPr="00B74A3F">
              <w:rPr>
                <w:rFonts w:ascii="Times New Roman" w:hAnsi="Times New Roman" w:cs="Times New Roman"/>
                <w:color w:val="000000"/>
                <w:sz w:val="24"/>
                <w:szCs w:val="24"/>
              </w:rPr>
              <w:t>4.221296</w:t>
            </w:r>
          </w:p>
        </w:tc>
      </w:tr>
      <w:tr w:rsidR="004F5E3D" w:rsidRPr="00B74A3F" w14:paraId="0AAA0E9F" w14:textId="77777777" w:rsidTr="007645FB">
        <w:trPr>
          <w:trHeight w:val="97"/>
          <w:jc w:val="center"/>
        </w:trPr>
        <w:tc>
          <w:tcPr>
            <w:tcW w:w="445" w:type="pct"/>
            <w:vMerge/>
            <w:shd w:val="clear" w:color="auto" w:fill="auto"/>
            <w:vAlign w:val="center"/>
          </w:tcPr>
          <w:p w14:paraId="094A9603" w14:textId="77777777" w:rsidR="004F5E3D" w:rsidRPr="00B74A3F" w:rsidRDefault="004F5E3D" w:rsidP="00B74A3F">
            <w:pPr>
              <w:spacing w:after="0" w:line="240" w:lineRule="auto"/>
              <w:jc w:val="both"/>
              <w:rPr>
                <w:rFonts w:ascii="Times New Roman" w:hAnsi="Times New Roman" w:cs="Times New Roman"/>
                <w:sz w:val="24"/>
                <w:szCs w:val="24"/>
              </w:rPr>
            </w:pPr>
          </w:p>
        </w:tc>
        <w:tc>
          <w:tcPr>
            <w:tcW w:w="522" w:type="pct"/>
            <w:vMerge/>
            <w:shd w:val="clear" w:color="auto" w:fill="auto"/>
            <w:vAlign w:val="center"/>
          </w:tcPr>
          <w:p w14:paraId="0D699775" w14:textId="77777777" w:rsidR="004F5E3D" w:rsidRPr="00B74A3F" w:rsidRDefault="004F5E3D" w:rsidP="00B74A3F">
            <w:pPr>
              <w:spacing w:after="0" w:line="240" w:lineRule="auto"/>
              <w:jc w:val="both"/>
              <w:rPr>
                <w:rFonts w:ascii="Times New Roman" w:hAnsi="Times New Roman" w:cs="Times New Roman"/>
                <w:sz w:val="24"/>
                <w:szCs w:val="24"/>
              </w:rPr>
            </w:pPr>
          </w:p>
        </w:tc>
        <w:tc>
          <w:tcPr>
            <w:tcW w:w="596" w:type="pct"/>
            <w:vMerge/>
            <w:shd w:val="clear" w:color="auto" w:fill="auto"/>
            <w:vAlign w:val="center"/>
          </w:tcPr>
          <w:p w14:paraId="26E416FB" w14:textId="77777777" w:rsidR="004F5E3D" w:rsidRPr="00B74A3F" w:rsidRDefault="004F5E3D" w:rsidP="00B74A3F">
            <w:pPr>
              <w:spacing w:after="0" w:line="240" w:lineRule="auto"/>
              <w:jc w:val="both"/>
              <w:rPr>
                <w:rFonts w:ascii="Times New Roman" w:hAnsi="Times New Roman" w:cs="Times New Roman"/>
                <w:sz w:val="24"/>
                <w:szCs w:val="24"/>
              </w:rPr>
            </w:pPr>
          </w:p>
        </w:tc>
        <w:tc>
          <w:tcPr>
            <w:tcW w:w="2236" w:type="pct"/>
            <w:vMerge/>
            <w:shd w:val="clear" w:color="auto" w:fill="auto"/>
            <w:vAlign w:val="center"/>
          </w:tcPr>
          <w:p w14:paraId="17526CDC" w14:textId="77777777" w:rsidR="004F5E3D" w:rsidRPr="00B74A3F" w:rsidRDefault="004F5E3D" w:rsidP="00B74A3F">
            <w:pPr>
              <w:spacing w:after="0" w:line="240" w:lineRule="auto"/>
              <w:jc w:val="both"/>
              <w:rPr>
                <w:rFonts w:ascii="Times New Roman" w:eastAsia="Times New Roman" w:hAnsi="Times New Roman" w:cs="Times New Roman"/>
                <w:noProof/>
                <w:sz w:val="24"/>
                <w:szCs w:val="24"/>
                <w:lang w:eastAsia="fr-FR"/>
              </w:rPr>
            </w:pPr>
          </w:p>
        </w:tc>
        <w:tc>
          <w:tcPr>
            <w:tcW w:w="1201" w:type="pct"/>
            <w:shd w:val="clear" w:color="auto" w:fill="auto"/>
            <w:vAlign w:val="center"/>
          </w:tcPr>
          <w:p w14:paraId="5026E6F3" w14:textId="77777777" w:rsidR="004F5E3D" w:rsidRPr="00B74A3F" w:rsidRDefault="004F5E3D" w:rsidP="00B74A3F">
            <w:pPr>
              <w:spacing w:after="0" w:line="276" w:lineRule="auto"/>
              <w:jc w:val="both"/>
              <w:rPr>
                <w:rFonts w:ascii="Times New Roman" w:hAnsi="Times New Roman" w:cs="Times New Roman"/>
                <w:color w:val="000000"/>
                <w:sz w:val="24"/>
                <w:szCs w:val="24"/>
              </w:rPr>
            </w:pPr>
            <w:r w:rsidRPr="00B74A3F">
              <w:rPr>
                <w:rFonts w:ascii="Times New Roman" w:hAnsi="Times New Roman" w:cs="Times New Roman"/>
                <w:b/>
                <w:bCs/>
                <w:color w:val="000000"/>
                <w:sz w:val="24"/>
                <w:szCs w:val="24"/>
              </w:rPr>
              <w:t>X 4</w:t>
            </w:r>
            <w:r w:rsidRPr="00B74A3F">
              <w:rPr>
                <w:rFonts w:ascii="Times New Roman" w:hAnsi="Times New Roman" w:cs="Times New Roman"/>
                <w:color w:val="000000"/>
                <w:sz w:val="24"/>
                <w:szCs w:val="24"/>
              </w:rPr>
              <w:t> : 11.172556</w:t>
            </w:r>
          </w:p>
          <w:p w14:paraId="7F76C680" w14:textId="77777777" w:rsidR="004F5E3D" w:rsidRPr="00B74A3F" w:rsidRDefault="004F5E3D" w:rsidP="00B74A3F">
            <w:pPr>
              <w:spacing w:after="0" w:line="276" w:lineRule="auto"/>
              <w:jc w:val="both"/>
              <w:rPr>
                <w:rFonts w:ascii="Times New Roman" w:hAnsi="Times New Roman" w:cs="Times New Roman"/>
                <w:color w:val="000000"/>
                <w:sz w:val="24"/>
                <w:szCs w:val="24"/>
              </w:rPr>
            </w:pPr>
            <w:r w:rsidRPr="00B74A3F">
              <w:rPr>
                <w:rFonts w:ascii="Times New Roman" w:hAnsi="Times New Roman" w:cs="Times New Roman"/>
                <w:b/>
                <w:bCs/>
                <w:color w:val="000000"/>
                <w:sz w:val="24"/>
                <w:szCs w:val="24"/>
              </w:rPr>
              <w:t>Y 4</w:t>
            </w:r>
            <w:r w:rsidRPr="00B74A3F">
              <w:rPr>
                <w:rFonts w:ascii="Times New Roman" w:hAnsi="Times New Roman" w:cs="Times New Roman"/>
                <w:color w:val="000000"/>
                <w:sz w:val="24"/>
                <w:szCs w:val="24"/>
              </w:rPr>
              <w:t> : -4.221463</w:t>
            </w:r>
          </w:p>
        </w:tc>
      </w:tr>
    </w:tbl>
    <w:p w14:paraId="38FF8F74" w14:textId="77777777" w:rsidR="007A6DCE" w:rsidRPr="00B74A3F" w:rsidRDefault="007A6DCE" w:rsidP="00B74A3F">
      <w:pPr>
        <w:spacing w:line="240" w:lineRule="auto"/>
        <w:jc w:val="both"/>
        <w:rPr>
          <w:rFonts w:ascii="Times New Roman" w:hAnsi="Times New Roman" w:cs="Times New Roman"/>
          <w:i/>
          <w:sz w:val="24"/>
          <w:szCs w:val="24"/>
          <w:u w:val="single"/>
        </w:rPr>
      </w:pPr>
      <w:r w:rsidRPr="00B74A3F">
        <w:rPr>
          <w:rFonts w:ascii="Times New Roman" w:hAnsi="Times New Roman" w:cs="Times New Roman"/>
          <w:i/>
          <w:sz w:val="24"/>
          <w:szCs w:val="24"/>
          <w:u w:val="single"/>
        </w:rPr>
        <w:t xml:space="preserve">Source : </w:t>
      </w:r>
      <w:proofErr w:type="gramStart"/>
      <w:r w:rsidRPr="00B74A3F">
        <w:rPr>
          <w:rFonts w:ascii="Times New Roman" w:hAnsi="Times New Roman" w:cs="Times New Roman"/>
          <w:i/>
          <w:sz w:val="24"/>
          <w:szCs w:val="24"/>
          <w:u w:val="single"/>
        </w:rPr>
        <w:t>Consultant  ;</w:t>
      </w:r>
      <w:proofErr w:type="gramEnd"/>
      <w:r w:rsidRPr="00B74A3F">
        <w:rPr>
          <w:rFonts w:ascii="Times New Roman" w:hAnsi="Times New Roman" w:cs="Times New Roman"/>
          <w:i/>
          <w:sz w:val="24"/>
          <w:szCs w:val="24"/>
          <w:u w:val="single"/>
        </w:rPr>
        <w:t xml:space="preserve"> 2021</w:t>
      </w:r>
    </w:p>
    <w:p w14:paraId="16396602" w14:textId="77777777" w:rsidR="00562EE4" w:rsidRPr="009E7E61" w:rsidRDefault="007A6DCE" w:rsidP="009E7E61">
      <w:pPr>
        <w:keepNext/>
        <w:keepLines/>
        <w:spacing w:after="120" w:line="312" w:lineRule="auto"/>
        <w:jc w:val="both"/>
        <w:rPr>
          <w:rFonts w:ascii="Times New Roman" w:hAnsi="Times New Roman"/>
          <w:b/>
          <w:color w:val="0000FF"/>
          <w:kern w:val="28"/>
          <w:sz w:val="24"/>
          <w:szCs w:val="24"/>
        </w:rPr>
      </w:pPr>
      <w:r w:rsidRPr="009E7E61">
        <w:rPr>
          <w:rFonts w:ascii="Times New Roman" w:eastAsia="Times New Roman" w:hAnsi="Times New Roman"/>
          <w:color w:val="000000" w:themeColor="text1"/>
          <w:sz w:val="24"/>
          <w:szCs w:val="24"/>
          <w:lang w:eastAsia="fr-FR"/>
        </w:rPr>
        <w:t>L</w:t>
      </w:r>
      <w:r w:rsidR="001D5EBA" w:rsidRPr="009E7E61">
        <w:rPr>
          <w:rFonts w:ascii="Times New Roman" w:eastAsia="Times New Roman" w:hAnsi="Times New Roman"/>
          <w:color w:val="000000" w:themeColor="text1"/>
          <w:sz w:val="24"/>
          <w:szCs w:val="24"/>
          <w:lang w:eastAsia="fr-FR"/>
        </w:rPr>
        <w:t xml:space="preserve">e site de la construction de l’unité de production d’aliments pour volaille et poisson de </w:t>
      </w:r>
      <w:r w:rsidR="00097A20" w:rsidRPr="009E7E61">
        <w:rPr>
          <w:rFonts w:ascii="Times New Roman" w:eastAsia="Times New Roman" w:hAnsi="Times New Roman"/>
          <w:sz w:val="24"/>
          <w:szCs w:val="24"/>
          <w:lang w:eastAsia="fr-FR"/>
        </w:rPr>
        <w:t>Bobo-Dioulasso</w:t>
      </w:r>
      <w:r w:rsidR="001D5EBA" w:rsidRPr="009E7E61">
        <w:rPr>
          <w:rFonts w:ascii="Times New Roman" w:eastAsia="Times New Roman" w:hAnsi="Times New Roman"/>
          <w:sz w:val="24"/>
          <w:szCs w:val="24"/>
          <w:lang w:eastAsia="fr-FR"/>
        </w:rPr>
        <w:t xml:space="preserve"> est un site appartenant à la Direction Régionale des Ressources Animales et Halieutiques. </w:t>
      </w:r>
      <w:bookmarkStart w:id="200" w:name="_Toc353526850"/>
      <w:bookmarkStart w:id="201" w:name="_Toc75876076"/>
    </w:p>
    <w:p w14:paraId="0C83EEE4" w14:textId="7D99193C" w:rsidR="00C2416C" w:rsidRPr="00B74A3F" w:rsidRDefault="00AE6FAD" w:rsidP="00A516BE">
      <w:pPr>
        <w:pStyle w:val="Paragraphedeliste"/>
        <w:keepNext/>
        <w:keepLines/>
        <w:numPr>
          <w:ilvl w:val="1"/>
          <w:numId w:val="40"/>
        </w:numPr>
        <w:spacing w:after="120" w:line="312" w:lineRule="auto"/>
        <w:jc w:val="both"/>
        <w:rPr>
          <w:rFonts w:ascii="Times New Roman" w:hAnsi="Times New Roman"/>
          <w:b/>
          <w:color w:val="000000" w:themeColor="text1"/>
          <w:kern w:val="28"/>
          <w:sz w:val="24"/>
          <w:szCs w:val="24"/>
        </w:rPr>
      </w:pPr>
      <w:r w:rsidRPr="00B74A3F">
        <w:rPr>
          <w:rFonts w:ascii="Times New Roman" w:hAnsi="Times New Roman"/>
          <w:b/>
          <w:color w:val="000000" w:themeColor="text1"/>
          <w:kern w:val="28"/>
          <w:sz w:val="24"/>
          <w:szCs w:val="24"/>
        </w:rPr>
        <w:t xml:space="preserve"> </w:t>
      </w:r>
      <w:r w:rsidR="00C2416C" w:rsidRPr="00B74A3F">
        <w:rPr>
          <w:rFonts w:ascii="Times New Roman" w:hAnsi="Times New Roman"/>
          <w:b/>
          <w:color w:val="000000" w:themeColor="text1"/>
          <w:kern w:val="28"/>
          <w:sz w:val="24"/>
          <w:szCs w:val="24"/>
        </w:rPr>
        <w:t xml:space="preserve">Le promoteur du </w:t>
      </w:r>
      <w:r w:rsidR="007A6C41" w:rsidRPr="00B74A3F">
        <w:rPr>
          <w:rFonts w:ascii="Times New Roman" w:hAnsi="Times New Roman"/>
          <w:b/>
          <w:color w:val="000000" w:themeColor="text1"/>
          <w:kern w:val="28"/>
          <w:sz w:val="24"/>
          <w:szCs w:val="24"/>
        </w:rPr>
        <w:t>sous-</w:t>
      </w:r>
      <w:r w:rsidR="00C2416C" w:rsidRPr="00B74A3F">
        <w:rPr>
          <w:rFonts w:ascii="Times New Roman" w:hAnsi="Times New Roman"/>
          <w:b/>
          <w:color w:val="000000" w:themeColor="text1"/>
          <w:kern w:val="28"/>
          <w:sz w:val="24"/>
          <w:szCs w:val="24"/>
        </w:rPr>
        <w:t>projet</w:t>
      </w:r>
      <w:bookmarkEnd w:id="200"/>
      <w:bookmarkEnd w:id="201"/>
    </w:p>
    <w:p w14:paraId="3C70507C" w14:textId="1F73E519" w:rsidR="00C2416C" w:rsidRDefault="0008737C" w:rsidP="00B74A3F">
      <w:pPr>
        <w:spacing w:before="120" w:after="0" w:line="312" w:lineRule="auto"/>
        <w:jc w:val="both"/>
        <w:rPr>
          <w:rFonts w:ascii="Times New Roman" w:eastAsia="Times New Roman" w:hAnsi="Times New Roman" w:cs="Times New Roman"/>
          <w:noProof/>
          <w:sz w:val="24"/>
          <w:szCs w:val="24"/>
          <w:lang w:eastAsia="fr-FR"/>
        </w:rPr>
      </w:pPr>
      <w:r w:rsidRPr="00B74A3F">
        <w:rPr>
          <w:rFonts w:ascii="Times New Roman" w:eastAsia="Times New Roman" w:hAnsi="Times New Roman" w:cs="Times New Roman"/>
          <w:noProof/>
          <w:sz w:val="24"/>
          <w:szCs w:val="24"/>
          <w:lang w:eastAsia="fr-FR"/>
        </w:rPr>
        <w:t xml:space="preserve">Le promoteur  du </w:t>
      </w:r>
      <w:r w:rsidR="007A6C41" w:rsidRPr="00B74A3F">
        <w:rPr>
          <w:rFonts w:ascii="Times New Roman" w:eastAsia="Times New Roman" w:hAnsi="Times New Roman" w:cs="Times New Roman"/>
          <w:noProof/>
          <w:sz w:val="24"/>
          <w:szCs w:val="24"/>
          <w:lang w:eastAsia="fr-FR"/>
        </w:rPr>
        <w:t>sous-</w:t>
      </w:r>
      <w:r w:rsidRPr="00B74A3F">
        <w:rPr>
          <w:rFonts w:ascii="Times New Roman" w:eastAsia="Times New Roman" w:hAnsi="Times New Roman" w:cs="Times New Roman"/>
          <w:noProof/>
          <w:sz w:val="24"/>
          <w:szCs w:val="24"/>
          <w:lang w:eastAsia="fr-FR"/>
        </w:rPr>
        <w:t>p</w:t>
      </w:r>
      <w:r w:rsidR="007A6C41" w:rsidRPr="00B74A3F">
        <w:rPr>
          <w:rFonts w:ascii="Times New Roman" w:eastAsia="Times New Roman" w:hAnsi="Times New Roman" w:cs="Times New Roman"/>
          <w:noProof/>
          <w:sz w:val="24"/>
          <w:szCs w:val="24"/>
          <w:lang w:eastAsia="fr-FR"/>
        </w:rPr>
        <w:t xml:space="preserve">rojet est </w:t>
      </w:r>
      <w:r w:rsidR="001D5EBA" w:rsidRPr="00B74A3F">
        <w:rPr>
          <w:rFonts w:ascii="Times New Roman" w:eastAsia="Times New Roman" w:hAnsi="Times New Roman" w:cs="Times New Roman"/>
          <w:noProof/>
          <w:sz w:val="24"/>
          <w:szCs w:val="24"/>
          <w:lang w:eastAsia="fr-FR"/>
        </w:rPr>
        <w:t>la D</w:t>
      </w:r>
      <w:r w:rsidR="00924309" w:rsidRPr="00B74A3F">
        <w:rPr>
          <w:rFonts w:ascii="Times New Roman" w:eastAsia="Times New Roman" w:hAnsi="Times New Roman" w:cs="Times New Roman"/>
          <w:noProof/>
          <w:sz w:val="24"/>
          <w:szCs w:val="24"/>
          <w:lang w:eastAsia="fr-FR"/>
        </w:rPr>
        <w:t xml:space="preserve">irection </w:t>
      </w:r>
      <w:r w:rsidR="001D5EBA" w:rsidRPr="00B74A3F">
        <w:rPr>
          <w:rFonts w:ascii="Times New Roman" w:eastAsia="Times New Roman" w:hAnsi="Times New Roman" w:cs="Times New Roman"/>
          <w:noProof/>
          <w:sz w:val="24"/>
          <w:szCs w:val="24"/>
          <w:lang w:eastAsia="fr-FR"/>
        </w:rPr>
        <w:t>R</w:t>
      </w:r>
      <w:r w:rsidR="00924309" w:rsidRPr="00B74A3F">
        <w:rPr>
          <w:rFonts w:ascii="Times New Roman" w:eastAsia="Times New Roman" w:hAnsi="Times New Roman" w:cs="Times New Roman"/>
          <w:noProof/>
          <w:sz w:val="24"/>
          <w:szCs w:val="24"/>
          <w:lang w:eastAsia="fr-FR"/>
        </w:rPr>
        <w:t xml:space="preserve">égionale des </w:t>
      </w:r>
      <w:r w:rsidR="001D5EBA" w:rsidRPr="00B74A3F">
        <w:rPr>
          <w:rFonts w:ascii="Times New Roman" w:eastAsia="Times New Roman" w:hAnsi="Times New Roman" w:cs="Times New Roman"/>
          <w:noProof/>
          <w:sz w:val="24"/>
          <w:szCs w:val="24"/>
          <w:lang w:eastAsia="fr-FR"/>
        </w:rPr>
        <w:t>R</w:t>
      </w:r>
      <w:r w:rsidR="00924309" w:rsidRPr="00B74A3F">
        <w:rPr>
          <w:rFonts w:ascii="Times New Roman" w:eastAsia="Times New Roman" w:hAnsi="Times New Roman" w:cs="Times New Roman"/>
          <w:noProof/>
          <w:sz w:val="24"/>
          <w:szCs w:val="24"/>
          <w:lang w:eastAsia="fr-FR"/>
        </w:rPr>
        <w:t xml:space="preserve">essources </w:t>
      </w:r>
      <w:r w:rsidR="001D5EBA" w:rsidRPr="00B74A3F">
        <w:rPr>
          <w:rFonts w:ascii="Times New Roman" w:eastAsia="Times New Roman" w:hAnsi="Times New Roman" w:cs="Times New Roman"/>
          <w:noProof/>
          <w:sz w:val="24"/>
          <w:szCs w:val="24"/>
          <w:lang w:eastAsia="fr-FR"/>
        </w:rPr>
        <w:t>A</w:t>
      </w:r>
      <w:r w:rsidR="00924309" w:rsidRPr="00B74A3F">
        <w:rPr>
          <w:rFonts w:ascii="Times New Roman" w:eastAsia="Times New Roman" w:hAnsi="Times New Roman" w:cs="Times New Roman"/>
          <w:noProof/>
          <w:sz w:val="24"/>
          <w:szCs w:val="24"/>
          <w:lang w:eastAsia="fr-FR"/>
        </w:rPr>
        <w:t xml:space="preserve">nimales et </w:t>
      </w:r>
      <w:r w:rsidR="001D5EBA" w:rsidRPr="00B74A3F">
        <w:rPr>
          <w:rFonts w:ascii="Times New Roman" w:eastAsia="Times New Roman" w:hAnsi="Times New Roman" w:cs="Times New Roman"/>
          <w:noProof/>
          <w:sz w:val="24"/>
          <w:szCs w:val="24"/>
          <w:lang w:eastAsia="fr-FR"/>
        </w:rPr>
        <w:t>H</w:t>
      </w:r>
      <w:r w:rsidR="00924309" w:rsidRPr="00B74A3F">
        <w:rPr>
          <w:rFonts w:ascii="Times New Roman" w:eastAsia="Times New Roman" w:hAnsi="Times New Roman" w:cs="Times New Roman"/>
          <w:noProof/>
          <w:sz w:val="24"/>
          <w:szCs w:val="24"/>
          <w:lang w:eastAsia="fr-FR"/>
        </w:rPr>
        <w:t>alieutiques</w:t>
      </w:r>
      <w:r w:rsidR="001D5EBA" w:rsidRPr="00B74A3F">
        <w:rPr>
          <w:rFonts w:ascii="Times New Roman" w:eastAsia="Times New Roman" w:hAnsi="Times New Roman" w:cs="Times New Roman"/>
          <w:noProof/>
          <w:sz w:val="24"/>
          <w:szCs w:val="24"/>
          <w:lang w:eastAsia="fr-FR"/>
        </w:rPr>
        <w:t xml:space="preserve"> des Hauts-Bassin</w:t>
      </w:r>
      <w:r w:rsidR="004E79CE" w:rsidRPr="00B74A3F">
        <w:rPr>
          <w:rFonts w:ascii="Times New Roman" w:eastAsia="Times New Roman" w:hAnsi="Times New Roman" w:cs="Times New Roman"/>
          <w:sz w:val="24"/>
          <w:szCs w:val="24"/>
          <w:lang w:eastAsia="fr-FR"/>
        </w:rPr>
        <w:t xml:space="preserve"> </w:t>
      </w:r>
      <w:r w:rsidR="004E79CE" w:rsidRPr="00B74A3F">
        <w:rPr>
          <w:rFonts w:ascii="Times New Roman" w:eastAsia="Times New Roman" w:hAnsi="Times New Roman" w:cs="Times New Roman"/>
          <w:noProof/>
          <w:sz w:val="24"/>
          <w:szCs w:val="24"/>
          <w:lang w:eastAsia="fr-FR"/>
        </w:rPr>
        <w:t xml:space="preserve">Le Maitre d’ouvrage du sous-projet est le Ministère de </w:t>
      </w:r>
      <w:r w:rsidR="004E79CE" w:rsidRPr="00B74A3F">
        <w:rPr>
          <w:rFonts w:ascii="Times New Roman" w:eastAsia="Times New Roman" w:hAnsi="Times New Roman" w:cs="Times New Roman"/>
          <w:noProof/>
          <w:sz w:val="24"/>
          <w:szCs w:val="24"/>
          <w:lang w:eastAsia="fr-FR"/>
        </w:rPr>
        <w:lastRenderedPageBreak/>
        <w:t>l’Agriculture, des Aménagements Hydro-agricoles et de la Mécanisation au Burkina Faso. Il est représenté par le projet PIMSAR, comme maitre d’œuvre</w:t>
      </w:r>
      <w:r w:rsidR="00E27E4F" w:rsidRPr="00B74A3F">
        <w:rPr>
          <w:rFonts w:ascii="Times New Roman" w:eastAsia="Times New Roman" w:hAnsi="Times New Roman" w:cs="Times New Roman"/>
          <w:noProof/>
          <w:sz w:val="24"/>
          <w:szCs w:val="24"/>
          <w:lang w:eastAsia="fr-FR"/>
        </w:rPr>
        <w:t>.</w:t>
      </w:r>
    </w:p>
    <w:p w14:paraId="3C28AA74" w14:textId="74240F33" w:rsidR="009E7E61" w:rsidRPr="009E7E61" w:rsidRDefault="009E7E61" w:rsidP="009E7E61">
      <w:pPr>
        <w:pStyle w:val="Paragraphedeliste"/>
        <w:keepNext/>
        <w:keepLines/>
        <w:numPr>
          <w:ilvl w:val="1"/>
          <w:numId w:val="40"/>
        </w:numPr>
        <w:spacing w:after="120" w:line="312" w:lineRule="auto"/>
        <w:jc w:val="both"/>
        <w:rPr>
          <w:rFonts w:ascii="Times New Roman" w:hAnsi="Times New Roman"/>
          <w:b/>
          <w:color w:val="000000" w:themeColor="text1"/>
          <w:kern w:val="28"/>
          <w:sz w:val="24"/>
          <w:szCs w:val="24"/>
        </w:rPr>
      </w:pPr>
      <w:r w:rsidRPr="009E7E61">
        <w:rPr>
          <w:rFonts w:ascii="Times New Roman" w:hAnsi="Times New Roman"/>
          <w:b/>
          <w:color w:val="000000" w:themeColor="text1"/>
          <w:kern w:val="28"/>
          <w:sz w:val="24"/>
          <w:szCs w:val="24"/>
        </w:rPr>
        <w:t>Enjeux environnementaux et sociaux</w:t>
      </w:r>
    </w:p>
    <w:p w14:paraId="1E429B71" w14:textId="77777777" w:rsidR="00E27E4F" w:rsidRPr="00B74A3F" w:rsidRDefault="00E27E4F" w:rsidP="00B74A3F">
      <w:pPr>
        <w:spacing w:before="120" w:after="0" w:line="312" w:lineRule="auto"/>
        <w:jc w:val="both"/>
        <w:rPr>
          <w:rFonts w:ascii="Times New Roman" w:eastAsia="Times New Roman" w:hAnsi="Times New Roman" w:cs="Times New Roman"/>
          <w:bCs/>
          <w:noProof/>
          <w:sz w:val="24"/>
          <w:szCs w:val="24"/>
          <w:lang w:val="fr-CA" w:eastAsia="fr-FR"/>
        </w:rPr>
      </w:pPr>
      <w:bookmarkStart w:id="202" w:name="_Toc96290195"/>
      <w:bookmarkStart w:id="203" w:name="_Toc97900843"/>
      <w:r w:rsidRPr="00B74A3F">
        <w:rPr>
          <w:rFonts w:ascii="Times New Roman" w:eastAsia="Times New Roman" w:hAnsi="Times New Roman" w:cs="Times New Roman"/>
          <w:bCs/>
          <w:noProof/>
          <w:sz w:val="24"/>
          <w:szCs w:val="24"/>
          <w:lang w:val="fr-CA" w:eastAsia="fr-FR"/>
        </w:rPr>
        <w:t>Les enjeux environnemantaux et sociaux en lien avec le sous-projet sont identifiés  en trois (03) volets (i) Plan environnemental, (ii) santé et sécurité des travailleurs et sur le plan socio-économique. Le tableau 10 fait un résumé de ces enjeux avec une analyse des sensibiltés y afférente.</w:t>
      </w:r>
    </w:p>
    <w:p w14:paraId="7C51F3B2" w14:textId="5EB72B08" w:rsidR="00E27E4F" w:rsidRPr="009E7E61" w:rsidRDefault="00E27E4F" w:rsidP="006E3FB6">
      <w:pPr>
        <w:pStyle w:val="Paragraphedeliste"/>
        <w:keepNext/>
        <w:keepLines/>
        <w:numPr>
          <w:ilvl w:val="2"/>
          <w:numId w:val="150"/>
        </w:numPr>
        <w:spacing w:after="120" w:line="312" w:lineRule="auto"/>
        <w:jc w:val="both"/>
        <w:rPr>
          <w:rFonts w:ascii="Times New Roman" w:hAnsi="Times New Roman"/>
          <w:b/>
          <w:color w:val="000000" w:themeColor="text1"/>
          <w:kern w:val="28"/>
          <w:sz w:val="24"/>
          <w:szCs w:val="24"/>
        </w:rPr>
      </w:pPr>
      <w:r w:rsidRPr="009E7E61">
        <w:rPr>
          <w:rFonts w:ascii="Times New Roman" w:hAnsi="Times New Roman"/>
          <w:b/>
          <w:color w:val="000000" w:themeColor="text1"/>
          <w:kern w:val="28"/>
          <w:sz w:val="24"/>
          <w:szCs w:val="24"/>
        </w:rPr>
        <w:t>Sur le plan environnemental</w:t>
      </w:r>
      <w:bookmarkEnd w:id="202"/>
      <w:bookmarkEnd w:id="203"/>
      <w:r w:rsidRPr="009E7E61">
        <w:rPr>
          <w:rFonts w:ascii="Times New Roman" w:hAnsi="Times New Roman"/>
          <w:b/>
          <w:color w:val="000000" w:themeColor="text1"/>
          <w:kern w:val="28"/>
          <w:sz w:val="24"/>
          <w:szCs w:val="24"/>
        </w:rPr>
        <w:t xml:space="preserve"> </w:t>
      </w:r>
    </w:p>
    <w:p w14:paraId="6EFEF5F6" w14:textId="77777777" w:rsidR="00E27E4F" w:rsidRPr="00B74A3F" w:rsidRDefault="00E27E4F" w:rsidP="006E3FB6">
      <w:pPr>
        <w:numPr>
          <w:ilvl w:val="0"/>
          <w:numId w:val="86"/>
        </w:numPr>
        <w:spacing w:before="120" w:after="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Préservation des ressources en eau ; </w:t>
      </w:r>
    </w:p>
    <w:p w14:paraId="462ED9C6" w14:textId="77777777" w:rsidR="00E27E4F" w:rsidRPr="00B74A3F" w:rsidRDefault="00E27E4F" w:rsidP="006E3FB6">
      <w:pPr>
        <w:numPr>
          <w:ilvl w:val="0"/>
          <w:numId w:val="86"/>
        </w:numPr>
        <w:spacing w:before="120" w:after="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La préservation de la qualité de l’air et de l’ambiance sonore</w:t>
      </w:r>
    </w:p>
    <w:p w14:paraId="0E656111" w14:textId="77777777" w:rsidR="00E27E4F" w:rsidRPr="00B74A3F" w:rsidRDefault="00E27E4F" w:rsidP="006E3FB6">
      <w:pPr>
        <w:numPr>
          <w:ilvl w:val="0"/>
          <w:numId w:val="86"/>
        </w:numPr>
        <w:spacing w:before="120" w:after="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Préservation des sols :</w:t>
      </w:r>
    </w:p>
    <w:p w14:paraId="62497E60" w14:textId="77777777" w:rsidR="00E27E4F" w:rsidRPr="00B74A3F" w:rsidRDefault="00E27E4F" w:rsidP="006E3FB6">
      <w:pPr>
        <w:numPr>
          <w:ilvl w:val="0"/>
          <w:numId w:val="86"/>
        </w:numPr>
        <w:spacing w:before="120" w:after="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Préservation de la biodiversité ; </w:t>
      </w:r>
    </w:p>
    <w:p w14:paraId="3882015E" w14:textId="77777777" w:rsidR="00E27E4F" w:rsidRPr="00B74A3F" w:rsidRDefault="00E27E4F" w:rsidP="006E3FB6">
      <w:pPr>
        <w:numPr>
          <w:ilvl w:val="0"/>
          <w:numId w:val="86"/>
        </w:numPr>
        <w:spacing w:before="120" w:after="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La pollution de l’environnement.</w:t>
      </w:r>
    </w:p>
    <w:p w14:paraId="6E7B3A7A" w14:textId="77777777" w:rsidR="00E27E4F" w:rsidRPr="00F34D8E" w:rsidRDefault="00E27E4F" w:rsidP="006E3FB6">
      <w:pPr>
        <w:pStyle w:val="Paragraphedeliste"/>
        <w:keepNext/>
        <w:keepLines/>
        <w:numPr>
          <w:ilvl w:val="2"/>
          <w:numId w:val="150"/>
        </w:numPr>
        <w:spacing w:after="120" w:line="312" w:lineRule="auto"/>
        <w:jc w:val="both"/>
        <w:rPr>
          <w:rFonts w:ascii="Times New Roman" w:hAnsi="Times New Roman"/>
          <w:b/>
          <w:color w:val="000000" w:themeColor="text1"/>
          <w:kern w:val="28"/>
          <w:sz w:val="24"/>
          <w:szCs w:val="24"/>
        </w:rPr>
      </w:pPr>
      <w:bookmarkStart w:id="204" w:name="_Toc96290196"/>
      <w:bookmarkStart w:id="205" w:name="_Toc97900844"/>
      <w:r w:rsidRPr="00F34D8E">
        <w:rPr>
          <w:rFonts w:ascii="Times New Roman" w:hAnsi="Times New Roman"/>
          <w:b/>
          <w:color w:val="000000" w:themeColor="text1"/>
          <w:kern w:val="28"/>
          <w:sz w:val="24"/>
          <w:szCs w:val="24"/>
        </w:rPr>
        <w:t>Sur le plan santé sécurité des travailleurs et de la population</w:t>
      </w:r>
      <w:bookmarkEnd w:id="204"/>
      <w:bookmarkEnd w:id="205"/>
    </w:p>
    <w:p w14:paraId="087F5787" w14:textId="77777777" w:rsidR="00E27E4F" w:rsidRPr="00B74A3F" w:rsidRDefault="00E27E4F" w:rsidP="006E3FB6">
      <w:pPr>
        <w:numPr>
          <w:ilvl w:val="0"/>
          <w:numId w:val="86"/>
        </w:numPr>
        <w:spacing w:before="120" w:after="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Prévention des accidents et incidents ;</w:t>
      </w:r>
    </w:p>
    <w:p w14:paraId="184D9D9A" w14:textId="77777777" w:rsidR="00E27E4F" w:rsidRPr="00B74A3F" w:rsidRDefault="00E27E4F" w:rsidP="006E3FB6">
      <w:pPr>
        <w:numPr>
          <w:ilvl w:val="0"/>
          <w:numId w:val="86"/>
        </w:numPr>
        <w:spacing w:before="120" w:after="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Préservation de l’intégrité des travailleurs ;</w:t>
      </w:r>
    </w:p>
    <w:p w14:paraId="74A3E253" w14:textId="77777777" w:rsidR="00E27E4F" w:rsidRPr="00B74A3F" w:rsidRDefault="00E27E4F" w:rsidP="006E3FB6">
      <w:pPr>
        <w:numPr>
          <w:ilvl w:val="0"/>
          <w:numId w:val="86"/>
        </w:numPr>
        <w:spacing w:before="120" w:after="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Préservation de la santé et sécurité des populations riveraines et des travailleurs du sous-projet.</w:t>
      </w:r>
    </w:p>
    <w:p w14:paraId="4E2E91FF" w14:textId="77777777" w:rsidR="00E27E4F" w:rsidRPr="00F34D8E" w:rsidRDefault="00E27E4F" w:rsidP="006E3FB6">
      <w:pPr>
        <w:pStyle w:val="Paragraphedeliste"/>
        <w:keepNext/>
        <w:keepLines/>
        <w:numPr>
          <w:ilvl w:val="2"/>
          <w:numId w:val="150"/>
        </w:numPr>
        <w:spacing w:after="120" w:line="312" w:lineRule="auto"/>
        <w:jc w:val="both"/>
        <w:rPr>
          <w:rFonts w:ascii="Times New Roman" w:hAnsi="Times New Roman"/>
          <w:b/>
          <w:color w:val="000000" w:themeColor="text1"/>
          <w:kern w:val="28"/>
          <w:sz w:val="24"/>
          <w:szCs w:val="24"/>
        </w:rPr>
      </w:pPr>
      <w:bookmarkStart w:id="206" w:name="_Toc96290197"/>
      <w:bookmarkStart w:id="207" w:name="_Toc97900845"/>
      <w:r w:rsidRPr="00F34D8E">
        <w:rPr>
          <w:rFonts w:ascii="Times New Roman" w:hAnsi="Times New Roman"/>
          <w:b/>
          <w:color w:val="000000" w:themeColor="text1"/>
          <w:kern w:val="28"/>
          <w:sz w:val="24"/>
          <w:szCs w:val="24"/>
        </w:rPr>
        <w:t>Sur le plan socioéconomique et humain</w:t>
      </w:r>
      <w:bookmarkEnd w:id="206"/>
      <w:bookmarkEnd w:id="207"/>
    </w:p>
    <w:p w14:paraId="6BA3C99D" w14:textId="77777777" w:rsidR="00E27E4F" w:rsidRPr="00B74A3F" w:rsidRDefault="00E27E4F" w:rsidP="006E3FB6">
      <w:pPr>
        <w:numPr>
          <w:ilvl w:val="0"/>
          <w:numId w:val="86"/>
        </w:numPr>
        <w:spacing w:before="120" w:after="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Amélioration de conditions de vie des jeunes (création d’emploi au profit de la main-d’œuvre locale) ;</w:t>
      </w:r>
    </w:p>
    <w:p w14:paraId="057A6E0C" w14:textId="77777777" w:rsidR="00E27E4F" w:rsidRPr="00B74A3F" w:rsidRDefault="00E27E4F" w:rsidP="006E3FB6">
      <w:pPr>
        <w:numPr>
          <w:ilvl w:val="0"/>
          <w:numId w:val="86"/>
        </w:numPr>
        <w:spacing w:before="120" w:after="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Préservation des ressources culturelles ;</w:t>
      </w:r>
    </w:p>
    <w:p w14:paraId="44DC65F3" w14:textId="77777777" w:rsidR="00E27E4F" w:rsidRPr="00B74A3F" w:rsidRDefault="00E27E4F" w:rsidP="006E3FB6">
      <w:pPr>
        <w:numPr>
          <w:ilvl w:val="0"/>
          <w:numId w:val="86"/>
        </w:numPr>
        <w:spacing w:before="120" w:after="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Amélioration de la sécurité alimentaire ;</w:t>
      </w:r>
    </w:p>
    <w:p w14:paraId="563FFFD5" w14:textId="77777777" w:rsidR="00E27E4F" w:rsidRPr="00B74A3F" w:rsidRDefault="00E27E4F" w:rsidP="006E3FB6">
      <w:pPr>
        <w:numPr>
          <w:ilvl w:val="0"/>
          <w:numId w:val="86"/>
        </w:numPr>
        <w:spacing w:before="120" w:after="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La gestion/entretien des magasins pendant l’exploitation ;</w:t>
      </w:r>
    </w:p>
    <w:p w14:paraId="70465F13" w14:textId="77777777" w:rsidR="00E27E4F" w:rsidRPr="00B74A3F" w:rsidRDefault="00E27E4F" w:rsidP="006E3FB6">
      <w:pPr>
        <w:numPr>
          <w:ilvl w:val="0"/>
          <w:numId w:val="86"/>
        </w:numPr>
        <w:spacing w:before="120" w:after="0" w:line="312" w:lineRule="auto"/>
        <w:jc w:val="both"/>
        <w:rPr>
          <w:rFonts w:ascii="Times New Roman" w:eastAsia="Times New Roman" w:hAnsi="Times New Roman" w:cs="Times New Roman"/>
          <w:b/>
          <w:bCs/>
          <w:noProof/>
          <w:sz w:val="24"/>
          <w:szCs w:val="24"/>
          <w:lang w:val="fr-CA" w:eastAsia="fr-FR"/>
        </w:rPr>
      </w:pPr>
      <w:r w:rsidRPr="00B74A3F">
        <w:rPr>
          <w:rFonts w:ascii="Times New Roman" w:eastAsia="Times New Roman" w:hAnsi="Times New Roman" w:cs="Times New Roman"/>
          <w:noProof/>
          <w:sz w:val="24"/>
          <w:szCs w:val="24"/>
          <w:lang w:val="fr-CA" w:eastAsia="fr-FR"/>
        </w:rPr>
        <w:t>Prévention des cas de VBG, VCE, EAS/HS.</w:t>
      </w:r>
    </w:p>
    <w:p w14:paraId="6EC785B0" w14:textId="77777777" w:rsidR="005643E7" w:rsidRPr="00B74A3F" w:rsidRDefault="005643E7" w:rsidP="00B74A3F">
      <w:pPr>
        <w:spacing w:before="120" w:after="0" w:line="312" w:lineRule="auto"/>
        <w:jc w:val="both"/>
        <w:rPr>
          <w:rFonts w:ascii="Times New Roman" w:eastAsia="Times New Roman" w:hAnsi="Times New Roman" w:cs="Times New Roman"/>
          <w:i/>
          <w:iCs/>
          <w:noProof/>
          <w:sz w:val="24"/>
          <w:szCs w:val="24"/>
          <w:lang w:eastAsia="fr-FR"/>
        </w:rPr>
      </w:pPr>
    </w:p>
    <w:p w14:paraId="15162F0E" w14:textId="77777777" w:rsidR="00FA6450" w:rsidRDefault="00FA6450" w:rsidP="00B74A3F">
      <w:pPr>
        <w:spacing w:before="120" w:after="0" w:line="312" w:lineRule="auto"/>
        <w:jc w:val="both"/>
        <w:rPr>
          <w:rFonts w:ascii="Times New Roman" w:eastAsia="Times New Roman" w:hAnsi="Times New Roman" w:cs="Times New Roman"/>
          <w:i/>
          <w:iCs/>
          <w:noProof/>
          <w:sz w:val="24"/>
          <w:szCs w:val="24"/>
          <w:lang w:eastAsia="fr-FR"/>
        </w:rPr>
      </w:pPr>
    </w:p>
    <w:p w14:paraId="22F0DD17" w14:textId="77777777" w:rsidR="00FA6450" w:rsidRDefault="00FA6450" w:rsidP="00B74A3F">
      <w:pPr>
        <w:spacing w:before="120" w:after="0" w:line="312" w:lineRule="auto"/>
        <w:jc w:val="both"/>
        <w:rPr>
          <w:rFonts w:ascii="Times New Roman" w:eastAsia="Times New Roman" w:hAnsi="Times New Roman" w:cs="Times New Roman"/>
          <w:i/>
          <w:iCs/>
          <w:noProof/>
          <w:sz w:val="24"/>
          <w:szCs w:val="24"/>
          <w:lang w:eastAsia="fr-FR"/>
        </w:rPr>
      </w:pPr>
    </w:p>
    <w:p w14:paraId="7B69EC10" w14:textId="77777777" w:rsidR="00FA6450" w:rsidRDefault="00FA6450" w:rsidP="00B74A3F">
      <w:pPr>
        <w:spacing w:before="120" w:after="0" w:line="312" w:lineRule="auto"/>
        <w:jc w:val="both"/>
        <w:rPr>
          <w:rFonts w:ascii="Times New Roman" w:eastAsia="Times New Roman" w:hAnsi="Times New Roman" w:cs="Times New Roman"/>
          <w:i/>
          <w:iCs/>
          <w:noProof/>
          <w:sz w:val="24"/>
          <w:szCs w:val="24"/>
          <w:lang w:eastAsia="fr-FR"/>
        </w:rPr>
      </w:pPr>
    </w:p>
    <w:p w14:paraId="56BA4DCB" w14:textId="34CB8309" w:rsidR="00E27E4F" w:rsidRPr="00FA6450" w:rsidRDefault="00E27E4F" w:rsidP="00B74A3F">
      <w:pPr>
        <w:spacing w:before="120" w:after="0" w:line="312" w:lineRule="auto"/>
        <w:jc w:val="both"/>
        <w:rPr>
          <w:rFonts w:ascii="Times New Roman" w:eastAsia="Times New Roman" w:hAnsi="Times New Roman" w:cs="Times New Roman"/>
          <w:b/>
          <w:bCs/>
          <w:noProof/>
          <w:sz w:val="24"/>
          <w:szCs w:val="24"/>
          <w:lang w:val="fr-CA" w:eastAsia="fr-FR"/>
        </w:rPr>
      </w:pPr>
      <w:bookmarkStart w:id="208" w:name="_Toc104761836"/>
      <w:r w:rsidRPr="00FA6450">
        <w:rPr>
          <w:rFonts w:ascii="Times New Roman" w:eastAsia="Times New Roman" w:hAnsi="Times New Roman" w:cs="Times New Roman"/>
          <w:b/>
          <w:bCs/>
          <w:noProof/>
          <w:sz w:val="24"/>
          <w:szCs w:val="24"/>
          <w:lang w:eastAsia="fr-FR"/>
        </w:rPr>
        <w:lastRenderedPageBreak/>
        <w:t xml:space="preserve">Tableau </w:t>
      </w:r>
      <w:r w:rsidRPr="00FA6450">
        <w:rPr>
          <w:rFonts w:ascii="Times New Roman" w:eastAsia="Times New Roman" w:hAnsi="Times New Roman" w:cs="Times New Roman"/>
          <w:b/>
          <w:bCs/>
          <w:noProof/>
          <w:sz w:val="24"/>
          <w:szCs w:val="24"/>
          <w:lang w:eastAsia="fr-FR"/>
        </w:rPr>
        <w:fldChar w:fldCharType="begin"/>
      </w:r>
      <w:r w:rsidRPr="00FA6450">
        <w:rPr>
          <w:rFonts w:ascii="Times New Roman" w:eastAsia="Times New Roman" w:hAnsi="Times New Roman" w:cs="Times New Roman"/>
          <w:b/>
          <w:bCs/>
          <w:noProof/>
          <w:sz w:val="24"/>
          <w:szCs w:val="24"/>
          <w:lang w:eastAsia="fr-FR"/>
        </w:rPr>
        <w:instrText xml:space="preserve"> SEQ Tableau \* ARABIC </w:instrText>
      </w:r>
      <w:r w:rsidRPr="00FA6450">
        <w:rPr>
          <w:rFonts w:ascii="Times New Roman" w:eastAsia="Times New Roman" w:hAnsi="Times New Roman" w:cs="Times New Roman"/>
          <w:b/>
          <w:bCs/>
          <w:noProof/>
          <w:sz w:val="24"/>
          <w:szCs w:val="24"/>
          <w:lang w:eastAsia="fr-FR"/>
        </w:rPr>
        <w:fldChar w:fldCharType="separate"/>
      </w:r>
      <w:r w:rsidR="00FA6450">
        <w:rPr>
          <w:rFonts w:ascii="Times New Roman" w:eastAsia="Times New Roman" w:hAnsi="Times New Roman" w:cs="Times New Roman"/>
          <w:b/>
          <w:bCs/>
          <w:noProof/>
          <w:sz w:val="24"/>
          <w:szCs w:val="24"/>
          <w:lang w:eastAsia="fr-FR"/>
        </w:rPr>
        <w:t>9</w:t>
      </w:r>
      <w:r w:rsidRPr="00FA6450">
        <w:rPr>
          <w:rFonts w:ascii="Times New Roman" w:eastAsia="Times New Roman" w:hAnsi="Times New Roman" w:cs="Times New Roman"/>
          <w:b/>
          <w:bCs/>
          <w:noProof/>
          <w:sz w:val="24"/>
          <w:szCs w:val="24"/>
          <w:lang w:val="fr-CA" w:eastAsia="fr-FR"/>
        </w:rPr>
        <w:fldChar w:fldCharType="end"/>
      </w:r>
      <w:r w:rsidRPr="00FA6450">
        <w:rPr>
          <w:rFonts w:ascii="Times New Roman" w:eastAsia="Times New Roman" w:hAnsi="Times New Roman" w:cs="Times New Roman"/>
          <w:b/>
          <w:bCs/>
          <w:noProof/>
          <w:sz w:val="24"/>
          <w:szCs w:val="24"/>
          <w:lang w:eastAsia="fr-FR"/>
        </w:rPr>
        <w:t> : Résumé des enjeux environnementaux et sociaux de la création de magasins de stockage au Burkina Faso</w:t>
      </w:r>
      <w:bookmarkEnd w:id="208"/>
    </w:p>
    <w:tbl>
      <w:tblPr>
        <w:tblW w:w="9533"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239"/>
        <w:gridCol w:w="6024"/>
        <w:gridCol w:w="1270"/>
      </w:tblGrid>
      <w:tr w:rsidR="00E27E4F" w:rsidRPr="00B74A3F" w14:paraId="1067AE57" w14:textId="77777777" w:rsidTr="00097554">
        <w:trPr>
          <w:trHeight w:val="70"/>
          <w:tblHeader/>
          <w:jc w:val="center"/>
        </w:trPr>
        <w:tc>
          <w:tcPr>
            <w:tcW w:w="2239" w:type="dxa"/>
            <w:tcBorders>
              <w:top w:val="single" w:sz="4" w:space="0" w:color="00000A"/>
              <w:left w:val="single" w:sz="4" w:space="0" w:color="00000A"/>
              <w:bottom w:val="single" w:sz="4" w:space="0" w:color="00000A"/>
              <w:right w:val="single" w:sz="4" w:space="0" w:color="00000A"/>
            </w:tcBorders>
            <w:shd w:val="clear" w:color="auto" w:fill="BFBFBF"/>
            <w:tcMar>
              <w:left w:w="108" w:type="dxa"/>
            </w:tcMar>
            <w:vAlign w:val="center"/>
          </w:tcPr>
          <w:p w14:paraId="4447422F" w14:textId="77777777" w:rsidR="00E27E4F" w:rsidRPr="00B74A3F" w:rsidRDefault="00E27E4F" w:rsidP="00B74A3F">
            <w:pPr>
              <w:spacing w:before="120" w:after="0" w:line="312" w:lineRule="auto"/>
              <w:jc w:val="both"/>
              <w:rPr>
                <w:rFonts w:ascii="Times New Roman" w:eastAsia="Times New Roman" w:hAnsi="Times New Roman" w:cs="Times New Roman"/>
                <w:b/>
                <w:noProof/>
                <w:sz w:val="24"/>
                <w:szCs w:val="24"/>
                <w:lang w:val="fr-CA" w:eastAsia="fr-FR"/>
              </w:rPr>
            </w:pPr>
            <w:r w:rsidRPr="00B74A3F">
              <w:rPr>
                <w:rFonts w:ascii="Times New Roman" w:eastAsia="Times New Roman" w:hAnsi="Times New Roman" w:cs="Times New Roman"/>
                <w:b/>
                <w:noProof/>
                <w:sz w:val="24"/>
                <w:szCs w:val="24"/>
                <w:lang w:val="fr-CA" w:eastAsia="fr-FR"/>
              </w:rPr>
              <w:t>Enjeux</w:t>
            </w:r>
          </w:p>
        </w:tc>
        <w:tc>
          <w:tcPr>
            <w:tcW w:w="6024" w:type="dxa"/>
            <w:tcBorders>
              <w:top w:val="single" w:sz="4" w:space="0" w:color="00000A"/>
              <w:left w:val="single" w:sz="4" w:space="0" w:color="00000A"/>
              <w:bottom w:val="single" w:sz="4" w:space="0" w:color="00000A"/>
              <w:right w:val="single" w:sz="4" w:space="0" w:color="00000A"/>
            </w:tcBorders>
            <w:shd w:val="clear" w:color="auto" w:fill="BFBFBF"/>
            <w:tcMar>
              <w:left w:w="108" w:type="dxa"/>
            </w:tcMar>
            <w:vAlign w:val="center"/>
          </w:tcPr>
          <w:p w14:paraId="7CC2CBF4" w14:textId="77777777" w:rsidR="00E27E4F" w:rsidRPr="00B74A3F" w:rsidRDefault="00E27E4F" w:rsidP="00B74A3F">
            <w:pPr>
              <w:spacing w:before="120" w:after="0" w:line="312" w:lineRule="auto"/>
              <w:jc w:val="both"/>
              <w:rPr>
                <w:rFonts w:ascii="Times New Roman" w:eastAsia="Times New Roman" w:hAnsi="Times New Roman" w:cs="Times New Roman"/>
                <w:b/>
                <w:noProof/>
                <w:sz w:val="24"/>
                <w:szCs w:val="24"/>
                <w:lang w:val="fr-CA" w:eastAsia="fr-FR"/>
              </w:rPr>
            </w:pPr>
            <w:r w:rsidRPr="00B74A3F">
              <w:rPr>
                <w:rFonts w:ascii="Times New Roman" w:eastAsia="Times New Roman" w:hAnsi="Times New Roman" w:cs="Times New Roman"/>
                <w:b/>
                <w:noProof/>
                <w:sz w:val="24"/>
                <w:szCs w:val="24"/>
                <w:lang w:val="fr-CA" w:eastAsia="fr-FR"/>
              </w:rPr>
              <w:t xml:space="preserve">Description </w:t>
            </w:r>
          </w:p>
        </w:tc>
        <w:tc>
          <w:tcPr>
            <w:tcW w:w="1270" w:type="dxa"/>
            <w:tcBorders>
              <w:top w:val="single" w:sz="4" w:space="0" w:color="00000A"/>
              <w:left w:val="single" w:sz="4" w:space="0" w:color="00000A"/>
              <w:bottom w:val="single" w:sz="4" w:space="0" w:color="00000A"/>
              <w:right w:val="single" w:sz="4" w:space="0" w:color="00000A"/>
            </w:tcBorders>
            <w:shd w:val="clear" w:color="auto" w:fill="BFBFBF"/>
            <w:tcMar>
              <w:left w:w="108" w:type="dxa"/>
            </w:tcMar>
            <w:vAlign w:val="center"/>
          </w:tcPr>
          <w:p w14:paraId="58174966" w14:textId="77777777" w:rsidR="00E27E4F" w:rsidRPr="00B74A3F" w:rsidRDefault="00E27E4F" w:rsidP="00B74A3F">
            <w:pPr>
              <w:spacing w:before="120" w:after="0" w:line="312" w:lineRule="auto"/>
              <w:jc w:val="both"/>
              <w:rPr>
                <w:rFonts w:ascii="Times New Roman" w:eastAsia="Times New Roman" w:hAnsi="Times New Roman" w:cs="Times New Roman"/>
                <w:b/>
                <w:noProof/>
                <w:sz w:val="24"/>
                <w:szCs w:val="24"/>
                <w:lang w:val="fr-CA" w:eastAsia="fr-FR"/>
              </w:rPr>
            </w:pPr>
            <w:r w:rsidRPr="00B74A3F">
              <w:rPr>
                <w:rFonts w:ascii="Times New Roman" w:eastAsia="Times New Roman" w:hAnsi="Times New Roman" w:cs="Times New Roman"/>
                <w:b/>
                <w:noProof/>
                <w:sz w:val="24"/>
                <w:szCs w:val="24"/>
                <w:lang w:val="fr-CA" w:eastAsia="fr-FR"/>
              </w:rPr>
              <w:t>Niveau de sensibilité</w:t>
            </w:r>
          </w:p>
        </w:tc>
      </w:tr>
      <w:tr w:rsidR="00E27E4F" w:rsidRPr="00B74A3F" w14:paraId="06AE0347" w14:textId="77777777" w:rsidTr="00097554">
        <w:trPr>
          <w:trHeight w:val="70"/>
          <w:jc w:val="center"/>
        </w:trPr>
        <w:tc>
          <w:tcPr>
            <w:tcW w:w="9533" w:type="dxa"/>
            <w:gridSpan w:val="3"/>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749802BD" w14:textId="77777777" w:rsidR="00E27E4F" w:rsidRPr="00B74A3F" w:rsidRDefault="00E27E4F" w:rsidP="00B74A3F">
            <w:pPr>
              <w:spacing w:before="120" w:after="0" w:line="312" w:lineRule="auto"/>
              <w:jc w:val="both"/>
              <w:rPr>
                <w:rFonts w:ascii="Times New Roman" w:eastAsia="Times New Roman" w:hAnsi="Times New Roman" w:cs="Times New Roman"/>
                <w:b/>
                <w:noProof/>
                <w:sz w:val="24"/>
                <w:szCs w:val="24"/>
                <w:lang w:val="fr-CA" w:eastAsia="fr-FR"/>
              </w:rPr>
            </w:pPr>
            <w:r w:rsidRPr="00B74A3F">
              <w:rPr>
                <w:rFonts w:ascii="Times New Roman" w:eastAsia="Times New Roman" w:hAnsi="Times New Roman" w:cs="Times New Roman"/>
                <w:b/>
                <w:noProof/>
                <w:sz w:val="24"/>
                <w:szCs w:val="24"/>
                <w:lang w:val="fr-CA" w:eastAsia="fr-FR"/>
              </w:rPr>
              <w:t>Sur le plan Environnemental</w:t>
            </w:r>
          </w:p>
        </w:tc>
      </w:tr>
      <w:tr w:rsidR="00E27E4F" w:rsidRPr="00B74A3F" w14:paraId="109A5B19" w14:textId="77777777" w:rsidTr="00097554">
        <w:trPr>
          <w:trHeight w:val="70"/>
          <w:jc w:val="center"/>
        </w:trPr>
        <w:tc>
          <w:tcPr>
            <w:tcW w:w="223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CC05C96" w14:textId="77777777" w:rsidR="00E27E4F" w:rsidRPr="00B74A3F" w:rsidRDefault="00E27E4F" w:rsidP="00B74A3F">
            <w:pPr>
              <w:spacing w:before="120" w:after="0" w:line="312" w:lineRule="auto"/>
              <w:jc w:val="both"/>
              <w:rPr>
                <w:rFonts w:ascii="Times New Roman" w:eastAsia="Times New Roman" w:hAnsi="Times New Roman" w:cs="Times New Roman"/>
                <w:b/>
                <w:noProof/>
                <w:sz w:val="24"/>
                <w:szCs w:val="24"/>
                <w:lang w:val="fr-CA" w:eastAsia="fr-FR"/>
              </w:rPr>
            </w:pPr>
            <w:r w:rsidRPr="00B74A3F">
              <w:rPr>
                <w:rFonts w:ascii="Times New Roman" w:eastAsia="Times New Roman" w:hAnsi="Times New Roman" w:cs="Times New Roman"/>
                <w:b/>
                <w:noProof/>
                <w:sz w:val="24"/>
                <w:szCs w:val="24"/>
                <w:lang w:val="fr-CA" w:eastAsia="fr-FR"/>
              </w:rPr>
              <w:t>Préservation de la biodiversité</w:t>
            </w:r>
          </w:p>
        </w:tc>
        <w:tc>
          <w:tcPr>
            <w:tcW w:w="602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AACBD42" w14:textId="77777777" w:rsidR="00E27E4F" w:rsidRPr="00B74A3F" w:rsidRDefault="00E27E4F" w:rsidP="00B74A3F">
            <w:pPr>
              <w:spacing w:before="120" w:after="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Les travaux du projet vont nécessiter un abattage sélectif et l’élagage des arbres. Ceci constitue un enjeu pour la commune qui fait face à la perte d’espèces végétales, d’habitats fauniques.  </w:t>
            </w:r>
          </w:p>
        </w:tc>
        <w:tc>
          <w:tcPr>
            <w:tcW w:w="1270" w:type="dxa"/>
            <w:tcBorders>
              <w:top w:val="single" w:sz="4" w:space="0" w:color="00000A"/>
              <w:left w:val="single" w:sz="4" w:space="0" w:color="00000A"/>
              <w:bottom w:val="single" w:sz="4" w:space="0" w:color="00000A"/>
              <w:right w:val="single" w:sz="4" w:space="0" w:color="00000A"/>
            </w:tcBorders>
            <w:shd w:val="clear" w:color="auto" w:fill="00B050"/>
            <w:tcMar>
              <w:left w:w="108" w:type="dxa"/>
            </w:tcMar>
            <w:vAlign w:val="center"/>
          </w:tcPr>
          <w:p w14:paraId="2FE573DB" w14:textId="77777777" w:rsidR="00E27E4F" w:rsidRPr="00B74A3F" w:rsidRDefault="00E27E4F" w:rsidP="00B74A3F">
            <w:pPr>
              <w:spacing w:before="120" w:after="0" w:line="312" w:lineRule="auto"/>
              <w:jc w:val="both"/>
              <w:rPr>
                <w:rFonts w:ascii="Times New Roman" w:eastAsia="Times New Roman" w:hAnsi="Times New Roman" w:cs="Times New Roman"/>
                <w:b/>
                <w:noProof/>
                <w:sz w:val="24"/>
                <w:szCs w:val="24"/>
                <w:lang w:val="fr-CA" w:eastAsia="fr-FR"/>
              </w:rPr>
            </w:pPr>
            <w:r w:rsidRPr="00B74A3F">
              <w:rPr>
                <w:rFonts w:ascii="Times New Roman" w:eastAsia="Times New Roman" w:hAnsi="Times New Roman" w:cs="Times New Roman"/>
                <w:b/>
                <w:noProof/>
                <w:sz w:val="24"/>
                <w:szCs w:val="24"/>
                <w:lang w:val="fr-CA" w:eastAsia="fr-FR"/>
              </w:rPr>
              <w:t xml:space="preserve">Sensibilité Faible </w:t>
            </w:r>
          </w:p>
        </w:tc>
      </w:tr>
      <w:tr w:rsidR="00E27E4F" w:rsidRPr="00B74A3F" w14:paraId="54CD1A36" w14:textId="77777777" w:rsidTr="00097554">
        <w:trPr>
          <w:trHeight w:val="70"/>
          <w:jc w:val="center"/>
        </w:trPr>
        <w:tc>
          <w:tcPr>
            <w:tcW w:w="223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CA58CF3" w14:textId="77777777" w:rsidR="00E27E4F" w:rsidRPr="00B74A3F" w:rsidRDefault="00E27E4F" w:rsidP="00B74A3F">
            <w:pPr>
              <w:spacing w:before="120" w:after="0" w:line="312" w:lineRule="auto"/>
              <w:jc w:val="both"/>
              <w:rPr>
                <w:rFonts w:ascii="Times New Roman" w:eastAsia="Times New Roman" w:hAnsi="Times New Roman" w:cs="Times New Roman"/>
                <w:b/>
                <w:noProof/>
                <w:sz w:val="24"/>
                <w:szCs w:val="24"/>
                <w:lang w:val="fr-CA" w:eastAsia="fr-FR"/>
              </w:rPr>
            </w:pPr>
            <w:r w:rsidRPr="00B74A3F">
              <w:rPr>
                <w:rFonts w:ascii="Times New Roman" w:eastAsia="Times New Roman" w:hAnsi="Times New Roman" w:cs="Times New Roman"/>
                <w:b/>
                <w:noProof/>
                <w:sz w:val="24"/>
                <w:szCs w:val="24"/>
                <w:lang w:val="fr-CA" w:eastAsia="fr-FR"/>
              </w:rPr>
              <w:t>préservation de la qualité de l’air et de l’ambiance sonore</w:t>
            </w:r>
          </w:p>
        </w:tc>
        <w:tc>
          <w:tcPr>
            <w:tcW w:w="602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461D08F7" w14:textId="77777777" w:rsidR="00E27E4F" w:rsidRPr="00B74A3F" w:rsidRDefault="00E27E4F" w:rsidP="00B74A3F">
            <w:pPr>
              <w:spacing w:before="120" w:after="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Les travaux vont entrainer des envols de poussière, des pollution atmosphériques et acoustiques. Ce qui est un enjeu lié au sous-projet</w:t>
            </w:r>
          </w:p>
        </w:tc>
        <w:tc>
          <w:tcPr>
            <w:tcW w:w="1270" w:type="dxa"/>
            <w:tcBorders>
              <w:top w:val="single" w:sz="4" w:space="0" w:color="00000A"/>
              <w:left w:val="single" w:sz="4" w:space="0" w:color="00000A"/>
              <w:bottom w:val="single" w:sz="4" w:space="0" w:color="00000A"/>
              <w:right w:val="single" w:sz="4" w:space="0" w:color="00000A"/>
            </w:tcBorders>
            <w:shd w:val="clear" w:color="auto" w:fill="00B050"/>
            <w:tcMar>
              <w:left w:w="108" w:type="dxa"/>
            </w:tcMar>
            <w:vAlign w:val="center"/>
          </w:tcPr>
          <w:p w14:paraId="62EDB888" w14:textId="77777777" w:rsidR="00E27E4F" w:rsidRPr="00B74A3F" w:rsidRDefault="00E27E4F" w:rsidP="00B74A3F">
            <w:pPr>
              <w:spacing w:before="120" w:after="0" w:line="312" w:lineRule="auto"/>
              <w:jc w:val="both"/>
              <w:rPr>
                <w:rFonts w:ascii="Times New Roman" w:eastAsia="Times New Roman" w:hAnsi="Times New Roman" w:cs="Times New Roman"/>
                <w:b/>
                <w:noProof/>
                <w:sz w:val="24"/>
                <w:szCs w:val="24"/>
                <w:lang w:val="fr-CA" w:eastAsia="fr-FR"/>
              </w:rPr>
            </w:pPr>
            <w:r w:rsidRPr="00B74A3F">
              <w:rPr>
                <w:rFonts w:ascii="Times New Roman" w:eastAsia="Times New Roman" w:hAnsi="Times New Roman" w:cs="Times New Roman"/>
                <w:b/>
                <w:noProof/>
                <w:sz w:val="24"/>
                <w:szCs w:val="24"/>
                <w:lang w:val="fr-CA" w:eastAsia="fr-FR"/>
              </w:rPr>
              <w:t>Sensibilité faible</w:t>
            </w:r>
          </w:p>
        </w:tc>
      </w:tr>
      <w:tr w:rsidR="005643E7" w:rsidRPr="00B74A3F" w14:paraId="364D9B86" w14:textId="77777777" w:rsidTr="00F34D8E">
        <w:trPr>
          <w:trHeight w:val="70"/>
          <w:jc w:val="center"/>
        </w:trPr>
        <w:tc>
          <w:tcPr>
            <w:tcW w:w="223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B737D88" w14:textId="77777777" w:rsidR="005643E7" w:rsidRPr="00B74A3F" w:rsidRDefault="005643E7" w:rsidP="005643E7">
            <w:pPr>
              <w:spacing w:before="120" w:after="0" w:line="312" w:lineRule="auto"/>
              <w:jc w:val="both"/>
              <w:rPr>
                <w:rFonts w:ascii="Times New Roman" w:eastAsia="Times New Roman" w:hAnsi="Times New Roman" w:cs="Times New Roman"/>
                <w:b/>
                <w:noProof/>
                <w:sz w:val="24"/>
                <w:szCs w:val="24"/>
                <w:lang w:val="fr-CA" w:eastAsia="fr-FR"/>
              </w:rPr>
            </w:pPr>
            <w:r w:rsidRPr="00B74A3F">
              <w:rPr>
                <w:rFonts w:ascii="Times New Roman" w:eastAsia="Times New Roman" w:hAnsi="Times New Roman" w:cs="Times New Roman"/>
                <w:b/>
                <w:noProof/>
                <w:sz w:val="24"/>
                <w:szCs w:val="24"/>
                <w:lang w:val="fr-CA" w:eastAsia="fr-FR"/>
              </w:rPr>
              <w:t>Préservation des sols</w:t>
            </w:r>
          </w:p>
        </w:tc>
        <w:tc>
          <w:tcPr>
            <w:tcW w:w="602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8A3A42B" w14:textId="764FD702" w:rsidR="005643E7" w:rsidRPr="00F34D8E" w:rsidRDefault="00D04CD7" w:rsidP="005643E7">
            <w:pPr>
              <w:spacing w:before="120" w:after="0" w:line="312" w:lineRule="auto"/>
              <w:jc w:val="both"/>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D</w:t>
            </w:r>
            <w:r w:rsidRPr="00D04CD7">
              <w:rPr>
                <w:rFonts w:ascii="Times New Roman" w:eastAsia="Times New Roman" w:hAnsi="Times New Roman" w:cs="Times New Roman"/>
                <w:noProof/>
                <w:sz w:val="24"/>
                <w:szCs w:val="24"/>
                <w:lang w:eastAsia="fr-FR"/>
              </w:rPr>
              <w:t>égradation de la structure des sols pendant les implantations en phase de préparation</w:t>
            </w:r>
          </w:p>
        </w:tc>
        <w:tc>
          <w:tcPr>
            <w:tcW w:w="1270" w:type="dxa"/>
            <w:tcBorders>
              <w:top w:val="single" w:sz="4" w:space="0" w:color="00000A"/>
              <w:left w:val="single" w:sz="4" w:space="0" w:color="00000A"/>
              <w:bottom w:val="single" w:sz="4" w:space="0" w:color="00000A"/>
              <w:right w:val="single" w:sz="4" w:space="0" w:color="00000A"/>
            </w:tcBorders>
            <w:shd w:val="clear" w:color="auto" w:fill="FFD966" w:themeFill="accent4" w:themeFillTint="99"/>
            <w:tcMar>
              <w:left w:w="108" w:type="dxa"/>
            </w:tcMar>
            <w:vAlign w:val="center"/>
          </w:tcPr>
          <w:p w14:paraId="38DDF6B0" w14:textId="0B446B3C" w:rsidR="005643E7" w:rsidRPr="00B74A3F" w:rsidRDefault="005643E7" w:rsidP="005643E7">
            <w:pPr>
              <w:spacing w:before="120" w:after="0" w:line="312" w:lineRule="auto"/>
              <w:jc w:val="both"/>
              <w:rPr>
                <w:rFonts w:ascii="Times New Roman" w:eastAsia="Times New Roman" w:hAnsi="Times New Roman" w:cs="Times New Roman"/>
                <w:b/>
                <w:noProof/>
                <w:sz w:val="24"/>
                <w:szCs w:val="24"/>
                <w:lang w:val="fr-CA" w:eastAsia="fr-FR"/>
              </w:rPr>
            </w:pPr>
            <w:r w:rsidRPr="005643E7">
              <w:rPr>
                <w:rFonts w:ascii="Times New Roman" w:eastAsia="Times New Roman" w:hAnsi="Times New Roman" w:cs="Times New Roman"/>
                <w:b/>
                <w:noProof/>
                <w:sz w:val="24"/>
                <w:szCs w:val="24"/>
                <w:lang w:val="fr-CA" w:eastAsia="fr-FR"/>
              </w:rPr>
              <w:t>Sensibilité moyenne</w:t>
            </w:r>
            <w:r w:rsidRPr="00B74A3F">
              <w:rPr>
                <w:rFonts w:ascii="Times New Roman" w:eastAsia="Times New Roman" w:hAnsi="Times New Roman" w:cs="Times New Roman"/>
                <w:b/>
                <w:noProof/>
                <w:sz w:val="24"/>
                <w:szCs w:val="24"/>
                <w:lang w:val="fr-CA" w:eastAsia="fr-FR"/>
              </w:rPr>
              <w:t xml:space="preserve"> </w:t>
            </w:r>
          </w:p>
        </w:tc>
      </w:tr>
      <w:tr w:rsidR="005643E7" w:rsidRPr="00B74A3F" w14:paraId="7D8859C2" w14:textId="77777777" w:rsidTr="00097554">
        <w:trPr>
          <w:trHeight w:val="70"/>
          <w:jc w:val="center"/>
        </w:trPr>
        <w:tc>
          <w:tcPr>
            <w:tcW w:w="223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A54387F" w14:textId="77777777" w:rsidR="005643E7" w:rsidRPr="00B74A3F" w:rsidRDefault="005643E7" w:rsidP="005643E7">
            <w:pPr>
              <w:spacing w:before="120" w:after="0" w:line="312" w:lineRule="auto"/>
              <w:jc w:val="both"/>
              <w:rPr>
                <w:rFonts w:ascii="Times New Roman" w:eastAsia="Times New Roman" w:hAnsi="Times New Roman" w:cs="Times New Roman"/>
                <w:b/>
                <w:noProof/>
                <w:sz w:val="24"/>
                <w:szCs w:val="24"/>
                <w:lang w:val="fr-CA" w:eastAsia="fr-FR"/>
              </w:rPr>
            </w:pPr>
            <w:r w:rsidRPr="00B74A3F">
              <w:rPr>
                <w:rFonts w:ascii="Times New Roman" w:eastAsia="Times New Roman" w:hAnsi="Times New Roman" w:cs="Times New Roman"/>
                <w:b/>
                <w:noProof/>
                <w:sz w:val="24"/>
                <w:szCs w:val="24"/>
                <w:lang w:val="fr-CA" w:eastAsia="fr-FR"/>
              </w:rPr>
              <w:t>Préservation de l’environnement (sols, eau, air)</w:t>
            </w:r>
          </w:p>
        </w:tc>
        <w:tc>
          <w:tcPr>
            <w:tcW w:w="602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6C0851A7" w14:textId="77777777" w:rsidR="005643E7" w:rsidRPr="00B74A3F" w:rsidRDefault="005643E7" w:rsidP="005643E7">
            <w:pPr>
              <w:spacing w:before="120" w:after="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Dans la zone du projet on peut assister à des phénomènes d’érosion et de contamination en cas de déversement accidentelles d’hydrocarbures, de mauvaises pratiques de gestion des matières résiduelles, des matières dangereuses et /ou des eaux usées.</w:t>
            </w:r>
          </w:p>
        </w:tc>
        <w:tc>
          <w:tcPr>
            <w:tcW w:w="1270" w:type="dxa"/>
            <w:tcBorders>
              <w:top w:val="single" w:sz="4" w:space="0" w:color="00000A"/>
              <w:left w:val="single" w:sz="4" w:space="0" w:color="00000A"/>
              <w:bottom w:val="single" w:sz="4" w:space="0" w:color="00000A"/>
              <w:right w:val="single" w:sz="4" w:space="0" w:color="00000A"/>
            </w:tcBorders>
            <w:shd w:val="clear" w:color="auto" w:fill="00B050"/>
            <w:tcMar>
              <w:left w:w="108" w:type="dxa"/>
            </w:tcMar>
            <w:vAlign w:val="center"/>
          </w:tcPr>
          <w:p w14:paraId="163154A1" w14:textId="77777777" w:rsidR="005643E7" w:rsidRPr="00B74A3F" w:rsidRDefault="005643E7" w:rsidP="005643E7">
            <w:pPr>
              <w:spacing w:before="120" w:after="0" w:line="312" w:lineRule="auto"/>
              <w:jc w:val="both"/>
              <w:rPr>
                <w:rFonts w:ascii="Times New Roman" w:eastAsia="Times New Roman" w:hAnsi="Times New Roman" w:cs="Times New Roman"/>
                <w:b/>
                <w:noProof/>
                <w:sz w:val="24"/>
                <w:szCs w:val="24"/>
                <w:lang w:val="fr-CA" w:eastAsia="fr-FR"/>
              </w:rPr>
            </w:pPr>
            <w:r w:rsidRPr="00B74A3F">
              <w:rPr>
                <w:rFonts w:ascii="Times New Roman" w:eastAsia="Times New Roman" w:hAnsi="Times New Roman" w:cs="Times New Roman"/>
                <w:b/>
                <w:noProof/>
                <w:sz w:val="24"/>
                <w:szCs w:val="24"/>
                <w:lang w:val="fr-CA" w:eastAsia="fr-FR"/>
              </w:rPr>
              <w:t>Sensibilité faible</w:t>
            </w:r>
          </w:p>
        </w:tc>
      </w:tr>
      <w:tr w:rsidR="005643E7" w:rsidRPr="00B74A3F" w14:paraId="59B5E655" w14:textId="77777777" w:rsidTr="00097554">
        <w:trPr>
          <w:trHeight w:val="70"/>
          <w:jc w:val="center"/>
        </w:trPr>
        <w:tc>
          <w:tcPr>
            <w:tcW w:w="9533" w:type="dxa"/>
            <w:gridSpan w:val="3"/>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72E86D4C" w14:textId="77777777" w:rsidR="005643E7" w:rsidRPr="00B74A3F" w:rsidRDefault="005643E7" w:rsidP="005643E7">
            <w:pPr>
              <w:spacing w:before="120" w:after="0" w:line="312" w:lineRule="auto"/>
              <w:jc w:val="both"/>
              <w:rPr>
                <w:rFonts w:ascii="Times New Roman" w:eastAsia="Times New Roman" w:hAnsi="Times New Roman" w:cs="Times New Roman"/>
                <w:b/>
                <w:noProof/>
                <w:sz w:val="24"/>
                <w:szCs w:val="24"/>
                <w:lang w:val="fr-CA" w:eastAsia="fr-FR"/>
              </w:rPr>
            </w:pPr>
            <w:r w:rsidRPr="00B74A3F">
              <w:rPr>
                <w:rFonts w:ascii="Times New Roman" w:eastAsia="Times New Roman" w:hAnsi="Times New Roman" w:cs="Times New Roman"/>
                <w:b/>
                <w:noProof/>
                <w:sz w:val="24"/>
                <w:szCs w:val="24"/>
                <w:lang w:val="fr-CA" w:eastAsia="fr-FR"/>
              </w:rPr>
              <w:t>Sur le plan socioéconomique</w:t>
            </w:r>
          </w:p>
        </w:tc>
      </w:tr>
      <w:tr w:rsidR="005643E7" w:rsidRPr="00B74A3F" w14:paraId="576F5203" w14:textId="77777777" w:rsidTr="00E27E4F">
        <w:trPr>
          <w:trHeight w:val="70"/>
          <w:jc w:val="center"/>
        </w:trPr>
        <w:tc>
          <w:tcPr>
            <w:tcW w:w="223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252301C" w14:textId="77777777" w:rsidR="005643E7" w:rsidRPr="00B74A3F" w:rsidRDefault="005643E7" w:rsidP="005643E7">
            <w:pPr>
              <w:spacing w:before="120" w:after="0" w:line="312" w:lineRule="auto"/>
              <w:jc w:val="both"/>
              <w:rPr>
                <w:rFonts w:ascii="Times New Roman" w:eastAsia="Times New Roman" w:hAnsi="Times New Roman" w:cs="Times New Roman"/>
                <w:b/>
                <w:noProof/>
                <w:sz w:val="24"/>
                <w:szCs w:val="24"/>
                <w:lang w:val="fr-CA" w:eastAsia="fr-FR"/>
              </w:rPr>
            </w:pPr>
            <w:r w:rsidRPr="00B74A3F">
              <w:rPr>
                <w:rFonts w:ascii="Times New Roman" w:eastAsia="Times New Roman" w:hAnsi="Times New Roman" w:cs="Times New Roman"/>
                <w:b/>
                <w:noProof/>
                <w:sz w:val="24"/>
                <w:szCs w:val="24"/>
                <w:lang w:val="fr-CA" w:eastAsia="fr-FR"/>
              </w:rPr>
              <w:t>Risque de conflit et mécontentements des PAP</w:t>
            </w:r>
          </w:p>
        </w:tc>
        <w:tc>
          <w:tcPr>
            <w:tcW w:w="602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160C64DC" w14:textId="77777777" w:rsidR="005643E7" w:rsidRPr="00B74A3F" w:rsidRDefault="005643E7" w:rsidP="005643E7">
            <w:pPr>
              <w:spacing w:before="120" w:after="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 non-respect des us et coutumes par les travailleurs venus d’ailleurs et la non prise en compte de la main d’œuvre locale peuvent être source de frustrations et de mécontentements des populations locales.</w:t>
            </w:r>
          </w:p>
        </w:tc>
        <w:tc>
          <w:tcPr>
            <w:tcW w:w="1270" w:type="dxa"/>
            <w:tcBorders>
              <w:top w:val="single" w:sz="4" w:space="0" w:color="00000A"/>
              <w:left w:val="single" w:sz="4" w:space="0" w:color="00000A"/>
              <w:bottom w:val="single" w:sz="4" w:space="0" w:color="00000A"/>
              <w:right w:val="single" w:sz="4" w:space="0" w:color="00000A"/>
            </w:tcBorders>
            <w:shd w:val="clear" w:color="auto" w:fill="FFE599"/>
            <w:tcMar>
              <w:left w:w="108" w:type="dxa"/>
            </w:tcMar>
            <w:vAlign w:val="center"/>
          </w:tcPr>
          <w:p w14:paraId="748618B8" w14:textId="77777777" w:rsidR="005643E7" w:rsidRPr="00B74A3F" w:rsidRDefault="005643E7" w:rsidP="005643E7">
            <w:pPr>
              <w:spacing w:before="120" w:after="0" w:line="312" w:lineRule="auto"/>
              <w:jc w:val="both"/>
              <w:rPr>
                <w:rFonts w:ascii="Times New Roman" w:eastAsia="Times New Roman" w:hAnsi="Times New Roman" w:cs="Times New Roman"/>
                <w:b/>
                <w:noProof/>
                <w:sz w:val="24"/>
                <w:szCs w:val="24"/>
                <w:lang w:val="fr-CA" w:eastAsia="fr-FR"/>
              </w:rPr>
            </w:pPr>
            <w:r w:rsidRPr="00B74A3F">
              <w:rPr>
                <w:rFonts w:ascii="Times New Roman" w:eastAsia="Times New Roman" w:hAnsi="Times New Roman" w:cs="Times New Roman"/>
                <w:b/>
                <w:noProof/>
                <w:sz w:val="24"/>
                <w:szCs w:val="24"/>
                <w:lang w:val="fr-CA" w:eastAsia="fr-FR"/>
              </w:rPr>
              <w:t xml:space="preserve">Sensibilité moyenne </w:t>
            </w:r>
          </w:p>
        </w:tc>
      </w:tr>
      <w:tr w:rsidR="005643E7" w:rsidRPr="00B74A3F" w14:paraId="3950A4E3" w14:textId="77777777" w:rsidTr="00E27E4F">
        <w:trPr>
          <w:trHeight w:val="70"/>
          <w:jc w:val="center"/>
        </w:trPr>
        <w:tc>
          <w:tcPr>
            <w:tcW w:w="223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4AA3101" w14:textId="77777777" w:rsidR="005643E7" w:rsidRPr="00B74A3F" w:rsidRDefault="005643E7" w:rsidP="005643E7">
            <w:pPr>
              <w:spacing w:before="120" w:after="0" w:line="312" w:lineRule="auto"/>
              <w:jc w:val="both"/>
              <w:rPr>
                <w:rFonts w:ascii="Times New Roman" w:eastAsia="Times New Roman" w:hAnsi="Times New Roman" w:cs="Times New Roman"/>
                <w:b/>
                <w:noProof/>
                <w:sz w:val="24"/>
                <w:szCs w:val="24"/>
                <w:lang w:val="fr-CA" w:eastAsia="fr-FR"/>
              </w:rPr>
            </w:pPr>
            <w:r w:rsidRPr="00B74A3F">
              <w:rPr>
                <w:rFonts w:ascii="Times New Roman" w:eastAsia="Times New Roman" w:hAnsi="Times New Roman" w:cs="Times New Roman"/>
                <w:b/>
                <w:noProof/>
                <w:sz w:val="24"/>
                <w:szCs w:val="24"/>
                <w:lang w:val="fr-CA" w:eastAsia="fr-FR"/>
              </w:rPr>
              <w:t>Gestion/entretien des magasins pendant l’exploitation</w:t>
            </w:r>
          </w:p>
        </w:tc>
        <w:tc>
          <w:tcPr>
            <w:tcW w:w="602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7026CD20" w14:textId="77777777" w:rsidR="005643E7" w:rsidRPr="00B74A3F" w:rsidRDefault="005643E7" w:rsidP="005643E7">
            <w:pPr>
              <w:spacing w:before="120" w:after="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Conflit lié à la gestion des magasins</w:t>
            </w:r>
          </w:p>
        </w:tc>
        <w:tc>
          <w:tcPr>
            <w:tcW w:w="1270" w:type="dxa"/>
            <w:tcBorders>
              <w:top w:val="single" w:sz="4" w:space="0" w:color="00000A"/>
              <w:left w:val="single" w:sz="4" w:space="0" w:color="00000A"/>
              <w:bottom w:val="single" w:sz="4" w:space="0" w:color="00000A"/>
              <w:right w:val="single" w:sz="4" w:space="0" w:color="00000A"/>
            </w:tcBorders>
            <w:shd w:val="clear" w:color="auto" w:fill="FFE599"/>
            <w:tcMar>
              <w:left w:w="108" w:type="dxa"/>
            </w:tcMar>
            <w:vAlign w:val="center"/>
          </w:tcPr>
          <w:p w14:paraId="1B9835B2" w14:textId="77777777" w:rsidR="005643E7" w:rsidRPr="00B74A3F" w:rsidRDefault="005643E7" w:rsidP="005643E7">
            <w:pPr>
              <w:spacing w:before="120" w:after="0" w:line="312" w:lineRule="auto"/>
              <w:jc w:val="both"/>
              <w:rPr>
                <w:rFonts w:ascii="Times New Roman" w:eastAsia="Times New Roman" w:hAnsi="Times New Roman" w:cs="Times New Roman"/>
                <w:b/>
                <w:noProof/>
                <w:sz w:val="24"/>
                <w:szCs w:val="24"/>
                <w:lang w:val="fr-CA" w:eastAsia="fr-FR"/>
              </w:rPr>
            </w:pPr>
            <w:r w:rsidRPr="00B74A3F">
              <w:rPr>
                <w:rFonts w:ascii="Times New Roman" w:eastAsia="Times New Roman" w:hAnsi="Times New Roman" w:cs="Times New Roman"/>
                <w:b/>
                <w:noProof/>
                <w:sz w:val="24"/>
                <w:szCs w:val="24"/>
                <w:lang w:val="fr-CA" w:eastAsia="fr-FR"/>
              </w:rPr>
              <w:t>Sensilité moyenne</w:t>
            </w:r>
          </w:p>
        </w:tc>
      </w:tr>
      <w:tr w:rsidR="005643E7" w:rsidRPr="00B74A3F" w14:paraId="3DE7698A" w14:textId="77777777" w:rsidTr="00E27E4F">
        <w:trPr>
          <w:trHeight w:val="70"/>
          <w:jc w:val="center"/>
        </w:trPr>
        <w:tc>
          <w:tcPr>
            <w:tcW w:w="223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65D26D48" w14:textId="77777777" w:rsidR="005643E7" w:rsidRPr="00B74A3F" w:rsidRDefault="005643E7" w:rsidP="005643E7">
            <w:pPr>
              <w:spacing w:before="120" w:after="0" w:line="312" w:lineRule="auto"/>
              <w:jc w:val="both"/>
              <w:rPr>
                <w:rFonts w:ascii="Times New Roman" w:eastAsia="Times New Roman" w:hAnsi="Times New Roman" w:cs="Times New Roman"/>
                <w:b/>
                <w:noProof/>
                <w:sz w:val="24"/>
                <w:szCs w:val="24"/>
                <w:lang w:val="fr-CA" w:eastAsia="fr-FR"/>
              </w:rPr>
            </w:pPr>
            <w:r w:rsidRPr="00B74A3F">
              <w:rPr>
                <w:rFonts w:ascii="Times New Roman" w:eastAsia="Times New Roman" w:hAnsi="Times New Roman" w:cs="Times New Roman"/>
                <w:b/>
                <w:noProof/>
                <w:sz w:val="24"/>
                <w:szCs w:val="24"/>
                <w:lang w:val="fr-CA" w:eastAsia="fr-FR"/>
              </w:rPr>
              <w:t>Amélioration de la sécurité alimentaire</w:t>
            </w:r>
          </w:p>
        </w:tc>
        <w:tc>
          <w:tcPr>
            <w:tcW w:w="602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54B754AC" w14:textId="77777777" w:rsidR="005643E7" w:rsidRPr="00B74A3F" w:rsidRDefault="005643E7" w:rsidP="005643E7">
            <w:pPr>
              <w:spacing w:before="120" w:after="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La disponibilité des produits agricoles accessibles permettra une amélioration de la sécurité alimentaire</w:t>
            </w:r>
          </w:p>
        </w:tc>
        <w:tc>
          <w:tcPr>
            <w:tcW w:w="1270" w:type="dxa"/>
            <w:tcBorders>
              <w:top w:val="single" w:sz="4" w:space="0" w:color="00000A"/>
              <w:left w:val="single" w:sz="4" w:space="0" w:color="00000A"/>
              <w:bottom w:val="single" w:sz="4" w:space="0" w:color="00000A"/>
              <w:right w:val="single" w:sz="4" w:space="0" w:color="00000A"/>
            </w:tcBorders>
            <w:shd w:val="clear" w:color="auto" w:fill="FFE599"/>
            <w:tcMar>
              <w:left w:w="108" w:type="dxa"/>
            </w:tcMar>
            <w:vAlign w:val="center"/>
          </w:tcPr>
          <w:p w14:paraId="18382B72" w14:textId="77777777" w:rsidR="005643E7" w:rsidRPr="00B74A3F" w:rsidRDefault="005643E7" w:rsidP="005643E7">
            <w:pPr>
              <w:spacing w:before="120" w:after="0" w:line="312" w:lineRule="auto"/>
              <w:jc w:val="both"/>
              <w:rPr>
                <w:rFonts w:ascii="Times New Roman" w:eastAsia="Times New Roman" w:hAnsi="Times New Roman" w:cs="Times New Roman"/>
                <w:b/>
                <w:noProof/>
                <w:sz w:val="24"/>
                <w:szCs w:val="24"/>
                <w:lang w:val="fr-CA" w:eastAsia="fr-FR"/>
              </w:rPr>
            </w:pPr>
          </w:p>
        </w:tc>
      </w:tr>
      <w:tr w:rsidR="005643E7" w:rsidRPr="00B74A3F" w14:paraId="44EABD11" w14:textId="77777777" w:rsidTr="00097554">
        <w:trPr>
          <w:trHeight w:val="70"/>
          <w:jc w:val="center"/>
        </w:trPr>
        <w:tc>
          <w:tcPr>
            <w:tcW w:w="223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1C8A4A7" w14:textId="77777777" w:rsidR="005643E7" w:rsidRPr="00B74A3F" w:rsidRDefault="005643E7" w:rsidP="005643E7">
            <w:pPr>
              <w:spacing w:before="120" w:after="0" w:line="312" w:lineRule="auto"/>
              <w:jc w:val="both"/>
              <w:rPr>
                <w:rFonts w:ascii="Times New Roman" w:eastAsia="Times New Roman" w:hAnsi="Times New Roman" w:cs="Times New Roman"/>
                <w:b/>
                <w:noProof/>
                <w:sz w:val="24"/>
                <w:szCs w:val="24"/>
                <w:lang w:val="fr-CA" w:eastAsia="fr-FR"/>
              </w:rPr>
            </w:pPr>
            <w:r w:rsidRPr="00B74A3F">
              <w:rPr>
                <w:rFonts w:ascii="Times New Roman" w:eastAsia="Times New Roman" w:hAnsi="Times New Roman" w:cs="Times New Roman"/>
                <w:b/>
                <w:noProof/>
                <w:sz w:val="24"/>
                <w:szCs w:val="24"/>
                <w:lang w:val="fr-CA" w:eastAsia="fr-FR"/>
              </w:rPr>
              <w:t>Risques sanitaires et sécuritaires</w:t>
            </w:r>
          </w:p>
          <w:p w14:paraId="39618C7C" w14:textId="77777777" w:rsidR="005643E7" w:rsidRPr="00B74A3F" w:rsidRDefault="005643E7" w:rsidP="005643E7">
            <w:pPr>
              <w:spacing w:before="120" w:after="0" w:line="312" w:lineRule="auto"/>
              <w:jc w:val="both"/>
              <w:rPr>
                <w:rFonts w:ascii="Times New Roman" w:eastAsia="Times New Roman" w:hAnsi="Times New Roman" w:cs="Times New Roman"/>
                <w:b/>
                <w:noProof/>
                <w:sz w:val="24"/>
                <w:szCs w:val="24"/>
                <w:lang w:val="fr-CA" w:eastAsia="fr-FR"/>
              </w:rPr>
            </w:pPr>
          </w:p>
        </w:tc>
        <w:tc>
          <w:tcPr>
            <w:tcW w:w="602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6E574796" w14:textId="77777777" w:rsidR="005643E7" w:rsidRPr="00B74A3F" w:rsidRDefault="005643E7" w:rsidP="005643E7">
            <w:pPr>
              <w:spacing w:before="120" w:after="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lastRenderedPageBreak/>
              <w:t xml:space="preserve">Le risque sanitaire et sécuritaire est lié à la venue de personnes étrangères dans la commune. En effet l’aménagement nécessitera de la main d’œuvre qualifiée </w:t>
            </w:r>
            <w:r w:rsidRPr="00B74A3F">
              <w:rPr>
                <w:rFonts w:ascii="Times New Roman" w:eastAsia="Times New Roman" w:hAnsi="Times New Roman" w:cs="Times New Roman"/>
                <w:noProof/>
                <w:sz w:val="24"/>
                <w:szCs w:val="24"/>
                <w:lang w:val="fr-CA" w:eastAsia="fr-FR"/>
              </w:rPr>
              <w:lastRenderedPageBreak/>
              <w:t>étrangère qui peut être une source potentielle de contamination ou de prolifération des MST/VIH-SIDA et de propagation de la COVID19. Il y a également les risques d’accident, d’incendie, d’électrocution, brûlure, chute, etc.) liés aux mouvements d’engins de chantier et le risque de VBG, EAS/HS.</w:t>
            </w:r>
          </w:p>
        </w:tc>
        <w:tc>
          <w:tcPr>
            <w:tcW w:w="1270" w:type="dxa"/>
            <w:tcBorders>
              <w:top w:val="single" w:sz="4" w:space="0" w:color="00000A"/>
              <w:left w:val="single" w:sz="4" w:space="0" w:color="00000A"/>
              <w:bottom w:val="single" w:sz="4" w:space="0" w:color="00000A"/>
              <w:right w:val="single" w:sz="4" w:space="0" w:color="00000A"/>
            </w:tcBorders>
            <w:shd w:val="clear" w:color="auto" w:fill="0070C0"/>
            <w:tcMar>
              <w:left w:w="108" w:type="dxa"/>
            </w:tcMar>
            <w:vAlign w:val="center"/>
          </w:tcPr>
          <w:p w14:paraId="25623DD4" w14:textId="77777777" w:rsidR="005643E7" w:rsidRPr="00B74A3F" w:rsidRDefault="005643E7" w:rsidP="005643E7">
            <w:pPr>
              <w:spacing w:before="120" w:after="0" w:line="312" w:lineRule="auto"/>
              <w:jc w:val="both"/>
              <w:rPr>
                <w:rFonts w:ascii="Times New Roman" w:eastAsia="Times New Roman" w:hAnsi="Times New Roman" w:cs="Times New Roman"/>
                <w:b/>
                <w:noProof/>
                <w:sz w:val="24"/>
                <w:szCs w:val="24"/>
                <w:lang w:val="fr-CA" w:eastAsia="fr-FR"/>
              </w:rPr>
            </w:pPr>
            <w:r w:rsidRPr="00B74A3F">
              <w:rPr>
                <w:rFonts w:ascii="Times New Roman" w:eastAsia="Times New Roman" w:hAnsi="Times New Roman" w:cs="Times New Roman"/>
                <w:b/>
                <w:noProof/>
                <w:sz w:val="24"/>
                <w:szCs w:val="24"/>
                <w:lang w:val="fr-CA" w:eastAsia="fr-FR"/>
              </w:rPr>
              <w:lastRenderedPageBreak/>
              <w:t>Sensibilité forte</w:t>
            </w:r>
          </w:p>
        </w:tc>
      </w:tr>
      <w:tr w:rsidR="005643E7" w:rsidRPr="00B74A3F" w14:paraId="10D4503B" w14:textId="77777777" w:rsidTr="00097554">
        <w:trPr>
          <w:trHeight w:val="70"/>
          <w:jc w:val="center"/>
        </w:trPr>
        <w:tc>
          <w:tcPr>
            <w:tcW w:w="223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7C6400DA" w14:textId="77777777" w:rsidR="005643E7" w:rsidRPr="00B74A3F" w:rsidRDefault="005643E7" w:rsidP="005643E7">
            <w:pPr>
              <w:spacing w:before="120" w:after="0" w:line="312" w:lineRule="auto"/>
              <w:jc w:val="both"/>
              <w:rPr>
                <w:rFonts w:ascii="Times New Roman" w:eastAsia="Times New Roman" w:hAnsi="Times New Roman" w:cs="Times New Roman"/>
                <w:b/>
                <w:noProof/>
                <w:sz w:val="24"/>
                <w:szCs w:val="24"/>
                <w:lang w:val="fr-CA" w:eastAsia="fr-FR"/>
              </w:rPr>
            </w:pPr>
            <w:r w:rsidRPr="00B74A3F">
              <w:rPr>
                <w:rFonts w:ascii="Times New Roman" w:eastAsia="Times New Roman" w:hAnsi="Times New Roman" w:cs="Times New Roman"/>
                <w:b/>
                <w:noProof/>
                <w:sz w:val="24"/>
                <w:szCs w:val="24"/>
                <w:lang w:val="fr-CA" w:eastAsia="fr-FR"/>
              </w:rPr>
              <w:t>Prévention des cas de VBG, VCE, EAS/HS</w:t>
            </w:r>
          </w:p>
        </w:tc>
        <w:tc>
          <w:tcPr>
            <w:tcW w:w="602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23819692" w14:textId="77777777" w:rsidR="005643E7" w:rsidRPr="00B74A3F" w:rsidRDefault="005643E7" w:rsidP="005643E7">
            <w:pPr>
              <w:spacing w:before="120" w:after="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Des cas de VBG, VCE et EAS/HS sont signalées dans ces régions. Ce qui implique une potentialité de ces cas</w:t>
            </w:r>
          </w:p>
        </w:tc>
        <w:tc>
          <w:tcPr>
            <w:tcW w:w="1270" w:type="dxa"/>
            <w:tcBorders>
              <w:top w:val="single" w:sz="4" w:space="0" w:color="00000A"/>
              <w:left w:val="single" w:sz="4" w:space="0" w:color="00000A"/>
              <w:bottom w:val="single" w:sz="4" w:space="0" w:color="00000A"/>
              <w:right w:val="single" w:sz="4" w:space="0" w:color="00000A"/>
            </w:tcBorders>
            <w:shd w:val="clear" w:color="auto" w:fill="0070C0"/>
            <w:tcMar>
              <w:left w:w="108" w:type="dxa"/>
            </w:tcMar>
            <w:vAlign w:val="center"/>
          </w:tcPr>
          <w:p w14:paraId="3D7A1DC1" w14:textId="77777777" w:rsidR="005643E7" w:rsidRPr="00B74A3F" w:rsidRDefault="005643E7" w:rsidP="005643E7">
            <w:pPr>
              <w:spacing w:before="120" w:after="0" w:line="312" w:lineRule="auto"/>
              <w:jc w:val="both"/>
              <w:rPr>
                <w:rFonts w:ascii="Times New Roman" w:eastAsia="Times New Roman" w:hAnsi="Times New Roman" w:cs="Times New Roman"/>
                <w:b/>
                <w:noProof/>
                <w:sz w:val="24"/>
                <w:szCs w:val="24"/>
                <w:lang w:val="fr-CA" w:eastAsia="fr-FR"/>
              </w:rPr>
            </w:pPr>
            <w:r w:rsidRPr="00B74A3F">
              <w:rPr>
                <w:rFonts w:ascii="Times New Roman" w:eastAsia="Times New Roman" w:hAnsi="Times New Roman" w:cs="Times New Roman"/>
                <w:b/>
                <w:noProof/>
                <w:sz w:val="24"/>
                <w:szCs w:val="24"/>
                <w:lang w:val="fr-CA" w:eastAsia="fr-FR"/>
              </w:rPr>
              <w:t>Sensibilité forte</w:t>
            </w:r>
          </w:p>
        </w:tc>
      </w:tr>
      <w:tr w:rsidR="005643E7" w:rsidRPr="00B74A3F" w14:paraId="729B3D2C" w14:textId="77777777" w:rsidTr="00097554">
        <w:trPr>
          <w:trHeight w:val="1146"/>
          <w:jc w:val="center"/>
        </w:trPr>
        <w:tc>
          <w:tcPr>
            <w:tcW w:w="223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3C16961D" w14:textId="77777777" w:rsidR="005643E7" w:rsidRPr="00B74A3F" w:rsidRDefault="005643E7" w:rsidP="005643E7">
            <w:pPr>
              <w:spacing w:before="120" w:after="0" w:line="312" w:lineRule="auto"/>
              <w:jc w:val="both"/>
              <w:rPr>
                <w:rFonts w:ascii="Times New Roman" w:eastAsia="Times New Roman" w:hAnsi="Times New Roman" w:cs="Times New Roman"/>
                <w:b/>
                <w:noProof/>
                <w:sz w:val="24"/>
                <w:szCs w:val="24"/>
                <w:lang w:val="fr-CA" w:eastAsia="fr-FR"/>
              </w:rPr>
            </w:pPr>
            <w:r w:rsidRPr="00B74A3F">
              <w:rPr>
                <w:rFonts w:ascii="Times New Roman" w:eastAsia="Times New Roman" w:hAnsi="Times New Roman" w:cs="Times New Roman"/>
                <w:b/>
                <w:noProof/>
                <w:sz w:val="24"/>
                <w:szCs w:val="24"/>
                <w:lang w:val="fr-CA" w:eastAsia="fr-FR"/>
              </w:rPr>
              <w:t>Amélioration de conditions de vie des jeunes (création d’emploi au profit de la main-d’œuvre locale)</w:t>
            </w:r>
          </w:p>
        </w:tc>
        <w:tc>
          <w:tcPr>
            <w:tcW w:w="602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4989B698" w14:textId="77777777" w:rsidR="005643E7" w:rsidRPr="00B74A3F" w:rsidRDefault="005643E7" w:rsidP="005643E7">
            <w:pPr>
              <w:spacing w:before="120" w:after="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Au regard des difficultés que traversent les populations de la zone du fait de l’insécurité, la construction du marché contribuera à redynamiser l’économie de la commune. </w:t>
            </w:r>
          </w:p>
        </w:tc>
        <w:tc>
          <w:tcPr>
            <w:tcW w:w="1270" w:type="dxa"/>
            <w:tcBorders>
              <w:top w:val="single" w:sz="4" w:space="0" w:color="00000A"/>
              <w:left w:val="single" w:sz="4" w:space="0" w:color="00000A"/>
              <w:bottom w:val="single" w:sz="4" w:space="0" w:color="00000A"/>
              <w:right w:val="single" w:sz="4" w:space="0" w:color="00000A"/>
            </w:tcBorders>
            <w:shd w:val="clear" w:color="auto" w:fill="FF0000"/>
            <w:tcMar>
              <w:left w:w="108" w:type="dxa"/>
            </w:tcMar>
            <w:vAlign w:val="center"/>
          </w:tcPr>
          <w:p w14:paraId="432EB9D0" w14:textId="77777777" w:rsidR="005643E7" w:rsidRPr="00B74A3F" w:rsidRDefault="005643E7" w:rsidP="005643E7">
            <w:pPr>
              <w:spacing w:before="120" w:after="0" w:line="312" w:lineRule="auto"/>
              <w:jc w:val="both"/>
              <w:rPr>
                <w:rFonts w:ascii="Times New Roman" w:eastAsia="Times New Roman" w:hAnsi="Times New Roman" w:cs="Times New Roman"/>
                <w:b/>
                <w:noProof/>
                <w:sz w:val="24"/>
                <w:szCs w:val="24"/>
                <w:lang w:val="fr-CA" w:eastAsia="fr-FR"/>
              </w:rPr>
            </w:pPr>
            <w:r w:rsidRPr="00B74A3F">
              <w:rPr>
                <w:rFonts w:ascii="Times New Roman" w:eastAsia="Times New Roman" w:hAnsi="Times New Roman" w:cs="Times New Roman"/>
                <w:b/>
                <w:noProof/>
                <w:sz w:val="24"/>
                <w:szCs w:val="24"/>
                <w:lang w:val="fr-CA" w:eastAsia="fr-FR"/>
              </w:rPr>
              <w:t>Sensibilité très forte</w:t>
            </w:r>
          </w:p>
        </w:tc>
      </w:tr>
    </w:tbl>
    <w:p w14:paraId="4886AE4E" w14:textId="77777777" w:rsidR="00E27E4F" w:rsidRPr="00B74A3F" w:rsidRDefault="00E27E4F" w:rsidP="00B74A3F">
      <w:pPr>
        <w:spacing w:before="120" w:after="0" w:line="312" w:lineRule="auto"/>
        <w:jc w:val="both"/>
        <w:rPr>
          <w:rFonts w:ascii="Times New Roman" w:eastAsia="Times New Roman" w:hAnsi="Times New Roman" w:cs="Times New Roman"/>
          <w:noProof/>
          <w:sz w:val="24"/>
          <w:szCs w:val="24"/>
          <w:lang w:val="fr-CA" w:eastAsia="fr-FR"/>
        </w:rPr>
      </w:pPr>
    </w:p>
    <w:p w14:paraId="71D9C0C6" w14:textId="77777777" w:rsidR="00E27E4F" w:rsidRPr="00B74A3F" w:rsidRDefault="00E27E4F" w:rsidP="00B74A3F">
      <w:pPr>
        <w:spacing w:before="120" w:after="0" w:line="312" w:lineRule="auto"/>
        <w:jc w:val="both"/>
        <w:rPr>
          <w:rFonts w:ascii="Times New Roman" w:eastAsia="Times New Roman" w:hAnsi="Times New Roman" w:cs="Times New Roman"/>
          <w:noProof/>
          <w:sz w:val="24"/>
          <w:szCs w:val="24"/>
          <w:lang w:val="fr-CA" w:eastAsia="fr-FR"/>
        </w:rPr>
      </w:pPr>
    </w:p>
    <w:p w14:paraId="49C54EFC" w14:textId="77777777" w:rsidR="00E27E4F" w:rsidRPr="00B74A3F" w:rsidRDefault="00E27E4F" w:rsidP="00B74A3F">
      <w:pPr>
        <w:spacing w:before="120" w:after="0" w:line="312" w:lineRule="auto"/>
        <w:jc w:val="both"/>
        <w:rPr>
          <w:rFonts w:ascii="Times New Roman" w:eastAsia="Times New Roman" w:hAnsi="Times New Roman" w:cs="Times New Roman"/>
          <w:noProof/>
          <w:sz w:val="24"/>
          <w:szCs w:val="24"/>
          <w:lang w:val="fr-CA" w:eastAsia="fr-FR"/>
        </w:rPr>
      </w:pPr>
    </w:p>
    <w:p w14:paraId="4331CCCF" w14:textId="77777777" w:rsidR="00E27E4F" w:rsidRPr="00B74A3F" w:rsidRDefault="00E27E4F" w:rsidP="00B74A3F">
      <w:pPr>
        <w:spacing w:before="120" w:after="0" w:line="312" w:lineRule="auto"/>
        <w:jc w:val="both"/>
        <w:rPr>
          <w:rFonts w:ascii="Times New Roman" w:eastAsia="Times New Roman" w:hAnsi="Times New Roman" w:cs="Times New Roman"/>
          <w:noProof/>
          <w:sz w:val="24"/>
          <w:szCs w:val="24"/>
          <w:lang w:eastAsia="fr-FR"/>
        </w:rPr>
      </w:pPr>
    </w:p>
    <w:p w14:paraId="3BCC6C9B" w14:textId="77777777" w:rsidR="007C0E7A" w:rsidRPr="00B74A3F" w:rsidRDefault="007C0E7A" w:rsidP="00B74A3F">
      <w:pPr>
        <w:keepLines/>
        <w:spacing w:before="120" w:after="0" w:line="312" w:lineRule="auto"/>
        <w:jc w:val="both"/>
        <w:rPr>
          <w:rFonts w:ascii="Times New Roman" w:eastAsia="Times New Roman" w:hAnsi="Times New Roman" w:cs="Times New Roman"/>
          <w:sz w:val="24"/>
          <w:szCs w:val="24"/>
        </w:rPr>
      </w:pPr>
    </w:p>
    <w:p w14:paraId="2C6F3BB2" w14:textId="77777777" w:rsidR="00072A56" w:rsidRPr="00B74A3F" w:rsidRDefault="00072A56" w:rsidP="00B74A3F">
      <w:pPr>
        <w:jc w:val="both"/>
        <w:rPr>
          <w:rFonts w:ascii="Times New Roman" w:eastAsia="Calibri" w:hAnsi="Times New Roman" w:cs="Times New Roman"/>
          <w:b/>
          <w:caps/>
          <w:spacing w:val="30"/>
          <w:kern w:val="28"/>
          <w:sz w:val="24"/>
          <w:szCs w:val="24"/>
        </w:rPr>
      </w:pPr>
      <w:r w:rsidRPr="00B74A3F">
        <w:rPr>
          <w:rFonts w:ascii="Times New Roman" w:hAnsi="Times New Roman" w:cs="Times New Roman"/>
          <w:b/>
          <w:caps/>
          <w:spacing w:val="30"/>
          <w:kern w:val="28"/>
          <w:sz w:val="24"/>
          <w:szCs w:val="24"/>
        </w:rPr>
        <w:br w:type="page"/>
      </w:r>
    </w:p>
    <w:p w14:paraId="4251D6C8" w14:textId="77777777" w:rsidR="00C2416C" w:rsidRPr="001E411F" w:rsidRDefault="00D40A52" w:rsidP="006E3FB6">
      <w:pPr>
        <w:pStyle w:val="Titre10"/>
        <w:numPr>
          <w:ilvl w:val="0"/>
          <w:numId w:val="138"/>
        </w:numPr>
      </w:pPr>
      <w:bookmarkStart w:id="209" w:name="_Toc75876077"/>
      <w:bookmarkStart w:id="210" w:name="_Toc104761748"/>
      <w:r w:rsidRPr="001E411F">
        <w:lastRenderedPageBreak/>
        <w:t>ETAT INITIAL DE L'ENVIRONNEMENT DE LA ZONE DU SOUS-PROJET</w:t>
      </w:r>
      <w:bookmarkEnd w:id="209"/>
      <w:bookmarkEnd w:id="210"/>
    </w:p>
    <w:p w14:paraId="58A99C8F" w14:textId="0D9D7FB5" w:rsidR="001E0BA5" w:rsidRPr="00B74A3F" w:rsidRDefault="00AE6FAD" w:rsidP="00A516BE">
      <w:pPr>
        <w:pStyle w:val="Paragraphedeliste"/>
        <w:keepNext/>
        <w:keepLines/>
        <w:numPr>
          <w:ilvl w:val="1"/>
          <w:numId w:val="41"/>
        </w:numPr>
        <w:spacing w:after="0" w:line="312" w:lineRule="auto"/>
        <w:jc w:val="both"/>
        <w:outlineLvl w:val="1"/>
        <w:rPr>
          <w:rFonts w:ascii="Times New Roman" w:hAnsi="Times New Roman"/>
          <w:b/>
          <w:color w:val="000000" w:themeColor="text1"/>
          <w:kern w:val="28"/>
          <w:sz w:val="24"/>
          <w:szCs w:val="24"/>
        </w:rPr>
      </w:pPr>
      <w:bookmarkStart w:id="211" w:name="_Toc75876078"/>
      <w:r w:rsidRPr="00B74A3F">
        <w:rPr>
          <w:rFonts w:ascii="Times New Roman" w:hAnsi="Times New Roman"/>
          <w:b/>
          <w:color w:val="000000" w:themeColor="text1"/>
          <w:kern w:val="28"/>
          <w:sz w:val="24"/>
          <w:szCs w:val="24"/>
        </w:rPr>
        <w:t xml:space="preserve"> </w:t>
      </w:r>
      <w:bookmarkStart w:id="212" w:name="_Toc104761749"/>
      <w:r w:rsidR="00656077" w:rsidRPr="00B74A3F">
        <w:rPr>
          <w:rFonts w:ascii="Times New Roman" w:hAnsi="Times New Roman"/>
          <w:b/>
          <w:color w:val="000000" w:themeColor="text1"/>
          <w:kern w:val="28"/>
          <w:sz w:val="24"/>
          <w:szCs w:val="24"/>
        </w:rPr>
        <w:t xml:space="preserve">Les différentes zones d’influence du </w:t>
      </w:r>
      <w:r w:rsidR="007A6C41" w:rsidRPr="00B74A3F">
        <w:rPr>
          <w:rFonts w:ascii="Times New Roman" w:hAnsi="Times New Roman"/>
          <w:b/>
          <w:color w:val="000000" w:themeColor="text1"/>
          <w:kern w:val="28"/>
          <w:sz w:val="24"/>
          <w:szCs w:val="24"/>
        </w:rPr>
        <w:t>sous-</w:t>
      </w:r>
      <w:r w:rsidR="00656077" w:rsidRPr="00B74A3F">
        <w:rPr>
          <w:rFonts w:ascii="Times New Roman" w:hAnsi="Times New Roman"/>
          <w:b/>
          <w:color w:val="000000" w:themeColor="text1"/>
          <w:kern w:val="28"/>
          <w:sz w:val="24"/>
          <w:szCs w:val="24"/>
        </w:rPr>
        <w:t>projet.</w:t>
      </w:r>
      <w:bookmarkEnd w:id="211"/>
      <w:bookmarkEnd w:id="212"/>
    </w:p>
    <w:p w14:paraId="7DE7F4FC" w14:textId="77777777" w:rsidR="001E0BA5" w:rsidRPr="00B74A3F" w:rsidRDefault="001E0BA5" w:rsidP="00B74A3F">
      <w:pPr>
        <w:spacing w:after="0" w:line="276" w:lineRule="auto"/>
        <w:jc w:val="both"/>
        <w:rPr>
          <w:rFonts w:ascii="Times New Roman" w:hAnsi="Times New Roman" w:cs="Times New Roman"/>
          <w:bCs/>
          <w:kern w:val="28"/>
          <w:sz w:val="24"/>
          <w:szCs w:val="24"/>
        </w:rPr>
      </w:pPr>
      <w:r w:rsidRPr="00B74A3F">
        <w:rPr>
          <w:rFonts w:ascii="Times New Roman" w:hAnsi="Times New Roman" w:cs="Times New Roman"/>
          <w:bCs/>
          <w:kern w:val="28"/>
          <w:sz w:val="24"/>
          <w:szCs w:val="24"/>
        </w:rPr>
        <w:t xml:space="preserve">Sur le plan géographique, la zone d’influence du projet de construction des aliments pour </w:t>
      </w:r>
      <w:r w:rsidR="009154B5" w:rsidRPr="00B74A3F">
        <w:rPr>
          <w:rFonts w:ascii="Times New Roman" w:hAnsi="Times New Roman" w:cs="Times New Roman"/>
          <w:bCs/>
          <w:kern w:val="28"/>
          <w:sz w:val="24"/>
          <w:szCs w:val="24"/>
        </w:rPr>
        <w:t>volailles</w:t>
      </w:r>
      <w:r w:rsidRPr="00B74A3F">
        <w:rPr>
          <w:rFonts w:ascii="Times New Roman" w:hAnsi="Times New Roman" w:cs="Times New Roman"/>
          <w:bCs/>
          <w:kern w:val="28"/>
          <w:sz w:val="24"/>
          <w:szCs w:val="24"/>
        </w:rPr>
        <w:t xml:space="preserve"> et poissons est sur trois niveaux : </w:t>
      </w:r>
    </w:p>
    <w:p w14:paraId="2417263D" w14:textId="75DDB8D1" w:rsidR="004E79CE" w:rsidRPr="00F34D8E" w:rsidRDefault="004E79CE" w:rsidP="00F34D8E">
      <w:pPr>
        <w:spacing w:after="0"/>
        <w:jc w:val="both"/>
        <w:rPr>
          <w:rFonts w:ascii="Times New Roman" w:hAnsi="Times New Roman"/>
          <w:bCs/>
          <w:kern w:val="28"/>
          <w:sz w:val="24"/>
          <w:szCs w:val="24"/>
        </w:rPr>
      </w:pPr>
      <w:proofErr w:type="gramStart"/>
      <w:r w:rsidRPr="00F34D8E">
        <w:rPr>
          <w:rFonts w:ascii="Times New Roman" w:hAnsi="Times New Roman"/>
          <w:bCs/>
          <w:kern w:val="28"/>
          <w:sz w:val="24"/>
          <w:szCs w:val="24"/>
        </w:rPr>
        <w:t>la</w:t>
      </w:r>
      <w:proofErr w:type="gramEnd"/>
      <w:r w:rsidRPr="00F34D8E">
        <w:rPr>
          <w:rFonts w:ascii="Times New Roman" w:hAnsi="Times New Roman"/>
          <w:bCs/>
          <w:kern w:val="28"/>
          <w:sz w:val="24"/>
          <w:szCs w:val="24"/>
        </w:rPr>
        <w:t xml:space="preserve"> zone d’influence directe ou restreinte qui se compose du  site lui-même (0.25 ha) et des </w:t>
      </w:r>
      <w:r w:rsidR="00A6731E" w:rsidRPr="00F34D8E">
        <w:rPr>
          <w:rFonts w:ascii="Times New Roman" w:hAnsi="Times New Roman"/>
          <w:bCs/>
          <w:kern w:val="28"/>
          <w:sz w:val="24"/>
          <w:szCs w:val="24"/>
        </w:rPr>
        <w:t>bureaux de la Direction Provinciale</w:t>
      </w:r>
      <w:r w:rsidR="00526934" w:rsidRPr="00F34D8E">
        <w:rPr>
          <w:rFonts w:ascii="Times New Roman" w:hAnsi="Times New Roman"/>
          <w:bCs/>
          <w:kern w:val="28"/>
          <w:sz w:val="24"/>
          <w:szCs w:val="24"/>
        </w:rPr>
        <w:t xml:space="preserve"> des Ressources Animales et Halieutiques, le Service de Santé animale</w:t>
      </w:r>
      <w:r w:rsidRPr="00F34D8E">
        <w:rPr>
          <w:rFonts w:ascii="Times New Roman" w:hAnsi="Times New Roman"/>
          <w:bCs/>
          <w:kern w:val="28"/>
          <w:sz w:val="24"/>
          <w:szCs w:val="24"/>
        </w:rPr>
        <w:t>. C’est dans cette zone d’influence que les impacts directs et indirects environnementaux seront évalués en particulier en phase de construction et de préparation. C’est dans cette zone que sera implantée d’unité de production.</w:t>
      </w:r>
      <w:r w:rsidRPr="00F34D8E">
        <w:rPr>
          <w:rFonts w:ascii="Times New Roman" w:hAnsi="Times New Roman"/>
          <w:sz w:val="24"/>
          <w:szCs w:val="24"/>
        </w:rPr>
        <w:t xml:space="preserve"> </w:t>
      </w:r>
      <w:r w:rsidRPr="00F34D8E">
        <w:rPr>
          <w:rFonts w:ascii="Times New Roman" w:hAnsi="Times New Roman"/>
          <w:bCs/>
          <w:kern w:val="28"/>
          <w:sz w:val="24"/>
          <w:szCs w:val="24"/>
        </w:rPr>
        <w:t>Les composantes environnementales susceptibles d’être impactés de façon significative sont : sols, végétation, faune aviaire, qualité de l’air, l’eau souterraine, le paysage ;</w:t>
      </w:r>
    </w:p>
    <w:p w14:paraId="2722B2E6" w14:textId="17FDC3D1" w:rsidR="004E79CE" w:rsidRPr="00F34D8E" w:rsidRDefault="004E79CE" w:rsidP="00F34D8E">
      <w:pPr>
        <w:spacing w:after="0"/>
        <w:jc w:val="both"/>
        <w:rPr>
          <w:rFonts w:ascii="Times New Roman" w:hAnsi="Times New Roman"/>
          <w:bCs/>
          <w:kern w:val="28"/>
          <w:sz w:val="24"/>
          <w:szCs w:val="24"/>
        </w:rPr>
      </w:pPr>
      <w:proofErr w:type="gramStart"/>
      <w:r w:rsidRPr="00F34D8E">
        <w:rPr>
          <w:rFonts w:ascii="Times New Roman" w:hAnsi="Times New Roman"/>
          <w:bCs/>
          <w:kern w:val="28"/>
          <w:sz w:val="24"/>
          <w:szCs w:val="24"/>
        </w:rPr>
        <w:t>la</w:t>
      </w:r>
      <w:proofErr w:type="gramEnd"/>
      <w:r w:rsidRPr="00F34D8E">
        <w:rPr>
          <w:rFonts w:ascii="Times New Roman" w:hAnsi="Times New Roman"/>
          <w:bCs/>
          <w:kern w:val="28"/>
          <w:sz w:val="24"/>
          <w:szCs w:val="24"/>
        </w:rPr>
        <w:t xml:space="preserve"> zone d’influence locale ou intermédiaire est </w:t>
      </w:r>
      <w:r w:rsidR="00CE51AD" w:rsidRPr="00F34D8E">
        <w:rPr>
          <w:rFonts w:ascii="Times New Roman" w:hAnsi="Times New Roman"/>
          <w:bCs/>
          <w:kern w:val="28"/>
          <w:sz w:val="24"/>
          <w:szCs w:val="24"/>
        </w:rPr>
        <w:t>l’arrondissement n°</w:t>
      </w:r>
      <w:r w:rsidR="004F51EC" w:rsidRPr="00F34D8E">
        <w:rPr>
          <w:rFonts w:ascii="Times New Roman" w:hAnsi="Times New Roman"/>
          <w:bCs/>
          <w:kern w:val="28"/>
          <w:sz w:val="24"/>
          <w:szCs w:val="24"/>
        </w:rPr>
        <w:t>2</w:t>
      </w:r>
      <w:r w:rsidRPr="00F34D8E">
        <w:rPr>
          <w:rFonts w:ascii="Times New Roman" w:hAnsi="Times New Roman"/>
          <w:bCs/>
          <w:kern w:val="28"/>
          <w:sz w:val="24"/>
          <w:szCs w:val="24"/>
        </w:rPr>
        <w:t>. Au cours de la phase des travaux de construction, cette zone sera affectée par le sous-projet à travers les emplois temporaires des jeunes, les activités génératrices de revenus développées autour du chantier, la perturbation de la qualité de l’air et du bruit par les camions d’approvisionnement de l’unité en intrants et de distribution des produits d’aliment volaille et poisson ;</w:t>
      </w:r>
    </w:p>
    <w:p w14:paraId="115D8954" w14:textId="1257762B" w:rsidR="00F52B21" w:rsidRPr="00F34D8E" w:rsidRDefault="004E79CE" w:rsidP="00F34D8E">
      <w:pPr>
        <w:spacing w:after="0"/>
        <w:jc w:val="both"/>
        <w:rPr>
          <w:rFonts w:ascii="Times New Roman" w:hAnsi="Times New Roman"/>
          <w:bCs/>
          <w:kern w:val="28"/>
          <w:sz w:val="24"/>
          <w:szCs w:val="24"/>
        </w:rPr>
      </w:pPr>
      <w:proofErr w:type="gramStart"/>
      <w:r w:rsidRPr="00F34D8E">
        <w:rPr>
          <w:rFonts w:ascii="Times New Roman" w:hAnsi="Times New Roman"/>
          <w:bCs/>
          <w:kern w:val="28"/>
          <w:sz w:val="24"/>
          <w:szCs w:val="24"/>
        </w:rPr>
        <w:t>la</w:t>
      </w:r>
      <w:proofErr w:type="gramEnd"/>
      <w:r w:rsidRPr="00F34D8E">
        <w:rPr>
          <w:rFonts w:ascii="Times New Roman" w:hAnsi="Times New Roman"/>
          <w:bCs/>
          <w:kern w:val="28"/>
          <w:sz w:val="24"/>
          <w:szCs w:val="24"/>
        </w:rPr>
        <w:t xml:space="preserve"> zone d’influence élargie qui s’étend sur la commune de Bobo-Dioulasso. Il s’agit d’une zone qui sera impactée par le sous-projet à sa phase d’exploitation. Elle se manifestera par la disponibilité des aliments sur les marchés de la commune et aussi de la province. </w:t>
      </w:r>
    </w:p>
    <w:p w14:paraId="3CA1CBA2" w14:textId="444BD62F" w:rsidR="00CE51AD" w:rsidRPr="00B74A3F" w:rsidRDefault="00CE51AD" w:rsidP="00B74A3F">
      <w:pPr>
        <w:jc w:val="both"/>
        <w:rPr>
          <w:rFonts w:ascii="Times New Roman" w:hAnsi="Times New Roman" w:cs="Times New Roman"/>
          <w:sz w:val="24"/>
          <w:szCs w:val="24"/>
        </w:rPr>
      </w:pPr>
    </w:p>
    <w:p w14:paraId="14DE7FB8" w14:textId="4F42D2CF" w:rsidR="008D7C66" w:rsidRPr="00F34D8E" w:rsidRDefault="008D7C66" w:rsidP="00A516BE">
      <w:pPr>
        <w:pStyle w:val="Paragraphedeliste"/>
        <w:keepNext/>
        <w:keepLines/>
        <w:numPr>
          <w:ilvl w:val="2"/>
          <w:numId w:val="42"/>
        </w:numPr>
        <w:spacing w:after="120" w:line="312" w:lineRule="auto"/>
        <w:jc w:val="both"/>
        <w:outlineLvl w:val="2"/>
        <w:rPr>
          <w:rFonts w:ascii="Times New Roman" w:hAnsi="Times New Roman"/>
          <w:b/>
          <w:i/>
          <w:iCs/>
          <w:color w:val="000000" w:themeColor="text1"/>
          <w:kern w:val="28"/>
          <w:sz w:val="24"/>
          <w:szCs w:val="24"/>
        </w:rPr>
      </w:pPr>
      <w:bookmarkStart w:id="213" w:name="_Toc75876082"/>
      <w:bookmarkStart w:id="214" w:name="_Toc104761750"/>
      <w:r w:rsidRPr="00F34D8E">
        <w:rPr>
          <w:rFonts w:ascii="Times New Roman" w:hAnsi="Times New Roman"/>
          <w:b/>
          <w:i/>
          <w:iCs/>
          <w:color w:val="000000" w:themeColor="text1"/>
          <w:kern w:val="28"/>
          <w:sz w:val="24"/>
          <w:szCs w:val="24"/>
        </w:rPr>
        <w:t>La zone d’influence directe ou restreinte</w:t>
      </w:r>
      <w:bookmarkEnd w:id="213"/>
      <w:r w:rsidRPr="00F34D8E">
        <w:rPr>
          <w:rFonts w:ascii="Times New Roman" w:hAnsi="Times New Roman"/>
          <w:b/>
          <w:i/>
          <w:iCs/>
          <w:color w:val="000000" w:themeColor="text1"/>
          <w:kern w:val="28"/>
          <w:sz w:val="24"/>
          <w:szCs w:val="24"/>
        </w:rPr>
        <w:t> : le site du projet</w:t>
      </w:r>
      <w:bookmarkEnd w:id="214"/>
    </w:p>
    <w:p w14:paraId="36D668DF" w14:textId="0A0093C1" w:rsidR="008D7C66" w:rsidRPr="00B74A3F" w:rsidRDefault="008D7C66"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 xml:space="preserve">Le site du sous-projet est un terrain </w:t>
      </w:r>
      <w:r w:rsidR="004E79CE" w:rsidRPr="00B74A3F">
        <w:rPr>
          <w:rFonts w:ascii="Times New Roman" w:hAnsi="Times New Roman" w:cs="Times New Roman"/>
          <w:sz w:val="24"/>
          <w:szCs w:val="24"/>
        </w:rPr>
        <w:t>pauvre en ressources végétales</w:t>
      </w:r>
      <w:r w:rsidRPr="00B74A3F">
        <w:rPr>
          <w:rFonts w:ascii="Times New Roman" w:hAnsi="Times New Roman" w:cs="Times New Roman"/>
          <w:sz w:val="24"/>
          <w:szCs w:val="24"/>
        </w:rPr>
        <w:t xml:space="preserve"> situé au sein de la Direction Régionale des Ressources Animales et Halieutiques des Hauts-Bassins</w:t>
      </w:r>
      <w:r w:rsidR="006701BA" w:rsidRPr="00B74A3F">
        <w:rPr>
          <w:rFonts w:ascii="Times New Roman" w:hAnsi="Times New Roman" w:cs="Times New Roman"/>
          <w:sz w:val="24"/>
          <w:szCs w:val="24"/>
        </w:rPr>
        <w:t xml:space="preserve"> dans le quartier Koko à proximité de l’école nouvelle et du théâtre de l’amitié</w:t>
      </w:r>
      <w:r w:rsidRPr="00B74A3F">
        <w:rPr>
          <w:rFonts w:ascii="Times New Roman" w:hAnsi="Times New Roman" w:cs="Times New Roman"/>
          <w:sz w:val="24"/>
          <w:szCs w:val="24"/>
          <w:highlight w:val="yellow"/>
        </w:rPr>
        <w:t>.</w:t>
      </w:r>
      <w:r w:rsidRPr="00B74A3F">
        <w:rPr>
          <w:rFonts w:ascii="Times New Roman" w:hAnsi="Times New Roman" w:cs="Times New Roman"/>
          <w:sz w:val="24"/>
          <w:szCs w:val="24"/>
        </w:rPr>
        <w:t xml:space="preserve"> Aucune activité agricole n’y est </w:t>
      </w:r>
      <w:r w:rsidR="00EF0597" w:rsidRPr="00B74A3F">
        <w:rPr>
          <w:rFonts w:ascii="Times New Roman" w:hAnsi="Times New Roman" w:cs="Times New Roman"/>
          <w:sz w:val="24"/>
          <w:szCs w:val="24"/>
        </w:rPr>
        <w:t>exercée.</w:t>
      </w:r>
      <w:r w:rsidRPr="00B74A3F">
        <w:rPr>
          <w:rFonts w:ascii="Times New Roman" w:hAnsi="Times New Roman" w:cs="Times New Roman"/>
          <w:sz w:val="24"/>
          <w:szCs w:val="24"/>
        </w:rPr>
        <w:t xml:space="preserve"> L’emprise du projet est de 0,25 ha. Le sol est à dominance gravillonnaire. Le site du projet ne compte aucun lieu sacré, aucune tombe, aucune infrastructure sensible.</w:t>
      </w:r>
    </w:p>
    <w:p w14:paraId="67CF754B" w14:textId="33DAEA98" w:rsidR="00FE198C" w:rsidRPr="00B74A3F" w:rsidRDefault="008D7C66" w:rsidP="00B74A3F">
      <w:pPr>
        <w:spacing w:before="120" w:after="0" w:line="312" w:lineRule="auto"/>
        <w:jc w:val="both"/>
        <w:rPr>
          <w:rFonts w:ascii="Times New Roman" w:hAnsi="Times New Roman" w:cs="Times New Roman"/>
          <w:sz w:val="24"/>
          <w:szCs w:val="24"/>
        </w:rPr>
      </w:pPr>
      <w:r w:rsidRPr="00B74A3F">
        <w:rPr>
          <w:rFonts w:ascii="Times New Roman" w:hAnsi="Times New Roman" w:cs="Times New Roman"/>
          <w:sz w:val="24"/>
          <w:szCs w:val="24"/>
        </w:rPr>
        <w:t xml:space="preserve">La photo ci-dessous illustre </w:t>
      </w:r>
      <w:r w:rsidR="00FB6AE8" w:rsidRPr="00B74A3F">
        <w:rPr>
          <w:rFonts w:ascii="Times New Roman" w:hAnsi="Times New Roman" w:cs="Times New Roman"/>
          <w:sz w:val="24"/>
          <w:szCs w:val="24"/>
        </w:rPr>
        <w:t xml:space="preserve">l’intérieur de la cour et </w:t>
      </w:r>
      <w:r w:rsidRPr="00B74A3F">
        <w:rPr>
          <w:rFonts w:ascii="Times New Roman" w:hAnsi="Times New Roman" w:cs="Times New Roman"/>
          <w:sz w:val="24"/>
          <w:szCs w:val="24"/>
        </w:rPr>
        <w:t>la végétation du site et de ses alentours.</w:t>
      </w:r>
      <w:r w:rsidR="00FE198C" w:rsidRPr="00B74A3F">
        <w:rPr>
          <w:rFonts w:ascii="Times New Roman" w:hAnsi="Times New Roman" w:cs="Times New Roman"/>
          <w:sz w:val="24"/>
          <w:szCs w:val="24"/>
        </w:rPr>
        <w:t xml:space="preserve"> </w:t>
      </w:r>
      <w:r w:rsidR="00FE198C" w:rsidRPr="00B74A3F">
        <w:rPr>
          <w:rFonts w:ascii="Times New Roman" w:eastAsia="Times New Roman" w:hAnsi="Times New Roman" w:cs="Times New Roman"/>
          <w:sz w:val="24"/>
          <w:szCs w:val="24"/>
          <w:lang w:eastAsia="fr-FR"/>
        </w:rPr>
        <w:t xml:space="preserve">On dénombre autour de la cour </w:t>
      </w:r>
      <w:r w:rsidR="006701BA" w:rsidRPr="00B74A3F">
        <w:rPr>
          <w:rFonts w:ascii="Times New Roman" w:eastAsia="Times New Roman" w:hAnsi="Times New Roman" w:cs="Times New Roman"/>
          <w:sz w:val="24"/>
          <w:szCs w:val="24"/>
          <w:lang w:eastAsia="fr-FR"/>
        </w:rPr>
        <w:t xml:space="preserve">la Direction régionale de l’agriculture, des </w:t>
      </w:r>
      <w:r w:rsidR="00562EE4" w:rsidRPr="00B74A3F">
        <w:rPr>
          <w:rFonts w:ascii="Times New Roman" w:eastAsia="Times New Roman" w:hAnsi="Times New Roman" w:cs="Times New Roman"/>
          <w:sz w:val="24"/>
          <w:szCs w:val="24"/>
          <w:lang w:eastAsia="fr-FR"/>
        </w:rPr>
        <w:t>aménagements</w:t>
      </w:r>
      <w:r w:rsidR="006701BA" w:rsidRPr="00B74A3F">
        <w:rPr>
          <w:rFonts w:ascii="Times New Roman" w:eastAsia="Times New Roman" w:hAnsi="Times New Roman" w:cs="Times New Roman"/>
          <w:sz w:val="24"/>
          <w:szCs w:val="24"/>
          <w:lang w:eastAsia="fr-FR"/>
        </w:rPr>
        <w:t xml:space="preserve"> hydr</w:t>
      </w:r>
      <w:r w:rsidR="00562EE4" w:rsidRPr="00B74A3F">
        <w:rPr>
          <w:rFonts w:ascii="Times New Roman" w:eastAsia="Times New Roman" w:hAnsi="Times New Roman" w:cs="Times New Roman"/>
          <w:sz w:val="24"/>
          <w:szCs w:val="24"/>
          <w:lang w:eastAsia="fr-FR"/>
        </w:rPr>
        <w:t>o-</w:t>
      </w:r>
      <w:r w:rsidR="006701BA" w:rsidRPr="00B74A3F">
        <w:rPr>
          <w:rFonts w:ascii="Times New Roman" w:eastAsia="Times New Roman" w:hAnsi="Times New Roman" w:cs="Times New Roman"/>
          <w:sz w:val="24"/>
          <w:szCs w:val="24"/>
          <w:lang w:eastAsia="fr-FR"/>
        </w:rPr>
        <w:t>agricoles et de la Mécanisation (à l’ouest), l’école nouvelle (à l’est), le Théâtre de l’amitié (au nord) et au Sud le Projet allemand de petite irrigation (PIGO). Il n’y a pas d’habitations à proximité.</w:t>
      </w:r>
    </w:p>
    <w:p w14:paraId="5A82013C" w14:textId="39FE31F6" w:rsidR="008D7C66" w:rsidRPr="00B74A3F" w:rsidRDefault="008D7C66" w:rsidP="00B74A3F">
      <w:pPr>
        <w:jc w:val="both"/>
        <w:rPr>
          <w:rFonts w:ascii="Times New Roman" w:hAnsi="Times New Roman" w:cs="Times New Roman"/>
          <w:sz w:val="24"/>
          <w:szCs w:val="24"/>
        </w:rPr>
      </w:pPr>
    </w:p>
    <w:p w14:paraId="7A5F447A" w14:textId="77777777" w:rsidR="002D6E09" w:rsidRDefault="008D7C66" w:rsidP="002D6E09">
      <w:pPr>
        <w:keepNext/>
        <w:jc w:val="both"/>
      </w:pPr>
      <w:r w:rsidRPr="00B74A3F">
        <w:rPr>
          <w:rFonts w:ascii="Times New Roman" w:hAnsi="Times New Roman" w:cs="Times New Roman"/>
          <w:noProof/>
          <w:sz w:val="24"/>
          <w:szCs w:val="24"/>
          <w:lang w:val="en-US"/>
        </w:rPr>
        <w:lastRenderedPageBreak/>
        <w:drawing>
          <wp:inline distT="0" distB="0" distL="0" distR="0" wp14:anchorId="053B3C6F" wp14:editId="4C8A1C8E">
            <wp:extent cx="5759450" cy="3606466"/>
            <wp:effectExtent l="19050" t="0" r="0" b="0"/>
            <wp:docPr id="25" name="Image 1" descr="C:\Users\hp\Desktop\ENQUETE PIMSAR\PHOTO PAR ET ACTE D'ENGAGEMENT\B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ENQUETE PIMSAR\PHOTO PAR ET ACTE D'ENGAGEMENT\Bam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3606466"/>
                    </a:xfrm>
                    <a:prstGeom prst="rect">
                      <a:avLst/>
                    </a:prstGeom>
                    <a:noFill/>
                    <a:ln>
                      <a:noFill/>
                    </a:ln>
                  </pic:spPr>
                </pic:pic>
              </a:graphicData>
            </a:graphic>
          </wp:inline>
        </w:drawing>
      </w:r>
    </w:p>
    <w:p w14:paraId="48764CEA" w14:textId="1671BA68" w:rsidR="008D7C66" w:rsidRPr="000839E4" w:rsidRDefault="002D6E09" w:rsidP="002D6E09">
      <w:pPr>
        <w:pStyle w:val="Lgende"/>
        <w:jc w:val="both"/>
        <w:rPr>
          <w:rFonts w:ascii="Times New Roman" w:hAnsi="Times New Roman"/>
          <w:b/>
          <w:bCs/>
          <w:i w:val="0"/>
          <w:iCs w:val="0"/>
          <w:color w:val="auto"/>
          <w:sz w:val="24"/>
          <w:szCs w:val="24"/>
        </w:rPr>
      </w:pPr>
      <w:bookmarkStart w:id="215" w:name="_Toc104761864"/>
      <w:r w:rsidRPr="000839E4">
        <w:rPr>
          <w:rFonts w:ascii="Times New Roman" w:eastAsiaTheme="minorHAnsi" w:hAnsi="Times New Roman"/>
          <w:b/>
          <w:bCs/>
          <w:i w:val="0"/>
          <w:iCs w:val="0"/>
          <w:color w:val="auto"/>
          <w:sz w:val="24"/>
          <w:szCs w:val="24"/>
        </w:rPr>
        <w:t xml:space="preserve">Photo </w:t>
      </w:r>
      <w:r w:rsidRPr="000839E4">
        <w:rPr>
          <w:rFonts w:ascii="Times New Roman" w:eastAsiaTheme="minorHAnsi" w:hAnsi="Times New Roman"/>
          <w:b/>
          <w:bCs/>
          <w:i w:val="0"/>
          <w:iCs w:val="0"/>
          <w:color w:val="auto"/>
          <w:sz w:val="24"/>
          <w:szCs w:val="24"/>
        </w:rPr>
        <w:fldChar w:fldCharType="begin"/>
      </w:r>
      <w:r w:rsidRPr="000839E4">
        <w:rPr>
          <w:rFonts w:ascii="Times New Roman" w:eastAsiaTheme="minorHAnsi" w:hAnsi="Times New Roman"/>
          <w:b/>
          <w:bCs/>
          <w:i w:val="0"/>
          <w:iCs w:val="0"/>
          <w:color w:val="auto"/>
          <w:sz w:val="24"/>
          <w:szCs w:val="24"/>
        </w:rPr>
        <w:instrText xml:space="preserve"> SEQ Photo \* ARABIC </w:instrText>
      </w:r>
      <w:r w:rsidRPr="000839E4">
        <w:rPr>
          <w:rFonts w:ascii="Times New Roman" w:eastAsiaTheme="minorHAnsi" w:hAnsi="Times New Roman"/>
          <w:b/>
          <w:bCs/>
          <w:i w:val="0"/>
          <w:iCs w:val="0"/>
          <w:color w:val="auto"/>
          <w:sz w:val="24"/>
          <w:szCs w:val="24"/>
        </w:rPr>
        <w:fldChar w:fldCharType="separate"/>
      </w:r>
      <w:r w:rsidRPr="000839E4">
        <w:rPr>
          <w:rFonts w:ascii="Times New Roman" w:eastAsiaTheme="minorHAnsi" w:hAnsi="Times New Roman"/>
          <w:b/>
          <w:bCs/>
          <w:i w:val="0"/>
          <w:iCs w:val="0"/>
          <w:color w:val="auto"/>
          <w:sz w:val="24"/>
          <w:szCs w:val="24"/>
        </w:rPr>
        <w:t>1</w:t>
      </w:r>
      <w:r w:rsidRPr="000839E4">
        <w:rPr>
          <w:rFonts w:ascii="Times New Roman" w:eastAsiaTheme="minorHAnsi" w:hAnsi="Times New Roman"/>
          <w:b/>
          <w:bCs/>
          <w:i w:val="0"/>
          <w:iCs w:val="0"/>
          <w:color w:val="auto"/>
          <w:sz w:val="24"/>
          <w:szCs w:val="24"/>
        </w:rPr>
        <w:fldChar w:fldCharType="end"/>
      </w:r>
      <w:r w:rsidRPr="000839E4">
        <w:rPr>
          <w:rFonts w:ascii="Times New Roman" w:eastAsiaTheme="minorHAnsi" w:hAnsi="Times New Roman"/>
          <w:b/>
          <w:bCs/>
          <w:i w:val="0"/>
          <w:iCs w:val="0"/>
          <w:color w:val="auto"/>
          <w:sz w:val="24"/>
          <w:szCs w:val="24"/>
        </w:rPr>
        <w:t xml:space="preserve"> : </w:t>
      </w:r>
      <w:r w:rsidRPr="000839E4">
        <w:rPr>
          <w:rFonts w:ascii="Times New Roman" w:hAnsi="Times New Roman"/>
          <w:b/>
          <w:bCs/>
          <w:i w:val="0"/>
          <w:iCs w:val="0"/>
          <w:color w:val="auto"/>
          <w:sz w:val="24"/>
          <w:szCs w:val="24"/>
        </w:rPr>
        <w:t>Vue du site du projet, source, consultant</w:t>
      </w:r>
      <w:bookmarkEnd w:id="215"/>
    </w:p>
    <w:p w14:paraId="15BE5BDC" w14:textId="77777777" w:rsidR="00775754" w:rsidRPr="00F34D8E" w:rsidRDefault="00775754" w:rsidP="00A516BE">
      <w:pPr>
        <w:pStyle w:val="Paragraphedeliste"/>
        <w:keepNext/>
        <w:keepLines/>
        <w:numPr>
          <w:ilvl w:val="2"/>
          <w:numId w:val="42"/>
        </w:numPr>
        <w:spacing w:after="120" w:line="312" w:lineRule="auto"/>
        <w:jc w:val="both"/>
        <w:outlineLvl w:val="2"/>
        <w:rPr>
          <w:rFonts w:ascii="Times New Roman" w:hAnsi="Times New Roman"/>
          <w:b/>
          <w:i/>
          <w:iCs/>
          <w:color w:val="000000" w:themeColor="text1"/>
          <w:kern w:val="28"/>
          <w:sz w:val="24"/>
          <w:szCs w:val="24"/>
        </w:rPr>
      </w:pPr>
      <w:bookmarkStart w:id="216" w:name="_Toc75876079"/>
      <w:bookmarkStart w:id="217" w:name="_Toc104761751"/>
      <w:r w:rsidRPr="00F34D8E">
        <w:rPr>
          <w:rFonts w:ascii="Times New Roman" w:hAnsi="Times New Roman"/>
          <w:b/>
          <w:i/>
          <w:iCs/>
          <w:color w:val="000000" w:themeColor="text1"/>
          <w:kern w:val="28"/>
          <w:sz w:val="24"/>
          <w:szCs w:val="24"/>
        </w:rPr>
        <w:t xml:space="preserve">La zone </w:t>
      </w:r>
      <w:r w:rsidR="001E0BA5" w:rsidRPr="00F34D8E">
        <w:rPr>
          <w:rFonts w:ascii="Times New Roman" w:hAnsi="Times New Roman"/>
          <w:b/>
          <w:i/>
          <w:iCs/>
          <w:color w:val="000000" w:themeColor="text1"/>
          <w:kern w:val="28"/>
          <w:sz w:val="24"/>
          <w:szCs w:val="24"/>
        </w:rPr>
        <w:t xml:space="preserve">d’influence </w:t>
      </w:r>
      <w:r w:rsidR="007645FB" w:rsidRPr="00F34D8E">
        <w:rPr>
          <w:rFonts w:ascii="Times New Roman" w:hAnsi="Times New Roman"/>
          <w:b/>
          <w:i/>
          <w:iCs/>
          <w:color w:val="000000" w:themeColor="text1"/>
          <w:kern w:val="28"/>
          <w:sz w:val="24"/>
          <w:szCs w:val="24"/>
        </w:rPr>
        <w:t>intermédiaire</w:t>
      </w:r>
      <w:r w:rsidR="007A6DCE" w:rsidRPr="00F34D8E">
        <w:rPr>
          <w:rFonts w:ascii="Times New Roman" w:hAnsi="Times New Roman"/>
          <w:b/>
          <w:i/>
          <w:iCs/>
          <w:color w:val="000000" w:themeColor="text1"/>
          <w:kern w:val="28"/>
          <w:sz w:val="24"/>
          <w:szCs w:val="24"/>
        </w:rPr>
        <w:t xml:space="preserve"> et élargie</w:t>
      </w:r>
      <w:r w:rsidRPr="00F34D8E">
        <w:rPr>
          <w:rFonts w:ascii="Times New Roman" w:hAnsi="Times New Roman"/>
          <w:b/>
          <w:i/>
          <w:iCs/>
          <w:color w:val="000000" w:themeColor="text1"/>
          <w:kern w:val="28"/>
          <w:sz w:val="24"/>
          <w:szCs w:val="24"/>
        </w:rPr>
        <w:t>.</w:t>
      </w:r>
      <w:bookmarkEnd w:id="216"/>
      <w:bookmarkEnd w:id="217"/>
    </w:p>
    <w:p w14:paraId="40BE5BE2" w14:textId="39D4D893" w:rsidR="008D7C66" w:rsidRPr="000839E4" w:rsidRDefault="00C2416C" w:rsidP="006E3FB6">
      <w:pPr>
        <w:pStyle w:val="Paragraphedeliste"/>
        <w:keepNext/>
        <w:keepLines/>
        <w:numPr>
          <w:ilvl w:val="0"/>
          <w:numId w:val="151"/>
        </w:numPr>
        <w:spacing w:after="120" w:line="312" w:lineRule="auto"/>
        <w:jc w:val="both"/>
        <w:outlineLvl w:val="3"/>
        <w:rPr>
          <w:rFonts w:ascii="Times New Roman" w:hAnsi="Times New Roman"/>
          <w:b/>
          <w:color w:val="000000" w:themeColor="text1"/>
          <w:kern w:val="28"/>
          <w:sz w:val="24"/>
          <w:szCs w:val="24"/>
        </w:rPr>
      </w:pPr>
      <w:bookmarkStart w:id="218" w:name="_Hlk75637943"/>
      <w:r w:rsidRPr="000839E4">
        <w:rPr>
          <w:rFonts w:ascii="Times New Roman" w:hAnsi="Times New Roman"/>
          <w:b/>
          <w:color w:val="000000" w:themeColor="text1"/>
          <w:kern w:val="28"/>
          <w:sz w:val="24"/>
          <w:szCs w:val="24"/>
        </w:rPr>
        <w:t xml:space="preserve">Situation géographique </w:t>
      </w:r>
      <w:r w:rsidR="007645FB" w:rsidRPr="000839E4">
        <w:rPr>
          <w:rFonts w:ascii="Times New Roman" w:hAnsi="Times New Roman"/>
          <w:b/>
          <w:color w:val="000000" w:themeColor="text1"/>
          <w:kern w:val="28"/>
          <w:sz w:val="24"/>
          <w:szCs w:val="24"/>
        </w:rPr>
        <w:t xml:space="preserve">de la commune de </w:t>
      </w:r>
      <w:r w:rsidR="00097A20" w:rsidRPr="000839E4">
        <w:rPr>
          <w:rFonts w:ascii="Times New Roman" w:hAnsi="Times New Roman"/>
          <w:b/>
          <w:color w:val="000000" w:themeColor="text1"/>
          <w:kern w:val="28"/>
          <w:sz w:val="24"/>
          <w:szCs w:val="24"/>
        </w:rPr>
        <w:t>Bobo-Dioulasso</w:t>
      </w:r>
      <w:bookmarkStart w:id="219" w:name="_Toc73993328"/>
      <w:bookmarkEnd w:id="218"/>
    </w:p>
    <w:p w14:paraId="61D7CF2E" w14:textId="77777777" w:rsidR="008D7C66" w:rsidRPr="00B74A3F" w:rsidRDefault="008D7C66" w:rsidP="006E3FB6">
      <w:pPr>
        <w:pStyle w:val="Niveau6"/>
        <w:numPr>
          <w:ilvl w:val="7"/>
          <w:numId w:val="48"/>
        </w:numPr>
        <w:rPr>
          <w:rStyle w:val="lev"/>
          <w:rFonts w:ascii="Times New Roman" w:hAnsi="Times New Roman"/>
          <w:b/>
          <w:bCs w:val="0"/>
          <w:szCs w:val="24"/>
        </w:rPr>
      </w:pPr>
      <w:r w:rsidRPr="00B74A3F">
        <w:rPr>
          <w:rStyle w:val="lev"/>
          <w:rFonts w:ascii="Times New Roman" w:hAnsi="Times New Roman"/>
          <w:b/>
          <w:bCs w:val="0"/>
          <w:szCs w:val="24"/>
        </w:rPr>
        <w:t>Situation géographique de la commune de Bobo-Dioulasso.</w:t>
      </w:r>
    </w:p>
    <w:p w14:paraId="2F340F00" w14:textId="1D3199C4" w:rsidR="008D7C66" w:rsidRPr="00B74A3F" w:rsidRDefault="008D7C66" w:rsidP="00B74A3F">
      <w:pPr>
        <w:jc w:val="both"/>
        <w:rPr>
          <w:rFonts w:ascii="Times New Roman" w:hAnsi="Times New Roman" w:cs="Times New Roman"/>
          <w:sz w:val="24"/>
          <w:szCs w:val="24"/>
        </w:rPr>
      </w:pPr>
      <w:r w:rsidRPr="00B74A3F">
        <w:rPr>
          <w:rFonts w:ascii="Times New Roman" w:hAnsi="Times New Roman" w:cs="Times New Roman"/>
          <w:sz w:val="24"/>
          <w:szCs w:val="24"/>
        </w:rPr>
        <w:t xml:space="preserve">La Commune de Bobo-Dioulasso se situe au sud-ouest du Burkina Faso. Couvrant une superficie de 1 600 km2, elle est le chef-lieu de la province du Houet.  Elle comprend trois arrondissements : </w:t>
      </w:r>
      <w:proofErr w:type="spellStart"/>
      <w:r w:rsidRPr="00B74A3F">
        <w:rPr>
          <w:rFonts w:ascii="Times New Roman" w:hAnsi="Times New Roman" w:cs="Times New Roman"/>
          <w:sz w:val="24"/>
          <w:szCs w:val="24"/>
        </w:rPr>
        <w:t>Dafra</w:t>
      </w:r>
      <w:proofErr w:type="spellEnd"/>
      <w:r w:rsidRPr="00B74A3F">
        <w:rPr>
          <w:rFonts w:ascii="Times New Roman" w:hAnsi="Times New Roman" w:cs="Times New Roman"/>
          <w:sz w:val="24"/>
          <w:szCs w:val="24"/>
        </w:rPr>
        <w:t xml:space="preserve">, Do et </w:t>
      </w:r>
      <w:proofErr w:type="spellStart"/>
      <w:proofErr w:type="gramStart"/>
      <w:r w:rsidRPr="00B74A3F">
        <w:rPr>
          <w:rFonts w:ascii="Times New Roman" w:hAnsi="Times New Roman" w:cs="Times New Roman"/>
          <w:sz w:val="24"/>
          <w:szCs w:val="24"/>
        </w:rPr>
        <w:t>Konsa</w:t>
      </w:r>
      <w:proofErr w:type="spellEnd"/>
      <w:r w:rsidRPr="00B74A3F">
        <w:rPr>
          <w:rFonts w:ascii="Times New Roman" w:hAnsi="Times New Roman" w:cs="Times New Roman"/>
          <w:sz w:val="24"/>
          <w:szCs w:val="24"/>
        </w:rPr>
        <w:t>;</w:t>
      </w:r>
      <w:proofErr w:type="gramEnd"/>
      <w:r w:rsidRPr="00B74A3F">
        <w:rPr>
          <w:rFonts w:ascii="Times New Roman" w:hAnsi="Times New Roman" w:cs="Times New Roman"/>
          <w:sz w:val="24"/>
          <w:szCs w:val="24"/>
        </w:rPr>
        <w:t xml:space="preserve"> ils couvrent vingt-cinq secteurs. Les 35 villages environnants sont également sous son administration.</w:t>
      </w:r>
    </w:p>
    <w:p w14:paraId="07210364" w14:textId="77777777" w:rsidR="001D0C82" w:rsidRDefault="00456A07" w:rsidP="001D0C82">
      <w:pPr>
        <w:keepNext/>
        <w:jc w:val="both"/>
      </w:pPr>
      <w:r w:rsidRPr="00B74A3F">
        <w:rPr>
          <w:rFonts w:ascii="Times New Roman" w:hAnsi="Times New Roman" w:cs="Times New Roman"/>
          <w:noProof/>
          <w:sz w:val="24"/>
          <w:szCs w:val="24"/>
          <w:lang w:val="en-US"/>
        </w:rPr>
        <w:lastRenderedPageBreak/>
        <w:drawing>
          <wp:inline distT="0" distB="0" distL="0" distR="0" wp14:anchorId="3AA65E4F" wp14:editId="491F35DE">
            <wp:extent cx="5922804" cy="4562241"/>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62823" cy="4593067"/>
                    </a:xfrm>
                    <a:prstGeom prst="rect">
                      <a:avLst/>
                    </a:prstGeom>
                    <a:noFill/>
                    <a:ln>
                      <a:noFill/>
                    </a:ln>
                  </pic:spPr>
                </pic:pic>
              </a:graphicData>
            </a:graphic>
          </wp:inline>
        </w:drawing>
      </w:r>
    </w:p>
    <w:p w14:paraId="305B7460" w14:textId="4F2D1499" w:rsidR="00094D0A" w:rsidRPr="000839E4" w:rsidRDefault="001D0C82" w:rsidP="001D0C82">
      <w:pPr>
        <w:pStyle w:val="Lgende"/>
        <w:jc w:val="both"/>
        <w:rPr>
          <w:b/>
          <w:bCs/>
          <w:i w:val="0"/>
          <w:iCs w:val="0"/>
          <w:color w:val="auto"/>
        </w:rPr>
      </w:pPr>
      <w:bookmarkStart w:id="220" w:name="_Toc101532347"/>
      <w:bookmarkStart w:id="221" w:name="_Toc104761865"/>
      <w:r w:rsidRPr="000839E4">
        <w:rPr>
          <w:rFonts w:ascii="Times New Roman" w:hAnsi="Times New Roman"/>
          <w:b/>
          <w:bCs/>
          <w:i w:val="0"/>
          <w:iCs w:val="0"/>
          <w:color w:val="auto"/>
          <w:sz w:val="24"/>
          <w:szCs w:val="24"/>
        </w:rPr>
        <w:t xml:space="preserve">Carte </w:t>
      </w:r>
      <w:r w:rsidRPr="000839E4">
        <w:rPr>
          <w:rFonts w:ascii="Times New Roman" w:hAnsi="Times New Roman"/>
          <w:b/>
          <w:bCs/>
          <w:i w:val="0"/>
          <w:iCs w:val="0"/>
          <w:color w:val="auto"/>
          <w:sz w:val="24"/>
          <w:szCs w:val="24"/>
        </w:rPr>
        <w:fldChar w:fldCharType="begin"/>
      </w:r>
      <w:r w:rsidRPr="000839E4">
        <w:rPr>
          <w:rFonts w:ascii="Times New Roman" w:hAnsi="Times New Roman"/>
          <w:b/>
          <w:bCs/>
          <w:i w:val="0"/>
          <w:iCs w:val="0"/>
          <w:color w:val="auto"/>
          <w:sz w:val="24"/>
          <w:szCs w:val="24"/>
        </w:rPr>
        <w:instrText xml:space="preserve"> SEQ Carte \* ARABIC </w:instrText>
      </w:r>
      <w:r w:rsidRPr="000839E4">
        <w:rPr>
          <w:rFonts w:ascii="Times New Roman" w:hAnsi="Times New Roman"/>
          <w:b/>
          <w:bCs/>
          <w:i w:val="0"/>
          <w:iCs w:val="0"/>
          <w:color w:val="auto"/>
          <w:sz w:val="24"/>
          <w:szCs w:val="24"/>
        </w:rPr>
        <w:fldChar w:fldCharType="separate"/>
      </w:r>
      <w:r w:rsidRPr="000839E4">
        <w:rPr>
          <w:rFonts w:ascii="Times New Roman" w:hAnsi="Times New Roman"/>
          <w:b/>
          <w:bCs/>
          <w:i w:val="0"/>
          <w:iCs w:val="0"/>
          <w:noProof/>
          <w:color w:val="auto"/>
          <w:sz w:val="24"/>
          <w:szCs w:val="24"/>
        </w:rPr>
        <w:t>1</w:t>
      </w:r>
      <w:r w:rsidRPr="000839E4">
        <w:rPr>
          <w:rFonts w:ascii="Times New Roman" w:hAnsi="Times New Roman"/>
          <w:b/>
          <w:bCs/>
          <w:i w:val="0"/>
          <w:iCs w:val="0"/>
          <w:color w:val="auto"/>
          <w:sz w:val="24"/>
          <w:szCs w:val="24"/>
        </w:rPr>
        <w:fldChar w:fldCharType="end"/>
      </w:r>
      <w:bookmarkStart w:id="222" w:name="_Toc101531913"/>
      <w:bookmarkStart w:id="223" w:name="_Toc101532005"/>
      <w:bookmarkStart w:id="224" w:name="_Toc517030266"/>
      <w:bookmarkStart w:id="225" w:name="_Toc517031660"/>
      <w:r w:rsidRPr="000839E4">
        <w:rPr>
          <w:b/>
          <w:bCs/>
          <w:i w:val="0"/>
          <w:iCs w:val="0"/>
          <w:color w:val="auto"/>
        </w:rPr>
        <w:t xml:space="preserve"> </w:t>
      </w:r>
      <w:r w:rsidR="00094D0A" w:rsidRPr="000839E4">
        <w:rPr>
          <w:rFonts w:ascii="Times New Roman" w:hAnsi="Times New Roman"/>
          <w:b/>
          <w:bCs/>
          <w:i w:val="0"/>
          <w:iCs w:val="0"/>
          <w:color w:val="auto"/>
          <w:sz w:val="24"/>
          <w:szCs w:val="24"/>
        </w:rPr>
        <w:t>: localisation de la commune de Bobo-Dioulasso</w:t>
      </w:r>
      <w:bookmarkEnd w:id="220"/>
      <w:bookmarkEnd w:id="221"/>
      <w:bookmarkEnd w:id="222"/>
      <w:bookmarkEnd w:id="223"/>
    </w:p>
    <w:p w14:paraId="7B03F5B7" w14:textId="2822021C" w:rsidR="003B7D1C" w:rsidRPr="00B74A3F" w:rsidRDefault="003B7D1C" w:rsidP="00B74A3F">
      <w:pPr>
        <w:pStyle w:val="Pucepourtitre"/>
        <w:rPr>
          <w:rFonts w:ascii="Times New Roman" w:hAnsi="Times New Roman"/>
          <w:sz w:val="24"/>
          <w:szCs w:val="24"/>
        </w:rPr>
      </w:pPr>
      <w:r w:rsidRPr="00B74A3F">
        <w:rPr>
          <w:rFonts w:ascii="Times New Roman" w:hAnsi="Times New Roman"/>
          <w:sz w:val="24"/>
          <w:szCs w:val="24"/>
        </w:rPr>
        <w:t xml:space="preserve">Végétation et faune </w:t>
      </w:r>
      <w:bookmarkEnd w:id="224"/>
      <w:bookmarkEnd w:id="225"/>
    </w:p>
    <w:p w14:paraId="61F654BB" w14:textId="77777777" w:rsidR="003B7D1C" w:rsidRPr="00B74A3F" w:rsidRDefault="003B7D1C" w:rsidP="00B74A3F">
      <w:pPr>
        <w:spacing w:after="0"/>
        <w:ind w:right="-144"/>
        <w:jc w:val="both"/>
        <w:rPr>
          <w:rFonts w:ascii="Times New Roman" w:hAnsi="Times New Roman" w:cs="Times New Roman"/>
          <w:b/>
          <w:sz w:val="24"/>
          <w:szCs w:val="24"/>
        </w:rPr>
      </w:pPr>
      <w:r w:rsidRPr="00B74A3F">
        <w:rPr>
          <w:rFonts w:ascii="Times New Roman" w:hAnsi="Times New Roman" w:cs="Times New Roman"/>
          <w:sz w:val="24"/>
          <w:szCs w:val="24"/>
        </w:rPr>
        <w:t xml:space="preserve">Le couvert végétal de la commune de Bobo Dioulasso, en plus de quelques savanes arbustives, est caractérisé, par quatre (4) Forêts Classées (la FC de </w:t>
      </w:r>
      <w:proofErr w:type="spellStart"/>
      <w:r w:rsidRPr="00B74A3F">
        <w:rPr>
          <w:rFonts w:ascii="Times New Roman" w:hAnsi="Times New Roman" w:cs="Times New Roman"/>
          <w:sz w:val="24"/>
          <w:szCs w:val="24"/>
        </w:rPr>
        <w:t>Dindéresso</w:t>
      </w:r>
      <w:proofErr w:type="spellEnd"/>
      <w:r w:rsidRPr="00B74A3F">
        <w:rPr>
          <w:rFonts w:ascii="Times New Roman" w:hAnsi="Times New Roman" w:cs="Times New Roman"/>
          <w:sz w:val="24"/>
          <w:szCs w:val="24"/>
        </w:rPr>
        <w:t xml:space="preserve"> (8633 ha), la Forêts Classée de </w:t>
      </w:r>
      <w:proofErr w:type="spellStart"/>
      <w:r w:rsidRPr="00B74A3F">
        <w:rPr>
          <w:rFonts w:ascii="Times New Roman" w:hAnsi="Times New Roman" w:cs="Times New Roman"/>
          <w:sz w:val="24"/>
          <w:szCs w:val="24"/>
        </w:rPr>
        <w:t>Kuinina</w:t>
      </w:r>
      <w:proofErr w:type="spellEnd"/>
      <w:r w:rsidRPr="00B74A3F">
        <w:rPr>
          <w:rFonts w:ascii="Times New Roman" w:hAnsi="Times New Roman" w:cs="Times New Roman"/>
          <w:sz w:val="24"/>
          <w:szCs w:val="24"/>
        </w:rPr>
        <w:t xml:space="preserve"> (2150 ha), la Forêt Classée de </w:t>
      </w:r>
      <w:proofErr w:type="spellStart"/>
      <w:r w:rsidRPr="00B74A3F">
        <w:rPr>
          <w:rFonts w:ascii="Times New Roman" w:hAnsi="Times New Roman" w:cs="Times New Roman"/>
          <w:sz w:val="24"/>
          <w:szCs w:val="24"/>
        </w:rPr>
        <w:t>Kua</w:t>
      </w:r>
      <w:proofErr w:type="spellEnd"/>
      <w:r w:rsidRPr="00B74A3F">
        <w:rPr>
          <w:rFonts w:ascii="Times New Roman" w:hAnsi="Times New Roman" w:cs="Times New Roman"/>
          <w:sz w:val="24"/>
          <w:szCs w:val="24"/>
        </w:rPr>
        <w:t xml:space="preserve"> (350 ha) et la Forêt Classée de </w:t>
      </w:r>
      <w:proofErr w:type="spellStart"/>
      <w:r w:rsidRPr="00B74A3F">
        <w:rPr>
          <w:rFonts w:ascii="Times New Roman" w:hAnsi="Times New Roman" w:cs="Times New Roman"/>
          <w:sz w:val="24"/>
          <w:szCs w:val="24"/>
        </w:rPr>
        <w:t>Kou</w:t>
      </w:r>
      <w:proofErr w:type="spellEnd"/>
      <w:r w:rsidRPr="00B74A3F">
        <w:rPr>
          <w:rFonts w:ascii="Times New Roman" w:hAnsi="Times New Roman" w:cs="Times New Roman"/>
          <w:sz w:val="24"/>
          <w:szCs w:val="24"/>
        </w:rPr>
        <w:t xml:space="preserve"> (117 ha</w:t>
      </w:r>
      <w:proofErr w:type="gramStart"/>
      <w:r w:rsidRPr="00B74A3F">
        <w:rPr>
          <w:rFonts w:ascii="Times New Roman" w:hAnsi="Times New Roman" w:cs="Times New Roman"/>
          <w:sz w:val="24"/>
          <w:szCs w:val="24"/>
        </w:rPr>
        <w:t>) .</w:t>
      </w:r>
      <w:proofErr w:type="gramEnd"/>
      <w:r w:rsidRPr="00B74A3F">
        <w:rPr>
          <w:rFonts w:ascii="Times New Roman" w:hAnsi="Times New Roman" w:cs="Times New Roman"/>
          <w:sz w:val="24"/>
          <w:szCs w:val="24"/>
        </w:rPr>
        <w:t xml:space="preserve"> Les espèces dominantes couramment rencontrées sont : </w:t>
      </w:r>
      <w:proofErr w:type="spellStart"/>
      <w:r w:rsidRPr="00B74A3F">
        <w:rPr>
          <w:rFonts w:ascii="Times New Roman" w:hAnsi="Times New Roman" w:cs="Times New Roman"/>
          <w:i/>
          <w:iCs/>
          <w:sz w:val="24"/>
          <w:szCs w:val="24"/>
        </w:rPr>
        <w:t>Afzelia</w:t>
      </w:r>
      <w:proofErr w:type="spellEnd"/>
      <w:r w:rsidRPr="00B74A3F">
        <w:rPr>
          <w:rFonts w:ascii="Times New Roman" w:hAnsi="Times New Roman" w:cs="Times New Roman"/>
          <w:i/>
          <w:iCs/>
          <w:sz w:val="24"/>
          <w:szCs w:val="24"/>
        </w:rPr>
        <w:t xml:space="preserve"> </w:t>
      </w:r>
      <w:proofErr w:type="spellStart"/>
      <w:r w:rsidRPr="00B74A3F">
        <w:rPr>
          <w:rFonts w:ascii="Times New Roman" w:hAnsi="Times New Roman" w:cs="Times New Roman"/>
          <w:i/>
          <w:iCs/>
          <w:sz w:val="24"/>
          <w:szCs w:val="24"/>
        </w:rPr>
        <w:t>africana</w:t>
      </w:r>
      <w:proofErr w:type="spellEnd"/>
      <w:r w:rsidRPr="00B74A3F">
        <w:rPr>
          <w:rFonts w:ascii="Times New Roman" w:hAnsi="Times New Roman" w:cs="Times New Roman"/>
          <w:i/>
          <w:iCs/>
          <w:sz w:val="24"/>
          <w:szCs w:val="24"/>
        </w:rPr>
        <w:t>,</w:t>
      </w:r>
      <w:r w:rsidRPr="00B74A3F">
        <w:rPr>
          <w:rFonts w:ascii="Times New Roman" w:hAnsi="Times New Roman" w:cs="Times New Roman"/>
          <w:sz w:val="24"/>
          <w:szCs w:val="24"/>
        </w:rPr>
        <w:t xml:space="preserve"> </w:t>
      </w:r>
      <w:proofErr w:type="spellStart"/>
      <w:r w:rsidRPr="00B74A3F">
        <w:rPr>
          <w:rFonts w:ascii="Times New Roman" w:hAnsi="Times New Roman" w:cs="Times New Roman"/>
          <w:i/>
          <w:iCs/>
          <w:sz w:val="24"/>
          <w:szCs w:val="24"/>
        </w:rPr>
        <w:t>Anogeisus</w:t>
      </w:r>
      <w:proofErr w:type="spellEnd"/>
      <w:r w:rsidRPr="00B74A3F">
        <w:rPr>
          <w:rFonts w:ascii="Times New Roman" w:hAnsi="Times New Roman" w:cs="Times New Roman"/>
          <w:i/>
          <w:iCs/>
          <w:sz w:val="24"/>
          <w:szCs w:val="24"/>
        </w:rPr>
        <w:t xml:space="preserve"> </w:t>
      </w:r>
      <w:proofErr w:type="spellStart"/>
      <w:r w:rsidRPr="00B74A3F">
        <w:rPr>
          <w:rFonts w:ascii="Times New Roman" w:hAnsi="Times New Roman" w:cs="Times New Roman"/>
          <w:i/>
          <w:iCs/>
          <w:sz w:val="24"/>
          <w:szCs w:val="24"/>
        </w:rPr>
        <w:t>leiocarpus</w:t>
      </w:r>
      <w:proofErr w:type="spellEnd"/>
      <w:r w:rsidRPr="00B74A3F">
        <w:rPr>
          <w:rFonts w:ascii="Times New Roman" w:hAnsi="Times New Roman" w:cs="Times New Roman"/>
          <w:i/>
          <w:iCs/>
          <w:sz w:val="24"/>
          <w:szCs w:val="24"/>
        </w:rPr>
        <w:t xml:space="preserve">, </w:t>
      </w:r>
      <w:proofErr w:type="spellStart"/>
      <w:r w:rsidRPr="00B74A3F">
        <w:rPr>
          <w:rFonts w:ascii="Times New Roman" w:hAnsi="Times New Roman" w:cs="Times New Roman"/>
          <w:i/>
          <w:iCs/>
          <w:sz w:val="24"/>
          <w:szCs w:val="24"/>
        </w:rPr>
        <w:t>Lannea</w:t>
      </w:r>
      <w:proofErr w:type="spellEnd"/>
      <w:r w:rsidRPr="00B74A3F">
        <w:rPr>
          <w:rFonts w:ascii="Times New Roman" w:hAnsi="Times New Roman" w:cs="Times New Roman"/>
          <w:i/>
          <w:iCs/>
          <w:sz w:val="24"/>
          <w:szCs w:val="24"/>
        </w:rPr>
        <w:t xml:space="preserve"> </w:t>
      </w:r>
      <w:proofErr w:type="spellStart"/>
      <w:r w:rsidRPr="00B74A3F">
        <w:rPr>
          <w:rFonts w:ascii="Times New Roman" w:hAnsi="Times New Roman" w:cs="Times New Roman"/>
          <w:i/>
          <w:iCs/>
          <w:sz w:val="24"/>
          <w:szCs w:val="24"/>
        </w:rPr>
        <w:t>acida</w:t>
      </w:r>
      <w:proofErr w:type="spellEnd"/>
      <w:r w:rsidRPr="00B74A3F">
        <w:rPr>
          <w:rFonts w:ascii="Times New Roman" w:hAnsi="Times New Roman" w:cs="Times New Roman"/>
          <w:i/>
          <w:iCs/>
          <w:sz w:val="24"/>
          <w:szCs w:val="24"/>
        </w:rPr>
        <w:t xml:space="preserve">, </w:t>
      </w:r>
      <w:proofErr w:type="spellStart"/>
      <w:r w:rsidRPr="00B74A3F">
        <w:rPr>
          <w:rFonts w:ascii="Times New Roman" w:hAnsi="Times New Roman" w:cs="Times New Roman"/>
          <w:i/>
          <w:iCs/>
          <w:sz w:val="24"/>
          <w:szCs w:val="24"/>
        </w:rPr>
        <w:t>Lannea</w:t>
      </w:r>
      <w:proofErr w:type="spellEnd"/>
      <w:r w:rsidRPr="00B74A3F">
        <w:rPr>
          <w:rFonts w:ascii="Times New Roman" w:hAnsi="Times New Roman" w:cs="Times New Roman"/>
          <w:i/>
          <w:iCs/>
          <w:sz w:val="24"/>
          <w:szCs w:val="24"/>
        </w:rPr>
        <w:t xml:space="preserve"> </w:t>
      </w:r>
      <w:proofErr w:type="spellStart"/>
      <w:r w:rsidRPr="00B74A3F">
        <w:rPr>
          <w:rFonts w:ascii="Times New Roman" w:hAnsi="Times New Roman" w:cs="Times New Roman"/>
          <w:i/>
          <w:iCs/>
          <w:sz w:val="24"/>
          <w:szCs w:val="24"/>
        </w:rPr>
        <w:t>microcarpa</w:t>
      </w:r>
      <w:proofErr w:type="spellEnd"/>
      <w:r w:rsidRPr="00B74A3F">
        <w:rPr>
          <w:rFonts w:ascii="Times New Roman" w:hAnsi="Times New Roman" w:cs="Times New Roman"/>
          <w:i/>
          <w:iCs/>
          <w:sz w:val="24"/>
          <w:szCs w:val="24"/>
        </w:rPr>
        <w:t xml:space="preserve">, </w:t>
      </w:r>
      <w:proofErr w:type="spellStart"/>
      <w:r w:rsidRPr="00B74A3F">
        <w:rPr>
          <w:rFonts w:ascii="Times New Roman" w:hAnsi="Times New Roman" w:cs="Times New Roman"/>
          <w:i/>
          <w:iCs/>
          <w:sz w:val="24"/>
          <w:szCs w:val="24"/>
        </w:rPr>
        <w:t>Terminalia</w:t>
      </w:r>
      <w:proofErr w:type="spellEnd"/>
      <w:r w:rsidRPr="00B74A3F">
        <w:rPr>
          <w:rFonts w:ascii="Times New Roman" w:hAnsi="Times New Roman" w:cs="Times New Roman"/>
          <w:i/>
          <w:iCs/>
          <w:sz w:val="24"/>
          <w:szCs w:val="24"/>
        </w:rPr>
        <w:t xml:space="preserve"> </w:t>
      </w:r>
      <w:proofErr w:type="spellStart"/>
      <w:r w:rsidRPr="00B74A3F">
        <w:rPr>
          <w:rFonts w:ascii="Times New Roman" w:hAnsi="Times New Roman" w:cs="Times New Roman"/>
          <w:i/>
          <w:iCs/>
          <w:sz w:val="24"/>
          <w:szCs w:val="24"/>
        </w:rPr>
        <w:t>macrptera</w:t>
      </w:r>
      <w:proofErr w:type="spellEnd"/>
      <w:r w:rsidRPr="00B74A3F">
        <w:rPr>
          <w:rFonts w:ascii="Times New Roman" w:hAnsi="Times New Roman" w:cs="Times New Roman"/>
          <w:i/>
          <w:iCs/>
          <w:sz w:val="24"/>
          <w:szCs w:val="24"/>
        </w:rPr>
        <w:t xml:space="preserve">, </w:t>
      </w:r>
      <w:proofErr w:type="spellStart"/>
      <w:r w:rsidRPr="00B74A3F">
        <w:rPr>
          <w:rFonts w:ascii="Times New Roman" w:hAnsi="Times New Roman" w:cs="Times New Roman"/>
          <w:i/>
          <w:iCs/>
          <w:sz w:val="24"/>
          <w:szCs w:val="24"/>
        </w:rPr>
        <w:t>Combretum</w:t>
      </w:r>
      <w:proofErr w:type="spellEnd"/>
      <w:r w:rsidRPr="00B74A3F">
        <w:rPr>
          <w:rFonts w:ascii="Times New Roman" w:hAnsi="Times New Roman" w:cs="Times New Roman"/>
          <w:sz w:val="24"/>
          <w:szCs w:val="24"/>
        </w:rPr>
        <w:t xml:space="preserve"> </w:t>
      </w:r>
      <w:proofErr w:type="spellStart"/>
      <w:r w:rsidRPr="00B74A3F">
        <w:rPr>
          <w:rFonts w:ascii="Times New Roman" w:hAnsi="Times New Roman" w:cs="Times New Roman"/>
          <w:i/>
          <w:iCs/>
          <w:sz w:val="24"/>
          <w:szCs w:val="24"/>
        </w:rPr>
        <w:t>glutinusum</w:t>
      </w:r>
      <w:proofErr w:type="spellEnd"/>
      <w:r w:rsidRPr="00B74A3F">
        <w:rPr>
          <w:rFonts w:ascii="Times New Roman" w:hAnsi="Times New Roman" w:cs="Times New Roman"/>
          <w:i/>
          <w:iCs/>
          <w:sz w:val="24"/>
          <w:szCs w:val="24"/>
        </w:rPr>
        <w:t xml:space="preserve">, </w:t>
      </w:r>
      <w:proofErr w:type="spellStart"/>
      <w:r w:rsidRPr="00B74A3F">
        <w:rPr>
          <w:rFonts w:ascii="Times New Roman" w:hAnsi="Times New Roman" w:cs="Times New Roman"/>
          <w:i/>
          <w:iCs/>
          <w:sz w:val="24"/>
          <w:szCs w:val="24"/>
        </w:rPr>
        <w:t>Parkia</w:t>
      </w:r>
      <w:proofErr w:type="spellEnd"/>
      <w:r w:rsidRPr="00B74A3F">
        <w:rPr>
          <w:rFonts w:ascii="Times New Roman" w:hAnsi="Times New Roman" w:cs="Times New Roman"/>
          <w:i/>
          <w:iCs/>
          <w:sz w:val="24"/>
          <w:szCs w:val="24"/>
        </w:rPr>
        <w:t xml:space="preserve"> </w:t>
      </w:r>
      <w:proofErr w:type="spellStart"/>
      <w:r w:rsidRPr="00B74A3F">
        <w:rPr>
          <w:rFonts w:ascii="Times New Roman" w:hAnsi="Times New Roman" w:cs="Times New Roman"/>
          <w:i/>
          <w:iCs/>
          <w:sz w:val="24"/>
          <w:szCs w:val="24"/>
        </w:rPr>
        <w:t>biglobosa</w:t>
      </w:r>
      <w:proofErr w:type="spellEnd"/>
      <w:r w:rsidRPr="00B74A3F">
        <w:rPr>
          <w:rFonts w:ascii="Times New Roman" w:hAnsi="Times New Roman" w:cs="Times New Roman"/>
          <w:i/>
          <w:iCs/>
          <w:sz w:val="24"/>
          <w:szCs w:val="24"/>
        </w:rPr>
        <w:t xml:space="preserve">, </w:t>
      </w:r>
      <w:proofErr w:type="spellStart"/>
      <w:r w:rsidRPr="00B74A3F">
        <w:rPr>
          <w:rFonts w:ascii="Times New Roman" w:hAnsi="Times New Roman" w:cs="Times New Roman"/>
          <w:i/>
          <w:iCs/>
          <w:sz w:val="24"/>
          <w:szCs w:val="24"/>
        </w:rPr>
        <w:t>Vitellaria</w:t>
      </w:r>
      <w:proofErr w:type="spellEnd"/>
      <w:r w:rsidRPr="00B74A3F">
        <w:rPr>
          <w:rFonts w:ascii="Times New Roman" w:hAnsi="Times New Roman" w:cs="Times New Roman"/>
          <w:i/>
          <w:iCs/>
          <w:sz w:val="24"/>
          <w:szCs w:val="24"/>
        </w:rPr>
        <w:t xml:space="preserve"> </w:t>
      </w:r>
      <w:proofErr w:type="spellStart"/>
      <w:r w:rsidRPr="00B74A3F">
        <w:rPr>
          <w:rFonts w:ascii="Times New Roman" w:hAnsi="Times New Roman" w:cs="Times New Roman"/>
          <w:i/>
          <w:iCs/>
          <w:sz w:val="24"/>
          <w:szCs w:val="24"/>
        </w:rPr>
        <w:t>paradoxa</w:t>
      </w:r>
      <w:proofErr w:type="spellEnd"/>
      <w:r w:rsidRPr="00B74A3F">
        <w:rPr>
          <w:rFonts w:ascii="Times New Roman" w:hAnsi="Times New Roman" w:cs="Times New Roman"/>
          <w:i/>
          <w:iCs/>
          <w:sz w:val="24"/>
          <w:szCs w:val="24"/>
        </w:rPr>
        <w:t xml:space="preserve">, </w:t>
      </w:r>
      <w:proofErr w:type="spellStart"/>
      <w:r w:rsidRPr="00B74A3F">
        <w:rPr>
          <w:rFonts w:ascii="Times New Roman" w:hAnsi="Times New Roman" w:cs="Times New Roman"/>
          <w:i/>
          <w:iCs/>
          <w:sz w:val="24"/>
          <w:szCs w:val="24"/>
        </w:rPr>
        <w:t>Khaya</w:t>
      </w:r>
      <w:proofErr w:type="spellEnd"/>
      <w:r w:rsidRPr="00B74A3F">
        <w:rPr>
          <w:rFonts w:ascii="Times New Roman" w:hAnsi="Times New Roman" w:cs="Times New Roman"/>
          <w:i/>
          <w:iCs/>
          <w:sz w:val="24"/>
          <w:szCs w:val="24"/>
        </w:rPr>
        <w:t xml:space="preserve"> senegalensis, </w:t>
      </w:r>
      <w:proofErr w:type="spellStart"/>
      <w:r w:rsidRPr="00B74A3F">
        <w:rPr>
          <w:rFonts w:ascii="Times New Roman" w:hAnsi="Times New Roman" w:cs="Times New Roman"/>
          <w:i/>
          <w:iCs/>
          <w:sz w:val="24"/>
          <w:szCs w:val="24"/>
        </w:rPr>
        <w:t>Isoberlinia</w:t>
      </w:r>
      <w:proofErr w:type="spellEnd"/>
      <w:r w:rsidRPr="00B74A3F">
        <w:rPr>
          <w:rFonts w:ascii="Times New Roman" w:hAnsi="Times New Roman" w:cs="Times New Roman"/>
          <w:i/>
          <w:iCs/>
          <w:sz w:val="24"/>
          <w:szCs w:val="24"/>
        </w:rPr>
        <w:t xml:space="preserve"> </w:t>
      </w:r>
      <w:proofErr w:type="spellStart"/>
      <w:r w:rsidRPr="00B74A3F">
        <w:rPr>
          <w:rFonts w:ascii="Times New Roman" w:hAnsi="Times New Roman" w:cs="Times New Roman"/>
          <w:i/>
          <w:iCs/>
          <w:sz w:val="24"/>
          <w:szCs w:val="24"/>
        </w:rPr>
        <w:t>doka</w:t>
      </w:r>
      <w:proofErr w:type="spellEnd"/>
      <w:r w:rsidRPr="00B74A3F">
        <w:rPr>
          <w:rFonts w:ascii="Times New Roman" w:hAnsi="Times New Roman" w:cs="Times New Roman"/>
          <w:i/>
          <w:iCs/>
          <w:sz w:val="24"/>
          <w:szCs w:val="24"/>
        </w:rPr>
        <w:t>,</w:t>
      </w:r>
      <w:r w:rsidRPr="00B74A3F">
        <w:rPr>
          <w:rFonts w:ascii="Times New Roman" w:hAnsi="Times New Roman" w:cs="Times New Roman"/>
          <w:sz w:val="24"/>
          <w:szCs w:val="24"/>
        </w:rPr>
        <w:t xml:space="preserve"> </w:t>
      </w:r>
      <w:r w:rsidRPr="00B74A3F">
        <w:rPr>
          <w:rFonts w:ascii="Times New Roman" w:hAnsi="Times New Roman" w:cs="Times New Roman"/>
          <w:i/>
          <w:iCs/>
          <w:sz w:val="24"/>
          <w:szCs w:val="24"/>
        </w:rPr>
        <w:t xml:space="preserve">Pterocarpus </w:t>
      </w:r>
      <w:proofErr w:type="spellStart"/>
      <w:r w:rsidRPr="00B74A3F">
        <w:rPr>
          <w:rFonts w:ascii="Times New Roman" w:hAnsi="Times New Roman" w:cs="Times New Roman"/>
          <w:i/>
          <w:iCs/>
          <w:sz w:val="24"/>
          <w:szCs w:val="24"/>
        </w:rPr>
        <w:t>erinaceus</w:t>
      </w:r>
      <w:proofErr w:type="spellEnd"/>
      <w:r w:rsidRPr="00B74A3F">
        <w:rPr>
          <w:rFonts w:ascii="Times New Roman" w:hAnsi="Times New Roman" w:cs="Times New Roman"/>
          <w:i/>
          <w:iCs/>
          <w:sz w:val="24"/>
          <w:szCs w:val="24"/>
        </w:rPr>
        <w:t xml:space="preserve">, </w:t>
      </w:r>
      <w:proofErr w:type="spellStart"/>
      <w:r w:rsidRPr="00B74A3F">
        <w:rPr>
          <w:rFonts w:ascii="Times New Roman" w:hAnsi="Times New Roman" w:cs="Times New Roman"/>
          <w:i/>
          <w:iCs/>
          <w:sz w:val="24"/>
          <w:szCs w:val="24"/>
        </w:rPr>
        <w:t>Entada</w:t>
      </w:r>
      <w:proofErr w:type="spellEnd"/>
      <w:r w:rsidRPr="00B74A3F">
        <w:rPr>
          <w:rFonts w:ascii="Times New Roman" w:hAnsi="Times New Roman" w:cs="Times New Roman"/>
          <w:i/>
          <w:iCs/>
          <w:sz w:val="24"/>
          <w:szCs w:val="24"/>
        </w:rPr>
        <w:t xml:space="preserve"> </w:t>
      </w:r>
      <w:proofErr w:type="spellStart"/>
      <w:r w:rsidRPr="00B74A3F">
        <w:rPr>
          <w:rFonts w:ascii="Times New Roman" w:hAnsi="Times New Roman" w:cs="Times New Roman"/>
          <w:i/>
          <w:iCs/>
          <w:sz w:val="24"/>
          <w:szCs w:val="24"/>
        </w:rPr>
        <w:t>africana</w:t>
      </w:r>
      <w:proofErr w:type="spellEnd"/>
      <w:r w:rsidRPr="00B74A3F">
        <w:rPr>
          <w:rFonts w:ascii="Times New Roman" w:hAnsi="Times New Roman" w:cs="Times New Roman"/>
          <w:i/>
          <w:iCs/>
          <w:sz w:val="24"/>
          <w:szCs w:val="24"/>
        </w:rPr>
        <w:t xml:space="preserve">, </w:t>
      </w:r>
      <w:proofErr w:type="spellStart"/>
      <w:r w:rsidRPr="00B74A3F">
        <w:rPr>
          <w:rFonts w:ascii="Times New Roman" w:hAnsi="Times New Roman" w:cs="Times New Roman"/>
          <w:i/>
          <w:iCs/>
          <w:sz w:val="24"/>
          <w:szCs w:val="24"/>
        </w:rPr>
        <w:t>Terminalia</w:t>
      </w:r>
      <w:proofErr w:type="spellEnd"/>
      <w:r w:rsidRPr="00B74A3F">
        <w:rPr>
          <w:rFonts w:ascii="Times New Roman" w:hAnsi="Times New Roman" w:cs="Times New Roman"/>
          <w:i/>
          <w:iCs/>
          <w:sz w:val="24"/>
          <w:szCs w:val="24"/>
        </w:rPr>
        <w:t xml:space="preserve"> </w:t>
      </w:r>
      <w:proofErr w:type="spellStart"/>
      <w:r w:rsidRPr="00B74A3F">
        <w:rPr>
          <w:rFonts w:ascii="Times New Roman" w:hAnsi="Times New Roman" w:cs="Times New Roman"/>
          <w:i/>
          <w:iCs/>
          <w:sz w:val="24"/>
          <w:szCs w:val="24"/>
        </w:rPr>
        <w:t>macroptera</w:t>
      </w:r>
      <w:proofErr w:type="spellEnd"/>
      <w:r w:rsidRPr="00B74A3F">
        <w:rPr>
          <w:rFonts w:ascii="Times New Roman" w:hAnsi="Times New Roman" w:cs="Times New Roman"/>
          <w:i/>
          <w:iCs/>
          <w:sz w:val="24"/>
          <w:szCs w:val="24"/>
        </w:rPr>
        <w:t xml:space="preserve">, </w:t>
      </w:r>
      <w:proofErr w:type="spellStart"/>
      <w:r w:rsidRPr="00B74A3F">
        <w:rPr>
          <w:rFonts w:ascii="Times New Roman" w:hAnsi="Times New Roman" w:cs="Times New Roman"/>
          <w:i/>
          <w:iCs/>
          <w:sz w:val="24"/>
          <w:szCs w:val="24"/>
        </w:rPr>
        <w:t>Daniellia</w:t>
      </w:r>
      <w:proofErr w:type="spellEnd"/>
      <w:r w:rsidRPr="00B74A3F">
        <w:rPr>
          <w:rFonts w:ascii="Times New Roman" w:hAnsi="Times New Roman" w:cs="Times New Roman"/>
          <w:i/>
          <w:iCs/>
          <w:sz w:val="24"/>
          <w:szCs w:val="24"/>
        </w:rPr>
        <w:t xml:space="preserve"> </w:t>
      </w:r>
      <w:proofErr w:type="spellStart"/>
      <w:r w:rsidRPr="00B74A3F">
        <w:rPr>
          <w:rFonts w:ascii="Times New Roman" w:hAnsi="Times New Roman" w:cs="Times New Roman"/>
          <w:i/>
          <w:iCs/>
          <w:sz w:val="24"/>
          <w:szCs w:val="24"/>
        </w:rPr>
        <w:t>oliveri</w:t>
      </w:r>
      <w:proofErr w:type="spellEnd"/>
      <w:r w:rsidRPr="00B74A3F">
        <w:rPr>
          <w:rFonts w:ascii="Times New Roman" w:hAnsi="Times New Roman" w:cs="Times New Roman"/>
          <w:i/>
          <w:iCs/>
          <w:sz w:val="24"/>
          <w:szCs w:val="24"/>
        </w:rPr>
        <w:t xml:space="preserve">, </w:t>
      </w:r>
      <w:proofErr w:type="spellStart"/>
      <w:r w:rsidRPr="00B74A3F">
        <w:rPr>
          <w:rFonts w:ascii="Times New Roman" w:hAnsi="Times New Roman" w:cs="Times New Roman"/>
          <w:i/>
          <w:iCs/>
          <w:sz w:val="24"/>
          <w:szCs w:val="24"/>
        </w:rPr>
        <w:t>Detarium</w:t>
      </w:r>
      <w:proofErr w:type="spellEnd"/>
      <w:r w:rsidRPr="00B74A3F">
        <w:rPr>
          <w:rFonts w:ascii="Times New Roman" w:hAnsi="Times New Roman" w:cs="Times New Roman"/>
          <w:sz w:val="24"/>
          <w:szCs w:val="24"/>
        </w:rPr>
        <w:t xml:space="preserve"> </w:t>
      </w:r>
      <w:proofErr w:type="spellStart"/>
      <w:r w:rsidRPr="00B74A3F">
        <w:rPr>
          <w:rFonts w:ascii="Times New Roman" w:hAnsi="Times New Roman" w:cs="Times New Roman"/>
          <w:i/>
          <w:iCs/>
          <w:sz w:val="24"/>
          <w:szCs w:val="24"/>
        </w:rPr>
        <w:t>microcarpum</w:t>
      </w:r>
      <w:proofErr w:type="spellEnd"/>
      <w:r w:rsidRPr="00B74A3F">
        <w:rPr>
          <w:rFonts w:ascii="Times New Roman" w:hAnsi="Times New Roman" w:cs="Times New Roman"/>
          <w:sz w:val="24"/>
          <w:szCs w:val="24"/>
        </w:rPr>
        <w:t>, etc.</w:t>
      </w:r>
      <w:r w:rsidRPr="00B74A3F">
        <w:rPr>
          <w:rFonts w:ascii="Times New Roman" w:hAnsi="Times New Roman" w:cs="Times New Roman"/>
          <w:b/>
          <w:sz w:val="24"/>
          <w:szCs w:val="24"/>
        </w:rPr>
        <w:t xml:space="preserve"> </w:t>
      </w:r>
    </w:p>
    <w:p w14:paraId="421D6F76" w14:textId="77777777" w:rsidR="003B7D1C" w:rsidRPr="00B74A3F" w:rsidRDefault="003B7D1C" w:rsidP="00B74A3F">
      <w:pPr>
        <w:spacing w:after="0"/>
        <w:ind w:right="-144"/>
        <w:jc w:val="both"/>
        <w:rPr>
          <w:rFonts w:ascii="Times New Roman" w:hAnsi="Times New Roman" w:cs="Times New Roman"/>
          <w:b/>
          <w:sz w:val="24"/>
          <w:szCs w:val="24"/>
        </w:rPr>
      </w:pPr>
      <w:r w:rsidRPr="00B74A3F">
        <w:rPr>
          <w:rFonts w:ascii="Times New Roman" w:hAnsi="Times New Roman" w:cs="Times New Roman"/>
          <w:sz w:val="24"/>
          <w:szCs w:val="24"/>
        </w:rPr>
        <w:t xml:space="preserve">Il existe également des plantations d’arbres (Eucalyptus </w:t>
      </w:r>
      <w:proofErr w:type="spellStart"/>
      <w:r w:rsidRPr="00B74A3F">
        <w:rPr>
          <w:rFonts w:ascii="Times New Roman" w:hAnsi="Times New Roman" w:cs="Times New Roman"/>
          <w:bCs/>
          <w:i/>
          <w:iCs/>
          <w:sz w:val="24"/>
          <w:szCs w:val="24"/>
        </w:rPr>
        <w:t>camaldulensis</w:t>
      </w:r>
      <w:proofErr w:type="spellEnd"/>
      <w:r w:rsidRPr="00B74A3F">
        <w:rPr>
          <w:rFonts w:ascii="Times New Roman" w:hAnsi="Times New Roman" w:cs="Times New Roman"/>
          <w:sz w:val="24"/>
          <w:szCs w:val="24"/>
        </w:rPr>
        <w:t xml:space="preserve">, </w:t>
      </w:r>
      <w:proofErr w:type="spellStart"/>
      <w:r w:rsidRPr="00B74A3F">
        <w:rPr>
          <w:rFonts w:ascii="Times New Roman" w:hAnsi="Times New Roman" w:cs="Times New Roman"/>
          <w:i/>
          <w:sz w:val="24"/>
          <w:szCs w:val="24"/>
        </w:rPr>
        <w:t>azadirachata</w:t>
      </w:r>
      <w:proofErr w:type="spellEnd"/>
      <w:r w:rsidRPr="00B74A3F">
        <w:rPr>
          <w:rFonts w:ascii="Times New Roman" w:hAnsi="Times New Roman" w:cs="Times New Roman"/>
          <w:i/>
          <w:sz w:val="24"/>
          <w:szCs w:val="24"/>
        </w:rPr>
        <w:t xml:space="preserve"> </w:t>
      </w:r>
      <w:proofErr w:type="spellStart"/>
      <w:r w:rsidRPr="00B74A3F">
        <w:rPr>
          <w:rFonts w:ascii="Times New Roman" w:hAnsi="Times New Roman" w:cs="Times New Roman"/>
          <w:i/>
          <w:sz w:val="24"/>
          <w:szCs w:val="24"/>
        </w:rPr>
        <w:t>indica</w:t>
      </w:r>
      <w:proofErr w:type="spellEnd"/>
      <w:r w:rsidRPr="00B74A3F">
        <w:rPr>
          <w:rFonts w:ascii="Times New Roman" w:hAnsi="Times New Roman" w:cs="Times New Roman"/>
          <w:i/>
          <w:sz w:val="24"/>
          <w:szCs w:val="24"/>
        </w:rPr>
        <w:t xml:space="preserve">, </w:t>
      </w:r>
      <w:proofErr w:type="spellStart"/>
      <w:r w:rsidRPr="00B74A3F">
        <w:rPr>
          <w:rFonts w:ascii="Times New Roman" w:hAnsi="Times New Roman" w:cs="Times New Roman"/>
          <w:i/>
          <w:sz w:val="24"/>
          <w:szCs w:val="24"/>
        </w:rPr>
        <w:t>senna</w:t>
      </w:r>
      <w:proofErr w:type="spellEnd"/>
      <w:r w:rsidRPr="00B74A3F">
        <w:rPr>
          <w:rFonts w:ascii="Times New Roman" w:hAnsi="Times New Roman" w:cs="Times New Roman"/>
          <w:i/>
          <w:sz w:val="24"/>
          <w:szCs w:val="24"/>
        </w:rPr>
        <w:t xml:space="preserve"> siamea</w:t>
      </w:r>
      <w:r w:rsidRPr="00B74A3F">
        <w:rPr>
          <w:rFonts w:ascii="Times New Roman" w:hAnsi="Times New Roman" w:cs="Times New Roman"/>
          <w:sz w:val="24"/>
          <w:szCs w:val="24"/>
        </w:rPr>
        <w:t xml:space="preserve">, </w:t>
      </w:r>
      <w:proofErr w:type="spellStart"/>
      <w:r w:rsidRPr="00B74A3F">
        <w:rPr>
          <w:rFonts w:ascii="Times New Roman" w:hAnsi="Times New Roman" w:cs="Times New Roman"/>
          <w:bCs/>
          <w:i/>
          <w:iCs/>
          <w:sz w:val="24"/>
          <w:szCs w:val="24"/>
        </w:rPr>
        <w:t>Anacardium</w:t>
      </w:r>
      <w:proofErr w:type="spellEnd"/>
      <w:r w:rsidRPr="00B74A3F">
        <w:rPr>
          <w:rFonts w:ascii="Times New Roman" w:hAnsi="Times New Roman" w:cs="Times New Roman"/>
          <w:bCs/>
          <w:i/>
          <w:iCs/>
          <w:sz w:val="24"/>
          <w:szCs w:val="24"/>
        </w:rPr>
        <w:t xml:space="preserve"> </w:t>
      </w:r>
      <w:proofErr w:type="spellStart"/>
      <w:r w:rsidRPr="00B74A3F">
        <w:rPr>
          <w:rFonts w:ascii="Times New Roman" w:hAnsi="Times New Roman" w:cs="Times New Roman"/>
          <w:bCs/>
          <w:i/>
          <w:iCs/>
          <w:sz w:val="24"/>
          <w:szCs w:val="24"/>
        </w:rPr>
        <w:t>occidentalae</w:t>
      </w:r>
      <w:proofErr w:type="spellEnd"/>
      <w:r w:rsidRPr="00B74A3F">
        <w:rPr>
          <w:rFonts w:ascii="Times New Roman" w:hAnsi="Times New Roman" w:cs="Times New Roman"/>
          <w:sz w:val="24"/>
          <w:szCs w:val="24"/>
        </w:rPr>
        <w:t xml:space="preserve">, </w:t>
      </w:r>
      <w:proofErr w:type="spellStart"/>
      <w:r w:rsidRPr="00B74A3F">
        <w:rPr>
          <w:rFonts w:ascii="Times New Roman" w:hAnsi="Times New Roman" w:cs="Times New Roman"/>
          <w:i/>
          <w:sz w:val="24"/>
          <w:szCs w:val="24"/>
        </w:rPr>
        <w:t>tectona</w:t>
      </w:r>
      <w:proofErr w:type="spellEnd"/>
      <w:r w:rsidRPr="00B74A3F">
        <w:rPr>
          <w:rFonts w:ascii="Times New Roman" w:hAnsi="Times New Roman" w:cs="Times New Roman"/>
          <w:i/>
          <w:sz w:val="24"/>
          <w:szCs w:val="24"/>
        </w:rPr>
        <w:t xml:space="preserve"> grandis,</w:t>
      </w:r>
      <w:r w:rsidRPr="00B74A3F">
        <w:rPr>
          <w:rFonts w:ascii="Times New Roman" w:hAnsi="Times New Roman" w:cs="Times New Roman"/>
          <w:sz w:val="24"/>
          <w:szCs w:val="24"/>
        </w:rPr>
        <w:t xml:space="preserve"> </w:t>
      </w:r>
      <w:proofErr w:type="spellStart"/>
      <w:r w:rsidRPr="00B74A3F">
        <w:rPr>
          <w:rFonts w:ascii="Times New Roman" w:hAnsi="Times New Roman" w:cs="Times New Roman"/>
          <w:i/>
          <w:sz w:val="24"/>
          <w:szCs w:val="24"/>
        </w:rPr>
        <w:t>Gmelina</w:t>
      </w:r>
      <w:proofErr w:type="spellEnd"/>
      <w:r w:rsidRPr="00B74A3F">
        <w:rPr>
          <w:rFonts w:ascii="Times New Roman" w:hAnsi="Times New Roman" w:cs="Times New Roman"/>
          <w:i/>
          <w:sz w:val="24"/>
          <w:szCs w:val="24"/>
        </w:rPr>
        <w:t xml:space="preserve"> </w:t>
      </w:r>
      <w:proofErr w:type="spellStart"/>
      <w:r w:rsidRPr="00B74A3F">
        <w:rPr>
          <w:rFonts w:ascii="Times New Roman" w:hAnsi="Times New Roman" w:cs="Times New Roman"/>
          <w:i/>
          <w:sz w:val="24"/>
          <w:szCs w:val="24"/>
        </w:rPr>
        <w:t>arboria</w:t>
      </w:r>
      <w:proofErr w:type="spellEnd"/>
      <w:r w:rsidRPr="00B74A3F">
        <w:rPr>
          <w:rFonts w:ascii="Times New Roman" w:hAnsi="Times New Roman" w:cs="Times New Roman"/>
          <w:i/>
          <w:sz w:val="24"/>
          <w:szCs w:val="24"/>
        </w:rPr>
        <w:t xml:space="preserve"> etc.).</w:t>
      </w:r>
    </w:p>
    <w:p w14:paraId="7E49E06C" w14:textId="77777777" w:rsidR="003B7D1C" w:rsidRPr="00B74A3F" w:rsidRDefault="003B7D1C" w:rsidP="00B74A3F">
      <w:pPr>
        <w:spacing w:before="100" w:beforeAutospacing="1" w:after="100" w:afterAutospacing="1"/>
        <w:jc w:val="both"/>
        <w:rPr>
          <w:rFonts w:ascii="Times New Roman" w:eastAsia="Times New Roman" w:hAnsi="Times New Roman" w:cs="Times New Roman"/>
          <w:color w:val="000000"/>
          <w:sz w:val="24"/>
          <w:szCs w:val="24"/>
          <w:lang w:eastAsia="fr-FR"/>
        </w:rPr>
      </w:pPr>
      <w:r w:rsidRPr="00B74A3F">
        <w:rPr>
          <w:rFonts w:ascii="Times New Roman" w:hAnsi="Times New Roman" w:cs="Times New Roman"/>
          <w:sz w:val="24"/>
          <w:szCs w:val="24"/>
        </w:rPr>
        <w:t>Les espèces fauniques de la localité sont les mammifères représentés par le patas, le céphalophe de Grimm, le céphalophe à flancs roux, l’ourébi, le lièvre, l’aulacode, l’écureuil, le guib harnaché, la zorille, le chacal, le chat sauvage, le lycaon, le porc-épic, Les reptiles représentés par le crocodile, le varan et diverses espèces de serpents, l’avifaune représentée par 166 espèces d’oiseaux appartenant à 40 familles.</w:t>
      </w:r>
    </w:p>
    <w:p w14:paraId="7B302D11" w14:textId="77777777" w:rsidR="008D7C66" w:rsidRPr="00B74A3F" w:rsidRDefault="008D7C66" w:rsidP="006E3FB6">
      <w:pPr>
        <w:pStyle w:val="Niveau6"/>
        <w:numPr>
          <w:ilvl w:val="7"/>
          <w:numId w:val="48"/>
        </w:numPr>
        <w:rPr>
          <w:rFonts w:ascii="Times New Roman" w:hAnsi="Times New Roman"/>
          <w:szCs w:val="24"/>
        </w:rPr>
      </w:pPr>
      <w:r w:rsidRPr="00B74A3F">
        <w:rPr>
          <w:rFonts w:ascii="Times New Roman" w:eastAsia="Times New Roman" w:hAnsi="Times New Roman"/>
          <w:szCs w:val="24"/>
        </w:rPr>
        <w:lastRenderedPageBreak/>
        <w:t>Le relief</w:t>
      </w:r>
      <w:r w:rsidRPr="00B74A3F">
        <w:rPr>
          <w:rFonts w:ascii="Times New Roman" w:hAnsi="Times New Roman"/>
          <w:szCs w:val="24"/>
        </w:rPr>
        <w:t xml:space="preserve"> et les sols</w:t>
      </w:r>
    </w:p>
    <w:p w14:paraId="023DDC9E" w14:textId="77777777" w:rsidR="008D7C66" w:rsidRPr="00B74A3F" w:rsidRDefault="008D7C66" w:rsidP="00B74A3F">
      <w:pPr>
        <w:spacing w:after="0" w:line="276" w:lineRule="auto"/>
        <w:jc w:val="both"/>
        <w:rPr>
          <w:rFonts w:ascii="Times New Roman" w:hAnsi="Times New Roman" w:cs="Times New Roman"/>
          <w:sz w:val="24"/>
          <w:szCs w:val="24"/>
        </w:rPr>
      </w:pPr>
      <w:r w:rsidRPr="00B74A3F">
        <w:rPr>
          <w:rFonts w:ascii="Times New Roman" w:hAnsi="Times New Roman" w:cs="Times New Roman"/>
          <w:sz w:val="24"/>
          <w:szCs w:val="24"/>
        </w:rPr>
        <w:t>Caractérisé par des plaines et des plateaux auxquels s’ajoutent quelques buttes, collines et vallées ; le relief se traduit par une succession d’ondulations dont le plan est incliné vers le Nord avec quelques points allant jusqu’à 600 mètres (m) de haut). Il faut noter également que le relief présent d’importants bas-fonds offrant des possibilités d’aménagements agricoles.</w:t>
      </w:r>
    </w:p>
    <w:p w14:paraId="1A453B32" w14:textId="77777777" w:rsidR="008D7C66" w:rsidRPr="00B74A3F" w:rsidRDefault="008D7C66" w:rsidP="00B74A3F">
      <w:pPr>
        <w:spacing w:after="0" w:line="276" w:lineRule="auto"/>
        <w:jc w:val="both"/>
        <w:rPr>
          <w:rFonts w:ascii="Times New Roman" w:hAnsi="Times New Roman" w:cs="Times New Roman"/>
          <w:sz w:val="24"/>
          <w:szCs w:val="24"/>
        </w:rPr>
      </w:pPr>
      <w:r w:rsidRPr="00B74A3F">
        <w:rPr>
          <w:rFonts w:ascii="Times New Roman" w:hAnsi="Times New Roman" w:cs="Times New Roman"/>
          <w:sz w:val="24"/>
          <w:szCs w:val="24"/>
        </w:rPr>
        <w:t>Selon l’esquisse pédologique de l’Office de Recherche Scientifique et Technique d’Outre-mer (ORSTOM) en 1968, les principales unités pédologiques rencontrées dans la province sont :</w:t>
      </w:r>
    </w:p>
    <w:p w14:paraId="6CFC9D91" w14:textId="77777777" w:rsidR="008D7C66" w:rsidRPr="00B74A3F" w:rsidRDefault="008D7C66" w:rsidP="00B74A3F">
      <w:pPr>
        <w:spacing w:after="0" w:line="276" w:lineRule="auto"/>
        <w:jc w:val="both"/>
        <w:rPr>
          <w:rFonts w:ascii="Times New Roman" w:hAnsi="Times New Roman" w:cs="Times New Roman"/>
          <w:sz w:val="24"/>
          <w:szCs w:val="24"/>
        </w:rPr>
      </w:pPr>
      <w:r w:rsidRPr="00B74A3F">
        <w:rPr>
          <w:rFonts w:ascii="Times New Roman" w:hAnsi="Times New Roman" w:cs="Times New Roman"/>
          <w:sz w:val="24"/>
          <w:szCs w:val="24"/>
          <w:u w:val="single"/>
        </w:rPr>
        <w:t>Les lithosols</w:t>
      </w:r>
      <w:r w:rsidRPr="00B74A3F">
        <w:rPr>
          <w:rFonts w:ascii="Times New Roman" w:hAnsi="Times New Roman" w:cs="Times New Roman"/>
          <w:sz w:val="24"/>
          <w:szCs w:val="24"/>
        </w:rPr>
        <w:t> : ils comprennent les zones d’affleurement des grés, des granites et de la cuirasse ferrugineuse. En effet, ces types de sols ne présentent aucune valeur agronomique du fait de l’inexistence d’activités biologiques ;</w:t>
      </w:r>
    </w:p>
    <w:p w14:paraId="3235C18E" w14:textId="77777777" w:rsidR="008D7C66" w:rsidRPr="00B74A3F" w:rsidRDefault="008D7C66" w:rsidP="00B74A3F">
      <w:pPr>
        <w:spacing w:after="0" w:line="276" w:lineRule="auto"/>
        <w:jc w:val="both"/>
        <w:rPr>
          <w:rFonts w:ascii="Times New Roman" w:hAnsi="Times New Roman" w:cs="Times New Roman"/>
          <w:sz w:val="24"/>
          <w:szCs w:val="24"/>
        </w:rPr>
      </w:pPr>
      <w:r w:rsidRPr="00B74A3F">
        <w:rPr>
          <w:rFonts w:ascii="Times New Roman" w:hAnsi="Times New Roman" w:cs="Times New Roman"/>
          <w:sz w:val="24"/>
          <w:szCs w:val="24"/>
          <w:u w:val="single"/>
        </w:rPr>
        <w:t>Les sols ferrugineux tropicaux</w:t>
      </w:r>
      <w:r w:rsidRPr="00B74A3F">
        <w:rPr>
          <w:rFonts w:ascii="Times New Roman" w:hAnsi="Times New Roman" w:cs="Times New Roman"/>
          <w:sz w:val="24"/>
          <w:szCs w:val="24"/>
        </w:rPr>
        <w:t> : dont les teneurs en matières organiques sont également faibles ;</w:t>
      </w:r>
    </w:p>
    <w:p w14:paraId="534F446B" w14:textId="77777777" w:rsidR="008D7C66" w:rsidRPr="00B74A3F" w:rsidRDefault="008D7C66" w:rsidP="00B74A3F">
      <w:pPr>
        <w:spacing w:after="0" w:line="276" w:lineRule="auto"/>
        <w:jc w:val="both"/>
        <w:rPr>
          <w:rFonts w:ascii="Times New Roman" w:hAnsi="Times New Roman" w:cs="Times New Roman"/>
          <w:sz w:val="24"/>
          <w:szCs w:val="24"/>
        </w:rPr>
      </w:pPr>
      <w:r w:rsidRPr="00B74A3F">
        <w:rPr>
          <w:rFonts w:ascii="Times New Roman" w:hAnsi="Times New Roman" w:cs="Times New Roman"/>
          <w:sz w:val="24"/>
          <w:szCs w:val="24"/>
          <w:u w:val="single"/>
        </w:rPr>
        <w:t>Les sols frénétiques </w:t>
      </w:r>
      <w:r w:rsidRPr="00B74A3F">
        <w:rPr>
          <w:rFonts w:ascii="Times New Roman" w:hAnsi="Times New Roman" w:cs="Times New Roman"/>
          <w:sz w:val="24"/>
          <w:szCs w:val="24"/>
        </w:rPr>
        <w:t>: constitués de matières argilo-sableux et se caractérisent par la présence de matières organiques bien évoluées dans certains cas ;</w:t>
      </w:r>
    </w:p>
    <w:p w14:paraId="2300A2ED" w14:textId="77777777" w:rsidR="008D7C66" w:rsidRPr="00B74A3F" w:rsidRDefault="008D7C66" w:rsidP="00B74A3F">
      <w:pPr>
        <w:spacing w:after="0" w:line="276" w:lineRule="auto"/>
        <w:jc w:val="both"/>
        <w:rPr>
          <w:rFonts w:ascii="Times New Roman" w:hAnsi="Times New Roman" w:cs="Times New Roman"/>
          <w:sz w:val="24"/>
          <w:szCs w:val="24"/>
        </w:rPr>
      </w:pPr>
      <w:r w:rsidRPr="00B74A3F">
        <w:rPr>
          <w:rFonts w:ascii="Times New Roman" w:hAnsi="Times New Roman" w:cs="Times New Roman"/>
          <w:sz w:val="24"/>
          <w:szCs w:val="24"/>
          <w:u w:val="single"/>
        </w:rPr>
        <w:t>Les sols hydromorphes</w:t>
      </w:r>
      <w:r w:rsidRPr="00B74A3F">
        <w:rPr>
          <w:rFonts w:ascii="Times New Roman" w:hAnsi="Times New Roman" w:cs="Times New Roman"/>
          <w:sz w:val="24"/>
          <w:szCs w:val="24"/>
        </w:rPr>
        <w:t> : qui occupent les bas-fonds et les plaines alluviennes. Ils sont généralement argileux et présentent un potentiel de production agricole important.</w:t>
      </w:r>
    </w:p>
    <w:p w14:paraId="6A7720B5" w14:textId="70D17278" w:rsidR="008D7C66" w:rsidRPr="00B74A3F" w:rsidRDefault="008D7C66" w:rsidP="00B74A3F">
      <w:pPr>
        <w:spacing w:after="100" w:afterAutospacing="1" w:line="276" w:lineRule="auto"/>
        <w:jc w:val="both"/>
        <w:rPr>
          <w:rFonts w:ascii="Times New Roman" w:hAnsi="Times New Roman" w:cs="Times New Roman"/>
          <w:sz w:val="24"/>
          <w:szCs w:val="24"/>
        </w:rPr>
      </w:pPr>
      <w:r w:rsidRPr="00B74A3F">
        <w:rPr>
          <w:rFonts w:ascii="Times New Roman" w:hAnsi="Times New Roman" w:cs="Times New Roman"/>
          <w:sz w:val="24"/>
          <w:szCs w:val="24"/>
        </w:rPr>
        <w:t>La diversité des sols déterminant la répartition spatiale de la population fait que certaines zones sont à des seuils critiques d’exploitation. De même, la dégradation des sols est particulièrement accélérée par les actions</w:t>
      </w:r>
      <w:r w:rsidR="00BD503B" w:rsidRPr="00B74A3F">
        <w:rPr>
          <w:rFonts w:ascii="Times New Roman" w:hAnsi="Times New Roman" w:cs="Times New Roman"/>
          <w:sz w:val="24"/>
          <w:szCs w:val="24"/>
        </w:rPr>
        <w:t xml:space="preserve"> </w:t>
      </w:r>
      <w:r w:rsidRPr="00B74A3F">
        <w:rPr>
          <w:rFonts w:ascii="Times New Roman" w:hAnsi="Times New Roman" w:cs="Times New Roman"/>
          <w:sz w:val="24"/>
          <w:szCs w:val="24"/>
        </w:rPr>
        <w:t>anthropiques notamment les feux de brousse, les systèmes de productions agropastorales en inadéquation avec la conservation des sols.</w:t>
      </w:r>
    </w:p>
    <w:p w14:paraId="1E364163" w14:textId="3F929FF8" w:rsidR="00456A07" w:rsidRPr="00B74A3F" w:rsidRDefault="00456A07" w:rsidP="00B74A3F">
      <w:pPr>
        <w:pStyle w:val="Lgende"/>
        <w:jc w:val="both"/>
        <w:rPr>
          <w:rFonts w:ascii="Times New Roman" w:hAnsi="Times New Roman"/>
          <w:sz w:val="24"/>
          <w:szCs w:val="24"/>
        </w:rPr>
      </w:pPr>
      <w:r w:rsidRPr="00B74A3F">
        <w:rPr>
          <w:rFonts w:ascii="Times New Roman" w:hAnsi="Times New Roman"/>
          <w:noProof/>
          <w:sz w:val="24"/>
          <w:szCs w:val="24"/>
          <w:lang w:val="en-US"/>
        </w:rPr>
        <w:drawing>
          <wp:inline distT="0" distB="0" distL="0" distR="0" wp14:anchorId="194E3AFB" wp14:editId="7BAA90B5">
            <wp:extent cx="5408023" cy="3823777"/>
            <wp:effectExtent l="0" t="0" r="254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30145" cy="3839419"/>
                    </a:xfrm>
                    <a:prstGeom prst="rect">
                      <a:avLst/>
                    </a:prstGeom>
                    <a:noFill/>
                    <a:ln>
                      <a:noFill/>
                    </a:ln>
                  </pic:spPr>
                </pic:pic>
              </a:graphicData>
            </a:graphic>
          </wp:inline>
        </w:drawing>
      </w:r>
    </w:p>
    <w:p w14:paraId="3645ABE4" w14:textId="2FD30634" w:rsidR="00BD503B" w:rsidRPr="000839E4" w:rsidRDefault="001D0C82" w:rsidP="001D0C82">
      <w:pPr>
        <w:pStyle w:val="Lgende"/>
        <w:rPr>
          <w:rFonts w:ascii="Times New Roman" w:hAnsi="Times New Roman"/>
          <w:b/>
          <w:bCs/>
          <w:color w:val="auto"/>
          <w:sz w:val="24"/>
          <w:szCs w:val="24"/>
        </w:rPr>
      </w:pPr>
      <w:bookmarkStart w:id="226" w:name="_Toc104761866"/>
      <w:r w:rsidRPr="000839E4">
        <w:rPr>
          <w:rFonts w:ascii="Times New Roman" w:hAnsi="Times New Roman"/>
          <w:b/>
          <w:bCs/>
          <w:color w:val="auto"/>
          <w:sz w:val="24"/>
          <w:szCs w:val="24"/>
        </w:rPr>
        <w:t xml:space="preserve">Carte </w:t>
      </w:r>
      <w:r w:rsidRPr="000839E4">
        <w:rPr>
          <w:rFonts w:ascii="Times New Roman" w:hAnsi="Times New Roman"/>
          <w:b/>
          <w:bCs/>
          <w:color w:val="auto"/>
          <w:sz w:val="24"/>
          <w:szCs w:val="24"/>
        </w:rPr>
        <w:fldChar w:fldCharType="begin"/>
      </w:r>
      <w:r w:rsidRPr="000839E4">
        <w:rPr>
          <w:rFonts w:ascii="Times New Roman" w:hAnsi="Times New Roman"/>
          <w:b/>
          <w:bCs/>
          <w:color w:val="auto"/>
          <w:sz w:val="24"/>
          <w:szCs w:val="24"/>
        </w:rPr>
        <w:instrText xml:space="preserve"> SEQ Carte \* ARABIC </w:instrText>
      </w:r>
      <w:r w:rsidRPr="000839E4">
        <w:rPr>
          <w:rFonts w:ascii="Times New Roman" w:hAnsi="Times New Roman"/>
          <w:b/>
          <w:bCs/>
          <w:color w:val="auto"/>
          <w:sz w:val="24"/>
          <w:szCs w:val="24"/>
        </w:rPr>
        <w:fldChar w:fldCharType="separate"/>
      </w:r>
      <w:r w:rsidRPr="000839E4">
        <w:rPr>
          <w:rFonts w:ascii="Times New Roman" w:hAnsi="Times New Roman"/>
          <w:b/>
          <w:bCs/>
          <w:noProof/>
          <w:color w:val="auto"/>
          <w:sz w:val="24"/>
          <w:szCs w:val="24"/>
        </w:rPr>
        <w:t>2</w:t>
      </w:r>
      <w:r w:rsidRPr="000839E4">
        <w:rPr>
          <w:rFonts w:ascii="Times New Roman" w:hAnsi="Times New Roman"/>
          <w:b/>
          <w:bCs/>
          <w:color w:val="auto"/>
          <w:sz w:val="24"/>
          <w:szCs w:val="24"/>
        </w:rPr>
        <w:fldChar w:fldCharType="end"/>
      </w:r>
      <w:r w:rsidR="00BD503B" w:rsidRPr="000839E4">
        <w:rPr>
          <w:rFonts w:ascii="Times New Roman" w:hAnsi="Times New Roman"/>
          <w:b/>
          <w:bCs/>
          <w:color w:val="auto"/>
          <w:sz w:val="24"/>
          <w:szCs w:val="24"/>
        </w:rPr>
        <w:t> : pédologie de la commune de Bobo-Dioulasso.</w:t>
      </w:r>
      <w:bookmarkEnd w:id="226"/>
    </w:p>
    <w:p w14:paraId="772EABF3" w14:textId="77777777" w:rsidR="008D7C66" w:rsidRPr="00B74A3F" w:rsidRDefault="008D7C66" w:rsidP="006E3FB6">
      <w:pPr>
        <w:pStyle w:val="Niveau6"/>
        <w:numPr>
          <w:ilvl w:val="7"/>
          <w:numId w:val="48"/>
        </w:numPr>
        <w:spacing w:line="276" w:lineRule="auto"/>
        <w:rPr>
          <w:rFonts w:ascii="Times New Roman" w:hAnsi="Times New Roman"/>
          <w:szCs w:val="24"/>
        </w:rPr>
      </w:pPr>
      <w:r w:rsidRPr="00B74A3F">
        <w:rPr>
          <w:rFonts w:ascii="Times New Roman" w:hAnsi="Times New Roman"/>
          <w:szCs w:val="24"/>
        </w:rPr>
        <w:lastRenderedPageBreak/>
        <w:t>Le climat</w:t>
      </w:r>
    </w:p>
    <w:p w14:paraId="54876E34" w14:textId="77777777" w:rsidR="008D7C66" w:rsidRPr="00B74A3F" w:rsidRDefault="008D7C66" w:rsidP="00B74A3F">
      <w:pPr>
        <w:spacing w:before="100" w:beforeAutospacing="1" w:after="0" w:line="276" w:lineRule="auto"/>
        <w:jc w:val="both"/>
        <w:rPr>
          <w:rFonts w:ascii="Times New Roman" w:hAnsi="Times New Roman" w:cs="Times New Roman"/>
          <w:sz w:val="24"/>
          <w:szCs w:val="24"/>
        </w:rPr>
      </w:pPr>
      <w:r w:rsidRPr="00B74A3F">
        <w:rPr>
          <w:rFonts w:ascii="Times New Roman" w:hAnsi="Times New Roman" w:cs="Times New Roman"/>
          <w:sz w:val="24"/>
          <w:szCs w:val="24"/>
        </w:rPr>
        <w:t>Caractérisé par l’alternance de deux saisons bien distinctes :</w:t>
      </w:r>
    </w:p>
    <w:p w14:paraId="6A9BB481" w14:textId="77777777" w:rsidR="008D7C66" w:rsidRPr="00B74A3F" w:rsidRDefault="008D7C66" w:rsidP="006E3FB6">
      <w:pPr>
        <w:pStyle w:val="Paragraphedeliste"/>
        <w:numPr>
          <w:ilvl w:val="0"/>
          <w:numId w:val="72"/>
        </w:numPr>
        <w:spacing w:after="100" w:afterAutospacing="1"/>
        <w:jc w:val="both"/>
        <w:rPr>
          <w:rFonts w:ascii="Times New Roman" w:hAnsi="Times New Roman"/>
          <w:sz w:val="24"/>
          <w:szCs w:val="24"/>
        </w:rPr>
      </w:pPr>
      <w:r w:rsidRPr="00B74A3F">
        <w:rPr>
          <w:rFonts w:ascii="Times New Roman" w:hAnsi="Times New Roman"/>
          <w:sz w:val="24"/>
          <w:szCs w:val="24"/>
        </w:rPr>
        <w:t xml:space="preserve">Une saison sèche qui dure de 04 à 06 mois, au cours de laquelle souffle </w:t>
      </w:r>
      <w:proofErr w:type="spellStart"/>
      <w:r w:rsidRPr="00B74A3F">
        <w:rPr>
          <w:rFonts w:ascii="Times New Roman" w:hAnsi="Times New Roman"/>
          <w:sz w:val="24"/>
          <w:szCs w:val="24"/>
        </w:rPr>
        <w:t>l’Harmattan</w:t>
      </w:r>
      <w:proofErr w:type="spellEnd"/>
      <w:r w:rsidRPr="00B74A3F">
        <w:rPr>
          <w:rFonts w:ascii="Times New Roman" w:hAnsi="Times New Roman"/>
          <w:sz w:val="24"/>
          <w:szCs w:val="24"/>
        </w:rPr>
        <w:t xml:space="preserve"> (Novembre-Avril) ;</w:t>
      </w:r>
    </w:p>
    <w:p w14:paraId="72689D1D" w14:textId="77777777" w:rsidR="008D7C66" w:rsidRPr="00B74A3F" w:rsidRDefault="008D7C66" w:rsidP="006E3FB6">
      <w:pPr>
        <w:pStyle w:val="Paragraphedeliste"/>
        <w:numPr>
          <w:ilvl w:val="0"/>
          <w:numId w:val="72"/>
        </w:numPr>
        <w:spacing w:before="100" w:beforeAutospacing="1" w:after="0"/>
        <w:jc w:val="both"/>
        <w:rPr>
          <w:rFonts w:ascii="Times New Roman" w:hAnsi="Times New Roman"/>
          <w:sz w:val="24"/>
          <w:szCs w:val="24"/>
        </w:rPr>
      </w:pPr>
      <w:r w:rsidRPr="00B74A3F">
        <w:rPr>
          <w:rFonts w:ascii="Times New Roman" w:hAnsi="Times New Roman"/>
          <w:sz w:val="24"/>
          <w:szCs w:val="24"/>
        </w:rPr>
        <w:t>Une saison pluvieuse relativement longue de 06 mois (Mi-octobre) au cours de laquelle dominent les vents humides de la Mousson.</w:t>
      </w:r>
    </w:p>
    <w:p w14:paraId="36C61F14" w14:textId="63EE1749" w:rsidR="008D7C66" w:rsidRPr="00B74A3F" w:rsidRDefault="008D7C66" w:rsidP="00B74A3F">
      <w:pPr>
        <w:spacing w:before="100" w:beforeAutospacing="1" w:after="0" w:line="276" w:lineRule="auto"/>
        <w:jc w:val="both"/>
        <w:rPr>
          <w:rFonts w:ascii="Times New Roman" w:hAnsi="Times New Roman" w:cs="Times New Roman"/>
          <w:sz w:val="24"/>
          <w:szCs w:val="24"/>
        </w:rPr>
      </w:pPr>
      <w:r w:rsidRPr="00B74A3F">
        <w:rPr>
          <w:rFonts w:ascii="Times New Roman" w:hAnsi="Times New Roman" w:cs="Times New Roman"/>
          <w:sz w:val="24"/>
          <w:szCs w:val="24"/>
        </w:rPr>
        <w:t>Il faut noter que le mois d’Août connaît généralement une régularité des pluies tandis que les mois de Mars et d’Avril sont les plus chauds de l’année.</w:t>
      </w:r>
      <w:r w:rsidR="00406C8C" w:rsidRPr="00B74A3F">
        <w:rPr>
          <w:rFonts w:ascii="Times New Roman" w:hAnsi="Times New Roman" w:cs="Times New Roman"/>
          <w:sz w:val="24"/>
          <w:szCs w:val="24"/>
        </w:rPr>
        <w:t xml:space="preserve"> </w:t>
      </w:r>
      <w:r w:rsidRPr="00B74A3F">
        <w:rPr>
          <w:rFonts w:ascii="Times New Roman" w:hAnsi="Times New Roman" w:cs="Times New Roman"/>
          <w:sz w:val="24"/>
          <w:szCs w:val="24"/>
        </w:rPr>
        <w:t>La pluviométrie varie d’une année à une autre avec une tendance à la baisse.</w:t>
      </w:r>
    </w:p>
    <w:p w14:paraId="69A3252B" w14:textId="77777777" w:rsidR="008D7C66" w:rsidRPr="00B74A3F" w:rsidRDefault="008D7C66" w:rsidP="00B74A3F">
      <w:pPr>
        <w:spacing w:after="100" w:afterAutospacing="1" w:line="276" w:lineRule="auto"/>
        <w:jc w:val="both"/>
        <w:rPr>
          <w:rFonts w:ascii="Times New Roman" w:hAnsi="Times New Roman" w:cs="Times New Roman"/>
          <w:sz w:val="24"/>
          <w:szCs w:val="24"/>
        </w:rPr>
      </w:pPr>
      <w:r w:rsidRPr="00B74A3F">
        <w:rPr>
          <w:rFonts w:ascii="Times New Roman" w:hAnsi="Times New Roman" w:cs="Times New Roman"/>
          <w:sz w:val="24"/>
          <w:szCs w:val="24"/>
        </w:rPr>
        <w:t>Le tableau ci-dessous illustre l’évolution de la pluviométrie des 10 dernières années (2001-2010).</w:t>
      </w:r>
    </w:p>
    <w:p w14:paraId="32D5D9D5" w14:textId="17DB27BC" w:rsidR="008D7C66" w:rsidRPr="00B74A3F" w:rsidRDefault="000839E4" w:rsidP="00B74A3F">
      <w:pPr>
        <w:spacing w:before="100" w:beforeAutospacing="1" w:after="0" w:line="276" w:lineRule="auto"/>
        <w:jc w:val="both"/>
        <w:rPr>
          <w:rFonts w:ascii="Times New Roman" w:hAnsi="Times New Roman" w:cs="Times New Roman"/>
          <w:sz w:val="24"/>
          <w:szCs w:val="24"/>
        </w:rPr>
      </w:pPr>
      <w:bookmarkStart w:id="227" w:name="_Toc104761837"/>
      <w:r w:rsidRPr="00FA6450">
        <w:rPr>
          <w:rFonts w:ascii="Times New Roman" w:eastAsia="Times New Roman" w:hAnsi="Times New Roman" w:cs="Times New Roman"/>
          <w:b/>
          <w:bCs/>
          <w:noProof/>
          <w:sz w:val="24"/>
          <w:szCs w:val="24"/>
          <w:lang w:eastAsia="fr-FR"/>
        </w:rPr>
        <w:t xml:space="preserve">Tableau </w:t>
      </w:r>
      <w:r w:rsidRPr="00FA6450">
        <w:rPr>
          <w:rFonts w:ascii="Times New Roman" w:eastAsia="Times New Roman" w:hAnsi="Times New Roman" w:cs="Times New Roman"/>
          <w:b/>
          <w:bCs/>
          <w:noProof/>
          <w:sz w:val="24"/>
          <w:szCs w:val="24"/>
          <w:lang w:eastAsia="fr-FR"/>
        </w:rPr>
        <w:fldChar w:fldCharType="begin"/>
      </w:r>
      <w:r w:rsidRPr="00FA6450">
        <w:rPr>
          <w:rFonts w:ascii="Times New Roman" w:eastAsia="Times New Roman" w:hAnsi="Times New Roman" w:cs="Times New Roman"/>
          <w:b/>
          <w:bCs/>
          <w:noProof/>
          <w:sz w:val="24"/>
          <w:szCs w:val="24"/>
          <w:lang w:eastAsia="fr-FR"/>
        </w:rPr>
        <w:instrText xml:space="preserve"> SEQ Tableau \* ARABIC </w:instrText>
      </w:r>
      <w:r w:rsidRPr="00FA6450">
        <w:rPr>
          <w:rFonts w:ascii="Times New Roman" w:eastAsia="Times New Roman" w:hAnsi="Times New Roman" w:cs="Times New Roman"/>
          <w:b/>
          <w:bCs/>
          <w:noProof/>
          <w:sz w:val="24"/>
          <w:szCs w:val="24"/>
          <w:lang w:eastAsia="fr-FR"/>
        </w:rPr>
        <w:fldChar w:fldCharType="separate"/>
      </w:r>
      <w:r>
        <w:rPr>
          <w:rFonts w:ascii="Times New Roman" w:eastAsia="Times New Roman" w:hAnsi="Times New Roman" w:cs="Times New Roman"/>
          <w:b/>
          <w:bCs/>
          <w:noProof/>
          <w:sz w:val="24"/>
          <w:szCs w:val="24"/>
          <w:lang w:eastAsia="fr-FR"/>
        </w:rPr>
        <w:t>10</w:t>
      </w:r>
      <w:r w:rsidRPr="00FA6450">
        <w:rPr>
          <w:rFonts w:ascii="Times New Roman" w:eastAsia="Times New Roman" w:hAnsi="Times New Roman" w:cs="Times New Roman"/>
          <w:b/>
          <w:bCs/>
          <w:noProof/>
          <w:sz w:val="24"/>
          <w:szCs w:val="24"/>
          <w:lang w:val="fr-CA" w:eastAsia="fr-FR"/>
        </w:rPr>
        <w:fldChar w:fldCharType="end"/>
      </w:r>
      <w:r w:rsidRPr="00FA6450">
        <w:rPr>
          <w:rFonts w:ascii="Times New Roman" w:eastAsia="Times New Roman" w:hAnsi="Times New Roman" w:cs="Times New Roman"/>
          <w:b/>
          <w:bCs/>
          <w:noProof/>
          <w:sz w:val="24"/>
          <w:szCs w:val="24"/>
          <w:lang w:eastAsia="fr-FR"/>
        </w:rPr>
        <w:t> :</w:t>
      </w:r>
      <w:r w:rsidR="008D7C66" w:rsidRPr="00B74A3F">
        <w:rPr>
          <w:rFonts w:ascii="Times New Roman" w:hAnsi="Times New Roman" w:cs="Times New Roman"/>
          <w:b/>
          <w:bCs/>
          <w:sz w:val="24"/>
          <w:szCs w:val="24"/>
        </w:rPr>
        <w:t xml:space="preserve"> Evolution de la pluviométrie 2002 à 201</w:t>
      </w:r>
      <w:r w:rsidR="003C6225" w:rsidRPr="00B74A3F">
        <w:rPr>
          <w:rFonts w:ascii="Times New Roman" w:hAnsi="Times New Roman" w:cs="Times New Roman"/>
          <w:b/>
          <w:bCs/>
          <w:sz w:val="24"/>
          <w:szCs w:val="24"/>
        </w:rPr>
        <w:t>1</w:t>
      </w:r>
      <w:bookmarkEnd w:id="227"/>
    </w:p>
    <w:tbl>
      <w:tblPr>
        <w:tblW w:w="866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3"/>
        <w:gridCol w:w="849"/>
        <w:gridCol w:w="709"/>
        <w:gridCol w:w="570"/>
        <w:gridCol w:w="850"/>
        <w:gridCol w:w="707"/>
        <w:gridCol w:w="570"/>
        <w:gridCol w:w="850"/>
        <w:gridCol w:w="849"/>
        <w:gridCol w:w="567"/>
        <w:gridCol w:w="708"/>
      </w:tblGrid>
      <w:tr w:rsidR="00603858" w:rsidRPr="00B74A3F" w14:paraId="2995EEDC" w14:textId="77777777" w:rsidTr="00F34D8E">
        <w:trPr>
          <w:tblCellSpacing w:w="0" w:type="dxa"/>
        </w:trPr>
        <w:tc>
          <w:tcPr>
            <w:tcW w:w="1433" w:type="dxa"/>
            <w:tcBorders>
              <w:top w:val="outset" w:sz="6" w:space="0" w:color="auto"/>
              <w:left w:val="outset" w:sz="6" w:space="0" w:color="auto"/>
              <w:bottom w:val="outset" w:sz="6" w:space="0" w:color="auto"/>
              <w:right w:val="outset" w:sz="6" w:space="0" w:color="auto"/>
            </w:tcBorders>
            <w:vAlign w:val="center"/>
            <w:hideMark/>
          </w:tcPr>
          <w:p w14:paraId="511299D8" w14:textId="77777777" w:rsidR="008D7C66" w:rsidRPr="00B74A3F" w:rsidRDefault="008D7C66" w:rsidP="00F34D8E">
            <w:pPr>
              <w:spacing w:after="0" w:line="276" w:lineRule="auto"/>
              <w:jc w:val="center"/>
              <w:rPr>
                <w:rFonts w:ascii="Times New Roman" w:hAnsi="Times New Roman" w:cs="Times New Roman"/>
                <w:sz w:val="24"/>
                <w:szCs w:val="24"/>
              </w:rPr>
            </w:pPr>
            <w:r w:rsidRPr="00B74A3F">
              <w:rPr>
                <w:rFonts w:ascii="Times New Roman" w:hAnsi="Times New Roman" w:cs="Times New Roman"/>
                <w:sz w:val="24"/>
                <w:szCs w:val="24"/>
              </w:rPr>
              <w:t>Années</w:t>
            </w:r>
          </w:p>
        </w:tc>
        <w:tc>
          <w:tcPr>
            <w:tcW w:w="850" w:type="dxa"/>
            <w:tcBorders>
              <w:top w:val="outset" w:sz="6" w:space="0" w:color="auto"/>
              <w:left w:val="outset" w:sz="6" w:space="0" w:color="auto"/>
              <w:bottom w:val="outset" w:sz="6" w:space="0" w:color="auto"/>
              <w:right w:val="outset" w:sz="6" w:space="0" w:color="auto"/>
            </w:tcBorders>
            <w:vAlign w:val="center"/>
            <w:hideMark/>
          </w:tcPr>
          <w:p w14:paraId="51A4C8A9" w14:textId="77777777" w:rsidR="008D7C66" w:rsidRPr="00B74A3F" w:rsidRDefault="008D7C66" w:rsidP="00F34D8E">
            <w:pPr>
              <w:spacing w:after="0" w:line="276" w:lineRule="auto"/>
              <w:jc w:val="center"/>
              <w:rPr>
                <w:rFonts w:ascii="Times New Roman" w:hAnsi="Times New Roman" w:cs="Times New Roman"/>
                <w:sz w:val="24"/>
                <w:szCs w:val="24"/>
              </w:rPr>
            </w:pPr>
            <w:r w:rsidRPr="00B74A3F">
              <w:rPr>
                <w:rFonts w:ascii="Times New Roman" w:hAnsi="Times New Roman" w:cs="Times New Roman"/>
                <w:sz w:val="24"/>
                <w:szCs w:val="24"/>
              </w:rPr>
              <w:t>2002</w:t>
            </w:r>
          </w:p>
        </w:tc>
        <w:tc>
          <w:tcPr>
            <w:tcW w:w="709" w:type="dxa"/>
            <w:tcBorders>
              <w:top w:val="outset" w:sz="6" w:space="0" w:color="auto"/>
              <w:left w:val="outset" w:sz="6" w:space="0" w:color="auto"/>
              <w:bottom w:val="outset" w:sz="6" w:space="0" w:color="auto"/>
              <w:right w:val="outset" w:sz="6" w:space="0" w:color="auto"/>
            </w:tcBorders>
            <w:vAlign w:val="center"/>
            <w:hideMark/>
          </w:tcPr>
          <w:p w14:paraId="39B2E964" w14:textId="77777777" w:rsidR="008D7C66" w:rsidRPr="00B74A3F" w:rsidRDefault="008D7C66" w:rsidP="00F34D8E">
            <w:pPr>
              <w:spacing w:after="0" w:line="276" w:lineRule="auto"/>
              <w:jc w:val="center"/>
              <w:rPr>
                <w:rFonts w:ascii="Times New Roman" w:hAnsi="Times New Roman" w:cs="Times New Roman"/>
                <w:sz w:val="24"/>
                <w:szCs w:val="24"/>
              </w:rPr>
            </w:pPr>
            <w:r w:rsidRPr="00B74A3F">
              <w:rPr>
                <w:rFonts w:ascii="Times New Roman" w:hAnsi="Times New Roman" w:cs="Times New Roman"/>
                <w:sz w:val="24"/>
                <w:szCs w:val="24"/>
              </w:rPr>
              <w:t>2003</w:t>
            </w:r>
          </w:p>
        </w:tc>
        <w:tc>
          <w:tcPr>
            <w:tcW w:w="567" w:type="dxa"/>
            <w:tcBorders>
              <w:top w:val="outset" w:sz="6" w:space="0" w:color="auto"/>
              <w:left w:val="outset" w:sz="6" w:space="0" w:color="auto"/>
              <w:bottom w:val="outset" w:sz="6" w:space="0" w:color="auto"/>
              <w:right w:val="outset" w:sz="6" w:space="0" w:color="auto"/>
            </w:tcBorders>
            <w:vAlign w:val="center"/>
            <w:hideMark/>
          </w:tcPr>
          <w:p w14:paraId="1FB06DAF" w14:textId="77777777" w:rsidR="008D7C66" w:rsidRPr="00B74A3F" w:rsidRDefault="008D7C66" w:rsidP="00F34D8E">
            <w:pPr>
              <w:spacing w:after="0" w:line="276" w:lineRule="auto"/>
              <w:jc w:val="center"/>
              <w:rPr>
                <w:rFonts w:ascii="Times New Roman" w:hAnsi="Times New Roman" w:cs="Times New Roman"/>
                <w:sz w:val="24"/>
                <w:szCs w:val="24"/>
              </w:rPr>
            </w:pPr>
            <w:r w:rsidRPr="00B74A3F">
              <w:rPr>
                <w:rFonts w:ascii="Times New Roman" w:hAnsi="Times New Roman" w:cs="Times New Roman"/>
                <w:sz w:val="24"/>
                <w:szCs w:val="24"/>
              </w:rPr>
              <w:t>2004</w:t>
            </w:r>
          </w:p>
        </w:tc>
        <w:tc>
          <w:tcPr>
            <w:tcW w:w="851" w:type="dxa"/>
            <w:tcBorders>
              <w:top w:val="outset" w:sz="6" w:space="0" w:color="auto"/>
              <w:left w:val="outset" w:sz="6" w:space="0" w:color="auto"/>
              <w:bottom w:val="outset" w:sz="6" w:space="0" w:color="auto"/>
              <w:right w:val="outset" w:sz="6" w:space="0" w:color="auto"/>
            </w:tcBorders>
            <w:vAlign w:val="center"/>
            <w:hideMark/>
          </w:tcPr>
          <w:p w14:paraId="4E6C8992" w14:textId="77777777" w:rsidR="008D7C66" w:rsidRPr="00B74A3F" w:rsidRDefault="008D7C66" w:rsidP="00F34D8E">
            <w:pPr>
              <w:spacing w:after="0" w:line="276" w:lineRule="auto"/>
              <w:jc w:val="center"/>
              <w:rPr>
                <w:rFonts w:ascii="Times New Roman" w:hAnsi="Times New Roman" w:cs="Times New Roman"/>
                <w:sz w:val="24"/>
                <w:szCs w:val="24"/>
              </w:rPr>
            </w:pPr>
            <w:r w:rsidRPr="00B74A3F">
              <w:rPr>
                <w:rFonts w:ascii="Times New Roman" w:hAnsi="Times New Roman" w:cs="Times New Roman"/>
                <w:sz w:val="24"/>
                <w:szCs w:val="24"/>
              </w:rPr>
              <w:t>2005</w:t>
            </w:r>
          </w:p>
        </w:tc>
        <w:tc>
          <w:tcPr>
            <w:tcW w:w="708" w:type="dxa"/>
            <w:tcBorders>
              <w:top w:val="outset" w:sz="6" w:space="0" w:color="auto"/>
              <w:left w:val="outset" w:sz="6" w:space="0" w:color="auto"/>
              <w:bottom w:val="outset" w:sz="6" w:space="0" w:color="auto"/>
              <w:right w:val="outset" w:sz="6" w:space="0" w:color="auto"/>
            </w:tcBorders>
            <w:vAlign w:val="center"/>
            <w:hideMark/>
          </w:tcPr>
          <w:p w14:paraId="34E68C51" w14:textId="77777777" w:rsidR="008D7C66" w:rsidRPr="00B74A3F" w:rsidRDefault="008D7C66" w:rsidP="00F34D8E">
            <w:pPr>
              <w:spacing w:after="0" w:line="276" w:lineRule="auto"/>
              <w:jc w:val="center"/>
              <w:rPr>
                <w:rFonts w:ascii="Times New Roman" w:hAnsi="Times New Roman" w:cs="Times New Roman"/>
                <w:sz w:val="24"/>
                <w:szCs w:val="24"/>
              </w:rPr>
            </w:pPr>
            <w:r w:rsidRPr="00B74A3F">
              <w:rPr>
                <w:rFonts w:ascii="Times New Roman" w:hAnsi="Times New Roman" w:cs="Times New Roman"/>
                <w:sz w:val="24"/>
                <w:szCs w:val="24"/>
              </w:rPr>
              <w:t>2006</w:t>
            </w:r>
          </w:p>
        </w:tc>
        <w:tc>
          <w:tcPr>
            <w:tcW w:w="567" w:type="dxa"/>
            <w:tcBorders>
              <w:top w:val="outset" w:sz="6" w:space="0" w:color="auto"/>
              <w:left w:val="outset" w:sz="6" w:space="0" w:color="auto"/>
              <w:bottom w:val="outset" w:sz="6" w:space="0" w:color="auto"/>
              <w:right w:val="outset" w:sz="6" w:space="0" w:color="auto"/>
            </w:tcBorders>
            <w:vAlign w:val="center"/>
            <w:hideMark/>
          </w:tcPr>
          <w:p w14:paraId="0BA1D6F2" w14:textId="77777777" w:rsidR="008D7C66" w:rsidRPr="00B74A3F" w:rsidRDefault="008D7C66" w:rsidP="00F34D8E">
            <w:pPr>
              <w:spacing w:after="0" w:line="276" w:lineRule="auto"/>
              <w:jc w:val="center"/>
              <w:rPr>
                <w:rFonts w:ascii="Times New Roman" w:hAnsi="Times New Roman" w:cs="Times New Roman"/>
                <w:sz w:val="24"/>
                <w:szCs w:val="24"/>
              </w:rPr>
            </w:pPr>
            <w:r w:rsidRPr="00B74A3F">
              <w:rPr>
                <w:rFonts w:ascii="Times New Roman" w:hAnsi="Times New Roman" w:cs="Times New Roman"/>
                <w:sz w:val="24"/>
                <w:szCs w:val="24"/>
              </w:rPr>
              <w:t>2007</w:t>
            </w:r>
          </w:p>
        </w:tc>
        <w:tc>
          <w:tcPr>
            <w:tcW w:w="851" w:type="dxa"/>
            <w:tcBorders>
              <w:top w:val="outset" w:sz="6" w:space="0" w:color="auto"/>
              <w:left w:val="outset" w:sz="6" w:space="0" w:color="auto"/>
              <w:bottom w:val="outset" w:sz="6" w:space="0" w:color="auto"/>
              <w:right w:val="outset" w:sz="6" w:space="0" w:color="auto"/>
            </w:tcBorders>
            <w:vAlign w:val="center"/>
            <w:hideMark/>
          </w:tcPr>
          <w:p w14:paraId="5ABFBB62" w14:textId="77777777" w:rsidR="008D7C66" w:rsidRPr="00B74A3F" w:rsidRDefault="008D7C66" w:rsidP="00F34D8E">
            <w:pPr>
              <w:spacing w:after="0" w:line="276" w:lineRule="auto"/>
              <w:jc w:val="center"/>
              <w:rPr>
                <w:rFonts w:ascii="Times New Roman" w:hAnsi="Times New Roman" w:cs="Times New Roman"/>
                <w:sz w:val="24"/>
                <w:szCs w:val="24"/>
              </w:rPr>
            </w:pPr>
            <w:r w:rsidRPr="00B74A3F">
              <w:rPr>
                <w:rFonts w:ascii="Times New Roman" w:hAnsi="Times New Roman" w:cs="Times New Roman"/>
                <w:sz w:val="24"/>
                <w:szCs w:val="24"/>
              </w:rPr>
              <w:t>2008</w:t>
            </w:r>
          </w:p>
        </w:tc>
        <w:tc>
          <w:tcPr>
            <w:tcW w:w="850" w:type="dxa"/>
            <w:tcBorders>
              <w:top w:val="outset" w:sz="6" w:space="0" w:color="auto"/>
              <w:left w:val="outset" w:sz="6" w:space="0" w:color="auto"/>
              <w:bottom w:val="outset" w:sz="6" w:space="0" w:color="auto"/>
              <w:right w:val="outset" w:sz="6" w:space="0" w:color="auto"/>
            </w:tcBorders>
            <w:vAlign w:val="center"/>
            <w:hideMark/>
          </w:tcPr>
          <w:p w14:paraId="088484A8" w14:textId="77777777" w:rsidR="008D7C66" w:rsidRPr="00B74A3F" w:rsidRDefault="008D7C66" w:rsidP="00F34D8E">
            <w:pPr>
              <w:spacing w:after="0" w:line="276" w:lineRule="auto"/>
              <w:jc w:val="center"/>
              <w:rPr>
                <w:rFonts w:ascii="Times New Roman" w:hAnsi="Times New Roman" w:cs="Times New Roman"/>
                <w:sz w:val="24"/>
                <w:szCs w:val="24"/>
              </w:rPr>
            </w:pPr>
            <w:r w:rsidRPr="00B74A3F">
              <w:rPr>
                <w:rFonts w:ascii="Times New Roman" w:hAnsi="Times New Roman" w:cs="Times New Roman"/>
                <w:sz w:val="24"/>
                <w:szCs w:val="24"/>
              </w:rPr>
              <w:t>2009</w:t>
            </w:r>
          </w:p>
        </w:tc>
        <w:tc>
          <w:tcPr>
            <w:tcW w:w="567" w:type="dxa"/>
            <w:tcBorders>
              <w:top w:val="outset" w:sz="6" w:space="0" w:color="auto"/>
              <w:left w:val="outset" w:sz="6" w:space="0" w:color="auto"/>
              <w:bottom w:val="outset" w:sz="6" w:space="0" w:color="auto"/>
              <w:right w:val="outset" w:sz="6" w:space="0" w:color="auto"/>
            </w:tcBorders>
            <w:vAlign w:val="center"/>
            <w:hideMark/>
          </w:tcPr>
          <w:p w14:paraId="5EE1E3A4" w14:textId="77777777" w:rsidR="008D7C66" w:rsidRPr="00B74A3F" w:rsidRDefault="008D7C66" w:rsidP="00F34D8E">
            <w:pPr>
              <w:spacing w:after="0" w:line="276" w:lineRule="auto"/>
              <w:jc w:val="center"/>
              <w:rPr>
                <w:rFonts w:ascii="Times New Roman" w:hAnsi="Times New Roman" w:cs="Times New Roman"/>
                <w:sz w:val="24"/>
                <w:szCs w:val="24"/>
              </w:rPr>
            </w:pPr>
            <w:r w:rsidRPr="00B74A3F">
              <w:rPr>
                <w:rFonts w:ascii="Times New Roman" w:hAnsi="Times New Roman" w:cs="Times New Roman"/>
                <w:sz w:val="24"/>
                <w:szCs w:val="24"/>
              </w:rPr>
              <w:t>2010</w:t>
            </w:r>
          </w:p>
        </w:tc>
        <w:tc>
          <w:tcPr>
            <w:tcW w:w="709" w:type="dxa"/>
            <w:tcBorders>
              <w:top w:val="outset" w:sz="6" w:space="0" w:color="auto"/>
              <w:left w:val="outset" w:sz="6" w:space="0" w:color="auto"/>
              <w:bottom w:val="outset" w:sz="6" w:space="0" w:color="auto"/>
              <w:right w:val="outset" w:sz="6" w:space="0" w:color="auto"/>
            </w:tcBorders>
            <w:vAlign w:val="center"/>
            <w:hideMark/>
          </w:tcPr>
          <w:p w14:paraId="1AE6F6C7" w14:textId="77777777" w:rsidR="008D7C66" w:rsidRPr="00B74A3F" w:rsidRDefault="008D7C66" w:rsidP="00F34D8E">
            <w:pPr>
              <w:spacing w:after="0" w:line="276" w:lineRule="auto"/>
              <w:jc w:val="center"/>
              <w:rPr>
                <w:rFonts w:ascii="Times New Roman" w:hAnsi="Times New Roman" w:cs="Times New Roman"/>
                <w:sz w:val="24"/>
                <w:szCs w:val="24"/>
              </w:rPr>
            </w:pPr>
            <w:r w:rsidRPr="00B74A3F">
              <w:rPr>
                <w:rFonts w:ascii="Times New Roman" w:hAnsi="Times New Roman" w:cs="Times New Roman"/>
                <w:sz w:val="24"/>
                <w:szCs w:val="24"/>
              </w:rPr>
              <w:t>2011</w:t>
            </w:r>
          </w:p>
        </w:tc>
      </w:tr>
      <w:tr w:rsidR="00603858" w:rsidRPr="00B74A3F" w14:paraId="4640E984" w14:textId="77777777" w:rsidTr="00F34D8E">
        <w:trPr>
          <w:tblCellSpacing w:w="0" w:type="dxa"/>
        </w:trPr>
        <w:tc>
          <w:tcPr>
            <w:tcW w:w="1433" w:type="dxa"/>
            <w:tcBorders>
              <w:top w:val="outset" w:sz="6" w:space="0" w:color="auto"/>
              <w:left w:val="outset" w:sz="6" w:space="0" w:color="auto"/>
              <w:bottom w:val="outset" w:sz="6" w:space="0" w:color="auto"/>
              <w:right w:val="outset" w:sz="6" w:space="0" w:color="auto"/>
            </w:tcBorders>
            <w:vAlign w:val="center"/>
            <w:hideMark/>
          </w:tcPr>
          <w:p w14:paraId="77F93B18" w14:textId="77777777" w:rsidR="008D7C66" w:rsidRPr="00B74A3F" w:rsidRDefault="008D7C66" w:rsidP="00F34D8E">
            <w:pPr>
              <w:spacing w:after="0" w:line="276" w:lineRule="auto"/>
              <w:jc w:val="center"/>
              <w:rPr>
                <w:rFonts w:ascii="Times New Roman" w:hAnsi="Times New Roman" w:cs="Times New Roman"/>
                <w:sz w:val="24"/>
                <w:szCs w:val="24"/>
              </w:rPr>
            </w:pPr>
            <w:r w:rsidRPr="00B74A3F">
              <w:rPr>
                <w:rFonts w:ascii="Times New Roman" w:hAnsi="Times New Roman" w:cs="Times New Roman"/>
                <w:sz w:val="24"/>
                <w:szCs w:val="24"/>
              </w:rPr>
              <w:t>Précipitations</w:t>
            </w:r>
          </w:p>
          <w:p w14:paraId="2F5D0B5E" w14:textId="77777777" w:rsidR="008D7C66" w:rsidRPr="00B74A3F" w:rsidRDefault="008D7C66" w:rsidP="00F34D8E">
            <w:pPr>
              <w:spacing w:after="0" w:line="276" w:lineRule="auto"/>
              <w:jc w:val="center"/>
              <w:rPr>
                <w:rFonts w:ascii="Times New Roman" w:hAnsi="Times New Roman" w:cs="Times New Roman"/>
                <w:sz w:val="24"/>
                <w:szCs w:val="24"/>
              </w:rPr>
            </w:pPr>
            <w:r w:rsidRPr="00B74A3F">
              <w:rPr>
                <w:rFonts w:ascii="Times New Roman" w:hAnsi="Times New Roman" w:cs="Times New Roman"/>
                <w:sz w:val="24"/>
                <w:szCs w:val="24"/>
              </w:rPr>
              <w:t>(</w:t>
            </w:r>
            <w:proofErr w:type="gramStart"/>
            <w:r w:rsidRPr="00B74A3F">
              <w:rPr>
                <w:rFonts w:ascii="Times New Roman" w:hAnsi="Times New Roman" w:cs="Times New Roman"/>
                <w:sz w:val="24"/>
                <w:szCs w:val="24"/>
              </w:rPr>
              <w:t>mm</w:t>
            </w:r>
            <w:proofErr w:type="gramEnd"/>
            <w:r w:rsidRPr="00B74A3F">
              <w:rPr>
                <w:rFonts w:ascii="Times New Roman" w:hAnsi="Times New Roman" w:cs="Times New Roman"/>
                <w:sz w:val="24"/>
                <w:szCs w:val="24"/>
              </w:rPr>
              <w:t>)</w:t>
            </w:r>
          </w:p>
        </w:tc>
        <w:tc>
          <w:tcPr>
            <w:tcW w:w="850" w:type="dxa"/>
            <w:tcBorders>
              <w:top w:val="outset" w:sz="6" w:space="0" w:color="auto"/>
              <w:left w:val="outset" w:sz="6" w:space="0" w:color="auto"/>
              <w:bottom w:val="outset" w:sz="6" w:space="0" w:color="auto"/>
              <w:right w:val="outset" w:sz="6" w:space="0" w:color="auto"/>
            </w:tcBorders>
            <w:vAlign w:val="center"/>
            <w:hideMark/>
          </w:tcPr>
          <w:p w14:paraId="1F89F489" w14:textId="77777777" w:rsidR="008D7C66" w:rsidRPr="00B74A3F" w:rsidRDefault="008D7C66" w:rsidP="00F34D8E">
            <w:pPr>
              <w:spacing w:after="0" w:line="276" w:lineRule="auto"/>
              <w:jc w:val="center"/>
              <w:rPr>
                <w:rFonts w:ascii="Times New Roman" w:hAnsi="Times New Roman" w:cs="Times New Roman"/>
                <w:sz w:val="24"/>
                <w:szCs w:val="24"/>
              </w:rPr>
            </w:pPr>
            <w:r w:rsidRPr="00B74A3F">
              <w:rPr>
                <w:rFonts w:ascii="Times New Roman" w:hAnsi="Times New Roman" w:cs="Times New Roman"/>
                <w:sz w:val="24"/>
                <w:szCs w:val="24"/>
              </w:rPr>
              <w:t>807,6</w:t>
            </w:r>
          </w:p>
        </w:tc>
        <w:tc>
          <w:tcPr>
            <w:tcW w:w="709" w:type="dxa"/>
            <w:tcBorders>
              <w:top w:val="outset" w:sz="6" w:space="0" w:color="auto"/>
              <w:left w:val="outset" w:sz="6" w:space="0" w:color="auto"/>
              <w:bottom w:val="outset" w:sz="6" w:space="0" w:color="auto"/>
              <w:right w:val="outset" w:sz="6" w:space="0" w:color="auto"/>
            </w:tcBorders>
            <w:vAlign w:val="center"/>
            <w:hideMark/>
          </w:tcPr>
          <w:p w14:paraId="0A76E804" w14:textId="77777777" w:rsidR="008D7C66" w:rsidRPr="00B74A3F" w:rsidRDefault="008D7C66" w:rsidP="00F34D8E">
            <w:pPr>
              <w:spacing w:after="0" w:line="276" w:lineRule="auto"/>
              <w:jc w:val="center"/>
              <w:rPr>
                <w:rFonts w:ascii="Times New Roman" w:hAnsi="Times New Roman" w:cs="Times New Roman"/>
                <w:sz w:val="24"/>
                <w:szCs w:val="24"/>
              </w:rPr>
            </w:pPr>
            <w:r w:rsidRPr="00B74A3F">
              <w:rPr>
                <w:rFonts w:ascii="Times New Roman" w:hAnsi="Times New Roman" w:cs="Times New Roman"/>
                <w:sz w:val="24"/>
                <w:szCs w:val="24"/>
              </w:rPr>
              <w:t>1155,6</w:t>
            </w:r>
          </w:p>
        </w:tc>
        <w:tc>
          <w:tcPr>
            <w:tcW w:w="567" w:type="dxa"/>
            <w:tcBorders>
              <w:top w:val="outset" w:sz="6" w:space="0" w:color="auto"/>
              <w:left w:val="outset" w:sz="6" w:space="0" w:color="auto"/>
              <w:bottom w:val="outset" w:sz="6" w:space="0" w:color="auto"/>
              <w:right w:val="outset" w:sz="6" w:space="0" w:color="auto"/>
            </w:tcBorders>
            <w:vAlign w:val="center"/>
            <w:hideMark/>
          </w:tcPr>
          <w:p w14:paraId="0EAF966E" w14:textId="77777777" w:rsidR="008D7C66" w:rsidRPr="00B74A3F" w:rsidRDefault="008D7C66" w:rsidP="00F34D8E">
            <w:pPr>
              <w:spacing w:after="0" w:line="276" w:lineRule="auto"/>
              <w:jc w:val="center"/>
              <w:rPr>
                <w:rFonts w:ascii="Times New Roman" w:hAnsi="Times New Roman" w:cs="Times New Roman"/>
                <w:sz w:val="24"/>
                <w:szCs w:val="24"/>
              </w:rPr>
            </w:pPr>
            <w:r w:rsidRPr="00B74A3F">
              <w:rPr>
                <w:rFonts w:ascii="Times New Roman" w:hAnsi="Times New Roman" w:cs="Times New Roman"/>
                <w:sz w:val="24"/>
                <w:szCs w:val="24"/>
              </w:rPr>
              <w:t>828,6</w:t>
            </w:r>
          </w:p>
        </w:tc>
        <w:tc>
          <w:tcPr>
            <w:tcW w:w="851" w:type="dxa"/>
            <w:tcBorders>
              <w:top w:val="outset" w:sz="6" w:space="0" w:color="auto"/>
              <w:left w:val="outset" w:sz="6" w:space="0" w:color="auto"/>
              <w:bottom w:val="outset" w:sz="6" w:space="0" w:color="auto"/>
              <w:right w:val="outset" w:sz="6" w:space="0" w:color="auto"/>
            </w:tcBorders>
            <w:vAlign w:val="center"/>
            <w:hideMark/>
          </w:tcPr>
          <w:p w14:paraId="012ABD8D" w14:textId="77777777" w:rsidR="008D7C66" w:rsidRPr="00B74A3F" w:rsidRDefault="008D7C66" w:rsidP="00F34D8E">
            <w:pPr>
              <w:spacing w:after="0" w:line="276" w:lineRule="auto"/>
              <w:jc w:val="center"/>
              <w:rPr>
                <w:rFonts w:ascii="Times New Roman" w:hAnsi="Times New Roman" w:cs="Times New Roman"/>
                <w:sz w:val="24"/>
                <w:szCs w:val="24"/>
              </w:rPr>
            </w:pPr>
            <w:r w:rsidRPr="00B74A3F">
              <w:rPr>
                <w:rFonts w:ascii="Times New Roman" w:hAnsi="Times New Roman" w:cs="Times New Roman"/>
                <w:sz w:val="24"/>
                <w:szCs w:val="24"/>
              </w:rPr>
              <w:t>818,9</w:t>
            </w:r>
          </w:p>
        </w:tc>
        <w:tc>
          <w:tcPr>
            <w:tcW w:w="708" w:type="dxa"/>
            <w:tcBorders>
              <w:top w:val="outset" w:sz="6" w:space="0" w:color="auto"/>
              <w:left w:val="outset" w:sz="6" w:space="0" w:color="auto"/>
              <w:bottom w:val="outset" w:sz="6" w:space="0" w:color="auto"/>
              <w:right w:val="outset" w:sz="6" w:space="0" w:color="auto"/>
            </w:tcBorders>
            <w:vAlign w:val="center"/>
            <w:hideMark/>
          </w:tcPr>
          <w:p w14:paraId="5FB6778D" w14:textId="77777777" w:rsidR="008D7C66" w:rsidRPr="00B74A3F" w:rsidRDefault="008D7C66" w:rsidP="00F34D8E">
            <w:pPr>
              <w:spacing w:after="0" w:line="276" w:lineRule="auto"/>
              <w:jc w:val="center"/>
              <w:rPr>
                <w:rFonts w:ascii="Times New Roman" w:hAnsi="Times New Roman" w:cs="Times New Roman"/>
                <w:sz w:val="24"/>
                <w:szCs w:val="24"/>
              </w:rPr>
            </w:pPr>
            <w:r w:rsidRPr="00B74A3F">
              <w:rPr>
                <w:rFonts w:ascii="Times New Roman" w:hAnsi="Times New Roman" w:cs="Times New Roman"/>
                <w:sz w:val="24"/>
                <w:szCs w:val="24"/>
              </w:rPr>
              <w:t>1105</w:t>
            </w:r>
          </w:p>
        </w:tc>
        <w:tc>
          <w:tcPr>
            <w:tcW w:w="567" w:type="dxa"/>
            <w:tcBorders>
              <w:top w:val="outset" w:sz="6" w:space="0" w:color="auto"/>
              <w:left w:val="outset" w:sz="6" w:space="0" w:color="auto"/>
              <w:bottom w:val="outset" w:sz="6" w:space="0" w:color="auto"/>
              <w:right w:val="outset" w:sz="6" w:space="0" w:color="auto"/>
            </w:tcBorders>
            <w:vAlign w:val="center"/>
            <w:hideMark/>
          </w:tcPr>
          <w:p w14:paraId="7615584D" w14:textId="77777777" w:rsidR="008D7C66" w:rsidRPr="00B74A3F" w:rsidRDefault="008D7C66" w:rsidP="00F34D8E">
            <w:pPr>
              <w:spacing w:after="0" w:line="276" w:lineRule="auto"/>
              <w:jc w:val="center"/>
              <w:rPr>
                <w:rFonts w:ascii="Times New Roman" w:hAnsi="Times New Roman" w:cs="Times New Roman"/>
                <w:sz w:val="24"/>
                <w:szCs w:val="24"/>
              </w:rPr>
            </w:pPr>
            <w:r w:rsidRPr="00B74A3F">
              <w:rPr>
                <w:rFonts w:ascii="Times New Roman" w:hAnsi="Times New Roman" w:cs="Times New Roman"/>
                <w:sz w:val="24"/>
                <w:szCs w:val="24"/>
              </w:rPr>
              <w:t>880,7</w:t>
            </w:r>
          </w:p>
        </w:tc>
        <w:tc>
          <w:tcPr>
            <w:tcW w:w="851" w:type="dxa"/>
            <w:tcBorders>
              <w:top w:val="outset" w:sz="6" w:space="0" w:color="auto"/>
              <w:left w:val="outset" w:sz="6" w:space="0" w:color="auto"/>
              <w:bottom w:val="outset" w:sz="6" w:space="0" w:color="auto"/>
              <w:right w:val="outset" w:sz="6" w:space="0" w:color="auto"/>
            </w:tcBorders>
            <w:vAlign w:val="center"/>
            <w:hideMark/>
          </w:tcPr>
          <w:p w14:paraId="2BE985D9" w14:textId="77777777" w:rsidR="008D7C66" w:rsidRPr="00B74A3F" w:rsidRDefault="008D7C66" w:rsidP="00F34D8E">
            <w:pPr>
              <w:spacing w:after="0" w:line="276" w:lineRule="auto"/>
              <w:jc w:val="center"/>
              <w:rPr>
                <w:rFonts w:ascii="Times New Roman" w:hAnsi="Times New Roman" w:cs="Times New Roman"/>
                <w:sz w:val="24"/>
                <w:szCs w:val="24"/>
              </w:rPr>
            </w:pPr>
            <w:r w:rsidRPr="00B74A3F">
              <w:rPr>
                <w:rFonts w:ascii="Times New Roman" w:hAnsi="Times New Roman" w:cs="Times New Roman"/>
                <w:sz w:val="24"/>
                <w:szCs w:val="24"/>
              </w:rPr>
              <w:t>1177,1</w:t>
            </w:r>
          </w:p>
        </w:tc>
        <w:tc>
          <w:tcPr>
            <w:tcW w:w="850" w:type="dxa"/>
            <w:tcBorders>
              <w:top w:val="outset" w:sz="6" w:space="0" w:color="auto"/>
              <w:left w:val="outset" w:sz="6" w:space="0" w:color="auto"/>
              <w:bottom w:val="outset" w:sz="6" w:space="0" w:color="auto"/>
              <w:right w:val="outset" w:sz="6" w:space="0" w:color="auto"/>
            </w:tcBorders>
            <w:vAlign w:val="center"/>
            <w:hideMark/>
          </w:tcPr>
          <w:p w14:paraId="38C0A3AF" w14:textId="77777777" w:rsidR="008D7C66" w:rsidRPr="00B74A3F" w:rsidRDefault="008D7C66" w:rsidP="00F34D8E">
            <w:pPr>
              <w:spacing w:after="0" w:line="276" w:lineRule="auto"/>
              <w:jc w:val="center"/>
              <w:rPr>
                <w:rFonts w:ascii="Times New Roman" w:hAnsi="Times New Roman" w:cs="Times New Roman"/>
                <w:sz w:val="24"/>
                <w:szCs w:val="24"/>
              </w:rPr>
            </w:pPr>
            <w:r w:rsidRPr="00B74A3F">
              <w:rPr>
                <w:rFonts w:ascii="Times New Roman" w:hAnsi="Times New Roman" w:cs="Times New Roman"/>
                <w:sz w:val="24"/>
                <w:szCs w:val="24"/>
              </w:rPr>
              <w:t>1021,4</w:t>
            </w:r>
          </w:p>
        </w:tc>
        <w:tc>
          <w:tcPr>
            <w:tcW w:w="567" w:type="dxa"/>
            <w:tcBorders>
              <w:top w:val="outset" w:sz="6" w:space="0" w:color="auto"/>
              <w:left w:val="outset" w:sz="6" w:space="0" w:color="auto"/>
              <w:bottom w:val="outset" w:sz="6" w:space="0" w:color="auto"/>
              <w:right w:val="outset" w:sz="6" w:space="0" w:color="auto"/>
            </w:tcBorders>
            <w:vAlign w:val="center"/>
            <w:hideMark/>
          </w:tcPr>
          <w:p w14:paraId="51543FD9" w14:textId="77777777" w:rsidR="008D7C66" w:rsidRPr="00B74A3F" w:rsidRDefault="008D7C66" w:rsidP="00F34D8E">
            <w:pPr>
              <w:spacing w:after="0" w:line="276" w:lineRule="auto"/>
              <w:jc w:val="center"/>
              <w:rPr>
                <w:rFonts w:ascii="Times New Roman" w:hAnsi="Times New Roman" w:cs="Times New Roman"/>
                <w:sz w:val="24"/>
                <w:szCs w:val="24"/>
              </w:rPr>
            </w:pPr>
            <w:r w:rsidRPr="00B74A3F">
              <w:rPr>
                <w:rFonts w:ascii="Times New Roman" w:hAnsi="Times New Roman" w:cs="Times New Roman"/>
                <w:sz w:val="24"/>
                <w:szCs w:val="24"/>
              </w:rPr>
              <w:t>1254</w:t>
            </w:r>
          </w:p>
        </w:tc>
        <w:tc>
          <w:tcPr>
            <w:tcW w:w="709" w:type="dxa"/>
            <w:tcBorders>
              <w:top w:val="outset" w:sz="6" w:space="0" w:color="auto"/>
              <w:left w:val="outset" w:sz="6" w:space="0" w:color="auto"/>
              <w:bottom w:val="outset" w:sz="6" w:space="0" w:color="auto"/>
              <w:right w:val="outset" w:sz="6" w:space="0" w:color="auto"/>
            </w:tcBorders>
            <w:vAlign w:val="center"/>
            <w:hideMark/>
          </w:tcPr>
          <w:p w14:paraId="2822486B" w14:textId="77777777" w:rsidR="008D7C66" w:rsidRPr="00B74A3F" w:rsidRDefault="008D7C66" w:rsidP="00F34D8E">
            <w:pPr>
              <w:spacing w:after="0" w:line="276" w:lineRule="auto"/>
              <w:jc w:val="center"/>
              <w:rPr>
                <w:rFonts w:ascii="Times New Roman" w:hAnsi="Times New Roman" w:cs="Times New Roman"/>
                <w:sz w:val="24"/>
                <w:szCs w:val="24"/>
              </w:rPr>
            </w:pPr>
            <w:r w:rsidRPr="00B74A3F">
              <w:rPr>
                <w:rFonts w:ascii="Times New Roman" w:hAnsi="Times New Roman" w:cs="Times New Roman"/>
                <w:sz w:val="24"/>
                <w:szCs w:val="24"/>
              </w:rPr>
              <w:t>775,5</w:t>
            </w:r>
          </w:p>
        </w:tc>
      </w:tr>
    </w:tbl>
    <w:p w14:paraId="434B5315" w14:textId="77777777" w:rsidR="008D7C66" w:rsidRPr="00B74A3F" w:rsidRDefault="008D7C66" w:rsidP="00B74A3F">
      <w:pPr>
        <w:spacing w:after="100" w:afterAutospacing="1" w:line="276" w:lineRule="auto"/>
        <w:jc w:val="both"/>
        <w:rPr>
          <w:rFonts w:ascii="Times New Roman" w:hAnsi="Times New Roman" w:cs="Times New Roman"/>
          <w:sz w:val="24"/>
          <w:szCs w:val="24"/>
        </w:rPr>
      </w:pPr>
      <w:r w:rsidRPr="00B74A3F">
        <w:rPr>
          <w:rFonts w:ascii="Times New Roman" w:hAnsi="Times New Roman" w:cs="Times New Roman"/>
          <w:b/>
          <w:bCs/>
          <w:sz w:val="24"/>
          <w:szCs w:val="24"/>
        </w:rPr>
        <w:t>Source</w:t>
      </w:r>
      <w:r w:rsidRPr="00B74A3F">
        <w:rPr>
          <w:rFonts w:ascii="Times New Roman" w:hAnsi="Times New Roman" w:cs="Times New Roman"/>
          <w:sz w:val="24"/>
          <w:szCs w:val="24"/>
        </w:rPr>
        <w:t> : service météorologique de Bobo</w:t>
      </w:r>
    </w:p>
    <w:p w14:paraId="7D489909" w14:textId="74A4C635" w:rsidR="00456A07" w:rsidRPr="00B74A3F" w:rsidRDefault="00456A07" w:rsidP="00B74A3F">
      <w:pPr>
        <w:pStyle w:val="Pucepourtitre"/>
        <w:rPr>
          <w:rFonts w:ascii="Times New Roman" w:hAnsi="Times New Roman"/>
          <w:sz w:val="24"/>
          <w:szCs w:val="24"/>
        </w:rPr>
      </w:pPr>
      <w:bookmarkStart w:id="228" w:name="_Toc510016282"/>
      <w:bookmarkStart w:id="229" w:name="_Toc523757843"/>
      <w:bookmarkStart w:id="230" w:name="_Toc523989223"/>
      <w:bookmarkStart w:id="231" w:name="_Toc523993895"/>
      <w:bookmarkStart w:id="232" w:name="_Toc523994267"/>
      <w:r w:rsidRPr="00B74A3F">
        <w:rPr>
          <w:rFonts w:ascii="Times New Roman" w:hAnsi="Times New Roman"/>
          <w:sz w:val="24"/>
          <w:szCs w:val="24"/>
        </w:rPr>
        <w:t>Hydrographie</w:t>
      </w:r>
    </w:p>
    <w:p w14:paraId="3B6EE0B0" w14:textId="77777777" w:rsidR="00456A07" w:rsidRPr="00B74A3F" w:rsidRDefault="00456A07" w:rsidP="00B74A3F">
      <w:pPr>
        <w:pStyle w:val="NormalWeb"/>
        <w:spacing w:before="0" w:line="276" w:lineRule="auto"/>
        <w:jc w:val="both"/>
      </w:pPr>
      <w:r w:rsidRPr="00B74A3F">
        <w:t xml:space="preserve">Le réseau hydrographique de la ville de Bobo-Dioulasso est constitué par le collecteur principal le marigot Houet (affluent du </w:t>
      </w:r>
      <w:proofErr w:type="spellStart"/>
      <w:r w:rsidRPr="00B74A3F">
        <w:t>Kou</w:t>
      </w:r>
      <w:proofErr w:type="spellEnd"/>
      <w:r w:rsidRPr="00B74A3F">
        <w:t>) et ses affluents.</w:t>
      </w:r>
    </w:p>
    <w:p w14:paraId="27AE9E33" w14:textId="77777777" w:rsidR="00456A07" w:rsidRPr="00B74A3F" w:rsidRDefault="00456A07" w:rsidP="00B74A3F">
      <w:pPr>
        <w:pStyle w:val="NormalWeb"/>
        <w:spacing w:before="0" w:line="276" w:lineRule="auto"/>
        <w:jc w:val="both"/>
      </w:pPr>
      <w:r w:rsidRPr="00B74A3F">
        <w:t xml:space="preserve">Une partie de l'agglomération déborde à l'Est sur le sous-bassin versant de la </w:t>
      </w:r>
      <w:proofErr w:type="spellStart"/>
      <w:r w:rsidRPr="00B74A3F">
        <w:t>Niamé</w:t>
      </w:r>
      <w:proofErr w:type="spellEnd"/>
      <w:r w:rsidRPr="00B74A3F">
        <w:t xml:space="preserve"> et à l'Ouest sur le sous-bassin du </w:t>
      </w:r>
      <w:proofErr w:type="spellStart"/>
      <w:r w:rsidRPr="00B74A3F">
        <w:t>Bingbélé</w:t>
      </w:r>
      <w:proofErr w:type="spellEnd"/>
      <w:r w:rsidRPr="00B74A3F">
        <w:t>.</w:t>
      </w:r>
    </w:p>
    <w:p w14:paraId="70F7D155" w14:textId="77777777" w:rsidR="00456A07" w:rsidRPr="00B74A3F" w:rsidRDefault="00456A07" w:rsidP="00B74A3F">
      <w:pPr>
        <w:pStyle w:val="NormalWeb"/>
        <w:spacing w:before="0" w:line="276" w:lineRule="auto"/>
        <w:jc w:val="both"/>
      </w:pPr>
      <w:r w:rsidRPr="00B74A3F">
        <w:t>Le marigot Houet draine le secteur septentrional de Bobo-Dioulasso qu'elle traverse du Sud vers le Nord (MAHRH, 2005).</w:t>
      </w:r>
    </w:p>
    <w:p w14:paraId="5A553073" w14:textId="77777777" w:rsidR="00456A07" w:rsidRPr="00B74A3F" w:rsidRDefault="00456A07" w:rsidP="00B74A3F">
      <w:pPr>
        <w:pStyle w:val="NormalWeb"/>
        <w:spacing w:before="0" w:line="276" w:lineRule="auto"/>
        <w:jc w:val="both"/>
      </w:pPr>
      <w:bookmarkStart w:id="233" w:name="toc26"/>
      <w:bookmarkEnd w:id="233"/>
      <w:r w:rsidRPr="00B74A3F">
        <w:t>Le système aquifère dans la région de Bobo-Dioulasso se présente sous deux formes :</w:t>
      </w:r>
    </w:p>
    <w:p w14:paraId="11308E03" w14:textId="77777777" w:rsidR="00456A07" w:rsidRPr="00B74A3F" w:rsidRDefault="00456A07" w:rsidP="00B74A3F">
      <w:pPr>
        <w:pStyle w:val="NormalWeb"/>
        <w:spacing w:before="0" w:line="276" w:lineRule="auto"/>
        <w:jc w:val="both"/>
      </w:pPr>
      <w:r w:rsidRPr="00B74A3F">
        <w:t>- une forme multicouche dans sa partie centrale dans la mesure où l'empilement de différents niveaux gréseux amène à distinguer différents niveaux aquifères ;</w:t>
      </w:r>
    </w:p>
    <w:p w14:paraId="0EC4C197" w14:textId="77777777" w:rsidR="00456A07" w:rsidRPr="00B74A3F" w:rsidRDefault="00456A07" w:rsidP="00B74A3F">
      <w:pPr>
        <w:pStyle w:val="NormalWeb"/>
        <w:spacing w:before="0" w:line="276" w:lineRule="auto"/>
        <w:jc w:val="both"/>
      </w:pPr>
      <w:r w:rsidRPr="00B74A3F">
        <w:t>- une forme monocouche dans sa partie périphérique, et notamment à proximité de la zone source dans la mesure où les différentes directions de fracturation sont capables de mettre en relation et d'interconnecter entre eux les différents niveaux aquifères gréseux.</w:t>
      </w:r>
    </w:p>
    <w:p w14:paraId="2D436FAF" w14:textId="77777777" w:rsidR="00456A07" w:rsidRPr="00B74A3F" w:rsidRDefault="00456A07" w:rsidP="00B74A3F">
      <w:pPr>
        <w:pStyle w:val="NormalWeb"/>
        <w:spacing w:before="0" w:line="276" w:lineRule="auto"/>
        <w:jc w:val="both"/>
      </w:pPr>
      <w:r w:rsidRPr="00B74A3F">
        <w:t>Il convient de signaler la présence dans les formations d'altération de petits niveaux aquifères non discontinus développés sur quelques mètres, proches de la surface de la terre le plus souvent exploités par des puits particuliers (MAHRH, 2005).</w:t>
      </w:r>
    </w:p>
    <w:p w14:paraId="2ED18AAE" w14:textId="77777777" w:rsidR="001D0C82" w:rsidRDefault="00456A07" w:rsidP="001D0C82">
      <w:pPr>
        <w:keepNext/>
        <w:jc w:val="both"/>
      </w:pPr>
      <w:r w:rsidRPr="00B74A3F">
        <w:rPr>
          <w:rFonts w:ascii="Times New Roman" w:hAnsi="Times New Roman" w:cs="Times New Roman"/>
          <w:noProof/>
          <w:sz w:val="24"/>
          <w:szCs w:val="24"/>
          <w:lang w:val="en-US"/>
        </w:rPr>
        <w:lastRenderedPageBreak/>
        <w:drawing>
          <wp:inline distT="0" distB="0" distL="0" distR="0" wp14:anchorId="0B2ECE4B" wp14:editId="1133BD95">
            <wp:extent cx="5759450" cy="407225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4072255"/>
                    </a:xfrm>
                    <a:prstGeom prst="rect">
                      <a:avLst/>
                    </a:prstGeom>
                    <a:noFill/>
                    <a:ln>
                      <a:noFill/>
                    </a:ln>
                  </pic:spPr>
                </pic:pic>
              </a:graphicData>
            </a:graphic>
          </wp:inline>
        </w:drawing>
      </w:r>
    </w:p>
    <w:p w14:paraId="611CC3F1" w14:textId="0407FE37" w:rsidR="00456A07" w:rsidRPr="000839E4" w:rsidRDefault="001D0C82" w:rsidP="00B74A3F">
      <w:pPr>
        <w:pStyle w:val="Lgende"/>
        <w:jc w:val="both"/>
        <w:rPr>
          <w:rFonts w:ascii="Times New Roman" w:hAnsi="Times New Roman"/>
          <w:b/>
          <w:bCs/>
          <w:color w:val="auto"/>
          <w:sz w:val="24"/>
          <w:szCs w:val="24"/>
        </w:rPr>
      </w:pPr>
      <w:bookmarkStart w:id="234" w:name="_Toc104761867"/>
      <w:r w:rsidRPr="000839E4">
        <w:rPr>
          <w:rFonts w:ascii="Times New Roman" w:hAnsi="Times New Roman"/>
          <w:b/>
          <w:bCs/>
          <w:color w:val="auto"/>
          <w:sz w:val="24"/>
          <w:szCs w:val="24"/>
        </w:rPr>
        <w:t xml:space="preserve">Carte </w:t>
      </w:r>
      <w:r w:rsidRPr="000839E4">
        <w:rPr>
          <w:rFonts w:ascii="Times New Roman" w:hAnsi="Times New Roman"/>
          <w:b/>
          <w:bCs/>
          <w:color w:val="auto"/>
          <w:sz w:val="24"/>
          <w:szCs w:val="24"/>
        </w:rPr>
        <w:fldChar w:fldCharType="begin"/>
      </w:r>
      <w:r w:rsidRPr="000839E4">
        <w:rPr>
          <w:rFonts w:ascii="Times New Roman" w:hAnsi="Times New Roman"/>
          <w:b/>
          <w:bCs/>
          <w:color w:val="auto"/>
          <w:sz w:val="24"/>
          <w:szCs w:val="24"/>
        </w:rPr>
        <w:instrText xml:space="preserve"> SEQ Carte \* ARABIC </w:instrText>
      </w:r>
      <w:r w:rsidRPr="000839E4">
        <w:rPr>
          <w:rFonts w:ascii="Times New Roman" w:hAnsi="Times New Roman"/>
          <w:b/>
          <w:bCs/>
          <w:color w:val="auto"/>
          <w:sz w:val="24"/>
          <w:szCs w:val="24"/>
        </w:rPr>
        <w:fldChar w:fldCharType="separate"/>
      </w:r>
      <w:r w:rsidRPr="000839E4">
        <w:rPr>
          <w:rFonts w:ascii="Times New Roman" w:hAnsi="Times New Roman"/>
          <w:b/>
          <w:bCs/>
          <w:noProof/>
          <w:color w:val="auto"/>
          <w:sz w:val="24"/>
          <w:szCs w:val="24"/>
        </w:rPr>
        <w:t>3</w:t>
      </w:r>
      <w:r w:rsidRPr="000839E4">
        <w:rPr>
          <w:rFonts w:ascii="Times New Roman" w:hAnsi="Times New Roman"/>
          <w:b/>
          <w:bCs/>
          <w:color w:val="auto"/>
          <w:sz w:val="24"/>
          <w:szCs w:val="24"/>
        </w:rPr>
        <w:fldChar w:fldCharType="end"/>
      </w:r>
      <w:bookmarkStart w:id="235" w:name="_Toc101531778"/>
      <w:bookmarkStart w:id="236" w:name="_Toc101531914"/>
      <w:bookmarkStart w:id="237" w:name="_Toc101532006"/>
      <w:bookmarkStart w:id="238" w:name="_Toc101532246"/>
      <w:bookmarkStart w:id="239" w:name="_Toc101532348"/>
      <w:r w:rsidRPr="000839E4">
        <w:rPr>
          <w:rFonts w:ascii="Times New Roman" w:hAnsi="Times New Roman"/>
          <w:b/>
          <w:bCs/>
          <w:color w:val="auto"/>
          <w:sz w:val="24"/>
          <w:szCs w:val="24"/>
        </w:rPr>
        <w:t xml:space="preserve"> </w:t>
      </w:r>
      <w:r w:rsidR="00456A07" w:rsidRPr="000839E4">
        <w:rPr>
          <w:rFonts w:ascii="Times New Roman" w:hAnsi="Times New Roman"/>
          <w:b/>
          <w:bCs/>
          <w:color w:val="auto"/>
          <w:sz w:val="24"/>
          <w:szCs w:val="24"/>
        </w:rPr>
        <w:t xml:space="preserve">: </w:t>
      </w:r>
      <w:r w:rsidR="000839E4">
        <w:rPr>
          <w:rFonts w:ascii="Times New Roman" w:hAnsi="Times New Roman"/>
          <w:b/>
          <w:bCs/>
          <w:color w:val="auto"/>
          <w:sz w:val="24"/>
          <w:szCs w:val="24"/>
        </w:rPr>
        <w:t>H</w:t>
      </w:r>
      <w:r w:rsidR="00456A07" w:rsidRPr="000839E4">
        <w:rPr>
          <w:rFonts w:ascii="Times New Roman" w:hAnsi="Times New Roman"/>
          <w:b/>
          <w:bCs/>
          <w:color w:val="auto"/>
          <w:sz w:val="24"/>
          <w:szCs w:val="24"/>
        </w:rPr>
        <w:t>ydrographie de la commune de Bobo-Dioulasso.</w:t>
      </w:r>
      <w:bookmarkEnd w:id="234"/>
      <w:bookmarkEnd w:id="235"/>
      <w:bookmarkEnd w:id="236"/>
      <w:bookmarkEnd w:id="237"/>
      <w:bookmarkEnd w:id="238"/>
      <w:bookmarkEnd w:id="239"/>
    </w:p>
    <w:p w14:paraId="75696EC9" w14:textId="3460B691" w:rsidR="003B7D1C" w:rsidRPr="00B74A3F" w:rsidRDefault="003B7D1C" w:rsidP="00B74A3F">
      <w:pPr>
        <w:pStyle w:val="Pucepourtitre"/>
        <w:rPr>
          <w:rFonts w:ascii="Times New Roman" w:hAnsi="Times New Roman"/>
          <w:sz w:val="24"/>
          <w:szCs w:val="24"/>
        </w:rPr>
      </w:pPr>
      <w:r w:rsidRPr="00B74A3F">
        <w:rPr>
          <w:rFonts w:ascii="Times New Roman" w:hAnsi="Times New Roman"/>
          <w:sz w:val="24"/>
          <w:szCs w:val="24"/>
        </w:rPr>
        <w:t>Organisation administrative</w:t>
      </w:r>
    </w:p>
    <w:p w14:paraId="68CC1B10" w14:textId="77777777" w:rsidR="003B7D1C" w:rsidRPr="00B74A3F" w:rsidRDefault="003B7D1C" w:rsidP="00B74A3F">
      <w:pPr>
        <w:spacing w:after="0" w:line="276" w:lineRule="auto"/>
        <w:jc w:val="both"/>
        <w:rPr>
          <w:rFonts w:ascii="Times New Roman" w:hAnsi="Times New Roman" w:cs="Times New Roman"/>
          <w:sz w:val="24"/>
          <w:szCs w:val="24"/>
        </w:rPr>
      </w:pPr>
      <w:r w:rsidRPr="00B74A3F">
        <w:rPr>
          <w:rFonts w:ascii="Times New Roman" w:hAnsi="Times New Roman" w:cs="Times New Roman"/>
          <w:sz w:val="24"/>
          <w:szCs w:val="24"/>
        </w:rPr>
        <w:t>L’évolution du statut administratif de la commune de Bobo-Dioulasso est marquée par la prise de textes législatifs qui sont souvent tributaires des régimes politiques en charge de la gestion du pays. Ainsi peut-on relever les dates importantes suivantes dans son évolution administrative :</w:t>
      </w:r>
    </w:p>
    <w:p w14:paraId="7937335D" w14:textId="77777777" w:rsidR="003B7D1C" w:rsidRPr="00B74A3F" w:rsidRDefault="003B7D1C" w:rsidP="00B74A3F">
      <w:pPr>
        <w:spacing w:after="0" w:line="276" w:lineRule="auto"/>
        <w:jc w:val="both"/>
        <w:rPr>
          <w:rFonts w:ascii="Times New Roman" w:hAnsi="Times New Roman" w:cs="Times New Roman"/>
          <w:sz w:val="24"/>
          <w:szCs w:val="24"/>
        </w:rPr>
      </w:pPr>
      <w:r w:rsidRPr="00B74A3F">
        <w:rPr>
          <w:rFonts w:ascii="Times New Roman" w:hAnsi="Times New Roman" w:cs="Times New Roman"/>
          <w:b/>
          <w:sz w:val="24"/>
          <w:szCs w:val="24"/>
        </w:rPr>
        <w:t>4 décembre 1926</w:t>
      </w:r>
      <w:r w:rsidRPr="00B74A3F">
        <w:rPr>
          <w:rFonts w:ascii="Times New Roman" w:hAnsi="Times New Roman" w:cs="Times New Roman"/>
          <w:sz w:val="24"/>
          <w:szCs w:val="24"/>
        </w:rPr>
        <w:t xml:space="preserve"> : Erection par arrêté de la ville de Bobo-Dioulasso en commune mixte de premier degré pour compter du 1er janvier 1927. </w:t>
      </w:r>
    </w:p>
    <w:p w14:paraId="55BA6EF8" w14:textId="77777777" w:rsidR="003B7D1C" w:rsidRPr="00B74A3F" w:rsidRDefault="003B7D1C" w:rsidP="00B74A3F">
      <w:pPr>
        <w:spacing w:after="0" w:line="276" w:lineRule="auto"/>
        <w:jc w:val="both"/>
        <w:rPr>
          <w:rFonts w:ascii="Times New Roman" w:hAnsi="Times New Roman" w:cs="Times New Roman"/>
          <w:sz w:val="24"/>
          <w:szCs w:val="24"/>
        </w:rPr>
      </w:pPr>
      <w:r w:rsidRPr="00B74A3F">
        <w:rPr>
          <w:rFonts w:ascii="Times New Roman" w:hAnsi="Times New Roman" w:cs="Times New Roman"/>
          <w:b/>
          <w:sz w:val="24"/>
          <w:szCs w:val="24"/>
        </w:rPr>
        <w:t>1954 </w:t>
      </w:r>
      <w:r w:rsidRPr="00B74A3F">
        <w:rPr>
          <w:rFonts w:ascii="Times New Roman" w:hAnsi="Times New Roman" w:cs="Times New Roman"/>
          <w:sz w:val="24"/>
          <w:szCs w:val="24"/>
        </w:rPr>
        <w:t>: la ville de Bobo-Dioulasso est élevée au rang de commune de plein exercice et dirigée par un Maire et un Conseil Municipal élus au suffrage universel.</w:t>
      </w:r>
    </w:p>
    <w:p w14:paraId="6C40076B" w14:textId="77777777" w:rsidR="003B7D1C" w:rsidRPr="00B74A3F" w:rsidRDefault="003B7D1C" w:rsidP="00B74A3F">
      <w:pPr>
        <w:spacing w:after="0" w:line="276" w:lineRule="auto"/>
        <w:jc w:val="both"/>
        <w:rPr>
          <w:rFonts w:ascii="Times New Roman" w:hAnsi="Times New Roman" w:cs="Times New Roman"/>
          <w:sz w:val="24"/>
          <w:szCs w:val="24"/>
        </w:rPr>
      </w:pPr>
      <w:r w:rsidRPr="00B74A3F">
        <w:rPr>
          <w:rFonts w:ascii="Times New Roman" w:hAnsi="Times New Roman" w:cs="Times New Roman"/>
          <w:b/>
          <w:sz w:val="24"/>
          <w:szCs w:val="24"/>
        </w:rPr>
        <w:t xml:space="preserve">2 février 1960 : </w:t>
      </w:r>
      <w:r w:rsidRPr="00B74A3F">
        <w:rPr>
          <w:rFonts w:ascii="Times New Roman" w:hAnsi="Times New Roman" w:cs="Times New Roman"/>
          <w:sz w:val="24"/>
          <w:szCs w:val="24"/>
        </w:rPr>
        <w:t>la ville de Bobo-Dioulasso est érigée en Commune Urbaine.</w:t>
      </w:r>
    </w:p>
    <w:p w14:paraId="6F698037" w14:textId="77777777" w:rsidR="003B7D1C" w:rsidRPr="00B74A3F" w:rsidRDefault="003B7D1C" w:rsidP="00B74A3F">
      <w:pPr>
        <w:spacing w:after="0" w:line="276" w:lineRule="auto"/>
        <w:jc w:val="both"/>
        <w:rPr>
          <w:rFonts w:ascii="Times New Roman" w:hAnsi="Times New Roman" w:cs="Times New Roman"/>
          <w:sz w:val="24"/>
          <w:szCs w:val="24"/>
        </w:rPr>
      </w:pPr>
      <w:r w:rsidRPr="00B74A3F">
        <w:rPr>
          <w:rFonts w:ascii="Times New Roman" w:hAnsi="Times New Roman" w:cs="Times New Roman"/>
          <w:b/>
          <w:sz w:val="24"/>
          <w:szCs w:val="24"/>
        </w:rPr>
        <w:t>12 mai 1993</w:t>
      </w:r>
      <w:r w:rsidRPr="00B74A3F">
        <w:rPr>
          <w:rFonts w:ascii="Times New Roman" w:hAnsi="Times New Roman" w:cs="Times New Roman"/>
          <w:sz w:val="24"/>
          <w:szCs w:val="24"/>
        </w:rPr>
        <w:t xml:space="preserve"> : la ville de Bobo-Dioulasso par la loi n° 006/93/ADP est érigée en Commune de plein exercice avec un statut particulier et dotée de la personnalité morale et de l'autonomie financière. Au terme de cette loi, la Commune de Bobo-Dioulasso est organisée en trois arrondissements qui sont : </w:t>
      </w:r>
      <w:proofErr w:type="spellStart"/>
      <w:r w:rsidRPr="00B74A3F">
        <w:rPr>
          <w:rFonts w:ascii="Times New Roman" w:hAnsi="Times New Roman" w:cs="Times New Roman"/>
          <w:sz w:val="24"/>
          <w:szCs w:val="24"/>
        </w:rPr>
        <w:t>Dafra</w:t>
      </w:r>
      <w:proofErr w:type="spellEnd"/>
      <w:r w:rsidRPr="00B74A3F">
        <w:rPr>
          <w:rFonts w:ascii="Times New Roman" w:hAnsi="Times New Roman" w:cs="Times New Roman"/>
          <w:sz w:val="24"/>
          <w:szCs w:val="24"/>
        </w:rPr>
        <w:t xml:space="preserve">, </w:t>
      </w:r>
      <w:proofErr w:type="spellStart"/>
      <w:r w:rsidRPr="00B74A3F">
        <w:rPr>
          <w:rFonts w:ascii="Times New Roman" w:hAnsi="Times New Roman" w:cs="Times New Roman"/>
          <w:sz w:val="24"/>
          <w:szCs w:val="24"/>
        </w:rPr>
        <w:t>Dô</w:t>
      </w:r>
      <w:proofErr w:type="spellEnd"/>
      <w:r w:rsidRPr="00B74A3F">
        <w:rPr>
          <w:rFonts w:ascii="Times New Roman" w:hAnsi="Times New Roman" w:cs="Times New Roman"/>
          <w:sz w:val="24"/>
          <w:szCs w:val="24"/>
        </w:rPr>
        <w:t xml:space="preserve"> et </w:t>
      </w:r>
      <w:proofErr w:type="spellStart"/>
      <w:r w:rsidRPr="00B74A3F">
        <w:rPr>
          <w:rFonts w:ascii="Times New Roman" w:hAnsi="Times New Roman" w:cs="Times New Roman"/>
          <w:sz w:val="24"/>
          <w:szCs w:val="24"/>
        </w:rPr>
        <w:t>Konsa</w:t>
      </w:r>
      <w:proofErr w:type="spellEnd"/>
      <w:r w:rsidRPr="00B74A3F">
        <w:rPr>
          <w:rFonts w:ascii="Times New Roman" w:hAnsi="Times New Roman" w:cs="Times New Roman"/>
          <w:sz w:val="24"/>
          <w:szCs w:val="24"/>
        </w:rPr>
        <w:t>.</w:t>
      </w:r>
    </w:p>
    <w:p w14:paraId="745AF994" w14:textId="3BB7C09E" w:rsidR="003B7D1C" w:rsidRPr="00B74A3F" w:rsidRDefault="003B7D1C" w:rsidP="00B74A3F">
      <w:pPr>
        <w:pStyle w:val="Paragraphedeliste"/>
        <w:spacing w:after="0" w:line="240" w:lineRule="auto"/>
        <w:ind w:left="0"/>
        <w:jc w:val="both"/>
        <w:rPr>
          <w:rFonts w:ascii="Times New Roman" w:hAnsi="Times New Roman"/>
          <w:sz w:val="24"/>
          <w:szCs w:val="24"/>
        </w:rPr>
      </w:pPr>
      <w:r w:rsidRPr="00B74A3F">
        <w:rPr>
          <w:rFonts w:ascii="Times New Roman" w:hAnsi="Times New Roman"/>
          <w:b/>
          <w:sz w:val="24"/>
          <w:szCs w:val="24"/>
        </w:rPr>
        <w:t>22 décembre 2009 :</w:t>
      </w:r>
      <w:r w:rsidRPr="00B74A3F">
        <w:rPr>
          <w:rFonts w:ascii="Times New Roman" w:hAnsi="Times New Roman"/>
          <w:sz w:val="24"/>
          <w:szCs w:val="24"/>
        </w:rPr>
        <w:t xml:space="preserve"> la loi 066-2009/AN du 22 décembre 2009, fait de la commune de Bobo-Dioulasso, une commune à statut particulier. Son territoire communal est ainsi subdivisé en sept (07) arrondissements, trente-trois (33) secteurs et comprend trente-six (36) villages rattachés.</w:t>
      </w:r>
    </w:p>
    <w:p w14:paraId="6125A5E3" w14:textId="77777777" w:rsidR="003B7D1C" w:rsidRPr="00B74A3F" w:rsidRDefault="003B7D1C" w:rsidP="00B74A3F">
      <w:pPr>
        <w:pStyle w:val="Pucepourtitre"/>
        <w:rPr>
          <w:rFonts w:ascii="Times New Roman" w:hAnsi="Times New Roman"/>
          <w:sz w:val="24"/>
          <w:szCs w:val="24"/>
        </w:rPr>
      </w:pPr>
      <w:r w:rsidRPr="00B74A3F">
        <w:rPr>
          <w:rFonts w:ascii="Times New Roman" w:hAnsi="Times New Roman"/>
          <w:sz w:val="24"/>
          <w:szCs w:val="24"/>
        </w:rPr>
        <w:lastRenderedPageBreak/>
        <w:t xml:space="preserve">Activités socio-économiques </w:t>
      </w:r>
    </w:p>
    <w:p w14:paraId="7C59F0DE" w14:textId="77777777" w:rsidR="003B7D1C" w:rsidRPr="00B74A3F" w:rsidRDefault="003B7D1C"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Elles sont essentiellement dominées par le secteur primaire (agriculture, élevage, pêche et chasse), ainsi que le secteur secondaire (industrie et artisanat).</w:t>
      </w:r>
    </w:p>
    <w:p w14:paraId="217A7B12" w14:textId="77777777" w:rsidR="003B7D1C" w:rsidRPr="00B74A3F" w:rsidRDefault="003B7D1C" w:rsidP="00B74A3F">
      <w:pPr>
        <w:spacing w:after="0"/>
        <w:jc w:val="both"/>
        <w:rPr>
          <w:rFonts w:ascii="Times New Roman" w:hAnsi="Times New Roman" w:cs="Times New Roman"/>
          <w:b/>
          <w:sz w:val="24"/>
          <w:szCs w:val="24"/>
        </w:rPr>
      </w:pPr>
      <w:r w:rsidRPr="00B74A3F">
        <w:rPr>
          <w:rFonts w:ascii="Times New Roman" w:hAnsi="Times New Roman" w:cs="Times New Roman"/>
          <w:b/>
          <w:sz w:val="24"/>
          <w:szCs w:val="24"/>
        </w:rPr>
        <w:t xml:space="preserve">Agriculture : </w:t>
      </w:r>
      <w:r w:rsidRPr="00B74A3F">
        <w:rPr>
          <w:rFonts w:ascii="Times New Roman" w:hAnsi="Times New Roman" w:cs="Times New Roman"/>
          <w:sz w:val="24"/>
          <w:szCs w:val="24"/>
        </w:rPr>
        <w:t>Pratiquée au niveau des secteurs périphériques et des villages rattachés. L’agriculture de Bobo-Dioulasso qui est l’une des plus diversifiées du Burkina Faso procure des céréales (sorgho, mil, maïs, riz, fonio) ; des légumineuses (niébé, voandzou) ; des tubercules (igname, patate) ; des cultures maraîchères.</w:t>
      </w:r>
    </w:p>
    <w:p w14:paraId="72D03648" w14:textId="77777777" w:rsidR="003B7D1C" w:rsidRPr="00B74A3F" w:rsidRDefault="003B7D1C" w:rsidP="00B74A3F">
      <w:pPr>
        <w:spacing w:after="0"/>
        <w:jc w:val="both"/>
        <w:rPr>
          <w:rFonts w:ascii="Times New Roman" w:hAnsi="Times New Roman" w:cs="Times New Roman"/>
          <w:sz w:val="24"/>
          <w:szCs w:val="24"/>
        </w:rPr>
      </w:pPr>
      <w:r w:rsidRPr="00B74A3F">
        <w:rPr>
          <w:rFonts w:ascii="Times New Roman" w:hAnsi="Times New Roman" w:cs="Times New Roman"/>
          <w:b/>
          <w:sz w:val="24"/>
          <w:szCs w:val="24"/>
        </w:rPr>
        <w:t xml:space="preserve">Elevage : </w:t>
      </w:r>
      <w:r w:rsidRPr="00B74A3F">
        <w:rPr>
          <w:rFonts w:ascii="Times New Roman" w:hAnsi="Times New Roman" w:cs="Times New Roman"/>
          <w:sz w:val="24"/>
          <w:szCs w:val="24"/>
        </w:rPr>
        <w:t>Système d'élevage de type extensif. Cheptel essentiellement constitué de bovins, d’ovins et de caprins. En milieu urbain, on a un élevage semi moderne (semi intensif).</w:t>
      </w:r>
    </w:p>
    <w:p w14:paraId="38BF52B4" w14:textId="77777777" w:rsidR="003B7D1C" w:rsidRPr="00B74A3F" w:rsidRDefault="003B7D1C" w:rsidP="00B74A3F">
      <w:pPr>
        <w:spacing w:after="0"/>
        <w:jc w:val="both"/>
        <w:rPr>
          <w:rFonts w:ascii="Times New Roman" w:hAnsi="Times New Roman" w:cs="Times New Roman"/>
          <w:sz w:val="24"/>
          <w:szCs w:val="24"/>
        </w:rPr>
      </w:pPr>
      <w:r w:rsidRPr="00B74A3F">
        <w:rPr>
          <w:rFonts w:ascii="Times New Roman" w:hAnsi="Times New Roman" w:cs="Times New Roman"/>
          <w:b/>
          <w:sz w:val="24"/>
          <w:szCs w:val="24"/>
        </w:rPr>
        <w:t xml:space="preserve">Pêche et chasse : </w:t>
      </w:r>
      <w:r w:rsidRPr="00B74A3F">
        <w:rPr>
          <w:rFonts w:ascii="Times New Roman" w:hAnsi="Times New Roman" w:cs="Times New Roman"/>
          <w:sz w:val="24"/>
          <w:szCs w:val="24"/>
        </w:rPr>
        <w:t>Elles ne sont pas développées au niveau de la commune à cause du manque de pêcheries importantes. Cependant, les populations pratiques de la pêche villageoise de subsistance au niveau des cours d’eau. La chasse de subsistance est la plus dominante.</w:t>
      </w:r>
    </w:p>
    <w:p w14:paraId="1ED4A89F" w14:textId="77777777" w:rsidR="003B7D1C" w:rsidRPr="00B74A3F" w:rsidRDefault="003B7D1C" w:rsidP="00B74A3F">
      <w:pPr>
        <w:spacing w:after="0"/>
        <w:jc w:val="both"/>
        <w:rPr>
          <w:rFonts w:ascii="Times New Roman" w:hAnsi="Times New Roman" w:cs="Times New Roman"/>
          <w:sz w:val="24"/>
          <w:szCs w:val="24"/>
        </w:rPr>
      </w:pPr>
      <w:r w:rsidRPr="00B74A3F">
        <w:rPr>
          <w:rFonts w:ascii="Times New Roman" w:hAnsi="Times New Roman" w:cs="Times New Roman"/>
          <w:b/>
          <w:bCs/>
          <w:iCs/>
          <w:sz w:val="24"/>
          <w:szCs w:val="24"/>
        </w:rPr>
        <w:t xml:space="preserve">Industrie : </w:t>
      </w:r>
      <w:r w:rsidRPr="00B74A3F">
        <w:rPr>
          <w:rFonts w:ascii="Times New Roman" w:hAnsi="Times New Roman" w:cs="Times New Roman"/>
          <w:sz w:val="24"/>
          <w:szCs w:val="24"/>
        </w:rPr>
        <w:t>Ce secteur regroupe la métallurgie, l’industrie chimique, l’agroalimentaire et la filière coton. Secteur en plein essor.</w:t>
      </w:r>
    </w:p>
    <w:p w14:paraId="5F559E72" w14:textId="77777777" w:rsidR="003B7D1C" w:rsidRPr="00B74A3F" w:rsidRDefault="003B7D1C" w:rsidP="00B74A3F">
      <w:pPr>
        <w:spacing w:after="0"/>
        <w:jc w:val="both"/>
        <w:rPr>
          <w:rFonts w:ascii="Times New Roman" w:hAnsi="Times New Roman" w:cs="Times New Roman"/>
          <w:sz w:val="24"/>
          <w:szCs w:val="24"/>
        </w:rPr>
      </w:pPr>
      <w:r w:rsidRPr="00B74A3F">
        <w:rPr>
          <w:rFonts w:ascii="Times New Roman" w:hAnsi="Times New Roman" w:cs="Times New Roman"/>
          <w:b/>
          <w:bCs/>
          <w:iCs/>
          <w:sz w:val="24"/>
          <w:szCs w:val="24"/>
        </w:rPr>
        <w:t xml:space="preserve">Artisanat : </w:t>
      </w:r>
      <w:r w:rsidRPr="00B74A3F">
        <w:rPr>
          <w:rFonts w:ascii="Times New Roman" w:hAnsi="Times New Roman" w:cs="Times New Roman"/>
          <w:sz w:val="24"/>
          <w:szCs w:val="24"/>
        </w:rPr>
        <w:t>En plein essor dans la ville de Bobo-Dioulasso. Il constitue avec le commerce de détail l’essentiel de l’activité économique. Les acteurs du secteur de l’artisanat   sont essentiellement des femmes.</w:t>
      </w:r>
    </w:p>
    <w:p w14:paraId="64837C7F" w14:textId="37F227C8" w:rsidR="003B7D1C" w:rsidRPr="00B74A3F" w:rsidRDefault="003B7D1C" w:rsidP="00B74A3F">
      <w:pPr>
        <w:jc w:val="both"/>
        <w:rPr>
          <w:rFonts w:ascii="Times New Roman" w:hAnsi="Times New Roman" w:cs="Times New Roman"/>
          <w:sz w:val="24"/>
          <w:szCs w:val="24"/>
        </w:rPr>
      </w:pPr>
      <w:r w:rsidRPr="00B74A3F">
        <w:rPr>
          <w:rFonts w:ascii="Times New Roman" w:hAnsi="Times New Roman" w:cs="Times New Roman"/>
          <w:b/>
          <w:sz w:val="24"/>
          <w:szCs w:val="24"/>
        </w:rPr>
        <w:t xml:space="preserve">Commerce, Transport, Services : </w:t>
      </w:r>
      <w:r w:rsidRPr="00B74A3F">
        <w:rPr>
          <w:rFonts w:ascii="Times New Roman" w:hAnsi="Times New Roman" w:cs="Times New Roman"/>
          <w:sz w:val="24"/>
          <w:szCs w:val="24"/>
        </w:rPr>
        <w:t>De par la position géographique de la commune de Bobo Dioulasso et ses potentialités naturelles, ainsi que du niveau de réalisation des infrastructures, le secteur tertiaire joue un rôle important au niveau de l’économie locale.</w:t>
      </w:r>
    </w:p>
    <w:p w14:paraId="35B839C6" w14:textId="77777777" w:rsidR="001D0C82" w:rsidRDefault="00456A07" w:rsidP="001D0C82">
      <w:pPr>
        <w:keepNext/>
        <w:jc w:val="both"/>
      </w:pPr>
      <w:r w:rsidRPr="00B74A3F">
        <w:rPr>
          <w:rFonts w:ascii="Times New Roman" w:hAnsi="Times New Roman" w:cs="Times New Roman"/>
          <w:noProof/>
          <w:sz w:val="24"/>
          <w:szCs w:val="24"/>
          <w:lang w:val="en-US"/>
        </w:rPr>
        <w:drawing>
          <wp:inline distT="0" distB="0" distL="0" distR="0" wp14:anchorId="18E6F7D8" wp14:editId="3570685E">
            <wp:extent cx="5759450" cy="407225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4072255"/>
                    </a:xfrm>
                    <a:prstGeom prst="rect">
                      <a:avLst/>
                    </a:prstGeom>
                    <a:noFill/>
                    <a:ln>
                      <a:noFill/>
                    </a:ln>
                  </pic:spPr>
                </pic:pic>
              </a:graphicData>
            </a:graphic>
          </wp:inline>
        </w:drawing>
      </w:r>
    </w:p>
    <w:p w14:paraId="5AF1311B" w14:textId="7B859B68" w:rsidR="00456A07" w:rsidRPr="000839E4" w:rsidRDefault="001D0C82" w:rsidP="00B74A3F">
      <w:pPr>
        <w:pStyle w:val="Lgende"/>
        <w:jc w:val="both"/>
        <w:rPr>
          <w:rFonts w:ascii="Times New Roman" w:hAnsi="Times New Roman"/>
          <w:b/>
          <w:bCs/>
          <w:color w:val="auto"/>
          <w:sz w:val="24"/>
          <w:szCs w:val="24"/>
        </w:rPr>
      </w:pPr>
      <w:bookmarkStart w:id="240" w:name="_Toc104761868"/>
      <w:r w:rsidRPr="000839E4">
        <w:rPr>
          <w:rFonts w:ascii="Times New Roman" w:hAnsi="Times New Roman"/>
          <w:b/>
          <w:bCs/>
          <w:color w:val="auto"/>
          <w:sz w:val="24"/>
          <w:szCs w:val="24"/>
        </w:rPr>
        <w:t xml:space="preserve">Carte </w:t>
      </w:r>
      <w:r w:rsidR="00CD13DD" w:rsidRPr="000839E4">
        <w:rPr>
          <w:rFonts w:ascii="Times New Roman" w:hAnsi="Times New Roman"/>
          <w:b/>
          <w:bCs/>
          <w:color w:val="auto"/>
          <w:sz w:val="24"/>
          <w:szCs w:val="24"/>
        </w:rPr>
        <w:fldChar w:fldCharType="begin"/>
      </w:r>
      <w:r w:rsidR="00CD13DD" w:rsidRPr="000839E4">
        <w:rPr>
          <w:rFonts w:ascii="Times New Roman" w:hAnsi="Times New Roman"/>
          <w:b/>
          <w:bCs/>
          <w:color w:val="auto"/>
          <w:sz w:val="24"/>
          <w:szCs w:val="24"/>
        </w:rPr>
        <w:instrText xml:space="preserve"> SEQ Carte \* ARABIC </w:instrText>
      </w:r>
      <w:r w:rsidR="00CD13DD" w:rsidRPr="000839E4">
        <w:rPr>
          <w:rFonts w:ascii="Times New Roman" w:hAnsi="Times New Roman"/>
          <w:b/>
          <w:bCs/>
          <w:color w:val="auto"/>
          <w:sz w:val="24"/>
          <w:szCs w:val="24"/>
        </w:rPr>
        <w:fldChar w:fldCharType="separate"/>
      </w:r>
      <w:r w:rsidRPr="000839E4">
        <w:rPr>
          <w:rFonts w:ascii="Times New Roman" w:hAnsi="Times New Roman"/>
          <w:b/>
          <w:bCs/>
          <w:noProof/>
          <w:color w:val="auto"/>
          <w:sz w:val="24"/>
          <w:szCs w:val="24"/>
        </w:rPr>
        <w:t>4</w:t>
      </w:r>
      <w:r w:rsidR="00CD13DD" w:rsidRPr="000839E4">
        <w:rPr>
          <w:rFonts w:ascii="Times New Roman" w:hAnsi="Times New Roman"/>
          <w:b/>
          <w:bCs/>
          <w:noProof/>
          <w:color w:val="auto"/>
          <w:sz w:val="24"/>
          <w:szCs w:val="24"/>
        </w:rPr>
        <w:fldChar w:fldCharType="end"/>
      </w:r>
      <w:bookmarkStart w:id="241" w:name="_Toc101531779"/>
      <w:bookmarkStart w:id="242" w:name="_Toc101531915"/>
      <w:bookmarkStart w:id="243" w:name="_Toc101532007"/>
      <w:bookmarkStart w:id="244" w:name="_Toc101532247"/>
      <w:bookmarkStart w:id="245" w:name="_Toc101532349"/>
      <w:r w:rsidRPr="000839E4">
        <w:rPr>
          <w:rFonts w:ascii="Times New Roman" w:hAnsi="Times New Roman"/>
          <w:b/>
          <w:bCs/>
          <w:color w:val="auto"/>
          <w:sz w:val="24"/>
          <w:szCs w:val="24"/>
        </w:rPr>
        <w:t xml:space="preserve"> : </w:t>
      </w:r>
      <w:r w:rsidR="000839E4">
        <w:rPr>
          <w:rFonts w:ascii="Times New Roman" w:hAnsi="Times New Roman"/>
          <w:b/>
          <w:bCs/>
          <w:color w:val="auto"/>
          <w:sz w:val="24"/>
          <w:szCs w:val="24"/>
        </w:rPr>
        <w:t>O</w:t>
      </w:r>
      <w:r w:rsidR="00456A07" w:rsidRPr="000839E4">
        <w:rPr>
          <w:rFonts w:ascii="Times New Roman" w:hAnsi="Times New Roman"/>
          <w:b/>
          <w:bCs/>
          <w:color w:val="auto"/>
          <w:sz w:val="24"/>
          <w:szCs w:val="24"/>
        </w:rPr>
        <w:t>ccupation des terres de la commune de Bobo-Dioulasso.</w:t>
      </w:r>
      <w:bookmarkEnd w:id="240"/>
      <w:bookmarkEnd w:id="241"/>
      <w:bookmarkEnd w:id="242"/>
      <w:bookmarkEnd w:id="243"/>
      <w:bookmarkEnd w:id="244"/>
      <w:bookmarkEnd w:id="245"/>
    </w:p>
    <w:p w14:paraId="3BBF1636" w14:textId="0030A055" w:rsidR="008D7C66" w:rsidRPr="00B74A3F" w:rsidRDefault="008D7C66" w:rsidP="006E3FB6">
      <w:pPr>
        <w:pStyle w:val="Niveau6"/>
        <w:numPr>
          <w:ilvl w:val="7"/>
          <w:numId w:val="48"/>
        </w:numPr>
        <w:rPr>
          <w:rFonts w:ascii="Times New Roman" w:hAnsi="Times New Roman"/>
          <w:szCs w:val="24"/>
        </w:rPr>
      </w:pPr>
      <w:r w:rsidRPr="00B74A3F">
        <w:rPr>
          <w:rFonts w:ascii="Times New Roman" w:hAnsi="Times New Roman"/>
          <w:szCs w:val="24"/>
        </w:rPr>
        <w:lastRenderedPageBreak/>
        <w:t>Principaux traits démographiques de la commune</w:t>
      </w:r>
      <w:bookmarkEnd w:id="228"/>
      <w:bookmarkEnd w:id="229"/>
      <w:bookmarkEnd w:id="230"/>
      <w:bookmarkEnd w:id="231"/>
      <w:bookmarkEnd w:id="232"/>
    </w:p>
    <w:p w14:paraId="51595DD9" w14:textId="211B3042" w:rsidR="00456A07" w:rsidRPr="00B74A3F" w:rsidRDefault="008D7C66" w:rsidP="00B74A3F">
      <w:pPr>
        <w:autoSpaceDE w:val="0"/>
        <w:autoSpaceDN w:val="0"/>
        <w:adjustRightInd w:val="0"/>
        <w:jc w:val="both"/>
        <w:rPr>
          <w:rFonts w:ascii="Times New Roman" w:hAnsi="Times New Roman" w:cs="Times New Roman"/>
          <w:sz w:val="24"/>
          <w:szCs w:val="24"/>
        </w:rPr>
      </w:pPr>
      <w:r w:rsidRPr="00B74A3F">
        <w:rPr>
          <w:rFonts w:ascii="Times New Roman" w:hAnsi="Times New Roman" w:cs="Times New Roman"/>
          <w:sz w:val="24"/>
          <w:szCs w:val="24"/>
        </w:rPr>
        <w:t>Le tableau suivant présente la population urbaine et rurale de Bobo-Dioulasso estimée en 2012 par l’INSD et projetée en 2017, puis en 2022 dans le cadre de cette étude.</w:t>
      </w:r>
    </w:p>
    <w:p w14:paraId="702896D1" w14:textId="0FE0A655" w:rsidR="008D7C66" w:rsidRPr="000839E4" w:rsidRDefault="008D7C66" w:rsidP="00B74A3F">
      <w:pPr>
        <w:pStyle w:val="Lgende"/>
        <w:jc w:val="both"/>
        <w:rPr>
          <w:rFonts w:ascii="Times New Roman" w:hAnsi="Times New Roman"/>
          <w:b/>
          <w:bCs/>
          <w:i w:val="0"/>
          <w:iCs w:val="0"/>
          <w:color w:val="auto"/>
          <w:sz w:val="24"/>
          <w:szCs w:val="24"/>
        </w:rPr>
      </w:pPr>
      <w:bookmarkStart w:id="246" w:name="_Toc518391995"/>
      <w:bookmarkStart w:id="247" w:name="_Toc76440573"/>
      <w:bookmarkStart w:id="248" w:name="_Toc97513508"/>
      <w:bookmarkStart w:id="249" w:name="_Toc104761838"/>
      <w:r w:rsidRPr="000839E4">
        <w:rPr>
          <w:rFonts w:ascii="Times New Roman" w:hAnsi="Times New Roman"/>
          <w:b/>
          <w:bCs/>
          <w:i w:val="0"/>
          <w:iCs w:val="0"/>
          <w:color w:val="auto"/>
          <w:sz w:val="24"/>
          <w:szCs w:val="24"/>
        </w:rPr>
        <w:t xml:space="preserve">Tableau </w:t>
      </w:r>
      <w:r w:rsidRPr="000839E4">
        <w:rPr>
          <w:rFonts w:ascii="Times New Roman" w:hAnsi="Times New Roman"/>
          <w:b/>
          <w:bCs/>
          <w:i w:val="0"/>
          <w:iCs w:val="0"/>
          <w:color w:val="auto"/>
          <w:sz w:val="24"/>
          <w:szCs w:val="24"/>
        </w:rPr>
        <w:fldChar w:fldCharType="begin"/>
      </w:r>
      <w:r w:rsidRPr="000839E4">
        <w:rPr>
          <w:rFonts w:ascii="Times New Roman" w:hAnsi="Times New Roman"/>
          <w:b/>
          <w:bCs/>
          <w:i w:val="0"/>
          <w:iCs w:val="0"/>
          <w:color w:val="auto"/>
          <w:sz w:val="24"/>
          <w:szCs w:val="24"/>
        </w:rPr>
        <w:instrText xml:space="preserve"> SEQ Tableau \* ARABIC </w:instrText>
      </w:r>
      <w:r w:rsidRPr="000839E4">
        <w:rPr>
          <w:rFonts w:ascii="Times New Roman" w:hAnsi="Times New Roman"/>
          <w:b/>
          <w:bCs/>
          <w:i w:val="0"/>
          <w:iCs w:val="0"/>
          <w:color w:val="auto"/>
          <w:sz w:val="24"/>
          <w:szCs w:val="24"/>
        </w:rPr>
        <w:fldChar w:fldCharType="separate"/>
      </w:r>
      <w:r w:rsidR="000839E4">
        <w:rPr>
          <w:rFonts w:ascii="Times New Roman" w:hAnsi="Times New Roman"/>
          <w:b/>
          <w:bCs/>
          <w:i w:val="0"/>
          <w:iCs w:val="0"/>
          <w:noProof/>
          <w:color w:val="auto"/>
          <w:sz w:val="24"/>
          <w:szCs w:val="24"/>
        </w:rPr>
        <w:t>11</w:t>
      </w:r>
      <w:r w:rsidRPr="000839E4">
        <w:rPr>
          <w:rFonts w:ascii="Times New Roman" w:hAnsi="Times New Roman"/>
          <w:b/>
          <w:bCs/>
          <w:i w:val="0"/>
          <w:iCs w:val="0"/>
          <w:color w:val="auto"/>
          <w:sz w:val="24"/>
          <w:szCs w:val="24"/>
        </w:rPr>
        <w:fldChar w:fldCharType="end"/>
      </w:r>
      <w:r w:rsidRPr="000839E4">
        <w:rPr>
          <w:rFonts w:ascii="Times New Roman" w:hAnsi="Times New Roman"/>
          <w:b/>
          <w:bCs/>
          <w:i w:val="0"/>
          <w:iCs w:val="0"/>
          <w:color w:val="auto"/>
          <w:sz w:val="24"/>
          <w:szCs w:val="24"/>
        </w:rPr>
        <w:t> :</w:t>
      </w:r>
      <w:r w:rsidR="00406C8C" w:rsidRPr="000839E4">
        <w:rPr>
          <w:rFonts w:ascii="Times New Roman" w:hAnsi="Times New Roman"/>
          <w:b/>
          <w:bCs/>
          <w:i w:val="0"/>
          <w:iCs w:val="0"/>
          <w:color w:val="auto"/>
          <w:sz w:val="24"/>
          <w:szCs w:val="24"/>
        </w:rPr>
        <w:t xml:space="preserve"> </w:t>
      </w:r>
      <w:r w:rsidRPr="000839E4">
        <w:rPr>
          <w:rFonts w:ascii="Times New Roman" w:hAnsi="Times New Roman"/>
          <w:b/>
          <w:bCs/>
          <w:i w:val="0"/>
          <w:iCs w:val="0"/>
          <w:color w:val="auto"/>
          <w:sz w:val="24"/>
          <w:szCs w:val="24"/>
        </w:rPr>
        <w:t>Estimation de la population communale par arrondissement en 2012, 2017 et 2022</w:t>
      </w:r>
      <w:bookmarkEnd w:id="246"/>
      <w:bookmarkEnd w:id="247"/>
      <w:bookmarkEnd w:id="248"/>
      <w:bookmarkEnd w:id="249"/>
    </w:p>
    <w:tbl>
      <w:tblPr>
        <w:tblW w:w="9225" w:type="dxa"/>
        <w:tblCellMar>
          <w:left w:w="70" w:type="dxa"/>
          <w:right w:w="70" w:type="dxa"/>
        </w:tblCellMar>
        <w:tblLook w:val="04A0" w:firstRow="1" w:lastRow="0" w:firstColumn="1" w:lastColumn="0" w:noHBand="0" w:noVBand="1"/>
      </w:tblPr>
      <w:tblGrid>
        <w:gridCol w:w="3969"/>
        <w:gridCol w:w="1134"/>
        <w:gridCol w:w="709"/>
        <w:gridCol w:w="1418"/>
        <w:gridCol w:w="855"/>
        <w:gridCol w:w="1140"/>
      </w:tblGrid>
      <w:tr w:rsidR="008D7C66" w:rsidRPr="00B74A3F" w14:paraId="3C9DF69E" w14:textId="77777777" w:rsidTr="00257C0B">
        <w:trPr>
          <w:trHeight w:val="300"/>
        </w:trPr>
        <w:tc>
          <w:tcPr>
            <w:tcW w:w="3969" w:type="dxa"/>
            <w:tcBorders>
              <w:top w:val="nil"/>
              <w:left w:val="nil"/>
              <w:bottom w:val="nil"/>
              <w:right w:val="nil"/>
            </w:tcBorders>
            <w:shd w:val="clear" w:color="auto" w:fill="auto"/>
            <w:noWrap/>
            <w:vAlign w:val="bottom"/>
            <w:hideMark/>
          </w:tcPr>
          <w:p w14:paraId="602EBFF1" w14:textId="77777777" w:rsidR="008D7C66" w:rsidRPr="00B74A3F" w:rsidRDefault="008D7C66" w:rsidP="00B74A3F">
            <w:pPr>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66FAB" w14:textId="77777777" w:rsidR="008D7C66" w:rsidRPr="00B74A3F" w:rsidRDefault="008D7C66" w:rsidP="00B74A3F">
            <w:pPr>
              <w:jc w:val="both"/>
              <w:rPr>
                <w:rFonts w:ascii="Times New Roman" w:hAnsi="Times New Roman" w:cs="Times New Roman"/>
                <w:b/>
                <w:bCs/>
                <w:color w:val="000000"/>
                <w:sz w:val="24"/>
                <w:szCs w:val="24"/>
              </w:rPr>
            </w:pPr>
            <w:r w:rsidRPr="00B74A3F">
              <w:rPr>
                <w:rFonts w:ascii="Times New Roman" w:hAnsi="Times New Roman" w:cs="Times New Roman"/>
                <w:b/>
                <w:bCs/>
                <w:color w:val="000000"/>
                <w:sz w:val="24"/>
                <w:szCs w:val="24"/>
              </w:rPr>
              <w:t>2012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C76DB45" w14:textId="77777777" w:rsidR="008D7C66" w:rsidRPr="00B74A3F" w:rsidRDefault="008D7C66" w:rsidP="00B74A3F">
            <w:pPr>
              <w:jc w:val="both"/>
              <w:rPr>
                <w:rFonts w:ascii="Times New Roman" w:hAnsi="Times New Roman" w:cs="Times New Roman"/>
                <w:bCs/>
                <w:color w:val="000000"/>
                <w:sz w:val="24"/>
                <w:szCs w:val="24"/>
              </w:rPr>
            </w:pPr>
            <w:r w:rsidRPr="00B74A3F">
              <w:rPr>
                <w:rFonts w:ascii="Times New Roman" w:hAnsi="Times New Roman" w:cs="Times New Roman"/>
                <w:bCs/>
                <w:color w:val="000000"/>
                <w:sz w:val="24"/>
                <w:szCs w:val="24"/>
              </w:rPr>
              <w:t>TAN</w:t>
            </w:r>
          </w:p>
          <w:p w14:paraId="06C6D27E" w14:textId="77777777" w:rsidR="008D7C66" w:rsidRPr="00B74A3F" w:rsidRDefault="008D7C66" w:rsidP="00B74A3F">
            <w:pPr>
              <w:jc w:val="both"/>
              <w:rPr>
                <w:rFonts w:ascii="Times New Roman" w:hAnsi="Times New Roman" w:cs="Times New Roman"/>
                <w:b/>
                <w:bCs/>
                <w:color w:val="000000"/>
                <w:sz w:val="24"/>
                <w:szCs w:val="24"/>
              </w:rPr>
            </w:pPr>
            <w:r w:rsidRPr="00B74A3F">
              <w:rPr>
                <w:rFonts w:ascii="Times New Roman" w:hAnsi="Times New Roman" w:cs="Times New Roman"/>
                <w:bCs/>
                <w:color w:val="000000"/>
                <w:sz w:val="24"/>
                <w:szCs w:val="24"/>
              </w:rPr>
              <w:t>2012-2017</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485D8E2" w14:textId="77777777" w:rsidR="008D7C66" w:rsidRPr="00B74A3F" w:rsidRDefault="008D7C66" w:rsidP="00B74A3F">
            <w:pPr>
              <w:jc w:val="both"/>
              <w:rPr>
                <w:rFonts w:ascii="Times New Roman" w:hAnsi="Times New Roman" w:cs="Times New Roman"/>
                <w:b/>
                <w:bCs/>
                <w:color w:val="000000"/>
                <w:sz w:val="24"/>
                <w:szCs w:val="24"/>
              </w:rPr>
            </w:pPr>
            <w:r w:rsidRPr="00B74A3F">
              <w:rPr>
                <w:rFonts w:ascii="Times New Roman" w:hAnsi="Times New Roman" w:cs="Times New Roman"/>
                <w:b/>
                <w:bCs/>
                <w:color w:val="000000"/>
                <w:sz w:val="24"/>
                <w:szCs w:val="24"/>
              </w:rPr>
              <w:t>2017</w:t>
            </w:r>
          </w:p>
        </w:tc>
        <w:tc>
          <w:tcPr>
            <w:tcW w:w="855" w:type="dxa"/>
            <w:tcBorders>
              <w:top w:val="single" w:sz="4" w:space="0" w:color="auto"/>
              <w:left w:val="single" w:sz="4" w:space="0" w:color="auto"/>
              <w:bottom w:val="single" w:sz="4" w:space="0" w:color="auto"/>
              <w:right w:val="single" w:sz="4" w:space="0" w:color="auto"/>
            </w:tcBorders>
            <w:vAlign w:val="center"/>
          </w:tcPr>
          <w:p w14:paraId="6DDE16E9" w14:textId="77777777" w:rsidR="008D7C66" w:rsidRPr="00B74A3F" w:rsidRDefault="008D7C66" w:rsidP="00B74A3F">
            <w:pPr>
              <w:jc w:val="both"/>
              <w:rPr>
                <w:rFonts w:ascii="Times New Roman" w:hAnsi="Times New Roman" w:cs="Times New Roman"/>
                <w:bCs/>
                <w:color w:val="000000"/>
                <w:sz w:val="24"/>
                <w:szCs w:val="24"/>
              </w:rPr>
            </w:pPr>
            <w:r w:rsidRPr="00B74A3F">
              <w:rPr>
                <w:rFonts w:ascii="Times New Roman" w:hAnsi="Times New Roman" w:cs="Times New Roman"/>
                <w:bCs/>
                <w:color w:val="000000"/>
                <w:sz w:val="24"/>
                <w:szCs w:val="24"/>
              </w:rPr>
              <w:t>TAN 2017-2022</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14:paraId="7C21ED6A" w14:textId="77777777" w:rsidR="008D7C66" w:rsidRPr="00B74A3F" w:rsidRDefault="008D7C66" w:rsidP="00B74A3F">
            <w:pPr>
              <w:jc w:val="both"/>
              <w:rPr>
                <w:rFonts w:ascii="Times New Roman" w:hAnsi="Times New Roman" w:cs="Times New Roman"/>
                <w:b/>
                <w:bCs/>
                <w:color w:val="000000"/>
                <w:sz w:val="24"/>
                <w:szCs w:val="24"/>
              </w:rPr>
            </w:pPr>
            <w:r w:rsidRPr="00B74A3F">
              <w:rPr>
                <w:rFonts w:ascii="Times New Roman" w:hAnsi="Times New Roman" w:cs="Times New Roman"/>
                <w:b/>
                <w:bCs/>
                <w:color w:val="000000"/>
                <w:sz w:val="24"/>
                <w:szCs w:val="24"/>
              </w:rPr>
              <w:t>2022</w:t>
            </w:r>
          </w:p>
        </w:tc>
      </w:tr>
      <w:tr w:rsidR="008D7C66" w:rsidRPr="00B74A3F" w14:paraId="1F7DCEB9" w14:textId="77777777" w:rsidTr="00257C0B">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ACFA9" w14:textId="77777777" w:rsidR="008D7C66" w:rsidRPr="00B74A3F" w:rsidRDefault="008D7C66" w:rsidP="00B74A3F">
            <w:pPr>
              <w:jc w:val="both"/>
              <w:rPr>
                <w:rFonts w:ascii="Times New Roman" w:hAnsi="Times New Roman" w:cs="Times New Roman"/>
                <w:b/>
                <w:bCs/>
                <w:color w:val="000000"/>
                <w:sz w:val="24"/>
                <w:szCs w:val="24"/>
              </w:rPr>
            </w:pPr>
            <w:r w:rsidRPr="00B74A3F">
              <w:rPr>
                <w:rFonts w:ascii="Times New Roman" w:hAnsi="Times New Roman" w:cs="Times New Roman"/>
                <w:b/>
                <w:bCs/>
                <w:color w:val="000000"/>
                <w:sz w:val="24"/>
                <w:szCs w:val="24"/>
              </w:rPr>
              <w:t>TOTAL SECTEURS URBAINS DE BOBO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0CD4C14" w14:textId="77777777" w:rsidR="008D7C66" w:rsidRPr="00B74A3F" w:rsidRDefault="008D7C66" w:rsidP="00B74A3F">
            <w:pPr>
              <w:jc w:val="both"/>
              <w:rPr>
                <w:rFonts w:ascii="Times New Roman" w:hAnsi="Times New Roman" w:cs="Times New Roman"/>
                <w:b/>
                <w:bCs/>
                <w:color w:val="000000"/>
                <w:sz w:val="24"/>
                <w:szCs w:val="24"/>
              </w:rPr>
            </w:pPr>
            <w:r w:rsidRPr="00B74A3F">
              <w:rPr>
                <w:rFonts w:ascii="Times New Roman" w:hAnsi="Times New Roman" w:cs="Times New Roman"/>
                <w:b/>
                <w:bCs/>
                <w:color w:val="000000"/>
                <w:sz w:val="24"/>
                <w:szCs w:val="24"/>
              </w:rPr>
              <w:t>726 007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EEC7241" w14:textId="77777777" w:rsidR="008D7C66" w:rsidRPr="00B74A3F" w:rsidRDefault="008D7C66" w:rsidP="00B74A3F">
            <w:pPr>
              <w:jc w:val="both"/>
              <w:rPr>
                <w:rFonts w:ascii="Times New Roman" w:hAnsi="Times New Roman" w:cs="Times New Roman"/>
                <w:b/>
                <w:bCs/>
                <w:color w:val="000000"/>
                <w:sz w:val="24"/>
                <w:szCs w:val="24"/>
              </w:rPr>
            </w:pPr>
            <w:r w:rsidRPr="00B74A3F">
              <w:rPr>
                <w:rFonts w:ascii="Times New Roman" w:hAnsi="Times New Roman" w:cs="Times New Roman"/>
                <w:b/>
                <w:bCs/>
                <w:color w:val="000000"/>
                <w:sz w:val="24"/>
                <w:szCs w:val="24"/>
              </w:rPr>
              <w:t>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FE82365" w14:textId="77777777" w:rsidR="008D7C66" w:rsidRPr="00B74A3F" w:rsidRDefault="008D7C66" w:rsidP="00B74A3F">
            <w:pPr>
              <w:jc w:val="both"/>
              <w:rPr>
                <w:rFonts w:ascii="Times New Roman" w:hAnsi="Times New Roman" w:cs="Times New Roman"/>
                <w:b/>
                <w:bCs/>
                <w:color w:val="000000"/>
                <w:sz w:val="24"/>
                <w:szCs w:val="24"/>
              </w:rPr>
            </w:pPr>
            <w:r w:rsidRPr="00B74A3F">
              <w:rPr>
                <w:rFonts w:ascii="Times New Roman" w:hAnsi="Times New Roman" w:cs="Times New Roman"/>
                <w:b/>
                <w:bCs/>
                <w:color w:val="000000"/>
                <w:sz w:val="24"/>
                <w:szCs w:val="24"/>
              </w:rPr>
              <w:t>926 589</w:t>
            </w:r>
          </w:p>
        </w:tc>
        <w:tc>
          <w:tcPr>
            <w:tcW w:w="855" w:type="dxa"/>
            <w:tcBorders>
              <w:top w:val="single" w:sz="4" w:space="0" w:color="auto"/>
              <w:left w:val="single" w:sz="4" w:space="0" w:color="auto"/>
              <w:bottom w:val="single" w:sz="4" w:space="0" w:color="auto"/>
              <w:right w:val="single" w:sz="4" w:space="0" w:color="auto"/>
            </w:tcBorders>
            <w:vAlign w:val="center"/>
          </w:tcPr>
          <w:p w14:paraId="17A2B63B" w14:textId="77777777" w:rsidR="008D7C66" w:rsidRPr="00B74A3F" w:rsidRDefault="008D7C66" w:rsidP="00B74A3F">
            <w:pPr>
              <w:jc w:val="both"/>
              <w:rPr>
                <w:rFonts w:ascii="Times New Roman" w:hAnsi="Times New Roman" w:cs="Times New Roman"/>
                <w:b/>
                <w:bCs/>
                <w:color w:val="000000"/>
                <w:sz w:val="24"/>
                <w:szCs w:val="24"/>
              </w:rPr>
            </w:pPr>
            <w:r w:rsidRPr="00B74A3F">
              <w:rPr>
                <w:rFonts w:ascii="Times New Roman" w:hAnsi="Times New Roman" w:cs="Times New Roman"/>
                <w:b/>
                <w:bCs/>
                <w:color w:val="000000"/>
                <w:sz w:val="24"/>
                <w:szCs w:val="24"/>
              </w:rPr>
              <w:t> </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14:paraId="5835B56C" w14:textId="77777777" w:rsidR="008D7C66" w:rsidRPr="00B74A3F" w:rsidRDefault="008D7C66" w:rsidP="00B74A3F">
            <w:pPr>
              <w:jc w:val="both"/>
              <w:rPr>
                <w:rFonts w:ascii="Times New Roman" w:hAnsi="Times New Roman" w:cs="Times New Roman"/>
                <w:b/>
                <w:bCs/>
                <w:color w:val="000000"/>
                <w:sz w:val="24"/>
                <w:szCs w:val="24"/>
              </w:rPr>
            </w:pPr>
            <w:r w:rsidRPr="00B74A3F">
              <w:rPr>
                <w:rFonts w:ascii="Times New Roman" w:hAnsi="Times New Roman" w:cs="Times New Roman"/>
                <w:b/>
                <w:bCs/>
                <w:color w:val="000000"/>
                <w:sz w:val="24"/>
                <w:szCs w:val="24"/>
              </w:rPr>
              <w:t>1 182 589</w:t>
            </w:r>
          </w:p>
        </w:tc>
      </w:tr>
      <w:tr w:rsidR="008D7C66" w:rsidRPr="00B74A3F" w14:paraId="712FE916" w14:textId="77777777" w:rsidTr="00257C0B">
        <w:trPr>
          <w:trHeight w:val="315"/>
        </w:trPr>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3870448F" w14:textId="77777777" w:rsidR="008D7C66" w:rsidRPr="00B74A3F" w:rsidRDefault="008D7C66" w:rsidP="00B74A3F">
            <w:pPr>
              <w:jc w:val="both"/>
              <w:rPr>
                <w:rFonts w:ascii="Times New Roman" w:hAnsi="Times New Roman" w:cs="Times New Roman"/>
                <w:b/>
                <w:bCs/>
                <w:color w:val="000000"/>
                <w:sz w:val="24"/>
                <w:szCs w:val="24"/>
              </w:rPr>
            </w:pPr>
            <w:r w:rsidRPr="00B74A3F">
              <w:rPr>
                <w:rFonts w:ascii="Times New Roman" w:hAnsi="Times New Roman" w:cs="Times New Roman"/>
                <w:b/>
                <w:bCs/>
                <w:color w:val="000000"/>
                <w:sz w:val="24"/>
                <w:szCs w:val="24"/>
              </w:rPr>
              <w:t>TOTAL VILLAGES DE BOBO</w:t>
            </w:r>
          </w:p>
        </w:tc>
        <w:tc>
          <w:tcPr>
            <w:tcW w:w="1134" w:type="dxa"/>
            <w:tcBorders>
              <w:top w:val="nil"/>
              <w:left w:val="nil"/>
              <w:bottom w:val="single" w:sz="4" w:space="0" w:color="auto"/>
              <w:right w:val="single" w:sz="4" w:space="0" w:color="auto"/>
            </w:tcBorders>
            <w:shd w:val="clear" w:color="auto" w:fill="auto"/>
            <w:noWrap/>
            <w:vAlign w:val="center"/>
            <w:hideMark/>
          </w:tcPr>
          <w:p w14:paraId="4602E203" w14:textId="77777777" w:rsidR="008D7C66" w:rsidRPr="00B74A3F" w:rsidRDefault="008D7C66" w:rsidP="00B74A3F">
            <w:pPr>
              <w:jc w:val="both"/>
              <w:rPr>
                <w:rFonts w:ascii="Times New Roman" w:hAnsi="Times New Roman" w:cs="Times New Roman"/>
                <w:b/>
                <w:bCs/>
                <w:color w:val="000000"/>
                <w:sz w:val="24"/>
                <w:szCs w:val="24"/>
              </w:rPr>
            </w:pPr>
            <w:r w:rsidRPr="00B74A3F">
              <w:rPr>
                <w:rFonts w:ascii="Times New Roman" w:hAnsi="Times New Roman" w:cs="Times New Roman"/>
                <w:b/>
                <w:bCs/>
                <w:color w:val="000000"/>
                <w:sz w:val="24"/>
                <w:szCs w:val="24"/>
              </w:rPr>
              <w:t>87 603</w:t>
            </w:r>
          </w:p>
        </w:tc>
        <w:tc>
          <w:tcPr>
            <w:tcW w:w="709" w:type="dxa"/>
            <w:tcBorders>
              <w:top w:val="nil"/>
              <w:left w:val="nil"/>
              <w:bottom w:val="single" w:sz="4" w:space="0" w:color="auto"/>
              <w:right w:val="single" w:sz="4" w:space="0" w:color="auto"/>
            </w:tcBorders>
            <w:shd w:val="clear" w:color="auto" w:fill="auto"/>
            <w:noWrap/>
            <w:vAlign w:val="center"/>
            <w:hideMark/>
          </w:tcPr>
          <w:p w14:paraId="77A5728A" w14:textId="77777777" w:rsidR="008D7C66" w:rsidRPr="00B74A3F" w:rsidRDefault="008D7C66" w:rsidP="00B74A3F">
            <w:pPr>
              <w:jc w:val="both"/>
              <w:rPr>
                <w:rFonts w:ascii="Times New Roman" w:hAnsi="Times New Roman" w:cs="Times New Roman"/>
                <w:b/>
                <w:bCs/>
                <w:color w:val="000000"/>
                <w:sz w:val="24"/>
                <w:szCs w:val="24"/>
              </w:rPr>
            </w:pPr>
            <w:r w:rsidRPr="00B74A3F">
              <w:rPr>
                <w:rFonts w:ascii="Times New Roman" w:hAnsi="Times New Roman" w:cs="Times New Roman"/>
                <w:b/>
                <w:bCs/>
                <w:color w:val="000000"/>
                <w:sz w:val="24"/>
                <w:szCs w:val="24"/>
              </w:rPr>
              <w:t> </w:t>
            </w:r>
          </w:p>
        </w:tc>
        <w:tc>
          <w:tcPr>
            <w:tcW w:w="1418" w:type="dxa"/>
            <w:tcBorders>
              <w:top w:val="nil"/>
              <w:left w:val="nil"/>
              <w:bottom w:val="single" w:sz="4" w:space="0" w:color="auto"/>
              <w:right w:val="single" w:sz="4" w:space="0" w:color="auto"/>
            </w:tcBorders>
            <w:shd w:val="clear" w:color="auto" w:fill="auto"/>
            <w:noWrap/>
            <w:vAlign w:val="center"/>
            <w:hideMark/>
          </w:tcPr>
          <w:p w14:paraId="21281617" w14:textId="77777777" w:rsidR="008D7C66" w:rsidRPr="00B74A3F" w:rsidRDefault="008D7C66" w:rsidP="00B74A3F">
            <w:pPr>
              <w:jc w:val="both"/>
              <w:rPr>
                <w:rFonts w:ascii="Times New Roman" w:hAnsi="Times New Roman" w:cs="Times New Roman"/>
                <w:b/>
                <w:bCs/>
                <w:color w:val="000000"/>
                <w:sz w:val="24"/>
                <w:szCs w:val="24"/>
              </w:rPr>
            </w:pPr>
            <w:r w:rsidRPr="00B74A3F">
              <w:rPr>
                <w:rFonts w:ascii="Times New Roman" w:hAnsi="Times New Roman" w:cs="Times New Roman"/>
                <w:b/>
                <w:bCs/>
                <w:color w:val="000000"/>
                <w:sz w:val="24"/>
                <w:szCs w:val="24"/>
              </w:rPr>
              <w:t>102 050</w:t>
            </w:r>
          </w:p>
        </w:tc>
        <w:tc>
          <w:tcPr>
            <w:tcW w:w="855" w:type="dxa"/>
            <w:tcBorders>
              <w:top w:val="nil"/>
              <w:left w:val="single" w:sz="4" w:space="0" w:color="auto"/>
              <w:bottom w:val="single" w:sz="4" w:space="0" w:color="auto"/>
              <w:right w:val="single" w:sz="4" w:space="0" w:color="auto"/>
            </w:tcBorders>
            <w:vAlign w:val="center"/>
          </w:tcPr>
          <w:p w14:paraId="19E430DF" w14:textId="77777777" w:rsidR="008D7C66" w:rsidRPr="00B74A3F" w:rsidRDefault="008D7C66" w:rsidP="00B74A3F">
            <w:pPr>
              <w:jc w:val="both"/>
              <w:rPr>
                <w:rFonts w:ascii="Times New Roman" w:hAnsi="Times New Roman" w:cs="Times New Roman"/>
                <w:b/>
                <w:bCs/>
                <w:color w:val="000000"/>
                <w:sz w:val="24"/>
                <w:szCs w:val="24"/>
              </w:rPr>
            </w:pPr>
            <w:r w:rsidRPr="00B74A3F">
              <w:rPr>
                <w:rFonts w:ascii="Times New Roman" w:hAnsi="Times New Roman" w:cs="Times New Roman"/>
                <w:b/>
                <w:bCs/>
                <w:color w:val="000000"/>
                <w:sz w:val="24"/>
                <w:szCs w:val="24"/>
              </w:rPr>
              <w:t> </w:t>
            </w:r>
          </w:p>
        </w:tc>
        <w:tc>
          <w:tcPr>
            <w:tcW w:w="1140" w:type="dxa"/>
            <w:tcBorders>
              <w:top w:val="nil"/>
              <w:left w:val="single" w:sz="4" w:space="0" w:color="auto"/>
              <w:bottom w:val="single" w:sz="4" w:space="0" w:color="auto"/>
              <w:right w:val="single" w:sz="4" w:space="0" w:color="auto"/>
            </w:tcBorders>
            <w:shd w:val="clear" w:color="auto" w:fill="auto"/>
            <w:vAlign w:val="center"/>
          </w:tcPr>
          <w:p w14:paraId="62339D8C" w14:textId="77777777" w:rsidR="008D7C66" w:rsidRPr="00B74A3F" w:rsidRDefault="008D7C66" w:rsidP="00B74A3F">
            <w:pPr>
              <w:jc w:val="both"/>
              <w:rPr>
                <w:rFonts w:ascii="Times New Roman" w:hAnsi="Times New Roman" w:cs="Times New Roman"/>
                <w:b/>
                <w:bCs/>
                <w:color w:val="000000"/>
                <w:sz w:val="24"/>
                <w:szCs w:val="24"/>
              </w:rPr>
            </w:pPr>
            <w:r w:rsidRPr="00B74A3F">
              <w:rPr>
                <w:rFonts w:ascii="Times New Roman" w:hAnsi="Times New Roman" w:cs="Times New Roman"/>
                <w:b/>
                <w:bCs/>
                <w:color w:val="000000"/>
                <w:sz w:val="24"/>
                <w:szCs w:val="24"/>
              </w:rPr>
              <w:t>118 879</w:t>
            </w:r>
          </w:p>
        </w:tc>
      </w:tr>
      <w:tr w:rsidR="008D7C66" w:rsidRPr="00B74A3F" w14:paraId="15812C70" w14:textId="77777777" w:rsidTr="00257C0B">
        <w:trPr>
          <w:trHeight w:val="315"/>
        </w:trPr>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560DDA0A" w14:textId="77777777" w:rsidR="008D7C66" w:rsidRPr="00B74A3F" w:rsidRDefault="008D7C66" w:rsidP="00B74A3F">
            <w:pPr>
              <w:jc w:val="both"/>
              <w:rPr>
                <w:rFonts w:ascii="Times New Roman" w:hAnsi="Times New Roman" w:cs="Times New Roman"/>
                <w:b/>
                <w:bCs/>
                <w:color w:val="000000"/>
                <w:sz w:val="24"/>
                <w:szCs w:val="24"/>
              </w:rPr>
            </w:pPr>
            <w:r w:rsidRPr="00B74A3F">
              <w:rPr>
                <w:rFonts w:ascii="Times New Roman" w:hAnsi="Times New Roman" w:cs="Times New Roman"/>
                <w:b/>
                <w:bCs/>
                <w:color w:val="000000"/>
                <w:sz w:val="24"/>
                <w:szCs w:val="24"/>
              </w:rPr>
              <w:t>TOTAL COMMUNE DE BOBO</w:t>
            </w:r>
          </w:p>
        </w:tc>
        <w:tc>
          <w:tcPr>
            <w:tcW w:w="1134" w:type="dxa"/>
            <w:tcBorders>
              <w:top w:val="nil"/>
              <w:left w:val="nil"/>
              <w:bottom w:val="single" w:sz="4" w:space="0" w:color="auto"/>
              <w:right w:val="single" w:sz="4" w:space="0" w:color="auto"/>
            </w:tcBorders>
            <w:shd w:val="clear" w:color="auto" w:fill="auto"/>
            <w:noWrap/>
            <w:vAlign w:val="center"/>
            <w:hideMark/>
          </w:tcPr>
          <w:p w14:paraId="6C72A4F2" w14:textId="77777777" w:rsidR="008D7C66" w:rsidRPr="00B74A3F" w:rsidRDefault="008D7C66" w:rsidP="00B74A3F">
            <w:pPr>
              <w:jc w:val="both"/>
              <w:rPr>
                <w:rFonts w:ascii="Times New Roman" w:hAnsi="Times New Roman" w:cs="Times New Roman"/>
                <w:b/>
                <w:bCs/>
                <w:color w:val="000000"/>
                <w:sz w:val="24"/>
                <w:szCs w:val="24"/>
              </w:rPr>
            </w:pPr>
            <w:r w:rsidRPr="00B74A3F">
              <w:rPr>
                <w:rFonts w:ascii="Times New Roman" w:hAnsi="Times New Roman" w:cs="Times New Roman"/>
                <w:b/>
                <w:bCs/>
                <w:color w:val="000000"/>
                <w:sz w:val="24"/>
                <w:szCs w:val="24"/>
              </w:rPr>
              <w:t>813 610</w:t>
            </w:r>
          </w:p>
        </w:tc>
        <w:tc>
          <w:tcPr>
            <w:tcW w:w="709" w:type="dxa"/>
            <w:tcBorders>
              <w:top w:val="nil"/>
              <w:left w:val="nil"/>
              <w:bottom w:val="single" w:sz="4" w:space="0" w:color="auto"/>
              <w:right w:val="single" w:sz="4" w:space="0" w:color="auto"/>
            </w:tcBorders>
            <w:shd w:val="clear" w:color="auto" w:fill="auto"/>
            <w:noWrap/>
            <w:vAlign w:val="center"/>
            <w:hideMark/>
          </w:tcPr>
          <w:p w14:paraId="052EC6A9" w14:textId="77777777" w:rsidR="008D7C66" w:rsidRPr="00B74A3F" w:rsidRDefault="008D7C66" w:rsidP="00B74A3F">
            <w:pPr>
              <w:jc w:val="both"/>
              <w:rPr>
                <w:rFonts w:ascii="Times New Roman" w:hAnsi="Times New Roman" w:cs="Times New Roman"/>
                <w:b/>
                <w:bCs/>
                <w:color w:val="000000"/>
                <w:sz w:val="24"/>
                <w:szCs w:val="24"/>
              </w:rPr>
            </w:pPr>
            <w:r w:rsidRPr="00B74A3F">
              <w:rPr>
                <w:rFonts w:ascii="Times New Roman" w:hAnsi="Times New Roman" w:cs="Times New Roman"/>
                <w:b/>
                <w:bCs/>
                <w:color w:val="000000"/>
                <w:sz w:val="24"/>
                <w:szCs w:val="24"/>
              </w:rPr>
              <w:t> </w:t>
            </w:r>
          </w:p>
        </w:tc>
        <w:tc>
          <w:tcPr>
            <w:tcW w:w="1418" w:type="dxa"/>
            <w:tcBorders>
              <w:top w:val="nil"/>
              <w:left w:val="nil"/>
              <w:bottom w:val="single" w:sz="4" w:space="0" w:color="auto"/>
              <w:right w:val="single" w:sz="4" w:space="0" w:color="auto"/>
            </w:tcBorders>
            <w:shd w:val="clear" w:color="auto" w:fill="auto"/>
            <w:noWrap/>
            <w:vAlign w:val="center"/>
            <w:hideMark/>
          </w:tcPr>
          <w:p w14:paraId="6E8806DA" w14:textId="77777777" w:rsidR="008D7C66" w:rsidRPr="00B74A3F" w:rsidRDefault="008D7C66" w:rsidP="00B74A3F">
            <w:pPr>
              <w:jc w:val="both"/>
              <w:rPr>
                <w:rFonts w:ascii="Times New Roman" w:hAnsi="Times New Roman" w:cs="Times New Roman"/>
                <w:b/>
                <w:bCs/>
                <w:color w:val="000000"/>
                <w:sz w:val="24"/>
                <w:szCs w:val="24"/>
              </w:rPr>
            </w:pPr>
            <w:r w:rsidRPr="00B74A3F">
              <w:rPr>
                <w:rFonts w:ascii="Times New Roman" w:hAnsi="Times New Roman" w:cs="Times New Roman"/>
                <w:b/>
                <w:bCs/>
                <w:color w:val="000000"/>
                <w:sz w:val="24"/>
                <w:szCs w:val="24"/>
              </w:rPr>
              <w:t>1 028 639</w:t>
            </w:r>
          </w:p>
        </w:tc>
        <w:tc>
          <w:tcPr>
            <w:tcW w:w="855" w:type="dxa"/>
            <w:tcBorders>
              <w:top w:val="nil"/>
              <w:left w:val="single" w:sz="4" w:space="0" w:color="auto"/>
              <w:bottom w:val="single" w:sz="4" w:space="0" w:color="auto"/>
              <w:right w:val="single" w:sz="4" w:space="0" w:color="auto"/>
            </w:tcBorders>
            <w:vAlign w:val="center"/>
          </w:tcPr>
          <w:p w14:paraId="737BC1A4" w14:textId="77777777" w:rsidR="008D7C66" w:rsidRPr="00B74A3F" w:rsidRDefault="008D7C66" w:rsidP="00B74A3F">
            <w:pPr>
              <w:jc w:val="both"/>
              <w:rPr>
                <w:rFonts w:ascii="Times New Roman" w:hAnsi="Times New Roman" w:cs="Times New Roman"/>
                <w:b/>
                <w:bCs/>
                <w:color w:val="000000"/>
                <w:sz w:val="24"/>
                <w:szCs w:val="24"/>
              </w:rPr>
            </w:pPr>
            <w:r w:rsidRPr="00B74A3F">
              <w:rPr>
                <w:rFonts w:ascii="Times New Roman" w:hAnsi="Times New Roman" w:cs="Times New Roman"/>
                <w:b/>
                <w:bCs/>
                <w:color w:val="000000"/>
                <w:sz w:val="24"/>
                <w:szCs w:val="24"/>
              </w:rPr>
              <w:t> </w:t>
            </w:r>
          </w:p>
        </w:tc>
        <w:tc>
          <w:tcPr>
            <w:tcW w:w="1140" w:type="dxa"/>
            <w:tcBorders>
              <w:top w:val="nil"/>
              <w:left w:val="single" w:sz="4" w:space="0" w:color="auto"/>
              <w:bottom w:val="single" w:sz="4" w:space="0" w:color="auto"/>
              <w:right w:val="single" w:sz="4" w:space="0" w:color="auto"/>
            </w:tcBorders>
            <w:shd w:val="clear" w:color="auto" w:fill="auto"/>
            <w:vAlign w:val="center"/>
          </w:tcPr>
          <w:p w14:paraId="6DC0B8DF" w14:textId="77777777" w:rsidR="008D7C66" w:rsidRPr="00B74A3F" w:rsidRDefault="008D7C66" w:rsidP="00B74A3F">
            <w:pPr>
              <w:jc w:val="both"/>
              <w:rPr>
                <w:rFonts w:ascii="Times New Roman" w:hAnsi="Times New Roman" w:cs="Times New Roman"/>
                <w:b/>
                <w:bCs/>
                <w:color w:val="000000"/>
                <w:sz w:val="24"/>
                <w:szCs w:val="24"/>
              </w:rPr>
            </w:pPr>
            <w:r w:rsidRPr="00B74A3F">
              <w:rPr>
                <w:rFonts w:ascii="Times New Roman" w:hAnsi="Times New Roman" w:cs="Times New Roman"/>
                <w:b/>
                <w:bCs/>
                <w:color w:val="000000"/>
                <w:sz w:val="24"/>
                <w:szCs w:val="24"/>
              </w:rPr>
              <w:t>1 301 468</w:t>
            </w:r>
          </w:p>
        </w:tc>
      </w:tr>
    </w:tbl>
    <w:p w14:paraId="17928E0C" w14:textId="77777777" w:rsidR="008D7C66" w:rsidRPr="00735A73" w:rsidRDefault="008D7C66" w:rsidP="00B74A3F">
      <w:pPr>
        <w:autoSpaceDE w:val="0"/>
        <w:autoSpaceDN w:val="0"/>
        <w:adjustRightInd w:val="0"/>
        <w:jc w:val="both"/>
        <w:rPr>
          <w:rFonts w:ascii="Times New Roman" w:hAnsi="Times New Roman" w:cs="Times New Roman"/>
          <w:b/>
          <w:bCs/>
          <w:i/>
          <w:iCs/>
          <w:sz w:val="24"/>
          <w:szCs w:val="24"/>
        </w:rPr>
      </w:pPr>
      <w:r w:rsidRPr="00735A73">
        <w:rPr>
          <w:rFonts w:ascii="Times New Roman" w:hAnsi="Times New Roman" w:cs="Times New Roman"/>
          <w:b/>
          <w:bCs/>
          <w:i/>
          <w:iCs/>
          <w:sz w:val="24"/>
          <w:szCs w:val="24"/>
          <w:u w:val="single"/>
        </w:rPr>
        <w:t>Source</w:t>
      </w:r>
      <w:r w:rsidRPr="00735A73">
        <w:rPr>
          <w:rFonts w:ascii="Times New Roman" w:hAnsi="Times New Roman" w:cs="Times New Roman"/>
          <w:b/>
          <w:bCs/>
          <w:i/>
          <w:iCs/>
          <w:sz w:val="24"/>
          <w:szCs w:val="24"/>
        </w:rPr>
        <w:t> : INSD, (EPOP2012), DESP Commune de Bobo-Dioulasso (2017)</w:t>
      </w:r>
    </w:p>
    <w:p w14:paraId="6C600F2A" w14:textId="77777777" w:rsidR="008D7C66" w:rsidRPr="00B74A3F" w:rsidRDefault="008D7C66" w:rsidP="00B74A3F">
      <w:pPr>
        <w:spacing w:after="100" w:afterAutospacing="1" w:line="276" w:lineRule="auto"/>
        <w:jc w:val="both"/>
        <w:rPr>
          <w:rFonts w:ascii="Times New Roman" w:hAnsi="Times New Roman" w:cs="Times New Roman"/>
          <w:sz w:val="24"/>
          <w:szCs w:val="24"/>
        </w:rPr>
      </w:pPr>
      <w:r w:rsidRPr="00B74A3F">
        <w:rPr>
          <w:rFonts w:ascii="Times New Roman" w:hAnsi="Times New Roman" w:cs="Times New Roman"/>
          <w:sz w:val="24"/>
          <w:szCs w:val="24"/>
        </w:rPr>
        <w:t>Selon l’INSD, la population de la commune de Bobo-Dioulasso est estimée à 813.610 habitants en 2012. En appliquant un taux d’accroissement annuel de 5% (taux d’accroissement annuel entre RGPH 1996 et RGPH 2006) sur la partie urbaine et un taux d’accroissement annuel de 3,1% (taux d’accroissement annuel moyen national entre RGPH 1996 et RGPH 2006) sur la partie rurale, la population communale Bobo-Dioulasso est estimée en 2017 à 1.028.639 habitants et cinq ans après en 2021 à 1.301.468 habitants.</w:t>
      </w:r>
    </w:p>
    <w:p w14:paraId="3C32AFED" w14:textId="77777777" w:rsidR="008D7C66" w:rsidRPr="00B74A3F" w:rsidRDefault="008D7C66" w:rsidP="006E3FB6">
      <w:pPr>
        <w:pStyle w:val="Niveau6"/>
        <w:numPr>
          <w:ilvl w:val="7"/>
          <w:numId w:val="48"/>
        </w:numPr>
        <w:rPr>
          <w:rFonts w:ascii="Times New Roman" w:hAnsi="Times New Roman"/>
          <w:szCs w:val="24"/>
        </w:rPr>
      </w:pPr>
      <w:bookmarkStart w:id="250" w:name="_Toc510016287"/>
      <w:bookmarkStart w:id="251" w:name="_Toc523757845"/>
      <w:bookmarkStart w:id="252" w:name="_Toc523989225"/>
      <w:bookmarkStart w:id="253" w:name="_Toc523993897"/>
      <w:bookmarkStart w:id="254" w:name="_Toc523994269"/>
      <w:r w:rsidRPr="00B74A3F">
        <w:rPr>
          <w:rFonts w:ascii="Times New Roman" w:hAnsi="Times New Roman"/>
          <w:szCs w:val="24"/>
        </w:rPr>
        <w:t>Caractérisation du territoire communal</w:t>
      </w:r>
      <w:bookmarkEnd w:id="250"/>
      <w:bookmarkEnd w:id="251"/>
      <w:bookmarkEnd w:id="252"/>
      <w:bookmarkEnd w:id="253"/>
      <w:bookmarkEnd w:id="254"/>
    </w:p>
    <w:p w14:paraId="19AAC676" w14:textId="642B3BD8" w:rsidR="008D7C66" w:rsidRPr="001E411F" w:rsidRDefault="008D7C66" w:rsidP="001D0C82">
      <w:pPr>
        <w:jc w:val="both"/>
        <w:rPr>
          <w:rFonts w:ascii="Times New Roman" w:hAnsi="Times New Roman" w:cs="Times New Roman"/>
          <w:sz w:val="24"/>
          <w:szCs w:val="24"/>
        </w:rPr>
      </w:pPr>
      <w:r w:rsidRPr="00B74A3F">
        <w:rPr>
          <w:rFonts w:ascii="Times New Roman" w:hAnsi="Times New Roman" w:cs="Times New Roman"/>
          <w:sz w:val="24"/>
          <w:szCs w:val="24"/>
        </w:rPr>
        <w:t xml:space="preserve">Rappelons que le territoire communal se compose de l'agglomération urbaine structurée en 33 secteurs rassemblés en 7 arrondissements entourée d'une zone rurale qui compte 36 villages rattachés aux 7 arrondissements. Les villages comportent un nombre variable de quartiers et la </w:t>
      </w:r>
      <w:r w:rsidR="00735A73" w:rsidRPr="001E411F">
        <w:rPr>
          <w:noProof/>
          <w:lang w:val="en-US"/>
        </w:rPr>
        <mc:AlternateContent>
          <mc:Choice Requires="wps">
            <w:drawing>
              <wp:anchor distT="0" distB="0" distL="114300" distR="114300" simplePos="0" relativeHeight="251873280" behindDoc="0" locked="0" layoutInCell="1" allowOverlap="1" wp14:anchorId="5F320E07" wp14:editId="4733A7A9">
                <wp:simplePos x="0" y="0"/>
                <wp:positionH relativeFrom="column">
                  <wp:posOffset>-217170</wp:posOffset>
                </wp:positionH>
                <wp:positionV relativeFrom="paragraph">
                  <wp:posOffset>5005705</wp:posOffset>
                </wp:positionV>
                <wp:extent cx="6253480" cy="635"/>
                <wp:effectExtent l="0" t="0" r="0" b="12065"/>
                <wp:wrapThrough wrapText="bothSides">
                  <wp:wrapPolygon edited="0">
                    <wp:start x="0" y="0"/>
                    <wp:lineTo x="0" y="0"/>
                    <wp:lineTo x="21539" y="0"/>
                    <wp:lineTo x="21539" y="0"/>
                    <wp:lineTo x="0" y="0"/>
                  </wp:wrapPolygon>
                </wp:wrapThrough>
                <wp:docPr id="141340" name="Zone de texte 141340"/>
                <wp:cNvGraphicFramePr/>
                <a:graphic xmlns:a="http://schemas.openxmlformats.org/drawingml/2006/main">
                  <a:graphicData uri="http://schemas.microsoft.com/office/word/2010/wordprocessingShape">
                    <wps:wsp>
                      <wps:cNvSpPr txBox="1"/>
                      <wps:spPr>
                        <a:xfrm>
                          <a:off x="0" y="0"/>
                          <a:ext cx="6253480" cy="635"/>
                        </a:xfrm>
                        <a:prstGeom prst="rect">
                          <a:avLst/>
                        </a:prstGeom>
                        <a:solidFill>
                          <a:prstClr val="white"/>
                        </a:solidFill>
                        <a:ln>
                          <a:noFill/>
                        </a:ln>
                      </wps:spPr>
                      <wps:txbx>
                        <w:txbxContent>
                          <w:p w14:paraId="7571A17C" w14:textId="03855CE1" w:rsidR="00F91991" w:rsidRPr="005E2F80" w:rsidRDefault="00F91991" w:rsidP="001D0C82">
                            <w:pPr>
                              <w:pStyle w:val="Lgende"/>
                              <w:rPr>
                                <w:rFonts w:ascii="Times New Roman" w:hAnsi="Times New Roman"/>
                                <w:b/>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F320E07" id="_x0000_t202" coordsize="21600,21600" o:spt="202" path="m,l,21600r21600,l21600,xe">
                <v:stroke joinstyle="miter"/>
                <v:path gradientshapeok="t" o:connecttype="rect"/>
              </v:shapetype>
              <v:shape id="Zone de texte 141340" o:spid="_x0000_s1026" type="#_x0000_t202" style="position:absolute;left:0;text-align:left;margin-left:-17.1pt;margin-top:394.15pt;width:492.4pt;height:.05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hSDFQIAADgEAAAOAAAAZHJzL2Uyb0RvYy54bWysU1Fv2jAQfp+0/2D5fQToiipEqBgV0yTU&#10;VqJTn43jkEi2zzsbEvbrd3YS6Lo9TXtxLr7zd77v+7y4b41mJ4W+BpvzyWjMmbISitoecv79ZfPp&#10;jjMfhC2EBqtyflae3y8/flg0bq6mUIEuFDICsX7euJxXIbh5lnlZKSP8CJyylCwBjQj0i4esQNEQ&#10;utHZdDyeZQ1g4RCk8p52H7okXyb8slQyPJWlV4HpnNPdQloxrfu4ZsuFmB9QuKqW/TXEP9zCiNpS&#10;0wvUgwiCHbH+A8rUEsFDGUYSTAZlWUuVZqBpJuN30+wq4VSahcjx7kKT/3+w8vG0c8/IQvsFWhIw&#10;EtI4P/e0GedpSzTxSzdllCcKzxfaVBuYpM3Z9Pbm8x2lJOVmN7cRI7sedejDVwWGxSDnSJokqsRp&#10;60NXOpTETh50XWxqreNPTKw1spMg/ZqqDqoH/61K21hrIZ7qAONOdp0jRqHdt/1weyjONDNCZwfv&#10;5KamRlvhw7NA0p9mIU+HJ1pKDU3OoY84qwB//m0/1pMslOWsIT/l3P84ClSc6W+WBIvmGwIcgv0Q&#10;2KNZA404odfiZArpAAY9hCWCeSWrr2IXSgkrqVfOwxCuQ+dqeipSrVapiCzmRNjanZMReiD0pX0V&#10;6Ho5Aqn4CIPTxPydKl1t0sWtjoEoTpJFQjsWe57Jnkn0/ilF/7/9T1XXB7/8BQAA//8DAFBLAwQU&#10;AAYACAAAACEA35hxG+IAAAALAQAADwAAAGRycy9kb3ducmV2LnhtbEyPsU7DMBCGdyTewTokFtQ6&#10;NCENIU5VVTDQpSLtwubG1zgQn6PYacPbY1hgvLtP/31/sZpMx844uNaSgPt5BAyptqqlRsBh/zLL&#10;gDkvScnOEgr4Qger8vqqkLmyF3rDc+UbFkLI5VKA9r7POXe1RiPd3PZI4Xayg5E+jEPD1SAvIdx0&#10;fBFFKTeypfBByx43GuvPajQCdsn7Tt+Np+ftOomH18O4ST+aSojbm2n9BMzj5P9g+NEP6lAGp6Md&#10;STnWCZjFySKgApZZFgMLxONDlAI7/m4S4GXB/3covwEAAP//AwBQSwECLQAUAAYACAAAACEAtoM4&#10;kv4AAADhAQAAEwAAAAAAAAAAAAAAAAAAAAAAW0NvbnRlbnRfVHlwZXNdLnhtbFBLAQItABQABgAI&#10;AAAAIQA4/SH/1gAAAJQBAAALAAAAAAAAAAAAAAAAAC8BAABfcmVscy8ucmVsc1BLAQItABQABgAI&#10;AAAAIQC85hSDFQIAADgEAAAOAAAAAAAAAAAAAAAAAC4CAABkcnMvZTJvRG9jLnhtbFBLAQItABQA&#10;BgAIAAAAIQDfmHEb4gAAAAsBAAAPAAAAAAAAAAAAAAAAAG8EAABkcnMvZG93bnJldi54bWxQSwUG&#10;AAAAAAQABADzAAAAfgUAAAAA&#10;" stroked="f">
                <v:textbox style="mso-fit-shape-to-text:t" inset="0,0,0,0">
                  <w:txbxContent>
                    <w:p w14:paraId="7571A17C" w14:textId="03855CE1" w:rsidR="00F91991" w:rsidRPr="005E2F80" w:rsidRDefault="00F91991" w:rsidP="001D0C82">
                      <w:pPr>
                        <w:pStyle w:val="Lgende"/>
                        <w:rPr>
                          <w:rFonts w:ascii="Times New Roman" w:hAnsi="Times New Roman"/>
                          <w:b/>
                          <w:noProof/>
                        </w:rPr>
                      </w:pPr>
                    </w:p>
                  </w:txbxContent>
                </v:textbox>
                <w10:wrap type="through"/>
              </v:shape>
            </w:pict>
          </mc:Fallback>
        </mc:AlternateContent>
      </w:r>
      <w:r w:rsidRPr="001E411F">
        <w:rPr>
          <w:rFonts w:ascii="Times New Roman" w:hAnsi="Times New Roman" w:cs="Times New Roman"/>
          <w:sz w:val="24"/>
          <w:szCs w:val="24"/>
        </w:rPr>
        <w:t>zone rurale inter villages comporte aussi des hameaux de culture.</w:t>
      </w:r>
    </w:p>
    <w:p w14:paraId="742B26E4" w14:textId="6888D0CE" w:rsidR="008D7C66" w:rsidRDefault="001E411F" w:rsidP="00B74A3F">
      <w:pPr>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3F02D2CC" wp14:editId="1B6AE714">
            <wp:extent cx="6064782" cy="5196840"/>
            <wp:effectExtent l="0" t="0" r="0" b="381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0561" cy="5210361"/>
                    </a:xfrm>
                    <a:prstGeom prst="rect">
                      <a:avLst/>
                    </a:prstGeom>
                    <a:noFill/>
                  </pic:spPr>
                </pic:pic>
              </a:graphicData>
            </a:graphic>
          </wp:inline>
        </w:drawing>
      </w:r>
    </w:p>
    <w:p w14:paraId="5B35B803" w14:textId="4A96331B" w:rsidR="001E411F" w:rsidRDefault="001E411F" w:rsidP="001E411F">
      <w:pPr>
        <w:pStyle w:val="Lgende"/>
        <w:rPr>
          <w:rFonts w:ascii="Times New Roman" w:hAnsi="Times New Roman"/>
          <w:b/>
          <w:bCs/>
          <w:color w:val="auto"/>
          <w:sz w:val="24"/>
          <w:szCs w:val="24"/>
        </w:rPr>
      </w:pPr>
      <w:bookmarkStart w:id="255" w:name="_Toc104761869"/>
      <w:r w:rsidRPr="001E411F">
        <w:rPr>
          <w:rFonts w:ascii="Times New Roman" w:hAnsi="Times New Roman"/>
          <w:b/>
          <w:bCs/>
          <w:color w:val="auto"/>
          <w:sz w:val="24"/>
          <w:szCs w:val="24"/>
        </w:rPr>
        <w:t xml:space="preserve">Carte </w:t>
      </w:r>
      <w:r w:rsidRPr="001E411F">
        <w:rPr>
          <w:rFonts w:ascii="Times New Roman" w:hAnsi="Times New Roman"/>
          <w:b/>
          <w:bCs/>
          <w:color w:val="auto"/>
          <w:sz w:val="24"/>
          <w:szCs w:val="24"/>
        </w:rPr>
        <w:fldChar w:fldCharType="begin"/>
      </w:r>
      <w:r w:rsidRPr="001E411F">
        <w:rPr>
          <w:rFonts w:ascii="Times New Roman" w:hAnsi="Times New Roman"/>
          <w:b/>
          <w:bCs/>
          <w:color w:val="auto"/>
          <w:sz w:val="24"/>
          <w:szCs w:val="24"/>
        </w:rPr>
        <w:instrText xml:space="preserve"> SEQ Carte \* ARABIC </w:instrText>
      </w:r>
      <w:r w:rsidRPr="001E411F">
        <w:rPr>
          <w:rFonts w:ascii="Times New Roman" w:hAnsi="Times New Roman"/>
          <w:b/>
          <w:bCs/>
          <w:color w:val="auto"/>
          <w:sz w:val="24"/>
          <w:szCs w:val="24"/>
        </w:rPr>
        <w:fldChar w:fldCharType="separate"/>
      </w:r>
      <w:r w:rsidRPr="001E411F">
        <w:rPr>
          <w:rFonts w:ascii="Times New Roman" w:hAnsi="Times New Roman"/>
          <w:b/>
          <w:bCs/>
          <w:noProof/>
          <w:color w:val="auto"/>
          <w:sz w:val="24"/>
          <w:szCs w:val="24"/>
        </w:rPr>
        <w:t>5</w:t>
      </w:r>
      <w:r w:rsidRPr="001E411F">
        <w:rPr>
          <w:rFonts w:ascii="Times New Roman" w:hAnsi="Times New Roman"/>
          <w:b/>
          <w:bCs/>
          <w:noProof/>
          <w:color w:val="auto"/>
          <w:sz w:val="24"/>
          <w:szCs w:val="24"/>
        </w:rPr>
        <w:fldChar w:fldCharType="end"/>
      </w:r>
      <w:r w:rsidRPr="001E411F">
        <w:rPr>
          <w:rFonts w:ascii="Times New Roman" w:hAnsi="Times New Roman"/>
          <w:b/>
          <w:bCs/>
          <w:color w:val="auto"/>
          <w:sz w:val="24"/>
          <w:szCs w:val="24"/>
        </w:rPr>
        <w:t> : Découpage administratif de la commune de Bobo-Dioulasso</w:t>
      </w:r>
      <w:bookmarkEnd w:id="255"/>
    </w:p>
    <w:p w14:paraId="7F337E67" w14:textId="565E6EF7" w:rsidR="001E411F" w:rsidRDefault="001E411F" w:rsidP="001E411F">
      <w:r>
        <w:br w:type="page"/>
      </w:r>
    </w:p>
    <w:p w14:paraId="6BA7E2F4" w14:textId="77777777" w:rsidR="00C2416C" w:rsidRPr="001E411F" w:rsidRDefault="00C2416C" w:rsidP="006E3FB6">
      <w:pPr>
        <w:pStyle w:val="Titre10"/>
        <w:numPr>
          <w:ilvl w:val="0"/>
          <w:numId w:val="138"/>
        </w:numPr>
      </w:pPr>
      <w:bookmarkStart w:id="256" w:name="_Toc75876089"/>
      <w:bookmarkStart w:id="257" w:name="_Toc104761752"/>
      <w:bookmarkEnd w:id="219"/>
      <w:r w:rsidRPr="001E411F">
        <w:lastRenderedPageBreak/>
        <w:t>ANALYSE DES VARIANTES</w:t>
      </w:r>
      <w:bookmarkEnd w:id="256"/>
      <w:bookmarkEnd w:id="257"/>
    </w:p>
    <w:p w14:paraId="22BAAB5F" w14:textId="77777777" w:rsidR="00CD1764" w:rsidRPr="00B74A3F" w:rsidRDefault="00CD1764" w:rsidP="00B74A3F">
      <w:pPr>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L’analyse des variantes est une étape essentielle dans</w:t>
      </w:r>
      <w:r w:rsidR="00DC3FE7" w:rsidRPr="00B74A3F">
        <w:rPr>
          <w:rFonts w:ascii="Times New Roman" w:eastAsia="Times New Roman" w:hAnsi="Times New Roman" w:cs="Times New Roman"/>
          <w:sz w:val="24"/>
          <w:szCs w:val="24"/>
          <w:lang w:eastAsia="fr-FR"/>
        </w:rPr>
        <w:t xml:space="preserve"> la</w:t>
      </w:r>
      <w:r w:rsidRPr="00B74A3F">
        <w:rPr>
          <w:rFonts w:ascii="Times New Roman" w:eastAsia="Times New Roman" w:hAnsi="Times New Roman" w:cs="Times New Roman"/>
          <w:sz w:val="24"/>
          <w:szCs w:val="24"/>
          <w:lang w:eastAsia="fr-FR"/>
        </w:rPr>
        <w:t xml:space="preserve"> réalisation des projets d’infrastructures. Sur le plan environnemental et social, cette analyse permet de trouver les meilleures options de réalisation d’un sous-projet minimisant les externalités négatives et optimisant la rentabilité économique du sous-projet. Dans le cas du présent projet, les variantes et options suivante ont été retenues :</w:t>
      </w:r>
    </w:p>
    <w:p w14:paraId="6E4D1162" w14:textId="77777777" w:rsidR="00CD1764" w:rsidRPr="00B74A3F" w:rsidRDefault="00CD1764" w:rsidP="006E3FB6">
      <w:pPr>
        <w:pStyle w:val="Paragraphedeliste"/>
        <w:numPr>
          <w:ilvl w:val="0"/>
          <w:numId w:val="73"/>
        </w:numPr>
        <w:jc w:val="both"/>
        <w:rPr>
          <w:rFonts w:ascii="Times New Roman" w:eastAsia="Times New Roman" w:hAnsi="Times New Roman"/>
          <w:sz w:val="24"/>
          <w:szCs w:val="24"/>
          <w:lang w:eastAsia="fr-FR"/>
        </w:rPr>
      </w:pPr>
      <w:proofErr w:type="gramStart"/>
      <w:r w:rsidRPr="00B74A3F">
        <w:rPr>
          <w:rFonts w:ascii="Times New Roman" w:eastAsia="Times New Roman" w:hAnsi="Times New Roman"/>
          <w:sz w:val="24"/>
          <w:szCs w:val="24"/>
          <w:lang w:eastAsia="fr-FR"/>
        </w:rPr>
        <w:t>variante</w:t>
      </w:r>
      <w:proofErr w:type="gramEnd"/>
      <w:r w:rsidRPr="00B74A3F">
        <w:rPr>
          <w:rFonts w:ascii="Times New Roman" w:eastAsia="Times New Roman" w:hAnsi="Times New Roman"/>
          <w:sz w:val="24"/>
          <w:szCs w:val="24"/>
          <w:lang w:eastAsia="fr-FR"/>
        </w:rPr>
        <w:t xml:space="preserve"> « sans projet » et « avec projet »</w:t>
      </w:r>
    </w:p>
    <w:p w14:paraId="1DA0CD72" w14:textId="77777777" w:rsidR="00CD1764" w:rsidRPr="00B74A3F" w:rsidRDefault="00CD1764" w:rsidP="006E3FB6">
      <w:pPr>
        <w:pStyle w:val="Paragraphedeliste"/>
        <w:numPr>
          <w:ilvl w:val="0"/>
          <w:numId w:val="73"/>
        </w:numPr>
        <w:jc w:val="both"/>
        <w:rPr>
          <w:rFonts w:ascii="Times New Roman" w:eastAsia="Times New Roman" w:hAnsi="Times New Roman"/>
          <w:sz w:val="24"/>
          <w:szCs w:val="24"/>
          <w:lang w:eastAsia="fr-FR"/>
        </w:rPr>
      </w:pPr>
      <w:r w:rsidRPr="00B74A3F">
        <w:rPr>
          <w:rFonts w:ascii="Times New Roman" w:eastAsia="Times New Roman" w:hAnsi="Times New Roman"/>
          <w:sz w:val="24"/>
          <w:szCs w:val="24"/>
          <w:lang w:eastAsia="fr-FR"/>
        </w:rPr>
        <w:t>Option 1 « sans projet »</w:t>
      </w:r>
    </w:p>
    <w:p w14:paraId="3CF6572C" w14:textId="77777777" w:rsidR="00CD1764" w:rsidRPr="00B74A3F" w:rsidRDefault="00CD1764" w:rsidP="006E3FB6">
      <w:pPr>
        <w:pStyle w:val="Paragraphedeliste"/>
        <w:numPr>
          <w:ilvl w:val="0"/>
          <w:numId w:val="73"/>
        </w:numPr>
        <w:jc w:val="both"/>
        <w:rPr>
          <w:rFonts w:ascii="Times New Roman" w:eastAsia="Times New Roman" w:hAnsi="Times New Roman"/>
          <w:sz w:val="24"/>
          <w:szCs w:val="24"/>
          <w:lang w:eastAsia="fr-FR"/>
        </w:rPr>
      </w:pPr>
      <w:r w:rsidRPr="00B74A3F">
        <w:rPr>
          <w:rFonts w:ascii="Times New Roman" w:eastAsia="Times New Roman" w:hAnsi="Times New Roman"/>
          <w:sz w:val="24"/>
          <w:szCs w:val="24"/>
          <w:lang w:eastAsia="fr-FR"/>
        </w:rPr>
        <w:t xml:space="preserve">Option 2 « avec projet » ; les sous-variantes (i) site d’implantation de l’Unité, et (ii) technologie utilisée ; </w:t>
      </w:r>
    </w:p>
    <w:p w14:paraId="750D15D6" w14:textId="5900AC0D" w:rsidR="00CD1764" w:rsidRPr="00B74A3F" w:rsidRDefault="00CD1764" w:rsidP="00B74A3F">
      <w:pPr>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L’analyse de ces variantes a tenu compte des critères environnementaux, socioéconomiques et techniques dont la méthodologie est présentée ci-dessous</w:t>
      </w:r>
    </w:p>
    <w:p w14:paraId="120B9EA4" w14:textId="4E97F27F" w:rsidR="00CD1764" w:rsidRPr="001E411F" w:rsidRDefault="00CD1764" w:rsidP="006E3FB6">
      <w:pPr>
        <w:pStyle w:val="Paragraphedeliste"/>
        <w:keepNext/>
        <w:numPr>
          <w:ilvl w:val="1"/>
          <w:numId w:val="152"/>
        </w:numPr>
        <w:spacing w:after="0" w:line="240" w:lineRule="auto"/>
        <w:jc w:val="both"/>
        <w:outlineLvl w:val="2"/>
        <w:rPr>
          <w:rFonts w:ascii="Times New Roman" w:eastAsia="Times New Roman" w:hAnsi="Times New Roman"/>
          <w:color w:val="000000" w:themeColor="text1"/>
          <w:sz w:val="24"/>
          <w:szCs w:val="24"/>
          <w:lang w:eastAsia="fr-FR"/>
        </w:rPr>
      </w:pPr>
      <w:bookmarkStart w:id="258" w:name="_Toc36551756"/>
      <w:bookmarkStart w:id="259" w:name="_Toc51172332"/>
      <w:bookmarkStart w:id="260" w:name="_Toc60003111"/>
      <w:bookmarkStart w:id="261" w:name="_Toc62070604"/>
      <w:bookmarkStart w:id="262" w:name="_Toc75876090"/>
      <w:bookmarkStart w:id="263" w:name="_Toc104761753"/>
      <w:bookmarkEnd w:id="258"/>
      <w:r w:rsidRPr="001E411F">
        <w:rPr>
          <w:rFonts w:ascii="Times New Roman" w:eastAsia="Times New Roman" w:hAnsi="Times New Roman"/>
          <w:b/>
          <w:color w:val="000000" w:themeColor="text1"/>
          <w:sz w:val="24"/>
          <w:szCs w:val="24"/>
          <w:lang w:eastAsia="fr-FR"/>
        </w:rPr>
        <w:t>Méthodologie</w:t>
      </w:r>
      <w:bookmarkEnd w:id="259"/>
      <w:bookmarkEnd w:id="260"/>
      <w:bookmarkEnd w:id="261"/>
      <w:bookmarkEnd w:id="262"/>
      <w:r w:rsidR="00DC3FE7" w:rsidRPr="001E411F">
        <w:rPr>
          <w:rFonts w:ascii="Times New Roman" w:eastAsia="Times New Roman" w:hAnsi="Times New Roman"/>
          <w:b/>
          <w:color w:val="000000" w:themeColor="text1"/>
          <w:sz w:val="24"/>
          <w:szCs w:val="24"/>
          <w:lang w:eastAsia="fr-FR"/>
        </w:rPr>
        <w:t xml:space="preserve"> de l’analyse des variantes.</w:t>
      </w:r>
      <w:bookmarkEnd w:id="263"/>
    </w:p>
    <w:p w14:paraId="62D1C2A2" w14:textId="77777777" w:rsidR="00CD1764" w:rsidRPr="00B74A3F" w:rsidRDefault="00CD1764" w:rsidP="00B74A3F">
      <w:pPr>
        <w:spacing w:after="0" w:line="276" w:lineRule="auto"/>
        <w:jc w:val="both"/>
        <w:rPr>
          <w:rFonts w:ascii="Times New Roman" w:eastAsia="Calibri" w:hAnsi="Times New Roman" w:cs="Times New Roman"/>
          <w:sz w:val="24"/>
          <w:szCs w:val="24"/>
          <w:lang w:val="fr-CA"/>
        </w:rPr>
      </w:pPr>
      <w:r w:rsidRPr="00B74A3F">
        <w:rPr>
          <w:rFonts w:ascii="Times New Roman" w:eastAsia="Calibri" w:hAnsi="Times New Roman" w:cs="Times New Roman"/>
          <w:sz w:val="24"/>
          <w:szCs w:val="24"/>
          <w:lang w:val="fr-CA"/>
        </w:rPr>
        <w:t xml:space="preserve">Une analyse qualitative concernant les impacts du sous-projet sur l’environnement, a été effectuée et chaque variantes/option a été cotée selon un niveau fort (F), modéré (M) ou faible (Fa); le niveau F étant le moins favorable et le niveau Fa, le plus favorable. </w:t>
      </w:r>
    </w:p>
    <w:p w14:paraId="24249E84" w14:textId="77777777" w:rsidR="00CD1764" w:rsidRPr="00B74A3F" w:rsidRDefault="00CD1764" w:rsidP="00B74A3F">
      <w:pPr>
        <w:spacing w:after="0" w:line="276" w:lineRule="auto"/>
        <w:jc w:val="both"/>
        <w:rPr>
          <w:rFonts w:ascii="Times New Roman" w:eastAsia="Calibri" w:hAnsi="Times New Roman" w:cs="Times New Roman"/>
          <w:sz w:val="24"/>
          <w:szCs w:val="24"/>
          <w:lang w:val="fr-CA"/>
        </w:rPr>
      </w:pPr>
      <w:r w:rsidRPr="00B74A3F">
        <w:rPr>
          <w:rFonts w:ascii="Times New Roman" w:eastAsia="Calibri" w:hAnsi="Times New Roman" w:cs="Times New Roman"/>
          <w:sz w:val="24"/>
          <w:szCs w:val="24"/>
          <w:lang w:val="fr-CA"/>
        </w:rPr>
        <w:t>Pour chacune des variantes, trois (03) critères ont été considérés :</w:t>
      </w:r>
    </w:p>
    <w:p w14:paraId="2BE1E361" w14:textId="77777777" w:rsidR="00CD1764" w:rsidRPr="00B74A3F" w:rsidRDefault="00CD1764" w:rsidP="00B74A3F">
      <w:pPr>
        <w:spacing w:after="0" w:line="276" w:lineRule="auto"/>
        <w:contextualSpacing/>
        <w:jc w:val="both"/>
        <w:rPr>
          <w:rFonts w:ascii="Times New Roman" w:eastAsia="Calibri" w:hAnsi="Times New Roman" w:cs="Times New Roman"/>
          <w:b/>
          <w:sz w:val="24"/>
          <w:szCs w:val="24"/>
          <w:lang w:val="fr-CA"/>
        </w:rPr>
      </w:pPr>
      <w:r w:rsidRPr="00B74A3F">
        <w:rPr>
          <w:rFonts w:ascii="Times New Roman" w:eastAsia="Calibri" w:hAnsi="Times New Roman" w:cs="Times New Roman"/>
          <w:b/>
          <w:sz w:val="24"/>
          <w:szCs w:val="24"/>
          <w:lang w:val="fr-CA"/>
        </w:rPr>
        <w:t xml:space="preserve">(i) le critère environnemental : </w:t>
      </w:r>
      <w:r w:rsidRPr="00B74A3F">
        <w:rPr>
          <w:rFonts w:ascii="Times New Roman" w:eastAsia="Calibri" w:hAnsi="Times New Roman" w:cs="Times New Roman"/>
          <w:sz w:val="24"/>
          <w:szCs w:val="24"/>
          <w:lang w:val="fr-CA"/>
        </w:rPr>
        <w:t>il s’agit à ce propos d’envisager de minimiser par tous les moyens possibles les impacts négatifs que pourrait avoir le projet sur son environnement. Le critère environnemental permet de savoir si le projet est réalisable sur le plan environnemental à travers une analyse projetée des impacts qu’il pourrait avoir sur le plan environnemental.</w:t>
      </w:r>
    </w:p>
    <w:p w14:paraId="13DCC746" w14:textId="77777777" w:rsidR="00CD1764" w:rsidRPr="00B74A3F" w:rsidRDefault="00CD1764" w:rsidP="00B74A3F">
      <w:pPr>
        <w:spacing w:after="0" w:line="276" w:lineRule="auto"/>
        <w:contextualSpacing/>
        <w:jc w:val="both"/>
        <w:rPr>
          <w:rFonts w:ascii="Times New Roman" w:eastAsia="Calibri" w:hAnsi="Times New Roman" w:cs="Times New Roman"/>
          <w:b/>
          <w:sz w:val="24"/>
          <w:szCs w:val="24"/>
          <w:lang w:val="fr-CA"/>
        </w:rPr>
      </w:pPr>
      <w:r w:rsidRPr="00B74A3F">
        <w:rPr>
          <w:rFonts w:ascii="Times New Roman" w:eastAsia="Calibri" w:hAnsi="Times New Roman" w:cs="Times New Roman"/>
          <w:b/>
          <w:bCs/>
          <w:sz w:val="24"/>
          <w:szCs w:val="24"/>
          <w:lang w:val="fr-CA"/>
        </w:rPr>
        <w:t>(</w:t>
      </w:r>
      <w:proofErr w:type="gramStart"/>
      <w:r w:rsidRPr="00B74A3F">
        <w:rPr>
          <w:rFonts w:ascii="Times New Roman" w:eastAsia="Calibri" w:hAnsi="Times New Roman" w:cs="Times New Roman"/>
          <w:b/>
          <w:bCs/>
          <w:sz w:val="24"/>
          <w:szCs w:val="24"/>
          <w:lang w:val="fr-CA"/>
        </w:rPr>
        <w:t>ii</w:t>
      </w:r>
      <w:proofErr w:type="gramEnd"/>
      <w:r w:rsidRPr="00B74A3F">
        <w:rPr>
          <w:rFonts w:ascii="Times New Roman" w:eastAsia="Calibri" w:hAnsi="Times New Roman" w:cs="Times New Roman"/>
          <w:b/>
          <w:bCs/>
          <w:sz w:val="24"/>
          <w:szCs w:val="24"/>
          <w:lang w:val="fr-CA"/>
        </w:rPr>
        <w:t>)</w:t>
      </w:r>
      <w:r w:rsidRPr="00B74A3F">
        <w:rPr>
          <w:rFonts w:ascii="Times New Roman" w:eastAsia="Calibri" w:hAnsi="Times New Roman" w:cs="Times New Roman"/>
          <w:b/>
          <w:sz w:val="24"/>
          <w:szCs w:val="24"/>
          <w:lang w:val="fr-CA"/>
        </w:rPr>
        <w:t>le critère socio-économique :</w:t>
      </w:r>
      <w:r w:rsidRPr="00B74A3F">
        <w:rPr>
          <w:rFonts w:ascii="Times New Roman" w:eastAsia="Calibri" w:hAnsi="Times New Roman" w:cs="Times New Roman"/>
          <w:sz w:val="24"/>
          <w:szCs w:val="24"/>
          <w:lang w:val="fr-CA"/>
        </w:rPr>
        <w:t xml:space="preserve"> Prévoir tous les moyens possibles afin que le projet exerce moins d’influence négative sur le social et sur l’économie. Il est entendu que tout projet qui s’inscrit en étroite ligne avec le développement durable doit être sain sur le plan écologique mais également économiquement viable et socialement acceptable. Le critère socio-économique permet d’analyser les impacts anticipés du projet et de donner un avis sur sa faisabilité.</w:t>
      </w:r>
    </w:p>
    <w:p w14:paraId="17D58367" w14:textId="77777777" w:rsidR="00CD1764" w:rsidRPr="00B74A3F" w:rsidRDefault="00CD1764" w:rsidP="00B74A3F">
      <w:pPr>
        <w:spacing w:after="0" w:line="276" w:lineRule="auto"/>
        <w:contextualSpacing/>
        <w:jc w:val="both"/>
        <w:rPr>
          <w:rFonts w:ascii="Times New Roman" w:eastAsia="Calibri" w:hAnsi="Times New Roman" w:cs="Times New Roman"/>
          <w:sz w:val="24"/>
          <w:szCs w:val="24"/>
          <w:lang w:val="fr-CA"/>
        </w:rPr>
      </w:pPr>
      <w:r w:rsidRPr="00B74A3F">
        <w:rPr>
          <w:rFonts w:ascii="Times New Roman" w:eastAsia="Calibri" w:hAnsi="Times New Roman" w:cs="Times New Roman"/>
          <w:b/>
          <w:bCs/>
          <w:sz w:val="24"/>
          <w:szCs w:val="24"/>
          <w:lang w:val="fr-CA"/>
        </w:rPr>
        <w:t>(</w:t>
      </w:r>
      <w:proofErr w:type="gramStart"/>
      <w:r w:rsidRPr="00B74A3F">
        <w:rPr>
          <w:rFonts w:ascii="Times New Roman" w:eastAsia="Calibri" w:hAnsi="Times New Roman" w:cs="Times New Roman"/>
          <w:b/>
          <w:bCs/>
          <w:sz w:val="24"/>
          <w:szCs w:val="24"/>
          <w:lang w:val="fr-CA"/>
        </w:rPr>
        <w:t>iii</w:t>
      </w:r>
      <w:proofErr w:type="gramEnd"/>
      <w:r w:rsidRPr="00B74A3F">
        <w:rPr>
          <w:rFonts w:ascii="Times New Roman" w:eastAsia="Calibri" w:hAnsi="Times New Roman" w:cs="Times New Roman"/>
          <w:b/>
          <w:bCs/>
          <w:sz w:val="24"/>
          <w:szCs w:val="24"/>
          <w:lang w:val="fr-CA"/>
        </w:rPr>
        <w:t>)</w:t>
      </w:r>
      <w:r w:rsidRPr="00B74A3F">
        <w:rPr>
          <w:rFonts w:ascii="Times New Roman" w:eastAsia="Calibri" w:hAnsi="Times New Roman" w:cs="Times New Roman"/>
          <w:b/>
          <w:sz w:val="24"/>
          <w:szCs w:val="24"/>
          <w:lang w:val="fr-CA"/>
        </w:rPr>
        <w:t xml:space="preserve">le critère technique ou opérationnel : </w:t>
      </w:r>
      <w:r w:rsidRPr="00B74A3F">
        <w:rPr>
          <w:rFonts w:ascii="Times New Roman" w:eastAsia="Calibri" w:hAnsi="Times New Roman" w:cs="Times New Roman"/>
          <w:sz w:val="24"/>
          <w:szCs w:val="24"/>
          <w:lang w:val="fr-CA"/>
        </w:rPr>
        <w:t>faire l’usage des dispositions techniques et opérationnel pour rendre le projet viable, crédible et bénéfique aux populations. Le critère technique prend en compte la faisabilité technique du projet.</w:t>
      </w:r>
    </w:p>
    <w:p w14:paraId="751EB805" w14:textId="77777777" w:rsidR="00CD1764" w:rsidRPr="00B74A3F" w:rsidRDefault="00CD1764" w:rsidP="00B74A3F">
      <w:pPr>
        <w:spacing w:after="0" w:line="240" w:lineRule="auto"/>
        <w:contextualSpacing/>
        <w:jc w:val="both"/>
        <w:rPr>
          <w:rFonts w:ascii="Times New Roman" w:eastAsia="Calibri" w:hAnsi="Times New Roman" w:cs="Times New Roman"/>
          <w:sz w:val="24"/>
          <w:szCs w:val="24"/>
          <w:lang w:val="fr-CA"/>
        </w:rPr>
      </w:pPr>
    </w:p>
    <w:p w14:paraId="36867B19" w14:textId="4B202A9A" w:rsidR="00CD1764" w:rsidRPr="00CD27EC" w:rsidRDefault="00CD1764" w:rsidP="006E3FB6">
      <w:pPr>
        <w:pStyle w:val="Paragraphedeliste"/>
        <w:keepNext/>
        <w:numPr>
          <w:ilvl w:val="1"/>
          <w:numId w:val="152"/>
        </w:numPr>
        <w:spacing w:after="0" w:line="240" w:lineRule="auto"/>
        <w:jc w:val="both"/>
        <w:outlineLvl w:val="2"/>
        <w:rPr>
          <w:rFonts w:ascii="Times New Roman" w:eastAsia="Times New Roman" w:hAnsi="Times New Roman"/>
          <w:b/>
          <w:color w:val="000000" w:themeColor="text1"/>
          <w:sz w:val="24"/>
          <w:szCs w:val="24"/>
          <w:lang w:eastAsia="fr-FR"/>
        </w:rPr>
      </w:pPr>
      <w:bookmarkStart w:id="264" w:name="_Toc75876091"/>
      <w:bookmarkStart w:id="265" w:name="_Toc75118278"/>
      <w:bookmarkStart w:id="266" w:name="_Toc104761754"/>
      <w:r w:rsidRPr="00CD27EC">
        <w:rPr>
          <w:rFonts w:ascii="Times New Roman" w:eastAsia="Times New Roman" w:hAnsi="Times New Roman"/>
          <w:b/>
          <w:color w:val="000000" w:themeColor="text1"/>
          <w:sz w:val="24"/>
          <w:szCs w:val="24"/>
          <w:lang w:eastAsia="fr-FR"/>
        </w:rPr>
        <w:t>Variante « sans projet » et « avec projet ».</w:t>
      </w:r>
      <w:bookmarkEnd w:id="264"/>
      <w:bookmarkEnd w:id="265"/>
      <w:bookmarkEnd w:id="266"/>
    </w:p>
    <w:p w14:paraId="5FFE5832" w14:textId="2D227913" w:rsidR="00CD27EC" w:rsidRPr="00CD27EC" w:rsidRDefault="00CD1764" w:rsidP="006E3FB6">
      <w:pPr>
        <w:pStyle w:val="Paragraphedeliste"/>
        <w:numPr>
          <w:ilvl w:val="2"/>
          <w:numId w:val="152"/>
        </w:numPr>
        <w:jc w:val="both"/>
        <w:rPr>
          <w:rFonts w:ascii="Times New Roman" w:eastAsia="Times New Roman" w:hAnsi="Times New Roman"/>
          <w:b/>
          <w:bCs/>
          <w:sz w:val="24"/>
          <w:szCs w:val="24"/>
          <w:lang w:eastAsia="fr-FR"/>
        </w:rPr>
      </w:pPr>
      <w:bookmarkStart w:id="267" w:name="_Toc75876092"/>
      <w:r w:rsidRPr="00CD27EC">
        <w:rPr>
          <w:rFonts w:ascii="Times New Roman" w:eastAsia="Times New Roman" w:hAnsi="Times New Roman"/>
          <w:b/>
          <w:bCs/>
          <w:sz w:val="24"/>
          <w:szCs w:val="24"/>
          <w:lang w:eastAsia="fr-FR"/>
        </w:rPr>
        <w:t>Option1 : « sans le projet »</w:t>
      </w:r>
      <w:bookmarkEnd w:id="267"/>
    </w:p>
    <w:p w14:paraId="424FCFE0" w14:textId="77777777" w:rsidR="00CD1764" w:rsidRPr="00B74A3F" w:rsidRDefault="00CD1764" w:rsidP="00B74A3F">
      <w:pPr>
        <w:spacing w:after="0" w:line="240" w:lineRule="auto"/>
        <w:ind w:left="28"/>
        <w:contextualSpacing/>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Cette variante laissera le site sans construction et sans activités significatives avec moins de nuisances sonores, olfactives que pouvait générer la présence de l’unité. On notera également une minimisation des risques d’accidents, de pollution sur le site. Sur le plan social</w:t>
      </w:r>
      <w:r w:rsidR="00A50949" w:rsidRPr="00B74A3F">
        <w:rPr>
          <w:rFonts w:ascii="Times New Roman" w:eastAsia="Times New Roman" w:hAnsi="Times New Roman" w:cs="Times New Roman"/>
          <w:sz w:val="24"/>
          <w:szCs w:val="24"/>
          <w:lang w:eastAsia="fr-FR"/>
        </w:rPr>
        <w:t>,</w:t>
      </w:r>
      <w:r w:rsidRPr="00B74A3F">
        <w:rPr>
          <w:rFonts w:ascii="Times New Roman" w:eastAsia="Times New Roman" w:hAnsi="Times New Roman" w:cs="Times New Roman"/>
          <w:sz w:val="24"/>
          <w:szCs w:val="24"/>
          <w:lang w:eastAsia="fr-FR"/>
        </w:rPr>
        <w:t xml:space="preserve"> l’absence</w:t>
      </w:r>
      <w:r w:rsidR="00A50949" w:rsidRPr="00B74A3F">
        <w:rPr>
          <w:rFonts w:ascii="Times New Roman" w:eastAsia="Times New Roman" w:hAnsi="Times New Roman" w:cs="Times New Roman"/>
          <w:sz w:val="24"/>
          <w:szCs w:val="24"/>
          <w:lang w:eastAsia="fr-FR"/>
        </w:rPr>
        <w:t xml:space="preserve"> de</w:t>
      </w:r>
      <w:r w:rsidRPr="00B74A3F">
        <w:rPr>
          <w:rFonts w:ascii="Times New Roman" w:eastAsia="Times New Roman" w:hAnsi="Times New Roman" w:cs="Times New Roman"/>
          <w:sz w:val="24"/>
          <w:szCs w:val="24"/>
          <w:lang w:eastAsia="fr-FR"/>
        </w:rPr>
        <w:t xml:space="preserve"> l’unité pourrait réduire le risque de la transmission des IST et de tout risque de violences basées sur le Genre.  Ainsi</w:t>
      </w:r>
      <w:r w:rsidR="00A50949" w:rsidRPr="00B74A3F">
        <w:rPr>
          <w:rFonts w:ascii="Times New Roman" w:eastAsia="Times New Roman" w:hAnsi="Times New Roman" w:cs="Times New Roman"/>
          <w:sz w:val="24"/>
          <w:szCs w:val="24"/>
          <w:lang w:eastAsia="fr-FR"/>
        </w:rPr>
        <w:t>,</w:t>
      </w:r>
      <w:r w:rsidRPr="00B74A3F">
        <w:rPr>
          <w:rFonts w:ascii="Times New Roman" w:eastAsia="Times New Roman" w:hAnsi="Times New Roman" w:cs="Times New Roman"/>
          <w:sz w:val="24"/>
          <w:szCs w:val="24"/>
          <w:lang w:eastAsia="fr-FR"/>
        </w:rPr>
        <w:t xml:space="preserve"> l’option « sans projet » n’aura pas d’effet sur l’environnement, si ce n’est la conduite des rapports </w:t>
      </w:r>
      <w:r w:rsidR="00A50949" w:rsidRPr="00B74A3F">
        <w:rPr>
          <w:rFonts w:ascii="Times New Roman" w:eastAsia="Times New Roman" w:hAnsi="Times New Roman" w:cs="Times New Roman"/>
          <w:sz w:val="24"/>
          <w:szCs w:val="24"/>
          <w:lang w:eastAsia="fr-FR"/>
        </w:rPr>
        <w:t>habituels que l</w:t>
      </w:r>
      <w:r w:rsidRPr="00B74A3F">
        <w:rPr>
          <w:rFonts w:ascii="Times New Roman" w:eastAsia="Times New Roman" w:hAnsi="Times New Roman" w:cs="Times New Roman"/>
          <w:sz w:val="24"/>
          <w:szCs w:val="24"/>
          <w:lang w:eastAsia="fr-FR"/>
        </w:rPr>
        <w:t xml:space="preserve">es hommes </w:t>
      </w:r>
      <w:r w:rsidR="00A50949" w:rsidRPr="00B74A3F">
        <w:rPr>
          <w:rFonts w:ascii="Times New Roman" w:eastAsia="Times New Roman" w:hAnsi="Times New Roman" w:cs="Times New Roman"/>
          <w:sz w:val="24"/>
          <w:szCs w:val="24"/>
          <w:lang w:eastAsia="fr-FR"/>
        </w:rPr>
        <w:t>ont</w:t>
      </w:r>
      <w:r w:rsidRPr="00B74A3F">
        <w:rPr>
          <w:rFonts w:ascii="Times New Roman" w:eastAsia="Times New Roman" w:hAnsi="Times New Roman" w:cs="Times New Roman"/>
          <w:sz w:val="24"/>
          <w:szCs w:val="24"/>
          <w:lang w:eastAsia="fr-FR"/>
        </w:rPr>
        <w:t xml:space="preserve"> avec leur milieu de vie. </w:t>
      </w:r>
    </w:p>
    <w:p w14:paraId="0AE69753" w14:textId="77777777" w:rsidR="00A50949" w:rsidRPr="00B74A3F" w:rsidRDefault="00CD1764" w:rsidP="00B74A3F">
      <w:pPr>
        <w:spacing w:after="0" w:line="240" w:lineRule="auto"/>
        <w:ind w:left="28"/>
        <w:contextualSpacing/>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Cependant, avec cette option « sans projet » il faut noter un manque à gagner sur divers plans pour la commune. En effet, sur le plan économique, c’est la perte d’opportunité</w:t>
      </w:r>
      <w:r w:rsidR="00A50949" w:rsidRPr="00B74A3F">
        <w:rPr>
          <w:rFonts w:ascii="Times New Roman" w:eastAsia="Times New Roman" w:hAnsi="Times New Roman" w:cs="Times New Roman"/>
          <w:sz w:val="24"/>
          <w:szCs w:val="24"/>
          <w:lang w:eastAsia="fr-FR"/>
        </w:rPr>
        <w:t>s</w:t>
      </w:r>
      <w:r w:rsidRPr="00B74A3F">
        <w:rPr>
          <w:rFonts w:ascii="Times New Roman" w:eastAsia="Times New Roman" w:hAnsi="Times New Roman" w:cs="Times New Roman"/>
          <w:sz w:val="24"/>
          <w:szCs w:val="24"/>
          <w:lang w:eastAsia="fr-FR"/>
        </w:rPr>
        <w:t xml:space="preserve"> de </w:t>
      </w:r>
      <w:r w:rsidRPr="00B74A3F">
        <w:rPr>
          <w:rFonts w:ascii="Times New Roman" w:eastAsia="Times New Roman" w:hAnsi="Times New Roman" w:cs="Times New Roman"/>
          <w:sz w:val="24"/>
          <w:szCs w:val="24"/>
          <w:lang w:eastAsia="fr-FR"/>
        </w:rPr>
        <w:lastRenderedPageBreak/>
        <w:t>transform</w:t>
      </w:r>
      <w:r w:rsidR="00A50949" w:rsidRPr="00B74A3F">
        <w:rPr>
          <w:rFonts w:ascii="Times New Roman" w:eastAsia="Times New Roman" w:hAnsi="Times New Roman" w:cs="Times New Roman"/>
          <w:sz w:val="24"/>
          <w:szCs w:val="24"/>
          <w:lang w:eastAsia="fr-FR"/>
        </w:rPr>
        <w:t>ation structurante de l’économi</w:t>
      </w:r>
      <w:r w:rsidRPr="00B74A3F">
        <w:rPr>
          <w:rFonts w:ascii="Times New Roman" w:eastAsia="Times New Roman" w:hAnsi="Times New Roman" w:cs="Times New Roman"/>
          <w:sz w:val="24"/>
          <w:szCs w:val="24"/>
          <w:lang w:eastAsia="fr-FR"/>
        </w:rPr>
        <w:t xml:space="preserve">e </w:t>
      </w:r>
      <w:r w:rsidR="00A50949" w:rsidRPr="00B74A3F">
        <w:rPr>
          <w:rFonts w:ascii="Times New Roman" w:eastAsia="Times New Roman" w:hAnsi="Times New Roman" w:cs="Times New Roman"/>
          <w:sz w:val="24"/>
          <w:szCs w:val="24"/>
          <w:lang w:eastAsia="fr-FR"/>
        </w:rPr>
        <w:t>de la commune et</w:t>
      </w:r>
      <w:r w:rsidRPr="00B74A3F">
        <w:rPr>
          <w:rFonts w:ascii="Times New Roman" w:eastAsia="Times New Roman" w:hAnsi="Times New Roman" w:cs="Times New Roman"/>
          <w:sz w:val="24"/>
          <w:szCs w:val="24"/>
          <w:lang w:eastAsia="fr-FR"/>
        </w:rPr>
        <w:t xml:space="preserve"> partant de toute la </w:t>
      </w:r>
      <w:r w:rsidR="00D214FB" w:rsidRPr="00B74A3F">
        <w:rPr>
          <w:rFonts w:ascii="Times New Roman" w:eastAsia="Times New Roman" w:hAnsi="Times New Roman" w:cs="Times New Roman"/>
          <w:sz w:val="24"/>
          <w:szCs w:val="24"/>
          <w:lang w:eastAsia="fr-FR"/>
        </w:rPr>
        <w:t>Région des Hauts Bassins</w:t>
      </w:r>
      <w:r w:rsidRPr="00B74A3F">
        <w:rPr>
          <w:rFonts w:ascii="Times New Roman" w:eastAsia="Times New Roman" w:hAnsi="Times New Roman" w:cs="Times New Roman"/>
          <w:sz w:val="24"/>
          <w:szCs w:val="24"/>
          <w:lang w:eastAsia="fr-FR"/>
        </w:rPr>
        <w:t>. Cette transformation de l’économie se traduirait par le développement des différents maillons des chaines de valeur des filières concernées. Sur le plan financier, on notera un manque à gagner au niveau des recettes fiscales de la commune, également la perte d’opportunité</w:t>
      </w:r>
      <w:r w:rsidR="00A50949" w:rsidRPr="00B74A3F">
        <w:rPr>
          <w:rFonts w:ascii="Times New Roman" w:eastAsia="Times New Roman" w:hAnsi="Times New Roman" w:cs="Times New Roman"/>
          <w:sz w:val="24"/>
          <w:szCs w:val="24"/>
          <w:lang w:eastAsia="fr-FR"/>
        </w:rPr>
        <w:t>s</w:t>
      </w:r>
      <w:r w:rsidRPr="00B74A3F">
        <w:rPr>
          <w:rFonts w:ascii="Times New Roman" w:eastAsia="Times New Roman" w:hAnsi="Times New Roman" w:cs="Times New Roman"/>
          <w:sz w:val="24"/>
          <w:szCs w:val="24"/>
          <w:lang w:eastAsia="fr-FR"/>
        </w:rPr>
        <w:t xml:space="preserve"> d’amélioration du pouvoir d’achat des populations dans la commune. Sur le plan environnemental</w:t>
      </w:r>
      <w:r w:rsidR="00A50949" w:rsidRPr="00B74A3F">
        <w:rPr>
          <w:rFonts w:ascii="Times New Roman" w:eastAsia="Times New Roman" w:hAnsi="Times New Roman" w:cs="Times New Roman"/>
          <w:sz w:val="24"/>
          <w:szCs w:val="24"/>
          <w:lang w:eastAsia="fr-FR"/>
        </w:rPr>
        <w:t>,</w:t>
      </w:r>
      <w:r w:rsidRPr="00B74A3F">
        <w:rPr>
          <w:rFonts w:ascii="Times New Roman" w:eastAsia="Times New Roman" w:hAnsi="Times New Roman" w:cs="Times New Roman"/>
          <w:sz w:val="24"/>
          <w:szCs w:val="24"/>
          <w:lang w:eastAsia="fr-FR"/>
        </w:rPr>
        <w:t xml:space="preserve"> l’absence d’une telle unité pourrait encourager la pratique </w:t>
      </w:r>
      <w:r w:rsidR="00A50949" w:rsidRPr="00B74A3F">
        <w:rPr>
          <w:rFonts w:ascii="Times New Roman" w:eastAsia="Times New Roman" w:hAnsi="Times New Roman" w:cs="Times New Roman"/>
          <w:sz w:val="24"/>
          <w:szCs w:val="24"/>
          <w:lang w:eastAsia="fr-FR"/>
        </w:rPr>
        <w:t xml:space="preserve">non technique </w:t>
      </w:r>
      <w:r w:rsidRPr="00B74A3F">
        <w:rPr>
          <w:rFonts w:ascii="Times New Roman" w:eastAsia="Times New Roman" w:hAnsi="Times New Roman" w:cs="Times New Roman"/>
          <w:sz w:val="24"/>
          <w:szCs w:val="24"/>
          <w:lang w:eastAsia="fr-FR"/>
        </w:rPr>
        <w:t xml:space="preserve">d’activités de transformation des aliments pour volaille et poisson, avec pour corollaire des risques socio-environnementaux non maîtrisés. </w:t>
      </w:r>
    </w:p>
    <w:p w14:paraId="4B48018D" w14:textId="21F54D31" w:rsidR="00CD1764" w:rsidRDefault="00CD1764" w:rsidP="00B74A3F">
      <w:pPr>
        <w:spacing w:after="0" w:line="240" w:lineRule="auto"/>
        <w:ind w:left="28"/>
        <w:contextualSpacing/>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Le tableau ci-dessous résume les critères d’évaluation de la variante sans projet.</w:t>
      </w:r>
    </w:p>
    <w:p w14:paraId="5A9F131C" w14:textId="77777777" w:rsidR="001E411F" w:rsidRPr="00B74A3F" w:rsidRDefault="001E411F" w:rsidP="00B74A3F">
      <w:pPr>
        <w:spacing w:after="0" w:line="240" w:lineRule="auto"/>
        <w:ind w:left="28"/>
        <w:contextualSpacing/>
        <w:jc w:val="both"/>
        <w:rPr>
          <w:rFonts w:ascii="Times New Roman" w:eastAsia="Times New Roman" w:hAnsi="Times New Roman" w:cs="Times New Roman"/>
          <w:sz w:val="24"/>
          <w:szCs w:val="24"/>
          <w:lang w:eastAsia="fr-FR"/>
        </w:rPr>
      </w:pPr>
    </w:p>
    <w:p w14:paraId="2470531E" w14:textId="2F8F27C4" w:rsidR="00CD1764" w:rsidRPr="001E411F" w:rsidRDefault="00A50949" w:rsidP="00B74A3F">
      <w:pPr>
        <w:pStyle w:val="Lgende"/>
        <w:jc w:val="both"/>
        <w:rPr>
          <w:rFonts w:ascii="Times New Roman" w:eastAsia="Times New Roman" w:hAnsi="Times New Roman"/>
          <w:b/>
          <w:bCs/>
          <w:i w:val="0"/>
          <w:iCs w:val="0"/>
          <w:color w:val="auto"/>
          <w:sz w:val="24"/>
          <w:szCs w:val="24"/>
          <w:lang w:eastAsia="fr-FR"/>
        </w:rPr>
      </w:pPr>
      <w:bookmarkStart w:id="268" w:name="_Toc97513509"/>
      <w:bookmarkStart w:id="269" w:name="_Toc104761839"/>
      <w:r w:rsidRPr="001E411F">
        <w:rPr>
          <w:rFonts w:ascii="Times New Roman" w:hAnsi="Times New Roman"/>
          <w:b/>
          <w:bCs/>
          <w:i w:val="0"/>
          <w:iCs w:val="0"/>
          <w:color w:val="auto"/>
          <w:sz w:val="24"/>
          <w:szCs w:val="24"/>
        </w:rPr>
        <w:t xml:space="preserve">Tableau </w:t>
      </w:r>
      <w:r w:rsidR="009F21B9" w:rsidRPr="001E411F">
        <w:rPr>
          <w:rFonts w:ascii="Times New Roman" w:hAnsi="Times New Roman"/>
          <w:b/>
          <w:bCs/>
          <w:i w:val="0"/>
          <w:iCs w:val="0"/>
          <w:color w:val="auto"/>
          <w:sz w:val="24"/>
          <w:szCs w:val="24"/>
        </w:rPr>
        <w:fldChar w:fldCharType="begin"/>
      </w:r>
      <w:r w:rsidR="009F21B9" w:rsidRPr="001E411F">
        <w:rPr>
          <w:rFonts w:ascii="Times New Roman" w:hAnsi="Times New Roman"/>
          <w:b/>
          <w:bCs/>
          <w:i w:val="0"/>
          <w:iCs w:val="0"/>
          <w:color w:val="auto"/>
          <w:sz w:val="24"/>
          <w:szCs w:val="24"/>
        </w:rPr>
        <w:instrText xml:space="preserve"> SEQ Tableau \* ARABIC </w:instrText>
      </w:r>
      <w:r w:rsidR="009F21B9" w:rsidRPr="001E411F">
        <w:rPr>
          <w:rFonts w:ascii="Times New Roman" w:hAnsi="Times New Roman"/>
          <w:b/>
          <w:bCs/>
          <w:i w:val="0"/>
          <w:iCs w:val="0"/>
          <w:color w:val="auto"/>
          <w:sz w:val="24"/>
          <w:szCs w:val="24"/>
        </w:rPr>
        <w:fldChar w:fldCharType="separate"/>
      </w:r>
      <w:r w:rsidR="001E411F">
        <w:rPr>
          <w:rFonts w:ascii="Times New Roman" w:hAnsi="Times New Roman"/>
          <w:b/>
          <w:bCs/>
          <w:i w:val="0"/>
          <w:iCs w:val="0"/>
          <w:noProof/>
          <w:color w:val="auto"/>
          <w:sz w:val="24"/>
          <w:szCs w:val="24"/>
        </w:rPr>
        <w:t>12</w:t>
      </w:r>
      <w:r w:rsidR="009F21B9" w:rsidRPr="001E411F">
        <w:rPr>
          <w:rFonts w:ascii="Times New Roman" w:hAnsi="Times New Roman"/>
          <w:b/>
          <w:bCs/>
          <w:i w:val="0"/>
          <w:iCs w:val="0"/>
          <w:noProof/>
          <w:color w:val="auto"/>
          <w:sz w:val="24"/>
          <w:szCs w:val="24"/>
        </w:rPr>
        <w:fldChar w:fldCharType="end"/>
      </w:r>
      <w:r w:rsidRPr="001E411F">
        <w:rPr>
          <w:rFonts w:ascii="Times New Roman" w:hAnsi="Times New Roman"/>
          <w:b/>
          <w:bCs/>
          <w:i w:val="0"/>
          <w:iCs w:val="0"/>
          <w:color w:val="auto"/>
          <w:sz w:val="24"/>
          <w:szCs w:val="24"/>
        </w:rPr>
        <w:t> : Critères d’évaluation de la variante</w:t>
      </w:r>
      <w:r w:rsidR="00425A7D" w:rsidRPr="001E411F">
        <w:rPr>
          <w:rFonts w:ascii="Times New Roman" w:hAnsi="Times New Roman"/>
          <w:b/>
          <w:bCs/>
          <w:i w:val="0"/>
          <w:iCs w:val="0"/>
          <w:color w:val="auto"/>
          <w:sz w:val="24"/>
          <w:szCs w:val="24"/>
        </w:rPr>
        <w:t xml:space="preserve"> sans projet</w:t>
      </w:r>
      <w:r w:rsidRPr="001E411F">
        <w:rPr>
          <w:rFonts w:ascii="Times New Roman" w:hAnsi="Times New Roman"/>
          <w:b/>
          <w:bCs/>
          <w:i w:val="0"/>
          <w:iCs w:val="0"/>
          <w:color w:val="auto"/>
          <w:sz w:val="24"/>
          <w:szCs w:val="24"/>
        </w:rPr>
        <w:t>.</w:t>
      </w:r>
      <w:bookmarkEnd w:id="268"/>
      <w:bookmarkEnd w:id="269"/>
    </w:p>
    <w:tbl>
      <w:tblPr>
        <w:tblW w:w="4797"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7"/>
        <w:gridCol w:w="1740"/>
        <w:gridCol w:w="4245"/>
      </w:tblGrid>
      <w:tr w:rsidR="00CD1764" w:rsidRPr="00B74A3F" w14:paraId="68031D8E" w14:textId="77777777" w:rsidTr="00A50949">
        <w:tc>
          <w:tcPr>
            <w:tcW w:w="1594" w:type="pct"/>
            <w:shd w:val="clear" w:color="auto" w:fill="D9D9D9"/>
          </w:tcPr>
          <w:p w14:paraId="04317806" w14:textId="77777777" w:rsidR="00CD1764" w:rsidRPr="00B74A3F" w:rsidRDefault="00CD1764" w:rsidP="00B74A3F">
            <w:pPr>
              <w:spacing w:after="4" w:line="240" w:lineRule="auto"/>
              <w:ind w:right="84"/>
              <w:jc w:val="both"/>
              <w:rPr>
                <w:rFonts w:ascii="Times New Roman" w:eastAsia="Times New Roman" w:hAnsi="Times New Roman" w:cs="Times New Roman"/>
                <w:b/>
                <w:sz w:val="24"/>
                <w:szCs w:val="24"/>
                <w:lang w:eastAsia="fr-FR"/>
              </w:rPr>
            </w:pPr>
            <w:r w:rsidRPr="00B74A3F">
              <w:rPr>
                <w:rFonts w:ascii="Times New Roman" w:eastAsia="Times New Roman" w:hAnsi="Times New Roman" w:cs="Times New Roman"/>
                <w:b/>
                <w:sz w:val="24"/>
                <w:szCs w:val="24"/>
                <w:lang w:eastAsia="fr-FR"/>
              </w:rPr>
              <w:t>Critères d’évaluation</w:t>
            </w:r>
          </w:p>
        </w:tc>
        <w:tc>
          <w:tcPr>
            <w:tcW w:w="926" w:type="pct"/>
            <w:shd w:val="clear" w:color="auto" w:fill="D9D9D9"/>
          </w:tcPr>
          <w:p w14:paraId="78D634A6" w14:textId="77777777" w:rsidR="00CD1764" w:rsidRPr="00B74A3F" w:rsidRDefault="00CD1764" w:rsidP="00B74A3F">
            <w:pPr>
              <w:spacing w:after="4" w:line="240" w:lineRule="auto"/>
              <w:ind w:right="84"/>
              <w:jc w:val="both"/>
              <w:rPr>
                <w:rFonts w:ascii="Times New Roman" w:eastAsia="Times New Roman" w:hAnsi="Times New Roman" w:cs="Times New Roman"/>
                <w:b/>
                <w:sz w:val="24"/>
                <w:szCs w:val="24"/>
                <w:lang w:eastAsia="fr-FR"/>
              </w:rPr>
            </w:pPr>
            <w:r w:rsidRPr="00B74A3F">
              <w:rPr>
                <w:rFonts w:ascii="Times New Roman" w:eastAsia="Times New Roman" w:hAnsi="Times New Roman" w:cs="Times New Roman"/>
                <w:b/>
                <w:sz w:val="24"/>
                <w:szCs w:val="24"/>
                <w:lang w:eastAsia="fr-FR"/>
              </w:rPr>
              <w:t>Appréciations</w:t>
            </w:r>
          </w:p>
        </w:tc>
        <w:tc>
          <w:tcPr>
            <w:tcW w:w="2479" w:type="pct"/>
            <w:shd w:val="clear" w:color="auto" w:fill="D9D9D9"/>
          </w:tcPr>
          <w:p w14:paraId="4CAEC688" w14:textId="77777777" w:rsidR="00CD1764" w:rsidRPr="00B74A3F" w:rsidRDefault="00CD1764" w:rsidP="00B74A3F">
            <w:pPr>
              <w:spacing w:after="4" w:line="240" w:lineRule="auto"/>
              <w:ind w:right="84"/>
              <w:jc w:val="both"/>
              <w:rPr>
                <w:rFonts w:ascii="Times New Roman" w:eastAsia="Times New Roman" w:hAnsi="Times New Roman" w:cs="Times New Roman"/>
                <w:b/>
                <w:sz w:val="24"/>
                <w:szCs w:val="24"/>
                <w:lang w:eastAsia="fr-FR"/>
              </w:rPr>
            </w:pPr>
            <w:r w:rsidRPr="00B74A3F">
              <w:rPr>
                <w:rFonts w:ascii="Times New Roman" w:eastAsia="Times New Roman" w:hAnsi="Times New Roman" w:cs="Times New Roman"/>
                <w:b/>
                <w:sz w:val="24"/>
                <w:szCs w:val="24"/>
                <w:lang w:eastAsia="fr-FR"/>
              </w:rPr>
              <w:t>Commentaires</w:t>
            </w:r>
          </w:p>
        </w:tc>
      </w:tr>
      <w:tr w:rsidR="00CD1764" w:rsidRPr="00B74A3F" w14:paraId="75DE1691" w14:textId="77777777" w:rsidTr="00A50949">
        <w:tc>
          <w:tcPr>
            <w:tcW w:w="1594" w:type="pct"/>
          </w:tcPr>
          <w:p w14:paraId="5A91BBBB" w14:textId="77777777" w:rsidR="00CD1764" w:rsidRPr="00B74A3F" w:rsidRDefault="00CD1764" w:rsidP="00B74A3F">
            <w:pPr>
              <w:spacing w:after="4" w:line="240" w:lineRule="auto"/>
              <w:ind w:right="84"/>
              <w:jc w:val="both"/>
              <w:rPr>
                <w:rFonts w:ascii="Times New Roman" w:eastAsia="Times New Roman" w:hAnsi="Times New Roman" w:cs="Times New Roman"/>
                <w:sz w:val="24"/>
                <w:szCs w:val="24"/>
                <w:lang w:eastAsia="fr-FR"/>
              </w:rPr>
            </w:pPr>
            <w:r w:rsidRPr="00B74A3F">
              <w:rPr>
                <w:rFonts w:ascii="Times New Roman" w:eastAsia="Calibri" w:hAnsi="Times New Roman" w:cs="Times New Roman"/>
                <w:sz w:val="24"/>
                <w:szCs w:val="24"/>
                <w:lang w:val="fr-CA"/>
              </w:rPr>
              <w:t>Critère environnemental</w:t>
            </w:r>
          </w:p>
        </w:tc>
        <w:tc>
          <w:tcPr>
            <w:tcW w:w="926" w:type="pct"/>
          </w:tcPr>
          <w:p w14:paraId="23DBEB66" w14:textId="77777777" w:rsidR="00CD1764" w:rsidRPr="00B74A3F" w:rsidRDefault="00CD1764" w:rsidP="00B74A3F">
            <w:pPr>
              <w:spacing w:after="4" w:line="240" w:lineRule="auto"/>
              <w:ind w:right="84"/>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Fa</w:t>
            </w:r>
          </w:p>
        </w:tc>
        <w:tc>
          <w:tcPr>
            <w:tcW w:w="2479" w:type="pct"/>
          </w:tcPr>
          <w:p w14:paraId="46E26233" w14:textId="77777777" w:rsidR="00CD1764" w:rsidRPr="00B74A3F" w:rsidRDefault="00CD1764" w:rsidP="00B74A3F">
            <w:pPr>
              <w:spacing w:after="4" w:line="240" w:lineRule="auto"/>
              <w:ind w:right="84"/>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Faible impact environnemental</w:t>
            </w:r>
          </w:p>
        </w:tc>
      </w:tr>
      <w:tr w:rsidR="00CD1764" w:rsidRPr="00B74A3F" w14:paraId="7EACA85D" w14:textId="77777777" w:rsidTr="00A50949">
        <w:tc>
          <w:tcPr>
            <w:tcW w:w="1594" w:type="pct"/>
          </w:tcPr>
          <w:p w14:paraId="6414A2EC" w14:textId="77777777" w:rsidR="00CD1764" w:rsidRPr="00B74A3F" w:rsidRDefault="00CD1764" w:rsidP="00B74A3F">
            <w:pPr>
              <w:spacing w:after="4" w:line="240" w:lineRule="auto"/>
              <w:ind w:right="84"/>
              <w:jc w:val="both"/>
              <w:rPr>
                <w:rFonts w:ascii="Times New Roman" w:eastAsia="Times New Roman" w:hAnsi="Times New Roman" w:cs="Times New Roman"/>
                <w:sz w:val="24"/>
                <w:szCs w:val="24"/>
                <w:lang w:eastAsia="fr-FR"/>
              </w:rPr>
            </w:pPr>
            <w:r w:rsidRPr="00B74A3F">
              <w:rPr>
                <w:rFonts w:ascii="Times New Roman" w:eastAsia="Calibri" w:hAnsi="Times New Roman" w:cs="Times New Roman"/>
                <w:sz w:val="24"/>
                <w:szCs w:val="24"/>
                <w:lang w:val="fr-CA"/>
              </w:rPr>
              <w:t>Critère socio-économique</w:t>
            </w:r>
          </w:p>
        </w:tc>
        <w:tc>
          <w:tcPr>
            <w:tcW w:w="926" w:type="pct"/>
          </w:tcPr>
          <w:p w14:paraId="06BB2775" w14:textId="77777777" w:rsidR="00CD1764" w:rsidRPr="00B74A3F" w:rsidRDefault="00CD1764" w:rsidP="00B74A3F">
            <w:pPr>
              <w:spacing w:after="4" w:line="240" w:lineRule="auto"/>
              <w:ind w:right="84"/>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Fa</w:t>
            </w:r>
          </w:p>
        </w:tc>
        <w:tc>
          <w:tcPr>
            <w:tcW w:w="2479" w:type="pct"/>
          </w:tcPr>
          <w:p w14:paraId="54E5604F" w14:textId="77777777" w:rsidR="00CD1764" w:rsidRPr="00B74A3F" w:rsidRDefault="00CD1764" w:rsidP="00B74A3F">
            <w:pPr>
              <w:spacing w:after="4" w:line="240" w:lineRule="auto"/>
              <w:ind w:right="84"/>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Faible impact économique sur le village</w:t>
            </w:r>
          </w:p>
        </w:tc>
      </w:tr>
      <w:tr w:rsidR="00CD1764" w:rsidRPr="00B74A3F" w14:paraId="7B695CB3" w14:textId="77777777" w:rsidTr="00A50949">
        <w:tc>
          <w:tcPr>
            <w:tcW w:w="1594" w:type="pct"/>
          </w:tcPr>
          <w:p w14:paraId="40C3E6AE" w14:textId="77777777" w:rsidR="00CD1764" w:rsidRPr="00B74A3F" w:rsidRDefault="00CD1764" w:rsidP="00B74A3F">
            <w:pPr>
              <w:spacing w:after="4" w:line="240" w:lineRule="auto"/>
              <w:ind w:right="84"/>
              <w:jc w:val="both"/>
              <w:rPr>
                <w:rFonts w:ascii="Times New Roman" w:eastAsia="Times New Roman" w:hAnsi="Times New Roman" w:cs="Times New Roman"/>
                <w:sz w:val="24"/>
                <w:szCs w:val="24"/>
                <w:lang w:eastAsia="fr-FR"/>
              </w:rPr>
            </w:pPr>
            <w:r w:rsidRPr="00B74A3F">
              <w:rPr>
                <w:rFonts w:ascii="Times New Roman" w:eastAsia="Calibri" w:hAnsi="Times New Roman" w:cs="Times New Roman"/>
                <w:sz w:val="24"/>
                <w:szCs w:val="24"/>
                <w:lang w:val="fr-CA"/>
              </w:rPr>
              <w:t xml:space="preserve">Critère technique </w:t>
            </w:r>
          </w:p>
        </w:tc>
        <w:tc>
          <w:tcPr>
            <w:tcW w:w="926" w:type="pct"/>
          </w:tcPr>
          <w:p w14:paraId="36757475" w14:textId="77777777" w:rsidR="00CD1764" w:rsidRPr="00B74A3F" w:rsidRDefault="00CD1764" w:rsidP="00B74A3F">
            <w:pPr>
              <w:spacing w:after="4" w:line="240" w:lineRule="auto"/>
              <w:ind w:right="84"/>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Fa</w:t>
            </w:r>
          </w:p>
        </w:tc>
        <w:tc>
          <w:tcPr>
            <w:tcW w:w="2479" w:type="pct"/>
          </w:tcPr>
          <w:p w14:paraId="53017EC6" w14:textId="77777777" w:rsidR="00CD1764" w:rsidRPr="00B74A3F" w:rsidRDefault="00CD1764" w:rsidP="00B74A3F">
            <w:pPr>
              <w:spacing w:after="4" w:line="240" w:lineRule="auto"/>
              <w:ind w:right="84"/>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Fa : pas d’activité</w:t>
            </w:r>
          </w:p>
        </w:tc>
      </w:tr>
    </w:tbl>
    <w:p w14:paraId="14163903" w14:textId="77777777" w:rsidR="00CD1764" w:rsidRPr="00B74A3F" w:rsidRDefault="00CD1764" w:rsidP="00B74A3F">
      <w:pPr>
        <w:spacing w:after="0" w:line="240" w:lineRule="auto"/>
        <w:jc w:val="both"/>
        <w:rPr>
          <w:rFonts w:ascii="Times New Roman" w:eastAsia="Times New Roman" w:hAnsi="Times New Roman" w:cs="Times New Roman"/>
          <w:i/>
          <w:sz w:val="24"/>
          <w:szCs w:val="24"/>
          <w:lang w:eastAsia="fr-FR"/>
        </w:rPr>
      </w:pPr>
      <w:r w:rsidRPr="00B74A3F">
        <w:rPr>
          <w:rFonts w:ascii="Times New Roman" w:eastAsia="Times New Roman" w:hAnsi="Times New Roman" w:cs="Times New Roman"/>
          <w:sz w:val="24"/>
          <w:szCs w:val="24"/>
          <w:lang w:eastAsia="fr-FR"/>
        </w:rPr>
        <w:t xml:space="preserve">Source : </w:t>
      </w:r>
      <w:r w:rsidR="00A50949" w:rsidRPr="00B74A3F">
        <w:rPr>
          <w:rFonts w:ascii="Times New Roman" w:eastAsia="Times New Roman" w:hAnsi="Times New Roman" w:cs="Times New Roman"/>
          <w:i/>
          <w:sz w:val="24"/>
          <w:szCs w:val="24"/>
          <w:lang w:eastAsia="fr-FR"/>
        </w:rPr>
        <w:t>consultant,</w:t>
      </w:r>
      <w:r w:rsidRPr="00B74A3F">
        <w:rPr>
          <w:rFonts w:ascii="Times New Roman" w:eastAsia="Times New Roman" w:hAnsi="Times New Roman" w:cs="Times New Roman"/>
          <w:i/>
          <w:sz w:val="24"/>
          <w:szCs w:val="24"/>
          <w:lang w:eastAsia="fr-FR"/>
        </w:rPr>
        <w:t xml:space="preserve"> 2021</w:t>
      </w:r>
    </w:p>
    <w:p w14:paraId="3395F6D7" w14:textId="77777777" w:rsidR="00A50949" w:rsidRPr="00B74A3F" w:rsidRDefault="00A50949" w:rsidP="00B74A3F">
      <w:pPr>
        <w:spacing w:after="0" w:line="240" w:lineRule="auto"/>
        <w:jc w:val="both"/>
        <w:rPr>
          <w:rFonts w:ascii="Times New Roman" w:eastAsia="Times New Roman" w:hAnsi="Times New Roman" w:cs="Times New Roman"/>
          <w:sz w:val="24"/>
          <w:szCs w:val="24"/>
          <w:lang w:eastAsia="fr-FR"/>
        </w:rPr>
      </w:pPr>
    </w:p>
    <w:p w14:paraId="1B2B6C47" w14:textId="05E09499" w:rsidR="00CD1764" w:rsidRPr="00B74A3F" w:rsidRDefault="00CD1764" w:rsidP="006E3FB6">
      <w:pPr>
        <w:pStyle w:val="Paragraphedeliste"/>
        <w:numPr>
          <w:ilvl w:val="2"/>
          <w:numId w:val="152"/>
        </w:numPr>
        <w:jc w:val="both"/>
        <w:rPr>
          <w:rFonts w:ascii="Times New Roman" w:eastAsia="Times New Roman" w:hAnsi="Times New Roman"/>
          <w:b/>
          <w:bCs/>
          <w:sz w:val="24"/>
          <w:szCs w:val="24"/>
          <w:lang w:eastAsia="fr-FR"/>
        </w:rPr>
      </w:pPr>
      <w:bookmarkStart w:id="270" w:name="_Toc528330740"/>
      <w:bookmarkStart w:id="271" w:name="_Toc528338230"/>
      <w:bookmarkStart w:id="272" w:name="_Toc36551757"/>
      <w:bookmarkStart w:id="273" w:name="_Toc51172333"/>
      <w:bookmarkStart w:id="274" w:name="_Toc60003112"/>
      <w:bookmarkStart w:id="275" w:name="_Toc62070605"/>
      <w:bookmarkStart w:id="276" w:name="_Toc75876093"/>
      <w:r w:rsidRPr="00B74A3F">
        <w:rPr>
          <w:rFonts w:ascii="Times New Roman" w:eastAsia="Times New Roman" w:hAnsi="Times New Roman"/>
          <w:b/>
          <w:bCs/>
          <w:sz w:val="24"/>
          <w:szCs w:val="24"/>
          <w:lang w:eastAsia="fr-FR"/>
        </w:rPr>
        <w:t>Option 2 : « avec le projet</w:t>
      </w:r>
      <w:bookmarkEnd w:id="270"/>
      <w:bookmarkEnd w:id="271"/>
      <w:bookmarkEnd w:id="272"/>
      <w:bookmarkEnd w:id="273"/>
      <w:bookmarkEnd w:id="274"/>
      <w:bookmarkEnd w:id="275"/>
      <w:r w:rsidRPr="00B74A3F">
        <w:rPr>
          <w:rFonts w:ascii="Times New Roman" w:eastAsia="Times New Roman" w:hAnsi="Times New Roman"/>
          <w:b/>
          <w:bCs/>
          <w:sz w:val="24"/>
          <w:szCs w:val="24"/>
          <w:lang w:eastAsia="fr-FR"/>
        </w:rPr>
        <w:t> »</w:t>
      </w:r>
      <w:bookmarkEnd w:id="276"/>
    </w:p>
    <w:p w14:paraId="6BE58EEC" w14:textId="1D040A6F" w:rsidR="00CD1764" w:rsidRPr="00B74A3F" w:rsidRDefault="00CD1764" w:rsidP="00B74A3F">
      <w:pPr>
        <w:autoSpaceDE w:val="0"/>
        <w:autoSpaceDN w:val="0"/>
        <w:adjustRightInd w:val="0"/>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Cette alternative « avec le projet »</w:t>
      </w:r>
      <w:r w:rsidR="00E759F4" w:rsidRPr="00B74A3F">
        <w:rPr>
          <w:rFonts w:ascii="Times New Roman" w:eastAsia="Times New Roman" w:hAnsi="Times New Roman" w:cs="Times New Roman"/>
          <w:sz w:val="24"/>
          <w:szCs w:val="24"/>
          <w:lang w:eastAsia="fr-FR"/>
        </w:rPr>
        <w:t xml:space="preserve"> </w:t>
      </w:r>
      <w:r w:rsidRPr="00B74A3F">
        <w:rPr>
          <w:rFonts w:ascii="Times New Roman" w:eastAsia="Times New Roman" w:hAnsi="Times New Roman" w:cs="Times New Roman"/>
          <w:sz w:val="24"/>
          <w:szCs w:val="24"/>
          <w:lang w:eastAsia="fr-FR"/>
        </w:rPr>
        <w:t>comporte des risques et impacts liés à la mobilisation des terres pour la réalisation de l’unité de transformation, des risques de conflits et de transmissions des IST/</w:t>
      </w:r>
      <w:proofErr w:type="gramStart"/>
      <w:r w:rsidRPr="00B74A3F">
        <w:rPr>
          <w:rFonts w:ascii="Times New Roman" w:eastAsia="Times New Roman" w:hAnsi="Times New Roman" w:cs="Times New Roman"/>
          <w:sz w:val="24"/>
          <w:szCs w:val="24"/>
          <w:lang w:eastAsia="fr-FR"/>
        </w:rPr>
        <w:t>VIH ,</w:t>
      </w:r>
      <w:proofErr w:type="gramEnd"/>
      <w:r w:rsidRPr="00B74A3F">
        <w:rPr>
          <w:rFonts w:ascii="Times New Roman" w:eastAsia="Times New Roman" w:hAnsi="Times New Roman" w:cs="Times New Roman"/>
          <w:sz w:val="24"/>
          <w:szCs w:val="24"/>
          <w:lang w:eastAsia="fr-FR"/>
        </w:rPr>
        <w:t xml:space="preserve"> des risques de pollution de l’air, </w:t>
      </w:r>
      <w:r w:rsidR="00A50949" w:rsidRPr="00B74A3F">
        <w:rPr>
          <w:rFonts w:ascii="Times New Roman" w:eastAsia="Times New Roman" w:hAnsi="Times New Roman" w:cs="Times New Roman"/>
          <w:sz w:val="24"/>
          <w:szCs w:val="24"/>
          <w:lang w:eastAsia="fr-FR"/>
        </w:rPr>
        <w:t xml:space="preserve">de nuisances </w:t>
      </w:r>
      <w:r w:rsidRPr="00B74A3F">
        <w:rPr>
          <w:rFonts w:ascii="Times New Roman" w:eastAsia="Times New Roman" w:hAnsi="Times New Roman" w:cs="Times New Roman"/>
          <w:sz w:val="24"/>
          <w:szCs w:val="24"/>
          <w:lang w:eastAsia="fr-FR"/>
        </w:rPr>
        <w:t>sonore</w:t>
      </w:r>
      <w:r w:rsidR="00A50949" w:rsidRPr="00B74A3F">
        <w:rPr>
          <w:rFonts w:ascii="Times New Roman" w:eastAsia="Times New Roman" w:hAnsi="Times New Roman" w:cs="Times New Roman"/>
          <w:sz w:val="24"/>
          <w:szCs w:val="24"/>
          <w:lang w:eastAsia="fr-FR"/>
        </w:rPr>
        <w:t>s</w:t>
      </w:r>
      <w:r w:rsidRPr="00B74A3F">
        <w:rPr>
          <w:rFonts w:ascii="Times New Roman" w:eastAsia="Times New Roman" w:hAnsi="Times New Roman" w:cs="Times New Roman"/>
          <w:sz w:val="24"/>
          <w:szCs w:val="24"/>
          <w:lang w:eastAsia="fr-FR"/>
        </w:rPr>
        <w:t xml:space="preserve"> et des </w:t>
      </w:r>
      <w:r w:rsidRPr="00B74A3F">
        <w:rPr>
          <w:rFonts w:ascii="Times New Roman" w:eastAsia="Calibri" w:hAnsi="Times New Roman" w:cs="Times New Roman"/>
          <w:sz w:val="24"/>
          <w:szCs w:val="24"/>
        </w:rPr>
        <w:t>risques sur l’hygiène, la santé et</w:t>
      </w:r>
      <w:r w:rsidR="00425A7D" w:rsidRPr="00B74A3F">
        <w:rPr>
          <w:rFonts w:ascii="Times New Roman" w:eastAsia="Calibri" w:hAnsi="Times New Roman" w:cs="Times New Roman"/>
          <w:sz w:val="24"/>
          <w:szCs w:val="24"/>
        </w:rPr>
        <w:t xml:space="preserve"> la</w:t>
      </w:r>
      <w:r w:rsidRPr="00B74A3F">
        <w:rPr>
          <w:rFonts w:ascii="Times New Roman" w:eastAsia="Calibri" w:hAnsi="Times New Roman" w:cs="Times New Roman"/>
          <w:sz w:val="24"/>
          <w:szCs w:val="24"/>
        </w:rPr>
        <w:t xml:space="preserve"> sécurité des travailleurs et des populations riveraines</w:t>
      </w:r>
      <w:r w:rsidRPr="00B74A3F">
        <w:rPr>
          <w:rFonts w:ascii="Times New Roman" w:eastAsia="Times New Roman" w:hAnsi="Times New Roman" w:cs="Times New Roman"/>
          <w:sz w:val="24"/>
          <w:szCs w:val="24"/>
          <w:lang w:eastAsia="fr-FR"/>
        </w:rPr>
        <w:t xml:space="preserve">. </w:t>
      </w:r>
    </w:p>
    <w:p w14:paraId="60A8D73D" w14:textId="77777777" w:rsidR="00CD1764" w:rsidRPr="00B74A3F" w:rsidRDefault="00CD1764" w:rsidP="00B74A3F">
      <w:pPr>
        <w:autoSpaceDE w:val="0"/>
        <w:autoSpaceDN w:val="0"/>
        <w:adjustRightInd w:val="0"/>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Ces risques et impacts sont temporaires susceptibles d’être atténués ou compensés. En effet, la réalisation de l’unité donne l’opportunité d’identifier d’analyser et d’évaluer dans un cadre qu’est l’EIES</w:t>
      </w:r>
      <w:r w:rsidR="00425A7D" w:rsidRPr="00B74A3F">
        <w:rPr>
          <w:rFonts w:ascii="Times New Roman" w:eastAsia="Times New Roman" w:hAnsi="Times New Roman" w:cs="Times New Roman"/>
          <w:sz w:val="24"/>
          <w:szCs w:val="24"/>
          <w:lang w:eastAsia="fr-FR"/>
        </w:rPr>
        <w:t>,</w:t>
      </w:r>
      <w:r w:rsidRPr="00B74A3F">
        <w:rPr>
          <w:rFonts w:ascii="Times New Roman" w:eastAsia="Times New Roman" w:hAnsi="Times New Roman" w:cs="Times New Roman"/>
          <w:sz w:val="24"/>
          <w:szCs w:val="24"/>
          <w:lang w:eastAsia="fr-FR"/>
        </w:rPr>
        <w:t xml:space="preserve"> l’ensemble des risques et impacts que le sous-projet pourrait occasionner aussi bien sur le plan environnemental </w:t>
      </w:r>
      <w:r w:rsidR="00425A7D" w:rsidRPr="00B74A3F">
        <w:rPr>
          <w:rFonts w:ascii="Times New Roman" w:eastAsia="Times New Roman" w:hAnsi="Times New Roman" w:cs="Times New Roman"/>
          <w:sz w:val="24"/>
          <w:szCs w:val="24"/>
          <w:lang w:eastAsia="fr-FR"/>
        </w:rPr>
        <w:t>que</w:t>
      </w:r>
      <w:r w:rsidRPr="00B74A3F">
        <w:rPr>
          <w:rFonts w:ascii="Times New Roman" w:eastAsia="Times New Roman" w:hAnsi="Times New Roman" w:cs="Times New Roman"/>
          <w:sz w:val="24"/>
          <w:szCs w:val="24"/>
          <w:lang w:eastAsia="fr-FR"/>
        </w:rPr>
        <w:t xml:space="preserve"> social. Cette EIES ainsi réalisée, sera assortie d’un Plan de Gestion Environnementale et Sociale (PGES) dont les mesures permettront d’éviter, atténuer et compenser (les impacts résiduels) du projet et de bonifier les impacts positifs.</w:t>
      </w:r>
    </w:p>
    <w:p w14:paraId="48562164" w14:textId="77777777" w:rsidR="00425A7D" w:rsidRPr="00B74A3F" w:rsidRDefault="00CD1764" w:rsidP="00B74A3F">
      <w:pPr>
        <w:autoSpaceDE w:val="0"/>
        <w:autoSpaceDN w:val="0"/>
        <w:adjustRightInd w:val="0"/>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 xml:space="preserve">Pour ce qui concerne les impacts positifs liés à la réalisation du sous-projet, ils seront légions. Sur le plan économique la réalisation de l’unité aura un impact structurant sur les maillons </w:t>
      </w:r>
      <w:r w:rsidR="00425A7D" w:rsidRPr="00B74A3F">
        <w:rPr>
          <w:rFonts w:ascii="Times New Roman" w:eastAsia="Times New Roman" w:hAnsi="Times New Roman" w:cs="Times New Roman"/>
          <w:sz w:val="24"/>
          <w:szCs w:val="24"/>
          <w:lang w:eastAsia="fr-FR"/>
        </w:rPr>
        <w:t xml:space="preserve">de </w:t>
      </w:r>
      <w:r w:rsidRPr="00B74A3F">
        <w:rPr>
          <w:rFonts w:ascii="Times New Roman" w:eastAsia="Times New Roman" w:hAnsi="Times New Roman" w:cs="Times New Roman"/>
          <w:sz w:val="24"/>
          <w:szCs w:val="24"/>
          <w:lang w:eastAsia="fr-FR"/>
        </w:rPr>
        <w:t xml:space="preserve">production, </w:t>
      </w:r>
      <w:r w:rsidR="00425A7D" w:rsidRPr="00B74A3F">
        <w:rPr>
          <w:rFonts w:ascii="Times New Roman" w:eastAsia="Times New Roman" w:hAnsi="Times New Roman" w:cs="Times New Roman"/>
          <w:sz w:val="24"/>
          <w:szCs w:val="24"/>
          <w:lang w:eastAsia="fr-FR"/>
        </w:rPr>
        <w:t xml:space="preserve">de </w:t>
      </w:r>
      <w:r w:rsidRPr="00B74A3F">
        <w:rPr>
          <w:rFonts w:ascii="Times New Roman" w:eastAsia="Times New Roman" w:hAnsi="Times New Roman" w:cs="Times New Roman"/>
          <w:sz w:val="24"/>
          <w:szCs w:val="24"/>
          <w:lang w:eastAsia="fr-FR"/>
        </w:rPr>
        <w:t xml:space="preserve">transport, </w:t>
      </w:r>
      <w:r w:rsidR="00425A7D" w:rsidRPr="00B74A3F">
        <w:rPr>
          <w:rFonts w:ascii="Times New Roman" w:eastAsia="Times New Roman" w:hAnsi="Times New Roman" w:cs="Times New Roman"/>
          <w:sz w:val="24"/>
          <w:szCs w:val="24"/>
          <w:lang w:eastAsia="fr-FR"/>
        </w:rPr>
        <w:t xml:space="preserve">de </w:t>
      </w:r>
      <w:r w:rsidRPr="00B74A3F">
        <w:rPr>
          <w:rFonts w:ascii="Times New Roman" w:eastAsia="Times New Roman" w:hAnsi="Times New Roman" w:cs="Times New Roman"/>
          <w:sz w:val="24"/>
          <w:szCs w:val="24"/>
          <w:lang w:eastAsia="fr-FR"/>
        </w:rPr>
        <w:t xml:space="preserve">transformation et </w:t>
      </w:r>
      <w:r w:rsidR="00425A7D" w:rsidRPr="00B74A3F">
        <w:rPr>
          <w:rFonts w:ascii="Times New Roman" w:eastAsia="Times New Roman" w:hAnsi="Times New Roman" w:cs="Times New Roman"/>
          <w:sz w:val="24"/>
          <w:szCs w:val="24"/>
          <w:lang w:eastAsia="fr-FR"/>
        </w:rPr>
        <w:t xml:space="preserve">de </w:t>
      </w:r>
      <w:r w:rsidRPr="00B74A3F">
        <w:rPr>
          <w:rFonts w:ascii="Times New Roman" w:eastAsia="Times New Roman" w:hAnsi="Times New Roman" w:cs="Times New Roman"/>
          <w:sz w:val="24"/>
          <w:szCs w:val="24"/>
          <w:lang w:eastAsia="fr-FR"/>
        </w:rPr>
        <w:t>commercialisation des filières piscicoles et avicoles. Sur le plan financier, la présence de l’unité de production d’aliment de volaille et de poisson aura des retombées positives sur l’assiette fiscale communale, tout en améliorant l’accès à des emplois décents pour les jeunes de la localité. Enfin sur le plan environnemental et social, la mise en œuvre du PGES verra la participation de nombreux acteurs techniques dans le suivi des indicateurs et offrira ainsi une chance pour une gestion holistique des questions environnementales</w:t>
      </w:r>
      <w:r w:rsidR="00425A7D" w:rsidRPr="00B74A3F">
        <w:rPr>
          <w:rFonts w:ascii="Times New Roman" w:eastAsia="Times New Roman" w:hAnsi="Times New Roman" w:cs="Times New Roman"/>
          <w:sz w:val="24"/>
          <w:szCs w:val="24"/>
          <w:lang w:eastAsia="fr-FR"/>
        </w:rPr>
        <w:t xml:space="preserve"> et sociales</w:t>
      </w:r>
      <w:r w:rsidRPr="00B74A3F">
        <w:rPr>
          <w:rFonts w:ascii="Times New Roman" w:eastAsia="Times New Roman" w:hAnsi="Times New Roman" w:cs="Times New Roman"/>
          <w:sz w:val="24"/>
          <w:szCs w:val="24"/>
          <w:lang w:eastAsia="fr-FR"/>
        </w:rPr>
        <w:t xml:space="preserve"> dans le cadre de ce sous-projet. </w:t>
      </w:r>
    </w:p>
    <w:p w14:paraId="2B4BD830" w14:textId="77777777" w:rsidR="00CD1764" w:rsidRPr="00B74A3F" w:rsidRDefault="00CD1764" w:rsidP="00B74A3F">
      <w:pPr>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Le tableau ci-dessous résume les critères d’évaluation de la variante avec projet.</w:t>
      </w:r>
    </w:p>
    <w:p w14:paraId="0A6F3498" w14:textId="77777777" w:rsidR="00E759F4" w:rsidRPr="00B74A3F" w:rsidRDefault="00E759F4" w:rsidP="00B74A3F">
      <w:pPr>
        <w:pStyle w:val="Lgende"/>
        <w:jc w:val="both"/>
        <w:rPr>
          <w:rFonts w:ascii="Times New Roman" w:hAnsi="Times New Roman"/>
          <w:sz w:val="24"/>
          <w:szCs w:val="24"/>
        </w:rPr>
      </w:pPr>
      <w:bookmarkStart w:id="277" w:name="_Toc97513510"/>
    </w:p>
    <w:p w14:paraId="5339548F" w14:textId="77777777" w:rsidR="00E759F4" w:rsidRPr="00B74A3F" w:rsidRDefault="00E759F4" w:rsidP="00B74A3F">
      <w:pPr>
        <w:pStyle w:val="Lgende"/>
        <w:jc w:val="both"/>
        <w:rPr>
          <w:rFonts w:ascii="Times New Roman" w:hAnsi="Times New Roman"/>
          <w:sz w:val="24"/>
          <w:szCs w:val="24"/>
        </w:rPr>
      </w:pPr>
    </w:p>
    <w:p w14:paraId="1EFE48A1" w14:textId="77777777" w:rsidR="00E759F4" w:rsidRPr="00B74A3F" w:rsidRDefault="00E759F4" w:rsidP="00B74A3F">
      <w:pPr>
        <w:pStyle w:val="Lgende"/>
        <w:jc w:val="both"/>
        <w:rPr>
          <w:rFonts w:ascii="Times New Roman" w:hAnsi="Times New Roman"/>
          <w:sz w:val="24"/>
          <w:szCs w:val="24"/>
        </w:rPr>
      </w:pPr>
    </w:p>
    <w:p w14:paraId="17B181A2" w14:textId="509F6A3E" w:rsidR="00CD1764" w:rsidRPr="001E411F" w:rsidRDefault="00425A7D" w:rsidP="00B74A3F">
      <w:pPr>
        <w:pStyle w:val="Lgende"/>
        <w:jc w:val="both"/>
        <w:rPr>
          <w:rFonts w:ascii="Times New Roman" w:hAnsi="Times New Roman"/>
          <w:b/>
          <w:bCs/>
          <w:i w:val="0"/>
          <w:iCs w:val="0"/>
          <w:color w:val="auto"/>
          <w:sz w:val="24"/>
          <w:szCs w:val="24"/>
        </w:rPr>
      </w:pPr>
      <w:bookmarkStart w:id="278" w:name="_Toc104761840"/>
      <w:r w:rsidRPr="001E411F">
        <w:rPr>
          <w:rFonts w:ascii="Times New Roman" w:hAnsi="Times New Roman"/>
          <w:b/>
          <w:bCs/>
          <w:i w:val="0"/>
          <w:iCs w:val="0"/>
          <w:color w:val="auto"/>
          <w:sz w:val="24"/>
          <w:szCs w:val="24"/>
        </w:rPr>
        <w:lastRenderedPageBreak/>
        <w:t xml:space="preserve">Tableau </w:t>
      </w:r>
      <w:r w:rsidR="009F21B9" w:rsidRPr="001E411F">
        <w:rPr>
          <w:rFonts w:ascii="Times New Roman" w:hAnsi="Times New Roman"/>
          <w:b/>
          <w:bCs/>
          <w:i w:val="0"/>
          <w:iCs w:val="0"/>
          <w:color w:val="auto"/>
          <w:sz w:val="24"/>
          <w:szCs w:val="24"/>
        </w:rPr>
        <w:fldChar w:fldCharType="begin"/>
      </w:r>
      <w:r w:rsidR="009F21B9" w:rsidRPr="001E411F">
        <w:rPr>
          <w:rFonts w:ascii="Times New Roman" w:hAnsi="Times New Roman"/>
          <w:b/>
          <w:bCs/>
          <w:i w:val="0"/>
          <w:iCs w:val="0"/>
          <w:color w:val="auto"/>
          <w:sz w:val="24"/>
          <w:szCs w:val="24"/>
        </w:rPr>
        <w:instrText xml:space="preserve"> SEQ Tableau \* ARABIC </w:instrText>
      </w:r>
      <w:r w:rsidR="009F21B9" w:rsidRPr="001E411F">
        <w:rPr>
          <w:rFonts w:ascii="Times New Roman" w:hAnsi="Times New Roman"/>
          <w:b/>
          <w:bCs/>
          <w:i w:val="0"/>
          <w:iCs w:val="0"/>
          <w:color w:val="auto"/>
          <w:sz w:val="24"/>
          <w:szCs w:val="24"/>
        </w:rPr>
        <w:fldChar w:fldCharType="separate"/>
      </w:r>
      <w:r w:rsidR="001E411F">
        <w:rPr>
          <w:rFonts w:ascii="Times New Roman" w:hAnsi="Times New Roman"/>
          <w:b/>
          <w:bCs/>
          <w:i w:val="0"/>
          <w:iCs w:val="0"/>
          <w:noProof/>
          <w:color w:val="auto"/>
          <w:sz w:val="24"/>
          <w:szCs w:val="24"/>
        </w:rPr>
        <w:t>13</w:t>
      </w:r>
      <w:r w:rsidR="009F21B9" w:rsidRPr="001E411F">
        <w:rPr>
          <w:rFonts w:ascii="Times New Roman" w:hAnsi="Times New Roman"/>
          <w:b/>
          <w:bCs/>
          <w:i w:val="0"/>
          <w:iCs w:val="0"/>
          <w:noProof/>
          <w:color w:val="auto"/>
          <w:sz w:val="24"/>
          <w:szCs w:val="24"/>
        </w:rPr>
        <w:fldChar w:fldCharType="end"/>
      </w:r>
      <w:r w:rsidRPr="001E411F">
        <w:rPr>
          <w:rFonts w:ascii="Times New Roman" w:hAnsi="Times New Roman"/>
          <w:b/>
          <w:bCs/>
          <w:i w:val="0"/>
          <w:iCs w:val="0"/>
          <w:color w:val="auto"/>
          <w:sz w:val="24"/>
          <w:szCs w:val="24"/>
        </w:rPr>
        <w:t> : Critères d’évaluation de la variante avec projet</w:t>
      </w:r>
      <w:bookmarkEnd w:id="277"/>
      <w:bookmarkEnd w:id="2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740"/>
        <w:gridCol w:w="4802"/>
      </w:tblGrid>
      <w:tr w:rsidR="00CD1764" w:rsidRPr="00B74A3F" w14:paraId="069F8A8C" w14:textId="77777777" w:rsidTr="009154B5">
        <w:tc>
          <w:tcPr>
            <w:tcW w:w="1421" w:type="pct"/>
            <w:shd w:val="clear" w:color="auto" w:fill="D9D9D9"/>
          </w:tcPr>
          <w:p w14:paraId="0FC6CF50" w14:textId="77777777" w:rsidR="00CD1764" w:rsidRPr="00B74A3F" w:rsidRDefault="00CD1764" w:rsidP="00B74A3F">
            <w:pPr>
              <w:spacing w:after="4" w:line="240" w:lineRule="auto"/>
              <w:ind w:right="84"/>
              <w:jc w:val="both"/>
              <w:rPr>
                <w:rFonts w:ascii="Times New Roman" w:eastAsia="Times New Roman" w:hAnsi="Times New Roman" w:cs="Times New Roman"/>
                <w:b/>
                <w:sz w:val="24"/>
                <w:szCs w:val="24"/>
                <w:lang w:eastAsia="fr-FR"/>
              </w:rPr>
            </w:pPr>
            <w:r w:rsidRPr="00B74A3F">
              <w:rPr>
                <w:rFonts w:ascii="Times New Roman" w:eastAsia="Times New Roman" w:hAnsi="Times New Roman" w:cs="Times New Roman"/>
                <w:b/>
                <w:sz w:val="24"/>
                <w:szCs w:val="24"/>
                <w:lang w:eastAsia="fr-FR"/>
              </w:rPr>
              <w:t>Critères d’évaluation</w:t>
            </w:r>
          </w:p>
        </w:tc>
        <w:tc>
          <w:tcPr>
            <w:tcW w:w="898" w:type="pct"/>
            <w:shd w:val="clear" w:color="auto" w:fill="D9D9D9"/>
          </w:tcPr>
          <w:p w14:paraId="590BF106" w14:textId="77777777" w:rsidR="00CD1764" w:rsidRPr="00B74A3F" w:rsidRDefault="00CD1764" w:rsidP="00B74A3F">
            <w:pPr>
              <w:spacing w:after="4" w:line="240" w:lineRule="auto"/>
              <w:ind w:right="84"/>
              <w:jc w:val="both"/>
              <w:rPr>
                <w:rFonts w:ascii="Times New Roman" w:eastAsia="Times New Roman" w:hAnsi="Times New Roman" w:cs="Times New Roman"/>
                <w:b/>
                <w:sz w:val="24"/>
                <w:szCs w:val="24"/>
                <w:lang w:eastAsia="fr-FR"/>
              </w:rPr>
            </w:pPr>
            <w:r w:rsidRPr="00B74A3F">
              <w:rPr>
                <w:rFonts w:ascii="Times New Roman" w:eastAsia="Times New Roman" w:hAnsi="Times New Roman" w:cs="Times New Roman"/>
                <w:b/>
                <w:sz w:val="24"/>
                <w:szCs w:val="24"/>
                <w:lang w:eastAsia="fr-FR"/>
              </w:rPr>
              <w:t>Appréciations</w:t>
            </w:r>
          </w:p>
        </w:tc>
        <w:tc>
          <w:tcPr>
            <w:tcW w:w="2681" w:type="pct"/>
            <w:shd w:val="clear" w:color="auto" w:fill="D9D9D9"/>
          </w:tcPr>
          <w:p w14:paraId="3A2A5F87" w14:textId="77777777" w:rsidR="00CD1764" w:rsidRPr="00B74A3F" w:rsidRDefault="00CD1764" w:rsidP="00B74A3F">
            <w:pPr>
              <w:spacing w:after="4" w:line="240" w:lineRule="auto"/>
              <w:ind w:right="84"/>
              <w:jc w:val="both"/>
              <w:rPr>
                <w:rFonts w:ascii="Times New Roman" w:eastAsia="Times New Roman" w:hAnsi="Times New Roman" w:cs="Times New Roman"/>
                <w:b/>
                <w:sz w:val="24"/>
                <w:szCs w:val="24"/>
                <w:lang w:eastAsia="fr-FR"/>
              </w:rPr>
            </w:pPr>
            <w:r w:rsidRPr="00B74A3F">
              <w:rPr>
                <w:rFonts w:ascii="Times New Roman" w:eastAsia="Times New Roman" w:hAnsi="Times New Roman" w:cs="Times New Roman"/>
                <w:b/>
                <w:sz w:val="24"/>
                <w:szCs w:val="24"/>
                <w:lang w:eastAsia="fr-FR"/>
              </w:rPr>
              <w:t>Commentaires</w:t>
            </w:r>
          </w:p>
        </w:tc>
      </w:tr>
      <w:tr w:rsidR="00CD1764" w:rsidRPr="00B74A3F" w14:paraId="40257CAD" w14:textId="77777777" w:rsidTr="009154B5">
        <w:tc>
          <w:tcPr>
            <w:tcW w:w="1421" w:type="pct"/>
          </w:tcPr>
          <w:p w14:paraId="3192E1CB" w14:textId="77777777" w:rsidR="00CD1764" w:rsidRPr="00B74A3F" w:rsidRDefault="00CD1764" w:rsidP="00B74A3F">
            <w:pPr>
              <w:spacing w:after="4" w:line="240" w:lineRule="auto"/>
              <w:ind w:right="84"/>
              <w:jc w:val="both"/>
              <w:rPr>
                <w:rFonts w:ascii="Times New Roman" w:eastAsia="Times New Roman" w:hAnsi="Times New Roman" w:cs="Times New Roman"/>
                <w:sz w:val="24"/>
                <w:szCs w:val="24"/>
                <w:lang w:eastAsia="fr-FR"/>
              </w:rPr>
            </w:pPr>
            <w:r w:rsidRPr="00B74A3F">
              <w:rPr>
                <w:rFonts w:ascii="Times New Roman" w:eastAsia="Calibri" w:hAnsi="Times New Roman" w:cs="Times New Roman"/>
                <w:sz w:val="24"/>
                <w:szCs w:val="24"/>
                <w:lang w:val="fr-CA"/>
              </w:rPr>
              <w:t>Critère environnemental</w:t>
            </w:r>
          </w:p>
        </w:tc>
        <w:tc>
          <w:tcPr>
            <w:tcW w:w="898" w:type="pct"/>
          </w:tcPr>
          <w:p w14:paraId="6AED06C7" w14:textId="77777777" w:rsidR="00CD1764" w:rsidRPr="00B74A3F" w:rsidRDefault="00CD1764" w:rsidP="00B74A3F">
            <w:pPr>
              <w:spacing w:after="4" w:line="240" w:lineRule="auto"/>
              <w:ind w:right="84"/>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Fa</w:t>
            </w:r>
          </w:p>
        </w:tc>
        <w:tc>
          <w:tcPr>
            <w:tcW w:w="2681" w:type="pct"/>
          </w:tcPr>
          <w:p w14:paraId="2229FEED" w14:textId="77777777" w:rsidR="00CD1764" w:rsidRPr="00B74A3F" w:rsidRDefault="00CD1764" w:rsidP="00B74A3F">
            <w:pPr>
              <w:spacing w:after="4" w:line="240" w:lineRule="auto"/>
              <w:ind w:right="84"/>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Faible impact environnemental (risques et impacts maitrisé par la mise en œuvre du PGES)</w:t>
            </w:r>
          </w:p>
        </w:tc>
      </w:tr>
      <w:tr w:rsidR="00CD1764" w:rsidRPr="00B74A3F" w14:paraId="08CEC028" w14:textId="77777777" w:rsidTr="009154B5">
        <w:tc>
          <w:tcPr>
            <w:tcW w:w="1421" w:type="pct"/>
          </w:tcPr>
          <w:p w14:paraId="792CC39F" w14:textId="77777777" w:rsidR="00CD1764" w:rsidRPr="00B74A3F" w:rsidRDefault="00CD1764" w:rsidP="00B74A3F">
            <w:pPr>
              <w:spacing w:after="4" w:line="240" w:lineRule="auto"/>
              <w:ind w:right="84"/>
              <w:jc w:val="both"/>
              <w:rPr>
                <w:rFonts w:ascii="Times New Roman" w:eastAsia="Times New Roman" w:hAnsi="Times New Roman" w:cs="Times New Roman"/>
                <w:sz w:val="24"/>
                <w:szCs w:val="24"/>
                <w:lang w:eastAsia="fr-FR"/>
              </w:rPr>
            </w:pPr>
            <w:r w:rsidRPr="00B74A3F">
              <w:rPr>
                <w:rFonts w:ascii="Times New Roman" w:eastAsia="Calibri" w:hAnsi="Times New Roman" w:cs="Times New Roman"/>
                <w:sz w:val="24"/>
                <w:szCs w:val="24"/>
                <w:lang w:val="fr-CA"/>
              </w:rPr>
              <w:t>Critère socio-économique</w:t>
            </w:r>
          </w:p>
        </w:tc>
        <w:tc>
          <w:tcPr>
            <w:tcW w:w="898" w:type="pct"/>
          </w:tcPr>
          <w:p w14:paraId="4559B59B" w14:textId="77777777" w:rsidR="00CD1764" w:rsidRPr="00B74A3F" w:rsidRDefault="00CD1764" w:rsidP="00B74A3F">
            <w:pPr>
              <w:spacing w:after="4" w:line="240" w:lineRule="auto"/>
              <w:ind w:right="84"/>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F</w:t>
            </w:r>
          </w:p>
        </w:tc>
        <w:tc>
          <w:tcPr>
            <w:tcW w:w="2681" w:type="pct"/>
          </w:tcPr>
          <w:p w14:paraId="1D98C51E" w14:textId="77777777" w:rsidR="00CD1764" w:rsidRPr="00B74A3F" w:rsidRDefault="00CD1764" w:rsidP="00B74A3F">
            <w:pPr>
              <w:spacing w:after="4" w:line="240" w:lineRule="auto"/>
              <w:ind w:right="84"/>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Fort impact économique sur la commune</w:t>
            </w:r>
          </w:p>
        </w:tc>
      </w:tr>
      <w:tr w:rsidR="00CD1764" w:rsidRPr="00B74A3F" w14:paraId="00BF02F4" w14:textId="77777777" w:rsidTr="009154B5">
        <w:tc>
          <w:tcPr>
            <w:tcW w:w="1421" w:type="pct"/>
          </w:tcPr>
          <w:p w14:paraId="7EAE711B" w14:textId="77777777" w:rsidR="00CD1764" w:rsidRPr="00B74A3F" w:rsidRDefault="00CD1764" w:rsidP="00B74A3F">
            <w:pPr>
              <w:spacing w:after="4" w:line="240" w:lineRule="auto"/>
              <w:ind w:right="84"/>
              <w:jc w:val="both"/>
              <w:rPr>
                <w:rFonts w:ascii="Times New Roman" w:eastAsia="Times New Roman" w:hAnsi="Times New Roman" w:cs="Times New Roman"/>
                <w:sz w:val="24"/>
                <w:szCs w:val="24"/>
                <w:lang w:eastAsia="fr-FR"/>
              </w:rPr>
            </w:pPr>
            <w:r w:rsidRPr="00B74A3F">
              <w:rPr>
                <w:rFonts w:ascii="Times New Roman" w:eastAsia="Calibri" w:hAnsi="Times New Roman" w:cs="Times New Roman"/>
                <w:sz w:val="24"/>
                <w:szCs w:val="24"/>
                <w:lang w:val="fr-CA"/>
              </w:rPr>
              <w:t xml:space="preserve">Critère technique </w:t>
            </w:r>
          </w:p>
        </w:tc>
        <w:tc>
          <w:tcPr>
            <w:tcW w:w="898" w:type="pct"/>
          </w:tcPr>
          <w:p w14:paraId="053609F4" w14:textId="77777777" w:rsidR="00CD1764" w:rsidRPr="00B74A3F" w:rsidRDefault="00CD1764" w:rsidP="00B74A3F">
            <w:pPr>
              <w:spacing w:after="4" w:line="240" w:lineRule="auto"/>
              <w:ind w:right="84"/>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F</w:t>
            </w:r>
          </w:p>
        </w:tc>
        <w:tc>
          <w:tcPr>
            <w:tcW w:w="2681" w:type="pct"/>
          </w:tcPr>
          <w:p w14:paraId="052893E9" w14:textId="77777777" w:rsidR="00CD1764" w:rsidRPr="00B74A3F" w:rsidRDefault="00CD1764" w:rsidP="00B74A3F">
            <w:pPr>
              <w:spacing w:after="4" w:line="240" w:lineRule="auto"/>
              <w:ind w:right="84"/>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Forte capacité technique pour la réalisation du projet</w:t>
            </w:r>
          </w:p>
        </w:tc>
      </w:tr>
    </w:tbl>
    <w:p w14:paraId="3AE0EBAF" w14:textId="77777777" w:rsidR="00CD1764" w:rsidRPr="00B74A3F" w:rsidRDefault="00CD1764"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 xml:space="preserve">Source : Source : </w:t>
      </w:r>
      <w:r w:rsidRPr="00B74A3F">
        <w:rPr>
          <w:rFonts w:ascii="Times New Roman" w:eastAsia="Times New Roman" w:hAnsi="Times New Roman" w:cs="Times New Roman"/>
          <w:i/>
          <w:sz w:val="24"/>
          <w:szCs w:val="24"/>
          <w:lang w:eastAsia="fr-FR"/>
        </w:rPr>
        <w:t>Mission 2021</w:t>
      </w:r>
    </w:p>
    <w:p w14:paraId="61BE7662" w14:textId="77777777" w:rsidR="00CD1764" w:rsidRPr="00B74A3F" w:rsidRDefault="00CD1764" w:rsidP="00B74A3F">
      <w:pPr>
        <w:spacing w:after="0" w:line="240" w:lineRule="auto"/>
        <w:jc w:val="both"/>
        <w:rPr>
          <w:rFonts w:ascii="Times New Roman" w:eastAsia="Times New Roman" w:hAnsi="Times New Roman" w:cs="Times New Roman"/>
          <w:sz w:val="24"/>
          <w:szCs w:val="24"/>
          <w:lang w:eastAsia="fr-FR"/>
        </w:rPr>
      </w:pPr>
    </w:p>
    <w:p w14:paraId="74365C84" w14:textId="5DEC247D" w:rsidR="00CD1764" w:rsidRPr="00B74A3F" w:rsidRDefault="00CD1764" w:rsidP="00B74A3F">
      <w:pPr>
        <w:pStyle w:val="Paragraphedeliste"/>
        <w:numPr>
          <w:ilvl w:val="0"/>
          <w:numId w:val="11"/>
        </w:numPr>
        <w:spacing w:after="0" w:line="240" w:lineRule="auto"/>
        <w:jc w:val="both"/>
        <w:rPr>
          <w:rFonts w:ascii="Times New Roman" w:eastAsia="Times New Roman" w:hAnsi="Times New Roman"/>
          <w:b/>
          <w:bCs/>
          <w:sz w:val="24"/>
          <w:szCs w:val="24"/>
          <w:lang w:eastAsia="fr-FR"/>
        </w:rPr>
      </w:pPr>
      <w:r w:rsidRPr="00B74A3F">
        <w:rPr>
          <w:rFonts w:ascii="Times New Roman" w:eastAsia="Times New Roman" w:hAnsi="Times New Roman"/>
          <w:b/>
          <w:bCs/>
          <w:sz w:val="24"/>
          <w:szCs w:val="24"/>
          <w:lang w:eastAsia="fr-FR"/>
        </w:rPr>
        <w:t>Sous-variante « site d’implantation »</w:t>
      </w:r>
    </w:p>
    <w:p w14:paraId="64882BB0" w14:textId="12D49FF9" w:rsidR="00CD1764" w:rsidRPr="00B74A3F" w:rsidRDefault="00CD1764"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 xml:space="preserve">Le site de </w:t>
      </w:r>
      <w:r w:rsidR="00097A20" w:rsidRPr="00B74A3F">
        <w:rPr>
          <w:rFonts w:ascii="Times New Roman" w:eastAsia="Times New Roman" w:hAnsi="Times New Roman" w:cs="Times New Roman"/>
          <w:sz w:val="24"/>
          <w:szCs w:val="24"/>
          <w:lang w:eastAsia="fr-FR"/>
        </w:rPr>
        <w:t>Bobo-Dioulasso</w:t>
      </w:r>
      <w:r w:rsidRPr="00B74A3F">
        <w:rPr>
          <w:rFonts w:ascii="Times New Roman" w:eastAsia="Times New Roman" w:hAnsi="Times New Roman" w:cs="Times New Roman"/>
          <w:sz w:val="24"/>
          <w:szCs w:val="24"/>
          <w:lang w:eastAsia="fr-FR"/>
        </w:rPr>
        <w:t xml:space="preserve"> pour le présent </w:t>
      </w:r>
      <w:r w:rsidR="00425A7D" w:rsidRPr="00B74A3F">
        <w:rPr>
          <w:rFonts w:ascii="Times New Roman" w:eastAsia="Times New Roman" w:hAnsi="Times New Roman" w:cs="Times New Roman"/>
          <w:sz w:val="24"/>
          <w:szCs w:val="24"/>
          <w:lang w:eastAsia="fr-FR"/>
        </w:rPr>
        <w:t>sous-</w:t>
      </w:r>
      <w:r w:rsidRPr="00B74A3F">
        <w:rPr>
          <w:rFonts w:ascii="Times New Roman" w:eastAsia="Times New Roman" w:hAnsi="Times New Roman" w:cs="Times New Roman"/>
          <w:sz w:val="24"/>
          <w:szCs w:val="24"/>
          <w:lang w:eastAsia="fr-FR"/>
        </w:rPr>
        <w:t>projet</w:t>
      </w:r>
      <w:r w:rsidR="00425A7D" w:rsidRPr="00B74A3F">
        <w:rPr>
          <w:rFonts w:ascii="Times New Roman" w:eastAsia="Times New Roman" w:hAnsi="Times New Roman" w:cs="Times New Roman"/>
          <w:sz w:val="24"/>
          <w:szCs w:val="24"/>
          <w:lang w:eastAsia="fr-FR"/>
        </w:rPr>
        <w:t>,</w:t>
      </w:r>
      <w:r w:rsidRPr="00B74A3F">
        <w:rPr>
          <w:rFonts w:ascii="Times New Roman" w:eastAsia="Times New Roman" w:hAnsi="Times New Roman" w:cs="Times New Roman"/>
          <w:sz w:val="24"/>
          <w:szCs w:val="24"/>
          <w:lang w:eastAsia="fr-FR"/>
        </w:rPr>
        <w:t xml:space="preserve"> présente d’énormes avantages sur le plan environnemental, social et économique, car il est moins boisé et n’aura quasiment pas d’impact négatif sur l’environnement. Aussi, </w:t>
      </w:r>
      <w:r w:rsidR="00097A20" w:rsidRPr="00B74A3F">
        <w:rPr>
          <w:rFonts w:ascii="Times New Roman" w:eastAsia="Times New Roman" w:hAnsi="Times New Roman" w:cs="Times New Roman"/>
          <w:sz w:val="24"/>
          <w:szCs w:val="24"/>
          <w:lang w:eastAsia="fr-FR"/>
        </w:rPr>
        <w:t>Bobo-Dioulasso</w:t>
      </w:r>
      <w:r w:rsidRPr="00B74A3F">
        <w:rPr>
          <w:rFonts w:ascii="Times New Roman" w:eastAsia="Times New Roman" w:hAnsi="Times New Roman" w:cs="Times New Roman"/>
          <w:sz w:val="24"/>
          <w:szCs w:val="24"/>
          <w:lang w:eastAsia="fr-FR"/>
        </w:rPr>
        <w:t xml:space="preserve"> </w:t>
      </w:r>
      <w:proofErr w:type="spellStart"/>
      <w:r w:rsidRPr="00B74A3F">
        <w:rPr>
          <w:rFonts w:ascii="Times New Roman" w:eastAsia="Times New Roman" w:hAnsi="Times New Roman" w:cs="Times New Roman"/>
          <w:sz w:val="24"/>
          <w:szCs w:val="24"/>
          <w:lang w:eastAsia="fr-FR"/>
        </w:rPr>
        <w:t>fait-elle</w:t>
      </w:r>
      <w:proofErr w:type="spellEnd"/>
      <w:r w:rsidRPr="00B74A3F">
        <w:rPr>
          <w:rFonts w:ascii="Times New Roman" w:eastAsia="Times New Roman" w:hAnsi="Times New Roman" w:cs="Times New Roman"/>
          <w:sz w:val="24"/>
          <w:szCs w:val="24"/>
          <w:lang w:eastAsia="fr-FR"/>
        </w:rPr>
        <w:t xml:space="preserve"> partie des communes de la province du Kadiogo où la disponibilité foncière </w:t>
      </w:r>
      <w:r w:rsidR="00425A7D" w:rsidRPr="00B74A3F">
        <w:rPr>
          <w:rFonts w:ascii="Times New Roman" w:eastAsia="Times New Roman" w:hAnsi="Times New Roman" w:cs="Times New Roman"/>
          <w:sz w:val="24"/>
          <w:szCs w:val="24"/>
          <w:lang w:eastAsia="fr-FR"/>
        </w:rPr>
        <w:t>permet</w:t>
      </w:r>
      <w:r w:rsidRPr="00B74A3F">
        <w:rPr>
          <w:rFonts w:ascii="Times New Roman" w:eastAsia="Times New Roman" w:hAnsi="Times New Roman" w:cs="Times New Roman"/>
          <w:sz w:val="24"/>
          <w:szCs w:val="24"/>
          <w:lang w:eastAsia="fr-FR"/>
        </w:rPr>
        <w:t xml:space="preserve"> la réalisation d’une telle unité. L’implantation d</w:t>
      </w:r>
      <w:r w:rsidR="00425A7D" w:rsidRPr="00B74A3F">
        <w:rPr>
          <w:rFonts w:ascii="Times New Roman" w:eastAsia="Times New Roman" w:hAnsi="Times New Roman" w:cs="Times New Roman"/>
          <w:sz w:val="24"/>
          <w:szCs w:val="24"/>
          <w:lang w:eastAsia="fr-FR"/>
        </w:rPr>
        <w:t>e l</w:t>
      </w:r>
      <w:r w:rsidRPr="00B74A3F">
        <w:rPr>
          <w:rFonts w:ascii="Times New Roman" w:eastAsia="Times New Roman" w:hAnsi="Times New Roman" w:cs="Times New Roman"/>
          <w:sz w:val="24"/>
          <w:szCs w:val="24"/>
          <w:lang w:eastAsia="fr-FR"/>
        </w:rPr>
        <w:t xml:space="preserve">’unité de production d’aliment à </w:t>
      </w:r>
      <w:r w:rsidR="00097A20" w:rsidRPr="00B74A3F">
        <w:rPr>
          <w:rFonts w:ascii="Times New Roman" w:eastAsia="Times New Roman" w:hAnsi="Times New Roman" w:cs="Times New Roman"/>
          <w:sz w:val="24"/>
          <w:szCs w:val="24"/>
          <w:lang w:eastAsia="fr-FR"/>
        </w:rPr>
        <w:t>Bobo-Dioulasso</w:t>
      </w:r>
      <w:r w:rsidRPr="00B74A3F">
        <w:rPr>
          <w:rFonts w:ascii="Times New Roman" w:eastAsia="Times New Roman" w:hAnsi="Times New Roman" w:cs="Times New Roman"/>
          <w:sz w:val="24"/>
          <w:szCs w:val="24"/>
          <w:lang w:eastAsia="fr-FR"/>
        </w:rPr>
        <w:t xml:space="preserve"> est un choix stratégiqu</w:t>
      </w:r>
      <w:r w:rsidR="000679F7" w:rsidRPr="00B74A3F">
        <w:rPr>
          <w:rFonts w:ascii="Times New Roman" w:eastAsia="Times New Roman" w:hAnsi="Times New Roman" w:cs="Times New Roman"/>
          <w:sz w:val="24"/>
          <w:szCs w:val="24"/>
          <w:lang w:eastAsia="fr-FR"/>
        </w:rPr>
        <w:t>e qui répond aux préoccupations géoéconomiques</w:t>
      </w:r>
      <w:r w:rsidRPr="00B74A3F">
        <w:rPr>
          <w:rFonts w:ascii="Times New Roman" w:eastAsia="Times New Roman" w:hAnsi="Times New Roman" w:cs="Times New Roman"/>
          <w:sz w:val="24"/>
          <w:szCs w:val="24"/>
          <w:lang w:eastAsia="fr-FR"/>
        </w:rPr>
        <w:t xml:space="preserve"> et soci</w:t>
      </w:r>
      <w:r w:rsidR="00425A7D" w:rsidRPr="00B74A3F">
        <w:rPr>
          <w:rFonts w:ascii="Times New Roman" w:eastAsia="Times New Roman" w:hAnsi="Times New Roman" w:cs="Times New Roman"/>
          <w:sz w:val="24"/>
          <w:szCs w:val="24"/>
          <w:lang w:eastAsia="fr-FR"/>
        </w:rPr>
        <w:t>o-</w:t>
      </w:r>
      <w:r w:rsidRPr="00B74A3F">
        <w:rPr>
          <w:rFonts w:ascii="Times New Roman" w:eastAsia="Times New Roman" w:hAnsi="Times New Roman" w:cs="Times New Roman"/>
          <w:sz w:val="24"/>
          <w:szCs w:val="24"/>
          <w:lang w:eastAsia="fr-FR"/>
        </w:rPr>
        <w:t>environnementaux présenté</w:t>
      </w:r>
      <w:r w:rsidR="00425A7D" w:rsidRPr="00B74A3F">
        <w:rPr>
          <w:rFonts w:ascii="Times New Roman" w:eastAsia="Times New Roman" w:hAnsi="Times New Roman" w:cs="Times New Roman"/>
          <w:sz w:val="24"/>
          <w:szCs w:val="24"/>
          <w:lang w:eastAsia="fr-FR"/>
        </w:rPr>
        <w:t>es</w:t>
      </w:r>
      <w:r w:rsidRPr="00B74A3F">
        <w:rPr>
          <w:rFonts w:ascii="Times New Roman" w:eastAsia="Times New Roman" w:hAnsi="Times New Roman" w:cs="Times New Roman"/>
          <w:sz w:val="24"/>
          <w:szCs w:val="24"/>
          <w:lang w:eastAsia="fr-FR"/>
        </w:rPr>
        <w:t xml:space="preserve"> ci-dessous.</w:t>
      </w:r>
    </w:p>
    <w:p w14:paraId="5700E2F7" w14:textId="0EBBBDBE" w:rsidR="00CD1764" w:rsidRDefault="00425A7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Le tableau ci-dessous présente les critères d’évaluation de la sous-variante site d’implantation.</w:t>
      </w:r>
    </w:p>
    <w:p w14:paraId="536AE71B" w14:textId="77777777" w:rsidR="001E411F" w:rsidRPr="00B74A3F" w:rsidRDefault="001E411F" w:rsidP="00B74A3F">
      <w:pPr>
        <w:spacing w:after="0" w:line="240" w:lineRule="auto"/>
        <w:jc w:val="both"/>
        <w:rPr>
          <w:rFonts w:ascii="Times New Roman" w:eastAsia="Times New Roman" w:hAnsi="Times New Roman" w:cs="Times New Roman"/>
          <w:sz w:val="24"/>
          <w:szCs w:val="24"/>
          <w:lang w:eastAsia="fr-FR"/>
        </w:rPr>
      </w:pPr>
    </w:p>
    <w:p w14:paraId="58100A60" w14:textId="72F9A5F7" w:rsidR="00CD1764" w:rsidRPr="001E411F" w:rsidRDefault="00425A7D" w:rsidP="00B74A3F">
      <w:pPr>
        <w:pStyle w:val="Lgende"/>
        <w:jc w:val="both"/>
        <w:rPr>
          <w:rFonts w:ascii="Times New Roman" w:eastAsia="Times New Roman" w:hAnsi="Times New Roman"/>
          <w:b/>
          <w:bCs/>
          <w:i w:val="0"/>
          <w:iCs w:val="0"/>
          <w:color w:val="auto"/>
          <w:sz w:val="24"/>
          <w:szCs w:val="24"/>
          <w:lang w:eastAsia="fr-FR"/>
        </w:rPr>
      </w:pPr>
      <w:bookmarkStart w:id="279" w:name="_Toc97513511"/>
      <w:bookmarkStart w:id="280" w:name="_Toc104761841"/>
      <w:r w:rsidRPr="001E411F">
        <w:rPr>
          <w:rFonts w:ascii="Times New Roman" w:hAnsi="Times New Roman"/>
          <w:b/>
          <w:bCs/>
          <w:i w:val="0"/>
          <w:iCs w:val="0"/>
          <w:color w:val="auto"/>
          <w:sz w:val="24"/>
          <w:szCs w:val="24"/>
        </w:rPr>
        <w:t xml:space="preserve">Tableau </w:t>
      </w:r>
      <w:r w:rsidR="009F21B9" w:rsidRPr="001E411F">
        <w:rPr>
          <w:rFonts w:ascii="Times New Roman" w:hAnsi="Times New Roman"/>
          <w:b/>
          <w:bCs/>
          <w:i w:val="0"/>
          <w:iCs w:val="0"/>
          <w:color w:val="auto"/>
          <w:sz w:val="24"/>
          <w:szCs w:val="24"/>
        </w:rPr>
        <w:fldChar w:fldCharType="begin"/>
      </w:r>
      <w:r w:rsidR="009F21B9" w:rsidRPr="001E411F">
        <w:rPr>
          <w:rFonts w:ascii="Times New Roman" w:hAnsi="Times New Roman"/>
          <w:b/>
          <w:bCs/>
          <w:i w:val="0"/>
          <w:iCs w:val="0"/>
          <w:color w:val="auto"/>
          <w:sz w:val="24"/>
          <w:szCs w:val="24"/>
        </w:rPr>
        <w:instrText xml:space="preserve"> SEQ Tableau \* ARABIC </w:instrText>
      </w:r>
      <w:r w:rsidR="009F21B9" w:rsidRPr="001E411F">
        <w:rPr>
          <w:rFonts w:ascii="Times New Roman" w:hAnsi="Times New Roman"/>
          <w:b/>
          <w:bCs/>
          <w:i w:val="0"/>
          <w:iCs w:val="0"/>
          <w:color w:val="auto"/>
          <w:sz w:val="24"/>
          <w:szCs w:val="24"/>
        </w:rPr>
        <w:fldChar w:fldCharType="separate"/>
      </w:r>
      <w:r w:rsidR="001E411F">
        <w:rPr>
          <w:rFonts w:ascii="Times New Roman" w:hAnsi="Times New Roman"/>
          <w:b/>
          <w:bCs/>
          <w:i w:val="0"/>
          <w:iCs w:val="0"/>
          <w:noProof/>
          <w:color w:val="auto"/>
          <w:sz w:val="24"/>
          <w:szCs w:val="24"/>
        </w:rPr>
        <w:t>14</w:t>
      </w:r>
      <w:r w:rsidR="009F21B9" w:rsidRPr="001E411F">
        <w:rPr>
          <w:rFonts w:ascii="Times New Roman" w:hAnsi="Times New Roman"/>
          <w:b/>
          <w:bCs/>
          <w:i w:val="0"/>
          <w:iCs w:val="0"/>
          <w:noProof/>
          <w:color w:val="auto"/>
          <w:sz w:val="24"/>
          <w:szCs w:val="24"/>
        </w:rPr>
        <w:fldChar w:fldCharType="end"/>
      </w:r>
      <w:r w:rsidRPr="001E411F">
        <w:rPr>
          <w:rFonts w:ascii="Times New Roman" w:hAnsi="Times New Roman"/>
          <w:b/>
          <w:bCs/>
          <w:i w:val="0"/>
          <w:iCs w:val="0"/>
          <w:color w:val="auto"/>
          <w:sz w:val="24"/>
          <w:szCs w:val="24"/>
        </w:rPr>
        <w:t> : critères d’évaluation de la sous-variante site d’implantation.</w:t>
      </w:r>
      <w:bookmarkEnd w:id="279"/>
      <w:bookmarkEnd w:id="2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740"/>
        <w:gridCol w:w="4802"/>
      </w:tblGrid>
      <w:tr w:rsidR="00CD1764" w:rsidRPr="00B74A3F" w14:paraId="5CEC5496" w14:textId="77777777" w:rsidTr="009154B5">
        <w:tc>
          <w:tcPr>
            <w:tcW w:w="1421" w:type="pct"/>
            <w:shd w:val="clear" w:color="auto" w:fill="D9D9D9"/>
          </w:tcPr>
          <w:p w14:paraId="7A6AED3F" w14:textId="77777777" w:rsidR="00CD1764" w:rsidRPr="00B74A3F" w:rsidRDefault="00CD1764" w:rsidP="00B74A3F">
            <w:pPr>
              <w:spacing w:after="4" w:line="240" w:lineRule="auto"/>
              <w:ind w:right="84"/>
              <w:jc w:val="both"/>
              <w:rPr>
                <w:rFonts w:ascii="Times New Roman" w:eastAsia="Times New Roman" w:hAnsi="Times New Roman" w:cs="Times New Roman"/>
                <w:b/>
                <w:sz w:val="24"/>
                <w:szCs w:val="24"/>
                <w:lang w:eastAsia="fr-FR"/>
              </w:rPr>
            </w:pPr>
            <w:r w:rsidRPr="00B74A3F">
              <w:rPr>
                <w:rFonts w:ascii="Times New Roman" w:eastAsia="Times New Roman" w:hAnsi="Times New Roman" w:cs="Times New Roman"/>
                <w:b/>
                <w:sz w:val="24"/>
                <w:szCs w:val="24"/>
                <w:lang w:eastAsia="fr-FR"/>
              </w:rPr>
              <w:t>Critères d’évaluation</w:t>
            </w:r>
          </w:p>
        </w:tc>
        <w:tc>
          <w:tcPr>
            <w:tcW w:w="898" w:type="pct"/>
            <w:shd w:val="clear" w:color="auto" w:fill="D9D9D9"/>
          </w:tcPr>
          <w:p w14:paraId="731C8B0F" w14:textId="77777777" w:rsidR="00CD1764" w:rsidRPr="00B74A3F" w:rsidRDefault="00CD1764" w:rsidP="00B74A3F">
            <w:pPr>
              <w:spacing w:after="4" w:line="240" w:lineRule="auto"/>
              <w:ind w:right="84"/>
              <w:jc w:val="both"/>
              <w:rPr>
                <w:rFonts w:ascii="Times New Roman" w:eastAsia="Times New Roman" w:hAnsi="Times New Roman" w:cs="Times New Roman"/>
                <w:b/>
                <w:sz w:val="24"/>
                <w:szCs w:val="24"/>
                <w:lang w:eastAsia="fr-FR"/>
              </w:rPr>
            </w:pPr>
            <w:r w:rsidRPr="00B74A3F">
              <w:rPr>
                <w:rFonts w:ascii="Times New Roman" w:eastAsia="Times New Roman" w:hAnsi="Times New Roman" w:cs="Times New Roman"/>
                <w:b/>
                <w:sz w:val="24"/>
                <w:szCs w:val="24"/>
                <w:lang w:eastAsia="fr-FR"/>
              </w:rPr>
              <w:t>Appréciations</w:t>
            </w:r>
          </w:p>
        </w:tc>
        <w:tc>
          <w:tcPr>
            <w:tcW w:w="2681" w:type="pct"/>
            <w:shd w:val="clear" w:color="auto" w:fill="D9D9D9"/>
          </w:tcPr>
          <w:p w14:paraId="290FC459" w14:textId="77777777" w:rsidR="00CD1764" w:rsidRPr="00B74A3F" w:rsidRDefault="00CD1764" w:rsidP="00B74A3F">
            <w:pPr>
              <w:spacing w:after="4" w:line="240" w:lineRule="auto"/>
              <w:ind w:right="84"/>
              <w:jc w:val="both"/>
              <w:rPr>
                <w:rFonts w:ascii="Times New Roman" w:eastAsia="Times New Roman" w:hAnsi="Times New Roman" w:cs="Times New Roman"/>
                <w:b/>
                <w:sz w:val="24"/>
                <w:szCs w:val="24"/>
                <w:lang w:eastAsia="fr-FR"/>
              </w:rPr>
            </w:pPr>
            <w:r w:rsidRPr="00B74A3F">
              <w:rPr>
                <w:rFonts w:ascii="Times New Roman" w:eastAsia="Times New Roman" w:hAnsi="Times New Roman" w:cs="Times New Roman"/>
                <w:b/>
                <w:sz w:val="24"/>
                <w:szCs w:val="24"/>
                <w:lang w:eastAsia="fr-FR"/>
              </w:rPr>
              <w:t>Commentaires</w:t>
            </w:r>
          </w:p>
        </w:tc>
      </w:tr>
      <w:tr w:rsidR="00CD1764" w:rsidRPr="00B74A3F" w14:paraId="7273ADBD" w14:textId="77777777" w:rsidTr="009154B5">
        <w:tc>
          <w:tcPr>
            <w:tcW w:w="1421" w:type="pct"/>
          </w:tcPr>
          <w:p w14:paraId="7175D88E" w14:textId="77777777" w:rsidR="00CD1764" w:rsidRPr="00B74A3F" w:rsidRDefault="00CD1764" w:rsidP="00B74A3F">
            <w:pPr>
              <w:spacing w:after="4" w:line="240" w:lineRule="auto"/>
              <w:ind w:right="84"/>
              <w:jc w:val="both"/>
              <w:rPr>
                <w:rFonts w:ascii="Times New Roman" w:eastAsia="Times New Roman" w:hAnsi="Times New Roman" w:cs="Times New Roman"/>
                <w:sz w:val="24"/>
                <w:szCs w:val="24"/>
                <w:lang w:eastAsia="fr-FR"/>
              </w:rPr>
            </w:pPr>
            <w:r w:rsidRPr="00B74A3F">
              <w:rPr>
                <w:rFonts w:ascii="Times New Roman" w:eastAsia="Calibri" w:hAnsi="Times New Roman" w:cs="Times New Roman"/>
                <w:sz w:val="24"/>
                <w:szCs w:val="24"/>
                <w:lang w:val="fr-CA"/>
              </w:rPr>
              <w:t>Critère environnemental</w:t>
            </w:r>
          </w:p>
        </w:tc>
        <w:tc>
          <w:tcPr>
            <w:tcW w:w="898" w:type="pct"/>
          </w:tcPr>
          <w:p w14:paraId="5101A629" w14:textId="77777777" w:rsidR="00CD1764" w:rsidRPr="00B74A3F" w:rsidRDefault="00CD1764" w:rsidP="00B74A3F">
            <w:pPr>
              <w:spacing w:after="4" w:line="240" w:lineRule="auto"/>
              <w:ind w:right="84"/>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Fa</w:t>
            </w:r>
          </w:p>
        </w:tc>
        <w:tc>
          <w:tcPr>
            <w:tcW w:w="2681" w:type="pct"/>
          </w:tcPr>
          <w:p w14:paraId="4750665C" w14:textId="77777777" w:rsidR="00CD1764" w:rsidRPr="00B74A3F" w:rsidRDefault="00CD1764" w:rsidP="00B74A3F">
            <w:pPr>
              <w:spacing w:after="4" w:line="240" w:lineRule="auto"/>
              <w:ind w:right="84"/>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Faible impact environnemental (risques et impacts maitrisé par la mise en œuvre du PGES)</w:t>
            </w:r>
          </w:p>
        </w:tc>
      </w:tr>
      <w:tr w:rsidR="00CD1764" w:rsidRPr="00B74A3F" w14:paraId="65B8DB18" w14:textId="77777777" w:rsidTr="009154B5">
        <w:tc>
          <w:tcPr>
            <w:tcW w:w="1421" w:type="pct"/>
          </w:tcPr>
          <w:p w14:paraId="5ADD0F17" w14:textId="77777777" w:rsidR="00CD1764" w:rsidRPr="00B74A3F" w:rsidRDefault="00CD1764" w:rsidP="00B74A3F">
            <w:pPr>
              <w:spacing w:after="4" w:line="240" w:lineRule="auto"/>
              <w:ind w:right="84"/>
              <w:jc w:val="both"/>
              <w:rPr>
                <w:rFonts w:ascii="Times New Roman" w:eastAsia="Calibri" w:hAnsi="Times New Roman" w:cs="Times New Roman"/>
                <w:sz w:val="24"/>
                <w:szCs w:val="24"/>
                <w:lang w:val="fr-CA"/>
              </w:rPr>
            </w:pPr>
            <w:r w:rsidRPr="00B74A3F">
              <w:rPr>
                <w:rFonts w:ascii="Times New Roman" w:eastAsia="Calibri" w:hAnsi="Times New Roman" w:cs="Times New Roman"/>
                <w:sz w:val="24"/>
                <w:szCs w:val="24"/>
                <w:lang w:val="fr-CA"/>
              </w:rPr>
              <w:t>Critère géographique</w:t>
            </w:r>
          </w:p>
        </w:tc>
        <w:tc>
          <w:tcPr>
            <w:tcW w:w="898" w:type="pct"/>
          </w:tcPr>
          <w:p w14:paraId="6D98C0B1" w14:textId="77777777" w:rsidR="00CD1764" w:rsidRPr="00B74A3F" w:rsidRDefault="00CD1764" w:rsidP="00B74A3F">
            <w:pPr>
              <w:spacing w:after="4" w:line="240" w:lineRule="auto"/>
              <w:ind w:right="84"/>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F</w:t>
            </w:r>
          </w:p>
        </w:tc>
        <w:tc>
          <w:tcPr>
            <w:tcW w:w="2681" w:type="pct"/>
          </w:tcPr>
          <w:p w14:paraId="18253041" w14:textId="77777777" w:rsidR="00CD1764" w:rsidRPr="00B74A3F" w:rsidRDefault="00CD1764" w:rsidP="00B74A3F">
            <w:pPr>
              <w:spacing w:after="4" w:line="240" w:lineRule="auto"/>
              <w:ind w:right="84"/>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Fort impact avec un choix d’implantation stratégique</w:t>
            </w:r>
          </w:p>
        </w:tc>
      </w:tr>
      <w:tr w:rsidR="00CD1764" w:rsidRPr="00B74A3F" w14:paraId="52F3E5D3" w14:textId="77777777" w:rsidTr="009154B5">
        <w:tc>
          <w:tcPr>
            <w:tcW w:w="1421" w:type="pct"/>
          </w:tcPr>
          <w:p w14:paraId="7FBA0B5F" w14:textId="77777777" w:rsidR="00CD1764" w:rsidRPr="00B74A3F" w:rsidRDefault="00CD1764" w:rsidP="00B74A3F">
            <w:pPr>
              <w:spacing w:after="4" w:line="240" w:lineRule="auto"/>
              <w:ind w:right="84"/>
              <w:jc w:val="both"/>
              <w:rPr>
                <w:rFonts w:ascii="Times New Roman" w:eastAsia="Times New Roman" w:hAnsi="Times New Roman" w:cs="Times New Roman"/>
                <w:sz w:val="24"/>
                <w:szCs w:val="24"/>
                <w:lang w:eastAsia="fr-FR"/>
              </w:rPr>
            </w:pPr>
            <w:r w:rsidRPr="00B74A3F">
              <w:rPr>
                <w:rFonts w:ascii="Times New Roman" w:eastAsia="Calibri" w:hAnsi="Times New Roman" w:cs="Times New Roman"/>
                <w:sz w:val="24"/>
                <w:szCs w:val="24"/>
                <w:lang w:val="fr-CA"/>
              </w:rPr>
              <w:t>Critère socio-économique</w:t>
            </w:r>
          </w:p>
        </w:tc>
        <w:tc>
          <w:tcPr>
            <w:tcW w:w="898" w:type="pct"/>
          </w:tcPr>
          <w:p w14:paraId="1F532BAF" w14:textId="77777777" w:rsidR="00CD1764" w:rsidRPr="00B74A3F" w:rsidRDefault="00CD1764" w:rsidP="00B74A3F">
            <w:pPr>
              <w:spacing w:after="4" w:line="240" w:lineRule="auto"/>
              <w:ind w:right="84"/>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F</w:t>
            </w:r>
          </w:p>
        </w:tc>
        <w:tc>
          <w:tcPr>
            <w:tcW w:w="2681" w:type="pct"/>
          </w:tcPr>
          <w:p w14:paraId="54BF88E7" w14:textId="77777777" w:rsidR="00CD1764" w:rsidRPr="00B74A3F" w:rsidRDefault="00CD1764" w:rsidP="00B74A3F">
            <w:pPr>
              <w:spacing w:after="4" w:line="240" w:lineRule="auto"/>
              <w:ind w:right="84"/>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Fort impact économique sur la commune</w:t>
            </w:r>
          </w:p>
        </w:tc>
      </w:tr>
      <w:tr w:rsidR="00CD1764" w:rsidRPr="00B74A3F" w14:paraId="1A9EEEB7" w14:textId="77777777" w:rsidTr="009154B5">
        <w:tc>
          <w:tcPr>
            <w:tcW w:w="1421" w:type="pct"/>
          </w:tcPr>
          <w:p w14:paraId="71C4BCAC" w14:textId="77777777" w:rsidR="00CD1764" w:rsidRPr="00B74A3F" w:rsidRDefault="00CD1764" w:rsidP="00B74A3F">
            <w:pPr>
              <w:spacing w:after="4" w:line="240" w:lineRule="auto"/>
              <w:ind w:right="84"/>
              <w:jc w:val="both"/>
              <w:rPr>
                <w:rFonts w:ascii="Times New Roman" w:eastAsia="Times New Roman" w:hAnsi="Times New Roman" w:cs="Times New Roman"/>
                <w:sz w:val="24"/>
                <w:szCs w:val="24"/>
                <w:lang w:eastAsia="fr-FR"/>
              </w:rPr>
            </w:pPr>
            <w:r w:rsidRPr="00B74A3F">
              <w:rPr>
                <w:rFonts w:ascii="Times New Roman" w:eastAsia="Calibri" w:hAnsi="Times New Roman" w:cs="Times New Roman"/>
                <w:sz w:val="24"/>
                <w:szCs w:val="24"/>
                <w:lang w:val="fr-CA"/>
              </w:rPr>
              <w:t xml:space="preserve">Critère technique </w:t>
            </w:r>
          </w:p>
        </w:tc>
        <w:tc>
          <w:tcPr>
            <w:tcW w:w="898" w:type="pct"/>
          </w:tcPr>
          <w:p w14:paraId="2386F757" w14:textId="77777777" w:rsidR="00CD1764" w:rsidRPr="00B74A3F" w:rsidRDefault="00CD1764" w:rsidP="00B74A3F">
            <w:pPr>
              <w:spacing w:after="4" w:line="240" w:lineRule="auto"/>
              <w:ind w:right="84"/>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F</w:t>
            </w:r>
          </w:p>
        </w:tc>
        <w:tc>
          <w:tcPr>
            <w:tcW w:w="2681" w:type="pct"/>
          </w:tcPr>
          <w:p w14:paraId="0BCB8AF7" w14:textId="77777777" w:rsidR="00CD1764" w:rsidRPr="00B74A3F" w:rsidRDefault="00CD1764" w:rsidP="00B74A3F">
            <w:pPr>
              <w:spacing w:after="4" w:line="240" w:lineRule="auto"/>
              <w:ind w:right="84"/>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Forte capacité technique pour la réalisation du projet</w:t>
            </w:r>
          </w:p>
        </w:tc>
      </w:tr>
    </w:tbl>
    <w:p w14:paraId="5E3892CF" w14:textId="77777777" w:rsidR="00CD1764" w:rsidRPr="00B74A3F" w:rsidRDefault="00CD1764" w:rsidP="00B74A3F">
      <w:pPr>
        <w:spacing w:after="0" w:line="240" w:lineRule="auto"/>
        <w:jc w:val="both"/>
        <w:rPr>
          <w:rFonts w:ascii="Times New Roman" w:eastAsia="Times New Roman" w:hAnsi="Times New Roman" w:cs="Times New Roman"/>
          <w:sz w:val="24"/>
          <w:szCs w:val="24"/>
          <w:lang w:eastAsia="fr-FR"/>
        </w:rPr>
      </w:pPr>
    </w:p>
    <w:p w14:paraId="3B64EF1C" w14:textId="7CEDEC7D" w:rsidR="00CD1764" w:rsidRPr="00B74A3F" w:rsidRDefault="00CD1764" w:rsidP="00B74A3F">
      <w:pPr>
        <w:pStyle w:val="Paragraphedeliste"/>
        <w:numPr>
          <w:ilvl w:val="0"/>
          <w:numId w:val="11"/>
        </w:numPr>
        <w:jc w:val="both"/>
        <w:rPr>
          <w:rFonts w:ascii="Times New Roman" w:eastAsia="Times New Roman" w:hAnsi="Times New Roman"/>
          <w:b/>
          <w:bCs/>
          <w:sz w:val="24"/>
          <w:szCs w:val="24"/>
          <w:lang w:eastAsia="fr-FR"/>
        </w:rPr>
      </w:pPr>
      <w:r w:rsidRPr="00B74A3F">
        <w:rPr>
          <w:rFonts w:ascii="Times New Roman" w:eastAsia="Times New Roman" w:hAnsi="Times New Roman"/>
          <w:b/>
          <w:bCs/>
          <w:sz w:val="24"/>
          <w:szCs w:val="24"/>
          <w:lang w:eastAsia="fr-FR"/>
        </w:rPr>
        <w:t>Sous-variante « technologie utilisée »</w:t>
      </w:r>
    </w:p>
    <w:p w14:paraId="2A35CBD5" w14:textId="77777777" w:rsidR="00CD1764" w:rsidRPr="00B74A3F" w:rsidRDefault="00CD1764" w:rsidP="00B74A3F">
      <w:pPr>
        <w:spacing w:before="120" w:after="12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Compte tenu des similarités sur le plan technologique, l’analyse sera basée sur la source d’énergie utilisée. L’option de l’énergie continue produite par la nationale de l’électricité qu’est SONABEL, affecte moins l’environnement, cependant elle a l’inconvénient d’être moins stable. L’utilisation d’un groupe électrogène au</w:t>
      </w:r>
      <w:r w:rsidR="0069547B" w:rsidRPr="00B74A3F">
        <w:rPr>
          <w:rFonts w:ascii="Times New Roman" w:eastAsia="Times New Roman" w:hAnsi="Times New Roman" w:cs="Times New Roman"/>
          <w:sz w:val="24"/>
          <w:szCs w:val="24"/>
          <w:lang w:eastAsia="fr-FR"/>
        </w:rPr>
        <w:t>ra un impact négatif sur le plan social, par</w:t>
      </w:r>
      <w:r w:rsidRPr="00B74A3F">
        <w:rPr>
          <w:rFonts w:ascii="Times New Roman" w:eastAsia="Times New Roman" w:hAnsi="Times New Roman" w:cs="Times New Roman"/>
          <w:sz w:val="24"/>
          <w:szCs w:val="24"/>
          <w:lang w:eastAsia="fr-FR"/>
        </w:rPr>
        <w:t xml:space="preserve"> les nuisances sonores du groupe, et un impact </w:t>
      </w:r>
      <w:r w:rsidR="0069547B" w:rsidRPr="00B74A3F">
        <w:rPr>
          <w:rFonts w:ascii="Times New Roman" w:eastAsia="Times New Roman" w:hAnsi="Times New Roman" w:cs="Times New Roman"/>
          <w:sz w:val="24"/>
          <w:szCs w:val="24"/>
          <w:lang w:eastAsia="fr-FR"/>
        </w:rPr>
        <w:t xml:space="preserve">négatif </w:t>
      </w:r>
      <w:r w:rsidRPr="00B74A3F">
        <w:rPr>
          <w:rFonts w:ascii="Times New Roman" w:eastAsia="Times New Roman" w:hAnsi="Times New Roman" w:cs="Times New Roman"/>
          <w:sz w:val="24"/>
          <w:szCs w:val="24"/>
          <w:lang w:eastAsia="fr-FR"/>
        </w:rPr>
        <w:t xml:space="preserve">sur l’environnement par la </w:t>
      </w:r>
      <w:r w:rsidR="0069547B" w:rsidRPr="00B74A3F">
        <w:rPr>
          <w:rFonts w:ascii="Times New Roman" w:eastAsia="Times New Roman" w:hAnsi="Times New Roman" w:cs="Times New Roman"/>
          <w:sz w:val="24"/>
          <w:szCs w:val="24"/>
          <w:lang w:eastAsia="fr-FR"/>
        </w:rPr>
        <w:t>production</w:t>
      </w:r>
      <w:r w:rsidR="000679F7" w:rsidRPr="00B74A3F">
        <w:rPr>
          <w:rFonts w:ascii="Times New Roman" w:eastAsia="Times New Roman" w:hAnsi="Times New Roman" w:cs="Times New Roman"/>
          <w:sz w:val="24"/>
          <w:szCs w:val="24"/>
          <w:lang w:eastAsia="fr-FR"/>
        </w:rPr>
        <w:t xml:space="preserve"> </w:t>
      </w:r>
      <w:r w:rsidR="0069547B" w:rsidRPr="00B74A3F">
        <w:rPr>
          <w:rFonts w:ascii="Times New Roman" w:eastAsia="Times New Roman" w:hAnsi="Times New Roman" w:cs="Times New Roman"/>
          <w:sz w:val="24"/>
          <w:szCs w:val="24"/>
          <w:lang w:eastAsia="fr-FR"/>
        </w:rPr>
        <w:t>d’huiles us</w:t>
      </w:r>
      <w:r w:rsidRPr="00B74A3F">
        <w:rPr>
          <w:rFonts w:ascii="Times New Roman" w:eastAsia="Times New Roman" w:hAnsi="Times New Roman" w:cs="Times New Roman"/>
          <w:sz w:val="24"/>
          <w:szCs w:val="24"/>
          <w:lang w:eastAsia="fr-FR"/>
        </w:rPr>
        <w:t>ées. Cependant</w:t>
      </w:r>
      <w:r w:rsidR="0069547B" w:rsidRPr="00B74A3F">
        <w:rPr>
          <w:rFonts w:ascii="Times New Roman" w:eastAsia="Times New Roman" w:hAnsi="Times New Roman" w:cs="Times New Roman"/>
          <w:sz w:val="24"/>
          <w:szCs w:val="24"/>
          <w:lang w:eastAsia="fr-FR"/>
        </w:rPr>
        <w:t>,</w:t>
      </w:r>
      <w:r w:rsidRPr="00B74A3F">
        <w:rPr>
          <w:rFonts w:ascii="Times New Roman" w:eastAsia="Times New Roman" w:hAnsi="Times New Roman" w:cs="Times New Roman"/>
          <w:sz w:val="24"/>
          <w:szCs w:val="24"/>
          <w:lang w:eastAsia="fr-FR"/>
        </w:rPr>
        <w:t xml:space="preserve"> afin d’assurer un fonctionnement à plein régime de l’unité, l’optimum retenu sera la combinaison de l’énergie de la SONABEL avec l’utilisation du groupe électrogène.</w:t>
      </w:r>
    </w:p>
    <w:p w14:paraId="6CD968DE" w14:textId="77777777" w:rsidR="0069547B" w:rsidRPr="00B74A3F" w:rsidRDefault="0069547B" w:rsidP="00B74A3F">
      <w:pPr>
        <w:spacing w:before="120" w:after="12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lastRenderedPageBreak/>
        <w:t>Le tableau ci-dessous présente les critères d’évaluation de la sous-variante « technologie utilisée »</w:t>
      </w:r>
    </w:p>
    <w:p w14:paraId="6B98F938" w14:textId="1683ADEC" w:rsidR="0069547B" w:rsidRPr="001E411F" w:rsidRDefault="0069547B" w:rsidP="00B74A3F">
      <w:pPr>
        <w:pStyle w:val="Lgende"/>
        <w:jc w:val="both"/>
        <w:rPr>
          <w:rFonts w:ascii="Times New Roman" w:eastAsia="Times New Roman" w:hAnsi="Times New Roman"/>
          <w:b/>
          <w:bCs/>
          <w:i w:val="0"/>
          <w:iCs w:val="0"/>
          <w:color w:val="auto"/>
          <w:sz w:val="24"/>
          <w:szCs w:val="24"/>
          <w:lang w:eastAsia="fr-FR"/>
        </w:rPr>
      </w:pPr>
      <w:bookmarkStart w:id="281" w:name="_Toc97513512"/>
      <w:bookmarkStart w:id="282" w:name="_Toc104761842"/>
      <w:r w:rsidRPr="001E411F">
        <w:rPr>
          <w:rFonts w:ascii="Times New Roman" w:hAnsi="Times New Roman"/>
          <w:b/>
          <w:bCs/>
          <w:i w:val="0"/>
          <w:iCs w:val="0"/>
          <w:color w:val="auto"/>
          <w:sz w:val="24"/>
          <w:szCs w:val="24"/>
        </w:rPr>
        <w:t xml:space="preserve">Tableau </w:t>
      </w:r>
      <w:r w:rsidR="009F21B9" w:rsidRPr="001E411F">
        <w:rPr>
          <w:rFonts w:ascii="Times New Roman" w:hAnsi="Times New Roman"/>
          <w:b/>
          <w:bCs/>
          <w:i w:val="0"/>
          <w:iCs w:val="0"/>
          <w:color w:val="auto"/>
          <w:sz w:val="24"/>
          <w:szCs w:val="24"/>
        </w:rPr>
        <w:fldChar w:fldCharType="begin"/>
      </w:r>
      <w:r w:rsidR="009F21B9" w:rsidRPr="001E411F">
        <w:rPr>
          <w:rFonts w:ascii="Times New Roman" w:hAnsi="Times New Roman"/>
          <w:b/>
          <w:bCs/>
          <w:i w:val="0"/>
          <w:iCs w:val="0"/>
          <w:color w:val="auto"/>
          <w:sz w:val="24"/>
          <w:szCs w:val="24"/>
        </w:rPr>
        <w:instrText xml:space="preserve"> SEQ Tableau \* ARABIC </w:instrText>
      </w:r>
      <w:r w:rsidR="009F21B9" w:rsidRPr="001E411F">
        <w:rPr>
          <w:rFonts w:ascii="Times New Roman" w:hAnsi="Times New Roman"/>
          <w:b/>
          <w:bCs/>
          <w:i w:val="0"/>
          <w:iCs w:val="0"/>
          <w:color w:val="auto"/>
          <w:sz w:val="24"/>
          <w:szCs w:val="24"/>
        </w:rPr>
        <w:fldChar w:fldCharType="separate"/>
      </w:r>
      <w:r w:rsidR="001E411F">
        <w:rPr>
          <w:rFonts w:ascii="Times New Roman" w:hAnsi="Times New Roman"/>
          <w:b/>
          <w:bCs/>
          <w:i w:val="0"/>
          <w:iCs w:val="0"/>
          <w:noProof/>
          <w:color w:val="auto"/>
          <w:sz w:val="24"/>
          <w:szCs w:val="24"/>
        </w:rPr>
        <w:t>15</w:t>
      </w:r>
      <w:r w:rsidR="009F21B9" w:rsidRPr="001E411F">
        <w:rPr>
          <w:rFonts w:ascii="Times New Roman" w:hAnsi="Times New Roman"/>
          <w:b/>
          <w:bCs/>
          <w:i w:val="0"/>
          <w:iCs w:val="0"/>
          <w:noProof/>
          <w:color w:val="auto"/>
          <w:sz w:val="24"/>
          <w:szCs w:val="24"/>
        </w:rPr>
        <w:fldChar w:fldCharType="end"/>
      </w:r>
      <w:r w:rsidRPr="001E411F">
        <w:rPr>
          <w:rFonts w:ascii="Times New Roman" w:hAnsi="Times New Roman"/>
          <w:b/>
          <w:bCs/>
          <w:i w:val="0"/>
          <w:iCs w:val="0"/>
          <w:color w:val="auto"/>
          <w:sz w:val="24"/>
          <w:szCs w:val="24"/>
        </w:rPr>
        <w:t> : Critères d’évaluation de la sous-variante « technologie utilisée »</w:t>
      </w:r>
      <w:bookmarkEnd w:id="281"/>
      <w:bookmarkEnd w:id="2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740"/>
        <w:gridCol w:w="4802"/>
      </w:tblGrid>
      <w:tr w:rsidR="00CD1764" w:rsidRPr="00B74A3F" w14:paraId="2DA9D218" w14:textId="77777777" w:rsidTr="009154B5">
        <w:tc>
          <w:tcPr>
            <w:tcW w:w="1421" w:type="pct"/>
            <w:shd w:val="clear" w:color="auto" w:fill="D9D9D9"/>
          </w:tcPr>
          <w:p w14:paraId="669DBAD3" w14:textId="77777777" w:rsidR="00CD1764" w:rsidRPr="00B74A3F" w:rsidRDefault="00CD1764" w:rsidP="00B74A3F">
            <w:pPr>
              <w:spacing w:after="4" w:line="240" w:lineRule="auto"/>
              <w:ind w:right="84"/>
              <w:jc w:val="both"/>
              <w:rPr>
                <w:rFonts w:ascii="Times New Roman" w:eastAsia="Times New Roman" w:hAnsi="Times New Roman" w:cs="Times New Roman"/>
                <w:b/>
                <w:sz w:val="24"/>
                <w:szCs w:val="24"/>
                <w:lang w:eastAsia="fr-FR"/>
              </w:rPr>
            </w:pPr>
            <w:r w:rsidRPr="00B74A3F">
              <w:rPr>
                <w:rFonts w:ascii="Times New Roman" w:eastAsia="Times New Roman" w:hAnsi="Times New Roman" w:cs="Times New Roman"/>
                <w:b/>
                <w:sz w:val="24"/>
                <w:szCs w:val="24"/>
                <w:lang w:eastAsia="fr-FR"/>
              </w:rPr>
              <w:t>Critères d’évaluation</w:t>
            </w:r>
          </w:p>
        </w:tc>
        <w:tc>
          <w:tcPr>
            <w:tcW w:w="898" w:type="pct"/>
            <w:shd w:val="clear" w:color="auto" w:fill="D9D9D9"/>
          </w:tcPr>
          <w:p w14:paraId="4C1516A1" w14:textId="77777777" w:rsidR="00CD1764" w:rsidRPr="00B74A3F" w:rsidRDefault="00CD1764" w:rsidP="00B74A3F">
            <w:pPr>
              <w:spacing w:after="4" w:line="240" w:lineRule="auto"/>
              <w:ind w:right="84"/>
              <w:jc w:val="both"/>
              <w:rPr>
                <w:rFonts w:ascii="Times New Roman" w:eastAsia="Times New Roman" w:hAnsi="Times New Roman" w:cs="Times New Roman"/>
                <w:b/>
                <w:sz w:val="24"/>
                <w:szCs w:val="24"/>
                <w:lang w:eastAsia="fr-FR"/>
              </w:rPr>
            </w:pPr>
            <w:r w:rsidRPr="00B74A3F">
              <w:rPr>
                <w:rFonts w:ascii="Times New Roman" w:eastAsia="Times New Roman" w:hAnsi="Times New Roman" w:cs="Times New Roman"/>
                <w:b/>
                <w:sz w:val="24"/>
                <w:szCs w:val="24"/>
                <w:lang w:eastAsia="fr-FR"/>
              </w:rPr>
              <w:t>Appréciations</w:t>
            </w:r>
          </w:p>
        </w:tc>
        <w:tc>
          <w:tcPr>
            <w:tcW w:w="2681" w:type="pct"/>
            <w:shd w:val="clear" w:color="auto" w:fill="D9D9D9"/>
          </w:tcPr>
          <w:p w14:paraId="6012007E" w14:textId="77777777" w:rsidR="00CD1764" w:rsidRPr="00B74A3F" w:rsidRDefault="00CD1764" w:rsidP="00B74A3F">
            <w:pPr>
              <w:spacing w:after="4" w:line="240" w:lineRule="auto"/>
              <w:ind w:right="84"/>
              <w:jc w:val="both"/>
              <w:rPr>
                <w:rFonts w:ascii="Times New Roman" w:eastAsia="Times New Roman" w:hAnsi="Times New Roman" w:cs="Times New Roman"/>
                <w:b/>
                <w:sz w:val="24"/>
                <w:szCs w:val="24"/>
                <w:lang w:eastAsia="fr-FR"/>
              </w:rPr>
            </w:pPr>
            <w:r w:rsidRPr="00B74A3F">
              <w:rPr>
                <w:rFonts w:ascii="Times New Roman" w:eastAsia="Times New Roman" w:hAnsi="Times New Roman" w:cs="Times New Roman"/>
                <w:b/>
                <w:sz w:val="24"/>
                <w:szCs w:val="24"/>
                <w:lang w:eastAsia="fr-FR"/>
              </w:rPr>
              <w:t>Commentaires</w:t>
            </w:r>
          </w:p>
        </w:tc>
      </w:tr>
      <w:tr w:rsidR="00CD1764" w:rsidRPr="00B74A3F" w14:paraId="70FF0792" w14:textId="77777777" w:rsidTr="009154B5">
        <w:tc>
          <w:tcPr>
            <w:tcW w:w="1421" w:type="pct"/>
          </w:tcPr>
          <w:p w14:paraId="66EDA0E8" w14:textId="77777777" w:rsidR="00CD1764" w:rsidRPr="00B74A3F" w:rsidRDefault="00CD1764" w:rsidP="00B74A3F">
            <w:pPr>
              <w:spacing w:after="4" w:line="240" w:lineRule="auto"/>
              <w:ind w:right="84"/>
              <w:jc w:val="both"/>
              <w:rPr>
                <w:rFonts w:ascii="Times New Roman" w:eastAsia="Times New Roman" w:hAnsi="Times New Roman" w:cs="Times New Roman"/>
                <w:sz w:val="24"/>
                <w:szCs w:val="24"/>
                <w:lang w:eastAsia="fr-FR"/>
              </w:rPr>
            </w:pPr>
            <w:r w:rsidRPr="00B74A3F">
              <w:rPr>
                <w:rFonts w:ascii="Times New Roman" w:eastAsia="Calibri" w:hAnsi="Times New Roman" w:cs="Times New Roman"/>
                <w:sz w:val="24"/>
                <w:szCs w:val="24"/>
                <w:lang w:val="fr-CA"/>
              </w:rPr>
              <w:t>Critère environnemental</w:t>
            </w:r>
          </w:p>
        </w:tc>
        <w:tc>
          <w:tcPr>
            <w:tcW w:w="898" w:type="pct"/>
          </w:tcPr>
          <w:p w14:paraId="4542DB58" w14:textId="77777777" w:rsidR="00CD1764" w:rsidRPr="00B74A3F" w:rsidRDefault="00CD1764" w:rsidP="00B74A3F">
            <w:pPr>
              <w:spacing w:after="4" w:line="240" w:lineRule="auto"/>
              <w:ind w:right="84"/>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Fa</w:t>
            </w:r>
          </w:p>
        </w:tc>
        <w:tc>
          <w:tcPr>
            <w:tcW w:w="2681" w:type="pct"/>
          </w:tcPr>
          <w:p w14:paraId="30E58A7F" w14:textId="77777777" w:rsidR="00CD1764" w:rsidRPr="00B74A3F" w:rsidRDefault="00CD1764" w:rsidP="00B74A3F">
            <w:pPr>
              <w:spacing w:after="4" w:line="240" w:lineRule="auto"/>
              <w:ind w:right="84"/>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Faible impact environnemental (risques et impacts maitrisé par la mise en œuvre du PGES)</w:t>
            </w:r>
          </w:p>
        </w:tc>
      </w:tr>
      <w:tr w:rsidR="00CD1764" w:rsidRPr="00B74A3F" w14:paraId="0215704D" w14:textId="77777777" w:rsidTr="009154B5">
        <w:tc>
          <w:tcPr>
            <w:tcW w:w="1421" w:type="pct"/>
          </w:tcPr>
          <w:p w14:paraId="02D2594A" w14:textId="77777777" w:rsidR="00CD1764" w:rsidRPr="00B74A3F" w:rsidRDefault="00CD1764" w:rsidP="00B74A3F">
            <w:pPr>
              <w:spacing w:after="4" w:line="240" w:lineRule="auto"/>
              <w:ind w:right="84"/>
              <w:jc w:val="both"/>
              <w:rPr>
                <w:rFonts w:ascii="Times New Roman" w:eastAsia="Times New Roman" w:hAnsi="Times New Roman" w:cs="Times New Roman"/>
                <w:sz w:val="24"/>
                <w:szCs w:val="24"/>
                <w:lang w:eastAsia="fr-FR"/>
              </w:rPr>
            </w:pPr>
            <w:r w:rsidRPr="00B74A3F">
              <w:rPr>
                <w:rFonts w:ascii="Times New Roman" w:eastAsia="Calibri" w:hAnsi="Times New Roman" w:cs="Times New Roman"/>
                <w:sz w:val="24"/>
                <w:szCs w:val="24"/>
                <w:lang w:val="fr-CA"/>
              </w:rPr>
              <w:t>Critère socio-économique</w:t>
            </w:r>
          </w:p>
        </w:tc>
        <w:tc>
          <w:tcPr>
            <w:tcW w:w="898" w:type="pct"/>
          </w:tcPr>
          <w:p w14:paraId="5AB81910" w14:textId="77777777" w:rsidR="00CD1764" w:rsidRPr="00B74A3F" w:rsidRDefault="00CD1764" w:rsidP="00B74A3F">
            <w:pPr>
              <w:spacing w:after="4" w:line="240" w:lineRule="auto"/>
              <w:ind w:right="84"/>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F</w:t>
            </w:r>
          </w:p>
        </w:tc>
        <w:tc>
          <w:tcPr>
            <w:tcW w:w="2681" w:type="pct"/>
          </w:tcPr>
          <w:p w14:paraId="63A668F5" w14:textId="77777777" w:rsidR="00CD1764" w:rsidRPr="00B74A3F" w:rsidRDefault="00CD1764" w:rsidP="00B74A3F">
            <w:pPr>
              <w:spacing w:after="4" w:line="240" w:lineRule="auto"/>
              <w:ind w:right="84"/>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Fort impact économique sur la commune</w:t>
            </w:r>
          </w:p>
        </w:tc>
      </w:tr>
      <w:tr w:rsidR="00CD1764" w:rsidRPr="00B74A3F" w14:paraId="4F9A2DDC" w14:textId="77777777" w:rsidTr="009154B5">
        <w:tc>
          <w:tcPr>
            <w:tcW w:w="1421" w:type="pct"/>
          </w:tcPr>
          <w:p w14:paraId="0B81DFAA" w14:textId="77777777" w:rsidR="00CD1764" w:rsidRPr="00B74A3F" w:rsidRDefault="00CD1764" w:rsidP="00B74A3F">
            <w:pPr>
              <w:spacing w:after="4" w:line="240" w:lineRule="auto"/>
              <w:ind w:right="84"/>
              <w:jc w:val="both"/>
              <w:rPr>
                <w:rFonts w:ascii="Times New Roman" w:eastAsia="Times New Roman" w:hAnsi="Times New Roman" w:cs="Times New Roman"/>
                <w:sz w:val="24"/>
                <w:szCs w:val="24"/>
                <w:lang w:eastAsia="fr-FR"/>
              </w:rPr>
            </w:pPr>
            <w:r w:rsidRPr="00B74A3F">
              <w:rPr>
                <w:rFonts w:ascii="Times New Roman" w:eastAsia="Calibri" w:hAnsi="Times New Roman" w:cs="Times New Roman"/>
                <w:sz w:val="24"/>
                <w:szCs w:val="24"/>
                <w:lang w:val="fr-CA"/>
              </w:rPr>
              <w:t xml:space="preserve">Critère technique </w:t>
            </w:r>
          </w:p>
        </w:tc>
        <w:tc>
          <w:tcPr>
            <w:tcW w:w="898" w:type="pct"/>
          </w:tcPr>
          <w:p w14:paraId="106E3E40" w14:textId="77777777" w:rsidR="00CD1764" w:rsidRPr="00B74A3F" w:rsidRDefault="00CD1764" w:rsidP="00B74A3F">
            <w:pPr>
              <w:spacing w:after="4" w:line="240" w:lineRule="auto"/>
              <w:ind w:right="84"/>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F</w:t>
            </w:r>
          </w:p>
        </w:tc>
        <w:tc>
          <w:tcPr>
            <w:tcW w:w="2681" w:type="pct"/>
          </w:tcPr>
          <w:p w14:paraId="7056DE47" w14:textId="77777777" w:rsidR="00CD1764" w:rsidRPr="00B74A3F" w:rsidRDefault="00CD1764" w:rsidP="00B74A3F">
            <w:pPr>
              <w:spacing w:after="4" w:line="240" w:lineRule="auto"/>
              <w:ind w:right="84"/>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Forte capacité technique pour la réalisation du projet</w:t>
            </w:r>
          </w:p>
        </w:tc>
      </w:tr>
    </w:tbl>
    <w:p w14:paraId="68DE2DE8" w14:textId="77777777" w:rsidR="00CD1764" w:rsidRPr="00B74A3F" w:rsidRDefault="00CD1764" w:rsidP="00B74A3F">
      <w:pPr>
        <w:spacing w:after="0" w:line="240" w:lineRule="auto"/>
        <w:jc w:val="both"/>
        <w:rPr>
          <w:rFonts w:ascii="Times New Roman" w:eastAsia="Times New Roman" w:hAnsi="Times New Roman" w:cs="Times New Roman"/>
          <w:sz w:val="24"/>
          <w:szCs w:val="24"/>
          <w:lang w:eastAsia="fr-FR"/>
        </w:rPr>
      </w:pPr>
    </w:p>
    <w:p w14:paraId="2E940715" w14:textId="59CB0220" w:rsidR="00CD1764" w:rsidRPr="00CD27EC" w:rsidRDefault="00CD1764" w:rsidP="006E3FB6">
      <w:pPr>
        <w:pStyle w:val="Paragraphedeliste"/>
        <w:keepNext/>
        <w:numPr>
          <w:ilvl w:val="1"/>
          <w:numId w:val="152"/>
        </w:numPr>
        <w:spacing w:after="0" w:line="240" w:lineRule="auto"/>
        <w:jc w:val="both"/>
        <w:outlineLvl w:val="1"/>
        <w:rPr>
          <w:rFonts w:ascii="Times New Roman" w:eastAsia="Wingdings" w:hAnsi="Times New Roman"/>
          <w:b/>
          <w:bCs/>
          <w:sz w:val="24"/>
          <w:szCs w:val="24"/>
          <w:lang w:eastAsia="fr-FR"/>
        </w:rPr>
      </w:pPr>
      <w:bookmarkStart w:id="283" w:name="_Toc51172335"/>
      <w:bookmarkStart w:id="284" w:name="_Toc60003114"/>
      <w:bookmarkStart w:id="285" w:name="_Toc62070607"/>
      <w:bookmarkStart w:id="286" w:name="_Toc75876094"/>
      <w:bookmarkStart w:id="287" w:name="_Toc36551759"/>
      <w:bookmarkStart w:id="288" w:name="_Toc104761755"/>
      <w:r w:rsidRPr="00CD27EC">
        <w:rPr>
          <w:rFonts w:ascii="Times New Roman" w:eastAsia="Wingdings" w:hAnsi="Times New Roman"/>
          <w:b/>
          <w:bCs/>
          <w:sz w:val="24"/>
          <w:szCs w:val="24"/>
          <w:lang w:eastAsia="fr-FR"/>
        </w:rPr>
        <w:t>Variante retenue</w:t>
      </w:r>
      <w:bookmarkEnd w:id="283"/>
      <w:bookmarkEnd w:id="284"/>
      <w:bookmarkEnd w:id="285"/>
      <w:bookmarkEnd w:id="286"/>
      <w:bookmarkEnd w:id="288"/>
    </w:p>
    <w:bookmarkEnd w:id="287"/>
    <w:p w14:paraId="7FE07662" w14:textId="77777777" w:rsidR="00CD1764" w:rsidRPr="00B74A3F" w:rsidRDefault="00CD1764" w:rsidP="00B74A3F">
      <w:pPr>
        <w:spacing w:after="0" w:line="240" w:lineRule="auto"/>
        <w:ind w:left="28"/>
        <w:jc w:val="both"/>
        <w:rPr>
          <w:rFonts w:ascii="Times New Roman" w:eastAsia="Times New Roman" w:hAnsi="Times New Roman" w:cs="Times New Roman"/>
          <w:sz w:val="24"/>
          <w:szCs w:val="24"/>
          <w:lang w:eastAsia="fr-FR"/>
        </w:rPr>
      </w:pPr>
    </w:p>
    <w:p w14:paraId="612A91EC" w14:textId="77777777" w:rsidR="00CD1764" w:rsidRPr="00B74A3F" w:rsidRDefault="00CD1764" w:rsidP="00B74A3F">
      <w:pPr>
        <w:spacing w:after="0" w:line="240" w:lineRule="auto"/>
        <w:ind w:left="28"/>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L’analyse des variantes et option</w:t>
      </w:r>
      <w:r w:rsidR="0069547B" w:rsidRPr="00B74A3F">
        <w:rPr>
          <w:rFonts w:ascii="Times New Roman" w:eastAsia="Times New Roman" w:hAnsi="Times New Roman" w:cs="Times New Roman"/>
          <w:sz w:val="24"/>
          <w:szCs w:val="24"/>
          <w:lang w:eastAsia="fr-FR"/>
        </w:rPr>
        <w:t>s</w:t>
      </w:r>
      <w:r w:rsidRPr="00B74A3F">
        <w:rPr>
          <w:rFonts w:ascii="Times New Roman" w:eastAsia="Times New Roman" w:hAnsi="Times New Roman" w:cs="Times New Roman"/>
          <w:sz w:val="24"/>
          <w:szCs w:val="24"/>
          <w:lang w:eastAsia="fr-FR"/>
        </w:rPr>
        <w:t xml:space="preserve"> a permis d’aboutir </w:t>
      </w:r>
      <w:r w:rsidR="0069547B" w:rsidRPr="00B74A3F">
        <w:rPr>
          <w:rFonts w:ascii="Times New Roman" w:eastAsia="Times New Roman" w:hAnsi="Times New Roman" w:cs="Times New Roman"/>
          <w:sz w:val="24"/>
          <w:szCs w:val="24"/>
          <w:lang w:eastAsia="fr-FR"/>
        </w:rPr>
        <w:t>au</w:t>
      </w:r>
      <w:r w:rsidRPr="00B74A3F">
        <w:rPr>
          <w:rFonts w:ascii="Times New Roman" w:eastAsia="Times New Roman" w:hAnsi="Times New Roman" w:cs="Times New Roman"/>
          <w:sz w:val="24"/>
          <w:szCs w:val="24"/>
          <w:lang w:eastAsia="fr-FR"/>
        </w:rPr>
        <w:t xml:space="preserve"> choix de la variante</w:t>
      </w:r>
      <w:r w:rsidR="00F907C0" w:rsidRPr="00B74A3F">
        <w:rPr>
          <w:rFonts w:ascii="Times New Roman" w:eastAsia="Times New Roman" w:hAnsi="Times New Roman" w:cs="Times New Roman"/>
          <w:sz w:val="24"/>
          <w:szCs w:val="24"/>
          <w:lang w:eastAsia="fr-FR"/>
        </w:rPr>
        <w:t xml:space="preserve"> retenue</w:t>
      </w:r>
      <w:r w:rsidRPr="00B74A3F">
        <w:rPr>
          <w:rFonts w:ascii="Times New Roman" w:eastAsia="Times New Roman" w:hAnsi="Times New Roman" w:cs="Times New Roman"/>
          <w:sz w:val="24"/>
          <w:szCs w:val="24"/>
          <w:lang w:eastAsia="fr-FR"/>
        </w:rPr>
        <w:t>.</w:t>
      </w:r>
    </w:p>
    <w:p w14:paraId="392D028C" w14:textId="77777777" w:rsidR="0069547B" w:rsidRPr="00B74A3F" w:rsidRDefault="00896C7E" w:rsidP="00B74A3F">
      <w:pPr>
        <w:spacing w:after="0" w:line="240" w:lineRule="auto"/>
        <w:ind w:left="28"/>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Le</w:t>
      </w:r>
      <w:r w:rsidR="0069547B" w:rsidRPr="00B74A3F">
        <w:rPr>
          <w:rFonts w:ascii="Times New Roman" w:eastAsia="Times New Roman" w:hAnsi="Times New Roman" w:cs="Times New Roman"/>
          <w:sz w:val="24"/>
          <w:szCs w:val="24"/>
          <w:lang w:eastAsia="fr-FR"/>
        </w:rPr>
        <w:t xml:space="preserve"> tableau ci-dessous présente</w:t>
      </w:r>
      <w:r w:rsidRPr="00B74A3F">
        <w:rPr>
          <w:rFonts w:ascii="Times New Roman" w:eastAsia="Times New Roman" w:hAnsi="Times New Roman" w:cs="Times New Roman"/>
          <w:sz w:val="24"/>
          <w:szCs w:val="24"/>
          <w:lang w:eastAsia="fr-FR"/>
        </w:rPr>
        <w:t xml:space="preserve"> l’évaluation de la variante retenue.</w:t>
      </w:r>
    </w:p>
    <w:p w14:paraId="0EC77959" w14:textId="404C26F5" w:rsidR="00CD1764" w:rsidRPr="00B74A3F" w:rsidRDefault="00896C7E" w:rsidP="00B74A3F">
      <w:pPr>
        <w:pStyle w:val="Lgende"/>
        <w:jc w:val="both"/>
        <w:rPr>
          <w:rFonts w:ascii="Times New Roman" w:eastAsia="Times New Roman" w:hAnsi="Times New Roman"/>
          <w:sz w:val="24"/>
          <w:szCs w:val="24"/>
          <w:lang w:eastAsia="fr-FR"/>
        </w:rPr>
      </w:pPr>
      <w:bookmarkStart w:id="289" w:name="_Toc97513513"/>
      <w:bookmarkStart w:id="290" w:name="_Toc104761843"/>
      <w:r w:rsidRPr="00B74A3F">
        <w:rPr>
          <w:rFonts w:ascii="Times New Roman" w:hAnsi="Times New Roman"/>
          <w:sz w:val="24"/>
          <w:szCs w:val="24"/>
        </w:rPr>
        <w:t xml:space="preserve">Tableau </w:t>
      </w:r>
      <w:r w:rsidR="008506D1" w:rsidRPr="00B74A3F">
        <w:rPr>
          <w:rFonts w:ascii="Times New Roman" w:hAnsi="Times New Roman"/>
          <w:sz w:val="24"/>
          <w:szCs w:val="24"/>
        </w:rPr>
        <w:fldChar w:fldCharType="begin"/>
      </w:r>
      <w:r w:rsidRPr="00B74A3F">
        <w:rPr>
          <w:rFonts w:ascii="Times New Roman" w:hAnsi="Times New Roman"/>
          <w:sz w:val="24"/>
          <w:szCs w:val="24"/>
        </w:rPr>
        <w:instrText xml:space="preserve"> SEQ Tableau \* ARABIC </w:instrText>
      </w:r>
      <w:r w:rsidR="008506D1" w:rsidRPr="00B74A3F">
        <w:rPr>
          <w:rFonts w:ascii="Times New Roman" w:hAnsi="Times New Roman"/>
          <w:sz w:val="24"/>
          <w:szCs w:val="24"/>
        </w:rPr>
        <w:fldChar w:fldCharType="separate"/>
      </w:r>
      <w:r w:rsidR="002D6E09">
        <w:rPr>
          <w:rFonts w:ascii="Times New Roman" w:hAnsi="Times New Roman"/>
          <w:noProof/>
          <w:sz w:val="24"/>
          <w:szCs w:val="24"/>
        </w:rPr>
        <w:t>15</w:t>
      </w:r>
      <w:r w:rsidR="008506D1" w:rsidRPr="00B74A3F">
        <w:rPr>
          <w:rFonts w:ascii="Times New Roman" w:hAnsi="Times New Roman"/>
          <w:sz w:val="24"/>
          <w:szCs w:val="24"/>
        </w:rPr>
        <w:fldChar w:fldCharType="end"/>
      </w:r>
      <w:r w:rsidRPr="00B74A3F">
        <w:rPr>
          <w:rFonts w:ascii="Times New Roman" w:hAnsi="Times New Roman"/>
          <w:sz w:val="24"/>
          <w:szCs w:val="24"/>
        </w:rPr>
        <w:t xml:space="preserve"> : </w:t>
      </w:r>
      <w:r w:rsidR="00F907C0" w:rsidRPr="00B74A3F">
        <w:rPr>
          <w:rFonts w:ascii="Times New Roman" w:hAnsi="Times New Roman"/>
          <w:sz w:val="24"/>
          <w:szCs w:val="24"/>
        </w:rPr>
        <w:t>E</w:t>
      </w:r>
      <w:r w:rsidRPr="00B74A3F">
        <w:rPr>
          <w:rFonts w:ascii="Times New Roman" w:hAnsi="Times New Roman"/>
          <w:sz w:val="24"/>
          <w:szCs w:val="24"/>
        </w:rPr>
        <w:t>valuation de la variante retenue.</w:t>
      </w:r>
      <w:bookmarkEnd w:id="289"/>
      <w:bookmarkEnd w:id="290"/>
    </w:p>
    <w:tbl>
      <w:tblPr>
        <w:tblStyle w:val="Grilledutableau"/>
        <w:tblW w:w="9782" w:type="dxa"/>
        <w:tblInd w:w="-289" w:type="dxa"/>
        <w:tblLayout w:type="fixed"/>
        <w:tblLook w:val="04A0" w:firstRow="1" w:lastRow="0" w:firstColumn="1" w:lastColumn="0" w:noHBand="0" w:noVBand="1"/>
      </w:tblPr>
      <w:tblGrid>
        <w:gridCol w:w="1277"/>
        <w:gridCol w:w="992"/>
        <w:gridCol w:w="1343"/>
        <w:gridCol w:w="2059"/>
        <w:gridCol w:w="1559"/>
        <w:gridCol w:w="1418"/>
        <w:gridCol w:w="1134"/>
      </w:tblGrid>
      <w:tr w:rsidR="00CD1764" w:rsidRPr="00B74A3F" w14:paraId="706CE598" w14:textId="77777777" w:rsidTr="002002B7">
        <w:tc>
          <w:tcPr>
            <w:tcW w:w="1277" w:type="dxa"/>
            <w:vMerge w:val="restart"/>
          </w:tcPr>
          <w:p w14:paraId="1586FF8F" w14:textId="77777777" w:rsidR="00CD1764" w:rsidRPr="00B74A3F" w:rsidRDefault="00CD1764" w:rsidP="00B74A3F">
            <w:pPr>
              <w:jc w:val="both"/>
              <w:rPr>
                <w:rFonts w:ascii="Times New Roman" w:eastAsia="Times New Roman" w:hAnsi="Times New Roman"/>
                <w:b/>
                <w:bCs/>
                <w:sz w:val="24"/>
                <w:szCs w:val="24"/>
              </w:rPr>
            </w:pPr>
            <w:r w:rsidRPr="00B74A3F">
              <w:rPr>
                <w:rFonts w:ascii="Times New Roman" w:eastAsia="Times New Roman" w:hAnsi="Times New Roman"/>
                <w:b/>
                <w:bCs/>
                <w:sz w:val="24"/>
                <w:szCs w:val="24"/>
              </w:rPr>
              <w:t>Variante</w:t>
            </w:r>
          </w:p>
        </w:tc>
        <w:tc>
          <w:tcPr>
            <w:tcW w:w="992" w:type="dxa"/>
            <w:vMerge w:val="restart"/>
          </w:tcPr>
          <w:p w14:paraId="7706DB93" w14:textId="77777777" w:rsidR="00CD1764" w:rsidRPr="00B74A3F" w:rsidRDefault="00CD1764" w:rsidP="00B74A3F">
            <w:pPr>
              <w:jc w:val="both"/>
              <w:rPr>
                <w:rFonts w:ascii="Times New Roman" w:eastAsia="Times New Roman" w:hAnsi="Times New Roman"/>
                <w:b/>
                <w:bCs/>
                <w:sz w:val="24"/>
                <w:szCs w:val="24"/>
              </w:rPr>
            </w:pPr>
            <w:r w:rsidRPr="00B74A3F">
              <w:rPr>
                <w:rFonts w:ascii="Times New Roman" w:eastAsia="Times New Roman" w:hAnsi="Times New Roman"/>
                <w:b/>
                <w:bCs/>
                <w:sz w:val="24"/>
                <w:szCs w:val="24"/>
              </w:rPr>
              <w:t>Option</w:t>
            </w:r>
          </w:p>
        </w:tc>
        <w:tc>
          <w:tcPr>
            <w:tcW w:w="1343" w:type="dxa"/>
            <w:vMerge w:val="restart"/>
          </w:tcPr>
          <w:p w14:paraId="5D22934E" w14:textId="77777777" w:rsidR="00CD1764" w:rsidRPr="00B74A3F" w:rsidRDefault="00CD1764" w:rsidP="00B74A3F">
            <w:pPr>
              <w:jc w:val="both"/>
              <w:rPr>
                <w:rFonts w:ascii="Times New Roman" w:eastAsia="Times New Roman" w:hAnsi="Times New Roman"/>
                <w:b/>
                <w:bCs/>
                <w:sz w:val="24"/>
                <w:szCs w:val="24"/>
              </w:rPr>
            </w:pPr>
            <w:r w:rsidRPr="00B74A3F">
              <w:rPr>
                <w:rFonts w:ascii="Times New Roman" w:eastAsia="Times New Roman" w:hAnsi="Times New Roman"/>
                <w:b/>
                <w:bCs/>
                <w:sz w:val="24"/>
                <w:szCs w:val="24"/>
              </w:rPr>
              <w:t>Sous-variante</w:t>
            </w:r>
          </w:p>
        </w:tc>
        <w:tc>
          <w:tcPr>
            <w:tcW w:w="5036" w:type="dxa"/>
            <w:gridSpan w:val="3"/>
          </w:tcPr>
          <w:p w14:paraId="127A0FC0" w14:textId="77777777" w:rsidR="00CD1764" w:rsidRPr="00B74A3F" w:rsidRDefault="00CD1764" w:rsidP="00B74A3F">
            <w:pPr>
              <w:jc w:val="both"/>
              <w:rPr>
                <w:rFonts w:ascii="Times New Roman" w:eastAsia="Times New Roman" w:hAnsi="Times New Roman"/>
                <w:b/>
                <w:bCs/>
                <w:sz w:val="24"/>
                <w:szCs w:val="24"/>
              </w:rPr>
            </w:pPr>
            <w:r w:rsidRPr="00B74A3F">
              <w:rPr>
                <w:rFonts w:ascii="Times New Roman" w:eastAsia="Times New Roman" w:hAnsi="Times New Roman"/>
                <w:b/>
                <w:bCs/>
                <w:sz w:val="24"/>
                <w:szCs w:val="24"/>
              </w:rPr>
              <w:t>Critères d’évaluation</w:t>
            </w:r>
          </w:p>
        </w:tc>
        <w:tc>
          <w:tcPr>
            <w:tcW w:w="1134" w:type="dxa"/>
            <w:vMerge w:val="restart"/>
          </w:tcPr>
          <w:p w14:paraId="6FBAE841" w14:textId="77777777" w:rsidR="00CD1764" w:rsidRPr="00B74A3F" w:rsidRDefault="00CD1764" w:rsidP="00B74A3F">
            <w:pPr>
              <w:jc w:val="both"/>
              <w:rPr>
                <w:rFonts w:ascii="Times New Roman" w:eastAsia="Times New Roman" w:hAnsi="Times New Roman"/>
                <w:b/>
                <w:bCs/>
                <w:sz w:val="24"/>
                <w:szCs w:val="24"/>
              </w:rPr>
            </w:pPr>
            <w:r w:rsidRPr="00B74A3F">
              <w:rPr>
                <w:rFonts w:ascii="Times New Roman" w:eastAsia="Times New Roman" w:hAnsi="Times New Roman"/>
                <w:b/>
                <w:bCs/>
                <w:sz w:val="24"/>
                <w:szCs w:val="24"/>
              </w:rPr>
              <w:t>Variante retenue</w:t>
            </w:r>
          </w:p>
        </w:tc>
      </w:tr>
      <w:tr w:rsidR="00CD1764" w:rsidRPr="00B74A3F" w14:paraId="4E4A14BF" w14:textId="77777777" w:rsidTr="002002B7">
        <w:tc>
          <w:tcPr>
            <w:tcW w:w="1277" w:type="dxa"/>
            <w:vMerge/>
          </w:tcPr>
          <w:p w14:paraId="1CB0EC49" w14:textId="77777777" w:rsidR="00CD1764" w:rsidRPr="00B74A3F" w:rsidRDefault="00CD1764" w:rsidP="00B74A3F">
            <w:pPr>
              <w:jc w:val="both"/>
              <w:rPr>
                <w:rFonts w:ascii="Times New Roman" w:eastAsia="Times New Roman" w:hAnsi="Times New Roman"/>
                <w:b/>
                <w:bCs/>
                <w:sz w:val="24"/>
                <w:szCs w:val="24"/>
              </w:rPr>
            </w:pPr>
          </w:p>
        </w:tc>
        <w:tc>
          <w:tcPr>
            <w:tcW w:w="992" w:type="dxa"/>
            <w:vMerge/>
          </w:tcPr>
          <w:p w14:paraId="4A656DEE" w14:textId="77777777" w:rsidR="00CD1764" w:rsidRPr="00B74A3F" w:rsidRDefault="00CD1764" w:rsidP="00B74A3F">
            <w:pPr>
              <w:jc w:val="both"/>
              <w:rPr>
                <w:rFonts w:ascii="Times New Roman" w:eastAsia="Times New Roman" w:hAnsi="Times New Roman"/>
                <w:b/>
                <w:bCs/>
                <w:sz w:val="24"/>
                <w:szCs w:val="24"/>
              </w:rPr>
            </w:pPr>
          </w:p>
        </w:tc>
        <w:tc>
          <w:tcPr>
            <w:tcW w:w="1343" w:type="dxa"/>
            <w:vMerge/>
          </w:tcPr>
          <w:p w14:paraId="30373341" w14:textId="77777777" w:rsidR="00CD1764" w:rsidRPr="00B74A3F" w:rsidRDefault="00CD1764" w:rsidP="00B74A3F">
            <w:pPr>
              <w:jc w:val="both"/>
              <w:rPr>
                <w:rFonts w:ascii="Times New Roman" w:eastAsia="Times New Roman" w:hAnsi="Times New Roman"/>
                <w:b/>
                <w:bCs/>
                <w:sz w:val="24"/>
                <w:szCs w:val="24"/>
              </w:rPr>
            </w:pPr>
          </w:p>
        </w:tc>
        <w:tc>
          <w:tcPr>
            <w:tcW w:w="2059" w:type="dxa"/>
          </w:tcPr>
          <w:p w14:paraId="50B61EC0" w14:textId="77777777" w:rsidR="00CD1764" w:rsidRPr="00B74A3F" w:rsidRDefault="00CD1764" w:rsidP="00B74A3F">
            <w:pPr>
              <w:jc w:val="both"/>
              <w:rPr>
                <w:rFonts w:ascii="Times New Roman" w:eastAsia="Times New Roman" w:hAnsi="Times New Roman"/>
                <w:b/>
                <w:bCs/>
                <w:sz w:val="24"/>
                <w:szCs w:val="24"/>
              </w:rPr>
            </w:pPr>
            <w:r w:rsidRPr="00B74A3F">
              <w:rPr>
                <w:rFonts w:ascii="Times New Roman" w:hAnsi="Times New Roman"/>
                <w:b/>
                <w:bCs/>
                <w:sz w:val="24"/>
                <w:szCs w:val="24"/>
                <w:lang w:val="fr-CA"/>
              </w:rPr>
              <w:t>Environnemental</w:t>
            </w:r>
          </w:p>
        </w:tc>
        <w:tc>
          <w:tcPr>
            <w:tcW w:w="1559" w:type="dxa"/>
          </w:tcPr>
          <w:p w14:paraId="75C6994B" w14:textId="77777777" w:rsidR="00CD1764" w:rsidRPr="00B74A3F" w:rsidRDefault="00CD1764" w:rsidP="00B74A3F">
            <w:pPr>
              <w:jc w:val="both"/>
              <w:rPr>
                <w:rFonts w:ascii="Times New Roman" w:eastAsia="Times New Roman" w:hAnsi="Times New Roman"/>
                <w:b/>
                <w:bCs/>
                <w:sz w:val="24"/>
                <w:szCs w:val="24"/>
              </w:rPr>
            </w:pPr>
            <w:r w:rsidRPr="00B74A3F">
              <w:rPr>
                <w:rFonts w:ascii="Times New Roman" w:hAnsi="Times New Roman"/>
                <w:b/>
                <w:bCs/>
                <w:sz w:val="24"/>
                <w:szCs w:val="24"/>
                <w:lang w:val="fr-CA"/>
              </w:rPr>
              <w:t>Socio-économique</w:t>
            </w:r>
          </w:p>
        </w:tc>
        <w:tc>
          <w:tcPr>
            <w:tcW w:w="1418" w:type="dxa"/>
          </w:tcPr>
          <w:p w14:paraId="5EF3C183" w14:textId="77777777" w:rsidR="00CD1764" w:rsidRPr="00B74A3F" w:rsidRDefault="00CD1764" w:rsidP="00B74A3F">
            <w:pPr>
              <w:jc w:val="both"/>
              <w:rPr>
                <w:rFonts w:ascii="Times New Roman" w:eastAsia="Times New Roman" w:hAnsi="Times New Roman"/>
                <w:b/>
                <w:bCs/>
                <w:sz w:val="24"/>
                <w:szCs w:val="24"/>
              </w:rPr>
            </w:pPr>
            <w:r w:rsidRPr="00B74A3F">
              <w:rPr>
                <w:rFonts w:ascii="Times New Roman" w:hAnsi="Times New Roman"/>
                <w:b/>
                <w:bCs/>
                <w:sz w:val="24"/>
                <w:szCs w:val="24"/>
                <w:lang w:val="fr-CA"/>
              </w:rPr>
              <w:t>Technique</w:t>
            </w:r>
          </w:p>
        </w:tc>
        <w:tc>
          <w:tcPr>
            <w:tcW w:w="1134" w:type="dxa"/>
            <w:vMerge/>
          </w:tcPr>
          <w:p w14:paraId="4853B4C0" w14:textId="77777777" w:rsidR="00CD1764" w:rsidRPr="00B74A3F" w:rsidRDefault="00CD1764" w:rsidP="00B74A3F">
            <w:pPr>
              <w:jc w:val="both"/>
              <w:rPr>
                <w:rFonts w:ascii="Times New Roman" w:eastAsia="Times New Roman" w:hAnsi="Times New Roman"/>
                <w:b/>
                <w:bCs/>
                <w:sz w:val="24"/>
                <w:szCs w:val="24"/>
              </w:rPr>
            </w:pPr>
          </w:p>
        </w:tc>
      </w:tr>
      <w:tr w:rsidR="00CD1764" w:rsidRPr="00B74A3F" w14:paraId="65BEA646" w14:textId="77777777" w:rsidTr="002002B7">
        <w:tc>
          <w:tcPr>
            <w:tcW w:w="1277" w:type="dxa"/>
            <w:vMerge w:val="restart"/>
          </w:tcPr>
          <w:p w14:paraId="0B0ACBEA" w14:textId="77777777" w:rsidR="00CD1764" w:rsidRPr="00B74A3F" w:rsidRDefault="00CD1764" w:rsidP="00B74A3F">
            <w:pPr>
              <w:jc w:val="both"/>
              <w:rPr>
                <w:rFonts w:ascii="Times New Roman" w:eastAsia="Times New Roman" w:hAnsi="Times New Roman"/>
                <w:sz w:val="24"/>
                <w:szCs w:val="24"/>
              </w:rPr>
            </w:pPr>
            <w:r w:rsidRPr="00B74A3F">
              <w:rPr>
                <w:rFonts w:ascii="Times New Roman" w:eastAsia="Times New Roman" w:hAnsi="Times New Roman"/>
                <w:sz w:val="24"/>
                <w:szCs w:val="24"/>
              </w:rPr>
              <w:t xml:space="preserve">« Sans projet » </w:t>
            </w:r>
          </w:p>
          <w:p w14:paraId="383D9265" w14:textId="77777777" w:rsidR="00CD1764" w:rsidRPr="00B74A3F" w:rsidRDefault="00CD1764" w:rsidP="00B74A3F">
            <w:pPr>
              <w:jc w:val="both"/>
              <w:rPr>
                <w:rFonts w:ascii="Times New Roman" w:eastAsia="Times New Roman" w:hAnsi="Times New Roman"/>
                <w:sz w:val="24"/>
                <w:szCs w:val="24"/>
              </w:rPr>
            </w:pPr>
            <w:r w:rsidRPr="00B74A3F">
              <w:rPr>
                <w:rFonts w:ascii="Times New Roman" w:eastAsia="Times New Roman" w:hAnsi="Times New Roman"/>
                <w:sz w:val="24"/>
                <w:szCs w:val="24"/>
              </w:rPr>
              <w:t>Et « Avec projet ».</w:t>
            </w:r>
          </w:p>
        </w:tc>
        <w:tc>
          <w:tcPr>
            <w:tcW w:w="992" w:type="dxa"/>
          </w:tcPr>
          <w:p w14:paraId="2D2603FC" w14:textId="77777777" w:rsidR="00CD1764" w:rsidRPr="00B74A3F" w:rsidRDefault="00CD1764" w:rsidP="00B74A3F">
            <w:pPr>
              <w:jc w:val="both"/>
              <w:rPr>
                <w:rFonts w:ascii="Times New Roman" w:eastAsia="Times New Roman" w:hAnsi="Times New Roman"/>
                <w:sz w:val="24"/>
                <w:szCs w:val="24"/>
              </w:rPr>
            </w:pPr>
            <w:r w:rsidRPr="00B74A3F">
              <w:rPr>
                <w:rFonts w:ascii="Times New Roman" w:eastAsia="Times New Roman" w:hAnsi="Times New Roman"/>
                <w:sz w:val="24"/>
                <w:szCs w:val="24"/>
              </w:rPr>
              <w:t>Sans projet </w:t>
            </w:r>
          </w:p>
        </w:tc>
        <w:tc>
          <w:tcPr>
            <w:tcW w:w="1343" w:type="dxa"/>
          </w:tcPr>
          <w:p w14:paraId="2673A57A" w14:textId="77777777" w:rsidR="00CD1764" w:rsidRPr="00B74A3F" w:rsidRDefault="00CD1764" w:rsidP="00B74A3F">
            <w:pPr>
              <w:jc w:val="both"/>
              <w:rPr>
                <w:rFonts w:ascii="Times New Roman" w:eastAsia="Times New Roman" w:hAnsi="Times New Roman"/>
                <w:sz w:val="24"/>
                <w:szCs w:val="24"/>
              </w:rPr>
            </w:pPr>
          </w:p>
        </w:tc>
        <w:tc>
          <w:tcPr>
            <w:tcW w:w="2059" w:type="dxa"/>
          </w:tcPr>
          <w:p w14:paraId="3DA0055F" w14:textId="77777777" w:rsidR="00CD1764" w:rsidRPr="00B74A3F" w:rsidRDefault="00CD1764" w:rsidP="00B74A3F">
            <w:pPr>
              <w:jc w:val="both"/>
              <w:rPr>
                <w:rFonts w:ascii="Times New Roman" w:eastAsia="Times New Roman" w:hAnsi="Times New Roman"/>
                <w:b/>
                <w:bCs/>
                <w:sz w:val="24"/>
                <w:szCs w:val="24"/>
              </w:rPr>
            </w:pPr>
            <w:r w:rsidRPr="00B74A3F">
              <w:rPr>
                <w:rFonts w:ascii="Times New Roman" w:eastAsia="Times New Roman" w:hAnsi="Times New Roman"/>
                <w:sz w:val="24"/>
                <w:szCs w:val="24"/>
              </w:rPr>
              <w:t>Fa</w:t>
            </w:r>
          </w:p>
        </w:tc>
        <w:tc>
          <w:tcPr>
            <w:tcW w:w="1559" w:type="dxa"/>
          </w:tcPr>
          <w:p w14:paraId="3EFAF55D" w14:textId="77777777" w:rsidR="00CD1764" w:rsidRPr="00B74A3F" w:rsidRDefault="00CD1764" w:rsidP="00B74A3F">
            <w:pPr>
              <w:jc w:val="both"/>
              <w:rPr>
                <w:rFonts w:ascii="Times New Roman" w:eastAsia="Times New Roman" w:hAnsi="Times New Roman"/>
                <w:b/>
                <w:bCs/>
                <w:sz w:val="24"/>
                <w:szCs w:val="24"/>
              </w:rPr>
            </w:pPr>
            <w:r w:rsidRPr="00B74A3F">
              <w:rPr>
                <w:rFonts w:ascii="Times New Roman" w:eastAsia="Times New Roman" w:hAnsi="Times New Roman"/>
                <w:sz w:val="24"/>
                <w:szCs w:val="24"/>
              </w:rPr>
              <w:t>Fa</w:t>
            </w:r>
          </w:p>
        </w:tc>
        <w:tc>
          <w:tcPr>
            <w:tcW w:w="1418" w:type="dxa"/>
          </w:tcPr>
          <w:p w14:paraId="3CA3C12F" w14:textId="77777777" w:rsidR="00CD1764" w:rsidRPr="00B74A3F" w:rsidRDefault="00CD1764" w:rsidP="00B74A3F">
            <w:pPr>
              <w:jc w:val="both"/>
              <w:rPr>
                <w:rFonts w:ascii="Times New Roman" w:eastAsia="Times New Roman" w:hAnsi="Times New Roman"/>
                <w:b/>
                <w:bCs/>
                <w:sz w:val="24"/>
                <w:szCs w:val="24"/>
              </w:rPr>
            </w:pPr>
            <w:r w:rsidRPr="00B74A3F">
              <w:rPr>
                <w:rFonts w:ascii="Times New Roman" w:eastAsia="Times New Roman" w:hAnsi="Times New Roman"/>
                <w:sz w:val="24"/>
                <w:szCs w:val="24"/>
              </w:rPr>
              <w:t>Fa</w:t>
            </w:r>
          </w:p>
        </w:tc>
        <w:tc>
          <w:tcPr>
            <w:tcW w:w="1134" w:type="dxa"/>
          </w:tcPr>
          <w:p w14:paraId="7136FE17" w14:textId="77777777" w:rsidR="00CD1764" w:rsidRPr="00B74A3F" w:rsidRDefault="00CD1764" w:rsidP="00B74A3F">
            <w:pPr>
              <w:jc w:val="both"/>
              <w:rPr>
                <w:rFonts w:ascii="Times New Roman" w:eastAsia="Times New Roman" w:hAnsi="Times New Roman"/>
                <w:b/>
                <w:bCs/>
                <w:sz w:val="24"/>
                <w:szCs w:val="24"/>
              </w:rPr>
            </w:pPr>
          </w:p>
        </w:tc>
      </w:tr>
      <w:tr w:rsidR="00CD1764" w:rsidRPr="00B74A3F" w14:paraId="35165C4C" w14:textId="77777777" w:rsidTr="002002B7">
        <w:tc>
          <w:tcPr>
            <w:tcW w:w="1277" w:type="dxa"/>
            <w:vMerge/>
          </w:tcPr>
          <w:p w14:paraId="5DFDB740" w14:textId="77777777" w:rsidR="00CD1764" w:rsidRPr="00B74A3F" w:rsidRDefault="00CD1764" w:rsidP="00B74A3F">
            <w:pPr>
              <w:jc w:val="both"/>
              <w:rPr>
                <w:rFonts w:ascii="Times New Roman" w:eastAsia="Times New Roman" w:hAnsi="Times New Roman"/>
                <w:sz w:val="24"/>
                <w:szCs w:val="24"/>
              </w:rPr>
            </w:pPr>
          </w:p>
        </w:tc>
        <w:tc>
          <w:tcPr>
            <w:tcW w:w="992" w:type="dxa"/>
            <w:vMerge w:val="restart"/>
          </w:tcPr>
          <w:p w14:paraId="696BFAB3" w14:textId="77777777" w:rsidR="00CD1764" w:rsidRPr="00B74A3F" w:rsidRDefault="00CD1764" w:rsidP="00B74A3F">
            <w:pPr>
              <w:jc w:val="both"/>
              <w:rPr>
                <w:rFonts w:ascii="Times New Roman" w:eastAsia="Times New Roman" w:hAnsi="Times New Roman"/>
                <w:sz w:val="24"/>
                <w:szCs w:val="24"/>
              </w:rPr>
            </w:pPr>
            <w:r w:rsidRPr="00B74A3F">
              <w:rPr>
                <w:rFonts w:ascii="Times New Roman" w:eastAsia="Times New Roman" w:hAnsi="Times New Roman"/>
                <w:sz w:val="24"/>
                <w:szCs w:val="24"/>
              </w:rPr>
              <w:t>Avec projet</w:t>
            </w:r>
          </w:p>
        </w:tc>
        <w:tc>
          <w:tcPr>
            <w:tcW w:w="1343" w:type="dxa"/>
          </w:tcPr>
          <w:p w14:paraId="6E7D86CE" w14:textId="77777777" w:rsidR="00CD1764" w:rsidRPr="00B74A3F" w:rsidRDefault="00CD1764" w:rsidP="00B74A3F">
            <w:pPr>
              <w:jc w:val="both"/>
              <w:rPr>
                <w:rFonts w:ascii="Times New Roman" w:eastAsia="Times New Roman" w:hAnsi="Times New Roman"/>
                <w:sz w:val="24"/>
                <w:szCs w:val="24"/>
              </w:rPr>
            </w:pPr>
            <w:r w:rsidRPr="00B74A3F">
              <w:rPr>
                <w:rFonts w:ascii="Times New Roman" w:eastAsia="Times New Roman" w:hAnsi="Times New Roman"/>
                <w:sz w:val="24"/>
                <w:szCs w:val="24"/>
              </w:rPr>
              <w:t>Site d’implantation</w:t>
            </w:r>
          </w:p>
        </w:tc>
        <w:tc>
          <w:tcPr>
            <w:tcW w:w="2059" w:type="dxa"/>
          </w:tcPr>
          <w:p w14:paraId="60A98E9C" w14:textId="77777777" w:rsidR="00CD1764" w:rsidRPr="00B74A3F" w:rsidRDefault="00CD1764" w:rsidP="00B74A3F">
            <w:pPr>
              <w:jc w:val="both"/>
              <w:rPr>
                <w:rFonts w:ascii="Times New Roman" w:eastAsia="Times New Roman" w:hAnsi="Times New Roman"/>
                <w:b/>
                <w:bCs/>
                <w:sz w:val="24"/>
                <w:szCs w:val="24"/>
              </w:rPr>
            </w:pPr>
            <w:r w:rsidRPr="00B74A3F">
              <w:rPr>
                <w:rFonts w:ascii="Times New Roman" w:eastAsia="Times New Roman" w:hAnsi="Times New Roman"/>
                <w:sz w:val="24"/>
                <w:szCs w:val="24"/>
              </w:rPr>
              <w:t>Fa</w:t>
            </w:r>
          </w:p>
        </w:tc>
        <w:tc>
          <w:tcPr>
            <w:tcW w:w="1559" w:type="dxa"/>
          </w:tcPr>
          <w:p w14:paraId="63D0E796" w14:textId="77777777" w:rsidR="00CD1764" w:rsidRPr="00B74A3F" w:rsidRDefault="00CD1764" w:rsidP="00B74A3F">
            <w:pPr>
              <w:jc w:val="both"/>
              <w:rPr>
                <w:rFonts w:ascii="Times New Roman" w:eastAsia="Times New Roman" w:hAnsi="Times New Roman"/>
                <w:b/>
                <w:bCs/>
                <w:sz w:val="24"/>
                <w:szCs w:val="24"/>
              </w:rPr>
            </w:pPr>
            <w:r w:rsidRPr="00B74A3F">
              <w:rPr>
                <w:rFonts w:ascii="Times New Roman" w:eastAsia="Times New Roman" w:hAnsi="Times New Roman"/>
                <w:sz w:val="24"/>
                <w:szCs w:val="24"/>
              </w:rPr>
              <w:t>F</w:t>
            </w:r>
          </w:p>
        </w:tc>
        <w:tc>
          <w:tcPr>
            <w:tcW w:w="1418" w:type="dxa"/>
          </w:tcPr>
          <w:p w14:paraId="60515B6D" w14:textId="77777777" w:rsidR="00CD1764" w:rsidRPr="00B74A3F" w:rsidRDefault="00CD1764" w:rsidP="00B74A3F">
            <w:pPr>
              <w:jc w:val="both"/>
              <w:rPr>
                <w:rFonts w:ascii="Times New Roman" w:eastAsia="Times New Roman" w:hAnsi="Times New Roman"/>
                <w:b/>
                <w:bCs/>
                <w:sz w:val="24"/>
                <w:szCs w:val="24"/>
              </w:rPr>
            </w:pPr>
            <w:r w:rsidRPr="00B74A3F">
              <w:rPr>
                <w:rFonts w:ascii="Times New Roman" w:eastAsia="Times New Roman" w:hAnsi="Times New Roman"/>
                <w:sz w:val="24"/>
                <w:szCs w:val="24"/>
              </w:rPr>
              <w:t>F</w:t>
            </w:r>
          </w:p>
        </w:tc>
        <w:tc>
          <w:tcPr>
            <w:tcW w:w="1134" w:type="dxa"/>
            <w:vMerge w:val="restart"/>
          </w:tcPr>
          <w:p w14:paraId="2C2D610E" w14:textId="77777777" w:rsidR="00CD1764" w:rsidRPr="00B74A3F" w:rsidRDefault="00CD1764" w:rsidP="00B74A3F">
            <w:pPr>
              <w:jc w:val="both"/>
              <w:rPr>
                <w:rFonts w:ascii="Times New Roman" w:eastAsia="Times New Roman" w:hAnsi="Times New Roman"/>
                <w:b/>
                <w:bCs/>
                <w:sz w:val="24"/>
                <w:szCs w:val="24"/>
              </w:rPr>
            </w:pPr>
            <w:r w:rsidRPr="00B74A3F">
              <w:rPr>
                <w:rFonts w:ascii="Times New Roman" w:eastAsia="Times New Roman" w:hAnsi="Times New Roman"/>
                <w:b/>
                <w:bCs/>
                <w:sz w:val="24"/>
                <w:szCs w:val="24"/>
              </w:rPr>
              <w:t xml:space="preserve">Variante </w:t>
            </w:r>
          </w:p>
          <w:p w14:paraId="63F1249C" w14:textId="77777777" w:rsidR="00CD1764" w:rsidRPr="00B74A3F" w:rsidRDefault="00CD1764" w:rsidP="00B74A3F">
            <w:pPr>
              <w:jc w:val="both"/>
              <w:rPr>
                <w:rFonts w:ascii="Times New Roman" w:eastAsia="Times New Roman" w:hAnsi="Times New Roman"/>
                <w:b/>
                <w:bCs/>
                <w:sz w:val="24"/>
                <w:szCs w:val="24"/>
              </w:rPr>
            </w:pPr>
            <w:r w:rsidRPr="00B74A3F">
              <w:rPr>
                <w:rFonts w:ascii="Times New Roman" w:eastAsia="Times New Roman" w:hAnsi="Times New Roman"/>
                <w:b/>
                <w:bCs/>
                <w:sz w:val="24"/>
                <w:szCs w:val="24"/>
              </w:rPr>
              <w:t>Retenue</w:t>
            </w:r>
          </w:p>
        </w:tc>
      </w:tr>
      <w:tr w:rsidR="00CD1764" w:rsidRPr="00B74A3F" w14:paraId="4EA0D79C" w14:textId="77777777" w:rsidTr="002002B7">
        <w:tc>
          <w:tcPr>
            <w:tcW w:w="1277" w:type="dxa"/>
            <w:vMerge/>
          </w:tcPr>
          <w:p w14:paraId="35DFB177" w14:textId="77777777" w:rsidR="00CD1764" w:rsidRPr="00B74A3F" w:rsidRDefault="00CD1764" w:rsidP="00B74A3F">
            <w:pPr>
              <w:jc w:val="both"/>
              <w:rPr>
                <w:rFonts w:ascii="Times New Roman" w:eastAsia="Times New Roman" w:hAnsi="Times New Roman"/>
                <w:sz w:val="24"/>
                <w:szCs w:val="24"/>
              </w:rPr>
            </w:pPr>
          </w:p>
        </w:tc>
        <w:tc>
          <w:tcPr>
            <w:tcW w:w="992" w:type="dxa"/>
            <w:vMerge/>
          </w:tcPr>
          <w:p w14:paraId="61A8049C" w14:textId="77777777" w:rsidR="00CD1764" w:rsidRPr="00B74A3F" w:rsidRDefault="00CD1764" w:rsidP="00B74A3F">
            <w:pPr>
              <w:jc w:val="both"/>
              <w:rPr>
                <w:rFonts w:ascii="Times New Roman" w:eastAsia="Times New Roman" w:hAnsi="Times New Roman"/>
                <w:sz w:val="24"/>
                <w:szCs w:val="24"/>
              </w:rPr>
            </w:pPr>
          </w:p>
        </w:tc>
        <w:tc>
          <w:tcPr>
            <w:tcW w:w="1343" w:type="dxa"/>
          </w:tcPr>
          <w:p w14:paraId="05C5C179" w14:textId="77777777" w:rsidR="00CD1764" w:rsidRPr="00B74A3F" w:rsidRDefault="00CD1764" w:rsidP="00B74A3F">
            <w:pPr>
              <w:jc w:val="both"/>
              <w:rPr>
                <w:rFonts w:ascii="Times New Roman" w:eastAsia="Times New Roman" w:hAnsi="Times New Roman"/>
                <w:sz w:val="24"/>
                <w:szCs w:val="24"/>
              </w:rPr>
            </w:pPr>
            <w:r w:rsidRPr="00B74A3F">
              <w:rPr>
                <w:rFonts w:ascii="Times New Roman" w:eastAsia="Times New Roman" w:hAnsi="Times New Roman"/>
                <w:sz w:val="24"/>
                <w:szCs w:val="24"/>
              </w:rPr>
              <w:t>Technologie utilisée </w:t>
            </w:r>
          </w:p>
        </w:tc>
        <w:tc>
          <w:tcPr>
            <w:tcW w:w="2059" w:type="dxa"/>
          </w:tcPr>
          <w:p w14:paraId="0E9BE88C" w14:textId="77777777" w:rsidR="00CD1764" w:rsidRPr="00B74A3F" w:rsidRDefault="00CD1764" w:rsidP="00B74A3F">
            <w:pPr>
              <w:jc w:val="both"/>
              <w:rPr>
                <w:rFonts w:ascii="Times New Roman" w:eastAsia="Times New Roman" w:hAnsi="Times New Roman"/>
                <w:b/>
                <w:bCs/>
                <w:sz w:val="24"/>
                <w:szCs w:val="24"/>
              </w:rPr>
            </w:pPr>
            <w:r w:rsidRPr="00B74A3F">
              <w:rPr>
                <w:rFonts w:ascii="Times New Roman" w:eastAsia="Times New Roman" w:hAnsi="Times New Roman"/>
                <w:sz w:val="24"/>
                <w:szCs w:val="24"/>
              </w:rPr>
              <w:t>Fa</w:t>
            </w:r>
          </w:p>
        </w:tc>
        <w:tc>
          <w:tcPr>
            <w:tcW w:w="1559" w:type="dxa"/>
          </w:tcPr>
          <w:p w14:paraId="0E34EF12" w14:textId="77777777" w:rsidR="00CD1764" w:rsidRPr="00B74A3F" w:rsidRDefault="00CD1764" w:rsidP="00B74A3F">
            <w:pPr>
              <w:jc w:val="both"/>
              <w:rPr>
                <w:rFonts w:ascii="Times New Roman" w:eastAsia="Times New Roman" w:hAnsi="Times New Roman"/>
                <w:b/>
                <w:bCs/>
                <w:sz w:val="24"/>
                <w:szCs w:val="24"/>
              </w:rPr>
            </w:pPr>
            <w:r w:rsidRPr="00B74A3F">
              <w:rPr>
                <w:rFonts w:ascii="Times New Roman" w:eastAsia="Times New Roman" w:hAnsi="Times New Roman"/>
                <w:sz w:val="24"/>
                <w:szCs w:val="24"/>
              </w:rPr>
              <w:t>F</w:t>
            </w:r>
          </w:p>
        </w:tc>
        <w:tc>
          <w:tcPr>
            <w:tcW w:w="1418" w:type="dxa"/>
          </w:tcPr>
          <w:p w14:paraId="1FC43F76" w14:textId="77777777" w:rsidR="00CD1764" w:rsidRPr="00B74A3F" w:rsidRDefault="00CD1764" w:rsidP="00B74A3F">
            <w:pPr>
              <w:jc w:val="both"/>
              <w:rPr>
                <w:rFonts w:ascii="Times New Roman" w:eastAsia="Times New Roman" w:hAnsi="Times New Roman"/>
                <w:b/>
                <w:bCs/>
                <w:sz w:val="24"/>
                <w:szCs w:val="24"/>
              </w:rPr>
            </w:pPr>
            <w:r w:rsidRPr="00B74A3F">
              <w:rPr>
                <w:rFonts w:ascii="Times New Roman" w:eastAsia="Times New Roman" w:hAnsi="Times New Roman"/>
                <w:sz w:val="24"/>
                <w:szCs w:val="24"/>
              </w:rPr>
              <w:t>F</w:t>
            </w:r>
          </w:p>
        </w:tc>
        <w:tc>
          <w:tcPr>
            <w:tcW w:w="1134" w:type="dxa"/>
            <w:vMerge/>
          </w:tcPr>
          <w:p w14:paraId="46C35501" w14:textId="77777777" w:rsidR="00CD1764" w:rsidRPr="00B74A3F" w:rsidRDefault="00CD1764" w:rsidP="00B74A3F">
            <w:pPr>
              <w:jc w:val="both"/>
              <w:rPr>
                <w:rFonts w:ascii="Times New Roman" w:eastAsia="Times New Roman" w:hAnsi="Times New Roman"/>
                <w:b/>
                <w:bCs/>
                <w:sz w:val="24"/>
                <w:szCs w:val="24"/>
              </w:rPr>
            </w:pPr>
          </w:p>
        </w:tc>
      </w:tr>
    </w:tbl>
    <w:p w14:paraId="0B7C6A1F" w14:textId="08D034DF" w:rsidR="00CD1764" w:rsidRDefault="00CD1764" w:rsidP="00B74A3F">
      <w:pPr>
        <w:spacing w:before="120" w:after="12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 xml:space="preserve">Au terme de l’analyse faite, les options optimales retenues sont la réalisation du </w:t>
      </w:r>
      <w:r w:rsidR="00F907C0" w:rsidRPr="00B74A3F">
        <w:rPr>
          <w:rFonts w:ascii="Times New Roman" w:eastAsia="Times New Roman" w:hAnsi="Times New Roman" w:cs="Times New Roman"/>
          <w:sz w:val="24"/>
          <w:szCs w:val="24"/>
          <w:lang w:eastAsia="fr-FR"/>
        </w:rPr>
        <w:t>sous-</w:t>
      </w:r>
      <w:r w:rsidRPr="00B74A3F">
        <w:rPr>
          <w:rFonts w:ascii="Times New Roman" w:eastAsia="Times New Roman" w:hAnsi="Times New Roman" w:cs="Times New Roman"/>
          <w:sz w:val="24"/>
          <w:szCs w:val="24"/>
          <w:lang w:eastAsia="fr-FR"/>
        </w:rPr>
        <w:t xml:space="preserve">projet à </w:t>
      </w:r>
      <w:r w:rsidR="00097A20" w:rsidRPr="00B74A3F">
        <w:rPr>
          <w:rFonts w:ascii="Times New Roman" w:eastAsia="Times New Roman" w:hAnsi="Times New Roman" w:cs="Times New Roman"/>
          <w:sz w:val="24"/>
          <w:szCs w:val="24"/>
          <w:lang w:eastAsia="fr-FR"/>
        </w:rPr>
        <w:t>Bobo-Dioulasso</w:t>
      </w:r>
      <w:r w:rsidR="00F907C0" w:rsidRPr="00B74A3F">
        <w:rPr>
          <w:rFonts w:ascii="Times New Roman" w:eastAsia="Times New Roman" w:hAnsi="Times New Roman" w:cs="Times New Roman"/>
          <w:sz w:val="24"/>
          <w:szCs w:val="24"/>
          <w:lang w:eastAsia="fr-FR"/>
        </w:rPr>
        <w:t xml:space="preserve"> avec l’utilisation de l</w:t>
      </w:r>
      <w:r w:rsidRPr="00B74A3F">
        <w:rPr>
          <w:rFonts w:ascii="Times New Roman" w:eastAsia="Times New Roman" w:hAnsi="Times New Roman" w:cs="Times New Roman"/>
          <w:sz w:val="24"/>
          <w:szCs w:val="24"/>
          <w:lang w:eastAsia="fr-FR"/>
        </w:rPr>
        <w:t>’énergie de la SONABEL et un groupe électrogène de relais.</w:t>
      </w:r>
    </w:p>
    <w:p w14:paraId="36890B08" w14:textId="5A32F76E" w:rsidR="00CD27EC" w:rsidRDefault="00CD27EC" w:rsidP="00B74A3F">
      <w:pPr>
        <w:spacing w:before="120" w:after="120" w:line="240" w:lineRule="auto"/>
        <w:jc w:val="both"/>
        <w:rPr>
          <w:rFonts w:ascii="Times New Roman" w:eastAsia="Times New Roman" w:hAnsi="Times New Roman" w:cs="Times New Roman"/>
          <w:sz w:val="24"/>
          <w:szCs w:val="24"/>
          <w:lang w:eastAsia="fr-FR"/>
        </w:rPr>
      </w:pPr>
    </w:p>
    <w:p w14:paraId="704B179E" w14:textId="4DDF19ED" w:rsidR="007977D8" w:rsidRDefault="007977D8" w:rsidP="00B74A3F">
      <w:pPr>
        <w:spacing w:before="120" w:after="120" w:line="240" w:lineRule="auto"/>
        <w:jc w:val="both"/>
        <w:rPr>
          <w:rFonts w:ascii="Times New Roman" w:eastAsia="Times New Roman" w:hAnsi="Times New Roman" w:cs="Times New Roman"/>
          <w:sz w:val="24"/>
          <w:szCs w:val="24"/>
          <w:lang w:eastAsia="fr-FR"/>
        </w:rPr>
      </w:pPr>
    </w:p>
    <w:p w14:paraId="02F27989" w14:textId="77777777" w:rsidR="007977D8" w:rsidRDefault="007977D8" w:rsidP="00B74A3F">
      <w:pPr>
        <w:spacing w:before="120" w:after="120" w:line="240" w:lineRule="auto"/>
        <w:jc w:val="both"/>
        <w:rPr>
          <w:rFonts w:ascii="Times New Roman" w:eastAsia="Times New Roman" w:hAnsi="Times New Roman" w:cs="Times New Roman"/>
          <w:sz w:val="24"/>
          <w:szCs w:val="24"/>
          <w:lang w:eastAsia="fr-FR"/>
        </w:rPr>
      </w:pPr>
    </w:p>
    <w:p w14:paraId="35DBF18E" w14:textId="3144DD3B" w:rsidR="00CD27EC" w:rsidRDefault="00CD27EC" w:rsidP="00B74A3F">
      <w:pPr>
        <w:spacing w:before="120" w:after="120" w:line="240" w:lineRule="auto"/>
        <w:jc w:val="both"/>
        <w:rPr>
          <w:rFonts w:ascii="Times New Roman" w:eastAsia="Times New Roman" w:hAnsi="Times New Roman" w:cs="Times New Roman"/>
          <w:sz w:val="24"/>
          <w:szCs w:val="24"/>
          <w:lang w:eastAsia="fr-FR"/>
        </w:rPr>
      </w:pPr>
    </w:p>
    <w:p w14:paraId="4AEC339D" w14:textId="77777777" w:rsidR="007977D8" w:rsidRPr="007977D8" w:rsidRDefault="007977D8" w:rsidP="006E3FB6">
      <w:pPr>
        <w:pStyle w:val="Titre10"/>
        <w:numPr>
          <w:ilvl w:val="0"/>
          <w:numId w:val="138"/>
        </w:numPr>
      </w:pPr>
      <w:bookmarkStart w:id="291" w:name="_Toc75876095"/>
      <w:bookmarkStart w:id="292" w:name="_Toc104761756"/>
      <w:r w:rsidRPr="007977D8">
        <w:t>CONSULTATION PUBLIQUE</w:t>
      </w:r>
      <w:bookmarkStart w:id="293" w:name="_Toc75939986"/>
      <w:bookmarkEnd w:id="291"/>
      <w:bookmarkEnd w:id="292"/>
    </w:p>
    <w:p w14:paraId="76F627A9" w14:textId="35915FF1" w:rsidR="002E0ADC" w:rsidRDefault="00C2416C" w:rsidP="007977D8">
      <w:pPr>
        <w:spacing w:before="120" w:after="120" w:line="240" w:lineRule="auto"/>
        <w:jc w:val="both"/>
        <w:rPr>
          <w:rFonts w:ascii="Times New Roman" w:eastAsia="Times New Roman" w:hAnsi="Times New Roman"/>
          <w:noProof/>
          <w:sz w:val="24"/>
          <w:szCs w:val="24"/>
          <w:lang w:eastAsia="fr-FR"/>
        </w:rPr>
      </w:pPr>
      <w:r w:rsidRPr="009131C5">
        <w:rPr>
          <w:rFonts w:ascii="Times New Roman" w:eastAsia="Times New Roman" w:hAnsi="Times New Roman"/>
          <w:noProof/>
          <w:sz w:val="24"/>
          <w:szCs w:val="24"/>
          <w:lang w:val="fr-CA" w:eastAsia="fr-FR"/>
        </w:rPr>
        <w:t xml:space="preserve">La participation publique est régie par la </w:t>
      </w:r>
      <w:r w:rsidRPr="009131C5">
        <w:rPr>
          <w:rFonts w:ascii="Times New Roman" w:eastAsia="Times New Roman" w:hAnsi="Times New Roman"/>
          <w:i/>
          <w:noProof/>
          <w:sz w:val="24"/>
          <w:szCs w:val="24"/>
          <w:lang w:val="fr-CA" w:eastAsia="fr-FR"/>
        </w:rPr>
        <w:t>Politique de diffusion et d’accès à l’information (2012</w:t>
      </w:r>
      <w:r w:rsidR="005B5E64" w:rsidRPr="009131C5">
        <w:rPr>
          <w:rFonts w:ascii="Times New Roman" w:eastAsia="Times New Roman" w:hAnsi="Times New Roman"/>
          <w:noProof/>
          <w:sz w:val="24"/>
          <w:szCs w:val="24"/>
          <w:lang w:val="fr-CA" w:eastAsia="fr-FR"/>
        </w:rPr>
        <w:t xml:space="preserve">) de la </w:t>
      </w:r>
      <w:r w:rsidRPr="009131C5">
        <w:rPr>
          <w:rFonts w:ascii="Times New Roman" w:eastAsia="Times New Roman" w:hAnsi="Times New Roman"/>
          <w:noProof/>
          <w:sz w:val="24"/>
          <w:szCs w:val="24"/>
          <w:lang w:val="fr-CA" w:eastAsia="fr-FR"/>
        </w:rPr>
        <w:t>Banque Africaine de dévelloppement et la réglementation nationale en matière d’étude d’impact environnemental et social, au Burkina Faso</w:t>
      </w:r>
      <w:r w:rsidRPr="009131C5">
        <w:rPr>
          <w:rFonts w:ascii="Times New Roman" w:eastAsia="Times New Roman" w:hAnsi="Times New Roman"/>
          <w:noProof/>
          <w:sz w:val="24"/>
          <w:szCs w:val="24"/>
          <w:lang w:eastAsia="fr-FR"/>
        </w:rPr>
        <w:t>. Ce chapitre résume les actions entreprises pour consulter les groupes affectés par le projet, ainsi que les autres parties prenantes concernées, incluant les organisations de la société civile.</w:t>
      </w:r>
      <w:r w:rsidR="005F73D7" w:rsidRPr="009131C5">
        <w:rPr>
          <w:rFonts w:ascii="Times New Roman" w:eastAsia="Times New Roman" w:hAnsi="Times New Roman"/>
          <w:noProof/>
          <w:sz w:val="24"/>
          <w:szCs w:val="24"/>
          <w:lang w:eastAsia="fr-FR"/>
        </w:rPr>
        <w:t xml:space="preserve"> Bien que le sous</w:t>
      </w:r>
      <w:r w:rsidR="00F907C0" w:rsidRPr="009131C5">
        <w:rPr>
          <w:rFonts w:ascii="Times New Roman" w:eastAsia="Times New Roman" w:hAnsi="Times New Roman"/>
          <w:noProof/>
          <w:sz w:val="24"/>
          <w:szCs w:val="24"/>
          <w:lang w:eastAsia="fr-FR"/>
        </w:rPr>
        <w:t>-</w:t>
      </w:r>
      <w:r w:rsidR="005F73D7" w:rsidRPr="009131C5">
        <w:rPr>
          <w:rFonts w:ascii="Times New Roman" w:eastAsia="Times New Roman" w:hAnsi="Times New Roman"/>
          <w:noProof/>
          <w:sz w:val="24"/>
          <w:szCs w:val="24"/>
          <w:lang w:eastAsia="fr-FR"/>
        </w:rPr>
        <w:t xml:space="preserve">projet n’engendre pas de Personnes affectées,  l’étude a initié une consultation publique qui a réuni des habitants </w:t>
      </w:r>
      <w:r w:rsidR="005F73D7" w:rsidRPr="009131C5">
        <w:rPr>
          <w:rFonts w:ascii="Times New Roman" w:eastAsia="Times New Roman" w:hAnsi="Times New Roman"/>
          <w:noProof/>
          <w:sz w:val="24"/>
          <w:szCs w:val="24"/>
          <w:lang w:eastAsia="fr-FR"/>
        </w:rPr>
        <w:lastRenderedPageBreak/>
        <w:t xml:space="preserve">du village afin de leur presenter le projet  et de recuellir leurs preoccupations. </w:t>
      </w:r>
      <w:r w:rsidRPr="009131C5">
        <w:rPr>
          <w:rFonts w:ascii="Times New Roman" w:eastAsia="Times New Roman" w:hAnsi="Times New Roman"/>
          <w:noProof/>
          <w:sz w:val="24"/>
          <w:szCs w:val="24"/>
          <w:lang w:eastAsia="fr-FR"/>
        </w:rPr>
        <w:t xml:space="preserve"> Le </w:t>
      </w:r>
      <w:r w:rsidR="00F907C0" w:rsidRPr="009131C5">
        <w:rPr>
          <w:rFonts w:ascii="Times New Roman" w:eastAsia="Times New Roman" w:hAnsi="Times New Roman"/>
          <w:noProof/>
          <w:sz w:val="24"/>
          <w:szCs w:val="24"/>
          <w:lang w:eastAsia="fr-FR"/>
        </w:rPr>
        <w:t>PV</w:t>
      </w:r>
      <w:r w:rsidRPr="009131C5">
        <w:rPr>
          <w:rFonts w:ascii="Times New Roman" w:eastAsia="Times New Roman" w:hAnsi="Times New Roman"/>
          <w:noProof/>
          <w:sz w:val="24"/>
          <w:szCs w:val="24"/>
          <w:lang w:eastAsia="fr-FR"/>
        </w:rPr>
        <w:t xml:space="preserve"> de consultation</w:t>
      </w:r>
      <w:r w:rsidR="005F73D7" w:rsidRPr="009131C5">
        <w:rPr>
          <w:rFonts w:ascii="Times New Roman" w:eastAsia="Times New Roman" w:hAnsi="Times New Roman"/>
          <w:noProof/>
          <w:sz w:val="24"/>
          <w:szCs w:val="24"/>
          <w:lang w:eastAsia="fr-FR"/>
        </w:rPr>
        <w:t xml:space="preserve"> publique </w:t>
      </w:r>
      <w:r w:rsidR="00E65A28" w:rsidRPr="009131C5">
        <w:rPr>
          <w:rFonts w:ascii="Times New Roman" w:eastAsia="Times New Roman" w:hAnsi="Times New Roman"/>
          <w:noProof/>
          <w:sz w:val="24"/>
          <w:szCs w:val="24"/>
          <w:lang w:eastAsia="fr-FR"/>
        </w:rPr>
        <w:t>est</w:t>
      </w:r>
      <w:r w:rsidRPr="009131C5">
        <w:rPr>
          <w:rFonts w:ascii="Times New Roman" w:eastAsia="Times New Roman" w:hAnsi="Times New Roman"/>
          <w:noProof/>
          <w:sz w:val="24"/>
          <w:szCs w:val="24"/>
          <w:lang w:eastAsia="fr-FR"/>
        </w:rPr>
        <w:t xml:space="preserve"> joint en annexe</w:t>
      </w:r>
      <w:r w:rsidR="005C4F7E" w:rsidRPr="009131C5">
        <w:rPr>
          <w:rFonts w:ascii="Times New Roman" w:eastAsia="Times New Roman" w:hAnsi="Times New Roman"/>
          <w:noProof/>
          <w:sz w:val="24"/>
          <w:szCs w:val="24"/>
          <w:lang w:eastAsia="fr-FR"/>
        </w:rPr>
        <w:t>.</w:t>
      </w:r>
      <w:bookmarkEnd w:id="293"/>
    </w:p>
    <w:p w14:paraId="251A7898" w14:textId="77777777" w:rsidR="009131C5" w:rsidRPr="009131C5" w:rsidRDefault="009131C5" w:rsidP="007977D8">
      <w:pPr>
        <w:spacing w:before="120" w:after="120" w:line="240" w:lineRule="auto"/>
        <w:jc w:val="both"/>
        <w:rPr>
          <w:rFonts w:ascii="Times New Roman" w:eastAsia="Times New Roman" w:hAnsi="Times New Roman" w:cs="Times New Roman"/>
          <w:sz w:val="24"/>
          <w:szCs w:val="24"/>
          <w:lang w:eastAsia="fr-FR"/>
        </w:rPr>
      </w:pPr>
    </w:p>
    <w:p w14:paraId="6019EE1C" w14:textId="29A3E3CD" w:rsidR="009131C5" w:rsidRPr="009131C5" w:rsidRDefault="00C2416C" w:rsidP="006E3FB6">
      <w:pPr>
        <w:pStyle w:val="Paragraphedeliste"/>
        <w:keepNext/>
        <w:numPr>
          <w:ilvl w:val="1"/>
          <w:numId w:val="153"/>
        </w:numPr>
        <w:spacing w:after="0" w:line="240" w:lineRule="auto"/>
        <w:jc w:val="both"/>
        <w:outlineLvl w:val="1"/>
        <w:rPr>
          <w:rFonts w:ascii="Times New Roman" w:eastAsia="Wingdings" w:hAnsi="Times New Roman"/>
          <w:b/>
          <w:bCs/>
          <w:sz w:val="24"/>
          <w:szCs w:val="24"/>
          <w:lang w:eastAsia="fr-FR"/>
        </w:rPr>
      </w:pPr>
      <w:bookmarkStart w:id="294" w:name="_Toc104761757"/>
      <w:r w:rsidRPr="009131C5">
        <w:rPr>
          <w:rFonts w:ascii="Times New Roman" w:eastAsia="Wingdings" w:hAnsi="Times New Roman"/>
          <w:b/>
          <w:bCs/>
          <w:sz w:val="24"/>
          <w:szCs w:val="24"/>
          <w:lang w:eastAsia="fr-FR"/>
        </w:rPr>
        <w:t>Acti</w:t>
      </w:r>
      <w:r w:rsidR="005C4F7E" w:rsidRPr="009131C5">
        <w:rPr>
          <w:rFonts w:ascii="Times New Roman" w:eastAsia="Wingdings" w:hAnsi="Times New Roman"/>
          <w:b/>
          <w:bCs/>
          <w:sz w:val="24"/>
          <w:szCs w:val="24"/>
          <w:lang w:eastAsia="fr-FR"/>
        </w:rPr>
        <w:t xml:space="preserve">vités </w:t>
      </w:r>
      <w:r w:rsidRPr="009131C5">
        <w:rPr>
          <w:rFonts w:ascii="Times New Roman" w:eastAsia="Wingdings" w:hAnsi="Times New Roman"/>
          <w:b/>
          <w:bCs/>
          <w:sz w:val="24"/>
          <w:szCs w:val="24"/>
          <w:lang w:eastAsia="fr-FR"/>
        </w:rPr>
        <w:t xml:space="preserve">du consultant lors de </w:t>
      </w:r>
      <w:r w:rsidR="00E65A28" w:rsidRPr="009131C5">
        <w:rPr>
          <w:rFonts w:ascii="Times New Roman" w:eastAsia="Wingdings" w:hAnsi="Times New Roman"/>
          <w:b/>
          <w:bCs/>
          <w:sz w:val="24"/>
          <w:szCs w:val="24"/>
          <w:lang w:eastAsia="fr-FR"/>
        </w:rPr>
        <w:t>l’</w:t>
      </w:r>
      <w:r w:rsidRPr="009131C5">
        <w:rPr>
          <w:rFonts w:ascii="Times New Roman" w:eastAsia="Wingdings" w:hAnsi="Times New Roman"/>
          <w:b/>
          <w:bCs/>
          <w:sz w:val="24"/>
          <w:szCs w:val="24"/>
          <w:lang w:eastAsia="fr-FR"/>
        </w:rPr>
        <w:t>étude environnementale et sociale</w:t>
      </w:r>
      <w:bookmarkEnd w:id="294"/>
    </w:p>
    <w:p w14:paraId="5FE52E32" w14:textId="1A0851E9" w:rsidR="00C2416C" w:rsidRDefault="00C2416C" w:rsidP="009131C5">
      <w:pPr>
        <w:spacing w:before="120" w:after="120" w:line="240" w:lineRule="auto"/>
        <w:jc w:val="both"/>
        <w:rPr>
          <w:rFonts w:ascii="Times New Roman" w:eastAsia="Times New Roman" w:hAnsi="Times New Roman"/>
          <w:noProof/>
          <w:sz w:val="24"/>
          <w:szCs w:val="24"/>
          <w:lang w:val="fr-CA" w:eastAsia="fr-FR"/>
        </w:rPr>
      </w:pPr>
      <w:bookmarkStart w:id="295" w:name="_Toc75939988"/>
      <w:r w:rsidRPr="009131C5">
        <w:rPr>
          <w:rFonts w:ascii="Times New Roman" w:eastAsia="Times New Roman" w:hAnsi="Times New Roman"/>
          <w:noProof/>
          <w:sz w:val="24"/>
          <w:szCs w:val="24"/>
          <w:lang w:val="fr-CA" w:eastAsia="fr-FR"/>
        </w:rPr>
        <w:t xml:space="preserve">Pour cette phase d’élaboration de l’EIES, des sorties de terrain ont été conduites. Des séances de consultations publiques ont été tenues dans </w:t>
      </w:r>
      <w:r w:rsidR="00E65A28" w:rsidRPr="009131C5">
        <w:rPr>
          <w:rFonts w:ascii="Times New Roman" w:eastAsia="Times New Roman" w:hAnsi="Times New Roman"/>
          <w:noProof/>
          <w:sz w:val="24"/>
          <w:szCs w:val="24"/>
          <w:lang w:val="fr-CA" w:eastAsia="fr-FR"/>
        </w:rPr>
        <w:t>la localité bénéficiaire</w:t>
      </w:r>
      <w:r w:rsidRPr="009131C5">
        <w:rPr>
          <w:rFonts w:ascii="Times New Roman" w:eastAsia="Times New Roman" w:hAnsi="Times New Roman"/>
          <w:noProof/>
          <w:sz w:val="24"/>
          <w:szCs w:val="24"/>
          <w:lang w:val="fr-CA" w:eastAsia="fr-FR"/>
        </w:rPr>
        <w:t xml:space="preserve">. </w:t>
      </w:r>
      <w:r w:rsidR="005C4F7E" w:rsidRPr="009131C5">
        <w:rPr>
          <w:rFonts w:ascii="Times New Roman" w:eastAsia="Times New Roman" w:hAnsi="Times New Roman"/>
          <w:noProof/>
          <w:sz w:val="24"/>
          <w:szCs w:val="24"/>
          <w:lang w:val="fr-CA" w:eastAsia="fr-FR"/>
        </w:rPr>
        <w:t xml:space="preserve">La </w:t>
      </w:r>
      <w:r w:rsidRPr="009131C5">
        <w:rPr>
          <w:rFonts w:ascii="Times New Roman" w:eastAsia="Times New Roman" w:hAnsi="Times New Roman"/>
          <w:noProof/>
          <w:sz w:val="24"/>
          <w:szCs w:val="24"/>
          <w:lang w:val="fr-CA" w:eastAsia="fr-FR"/>
        </w:rPr>
        <w:t xml:space="preserve">consultation publique a pour </w:t>
      </w:r>
      <w:r w:rsidR="002E0ADC" w:rsidRPr="009131C5">
        <w:rPr>
          <w:rFonts w:ascii="Times New Roman" w:eastAsia="Times New Roman" w:hAnsi="Times New Roman"/>
          <w:noProof/>
          <w:sz w:val="24"/>
          <w:szCs w:val="24"/>
          <w:lang w:val="fr-CA" w:eastAsia="fr-FR"/>
        </w:rPr>
        <w:t>objectif entre</w:t>
      </w:r>
      <w:r w:rsidR="005C4F7E" w:rsidRPr="009131C5">
        <w:rPr>
          <w:rFonts w:ascii="Times New Roman" w:eastAsia="Times New Roman" w:hAnsi="Times New Roman"/>
          <w:noProof/>
          <w:sz w:val="24"/>
          <w:szCs w:val="24"/>
          <w:lang w:val="fr-CA" w:eastAsia="fr-FR"/>
        </w:rPr>
        <w:t xml:space="preserve"> autres </w:t>
      </w:r>
      <w:r w:rsidRPr="009131C5">
        <w:rPr>
          <w:rFonts w:ascii="Times New Roman" w:eastAsia="Times New Roman" w:hAnsi="Times New Roman"/>
          <w:noProof/>
          <w:sz w:val="24"/>
          <w:szCs w:val="24"/>
          <w:lang w:val="fr-CA" w:eastAsia="fr-FR"/>
        </w:rPr>
        <w:t xml:space="preserve">« de recueillir les avis des populations concernées par le projet </w:t>
      </w:r>
      <w:r w:rsidR="00C0446C" w:rsidRPr="009131C5">
        <w:rPr>
          <w:rFonts w:ascii="Times New Roman" w:eastAsia="Times New Roman" w:hAnsi="Times New Roman"/>
          <w:noProof/>
          <w:sz w:val="24"/>
          <w:szCs w:val="24"/>
          <w:lang w:val="fr-CA" w:eastAsia="fr-FR"/>
        </w:rPr>
        <w:t>sur le</w:t>
      </w:r>
      <w:r w:rsidRPr="009131C5">
        <w:rPr>
          <w:rFonts w:ascii="Times New Roman" w:eastAsia="Times New Roman" w:hAnsi="Times New Roman"/>
          <w:noProof/>
          <w:sz w:val="24"/>
          <w:szCs w:val="24"/>
          <w:lang w:val="fr-CA" w:eastAsia="fr-FR"/>
        </w:rPr>
        <w:t xml:space="preserve"> lieu d’implantation du projet avec le concours des services techniques et la participation du promoteur ».</w:t>
      </w:r>
      <w:bookmarkEnd w:id="295"/>
    </w:p>
    <w:p w14:paraId="4C3B1F5A" w14:textId="77777777" w:rsidR="009131C5" w:rsidRDefault="009131C5" w:rsidP="009131C5">
      <w:pPr>
        <w:spacing w:before="120" w:after="120" w:line="240" w:lineRule="auto"/>
        <w:jc w:val="both"/>
        <w:rPr>
          <w:rFonts w:ascii="Times New Roman" w:eastAsia="Times New Roman" w:hAnsi="Times New Roman"/>
          <w:noProof/>
          <w:sz w:val="24"/>
          <w:szCs w:val="24"/>
          <w:lang w:val="fr-CA" w:eastAsia="fr-FR"/>
        </w:rPr>
      </w:pPr>
    </w:p>
    <w:p w14:paraId="5EBB6D4F" w14:textId="14EB3A66" w:rsidR="009131C5" w:rsidRPr="009131C5" w:rsidRDefault="009131C5" w:rsidP="006E3FB6">
      <w:pPr>
        <w:pStyle w:val="Paragraphedeliste"/>
        <w:keepNext/>
        <w:numPr>
          <w:ilvl w:val="1"/>
          <w:numId w:val="153"/>
        </w:numPr>
        <w:spacing w:after="0" w:line="240" w:lineRule="auto"/>
        <w:jc w:val="both"/>
        <w:outlineLvl w:val="1"/>
        <w:rPr>
          <w:rFonts w:ascii="Times New Roman" w:eastAsia="Wingdings" w:hAnsi="Times New Roman"/>
          <w:b/>
          <w:bCs/>
          <w:sz w:val="24"/>
          <w:szCs w:val="24"/>
          <w:lang w:eastAsia="fr-FR"/>
        </w:rPr>
      </w:pPr>
      <w:bookmarkStart w:id="296" w:name="_Toc294866218"/>
      <w:bookmarkStart w:id="297" w:name="_Toc495310276"/>
      <w:bookmarkStart w:id="298" w:name="_Toc75876096"/>
      <w:bookmarkStart w:id="299" w:name="_Toc104761758"/>
      <w:r w:rsidRPr="009131C5">
        <w:rPr>
          <w:rFonts w:ascii="Times New Roman" w:eastAsia="Wingdings" w:hAnsi="Times New Roman"/>
          <w:b/>
          <w:bCs/>
          <w:sz w:val="24"/>
          <w:szCs w:val="24"/>
          <w:lang w:eastAsia="fr-FR"/>
        </w:rPr>
        <w:t>Procédure de la consultation publique</w:t>
      </w:r>
      <w:bookmarkEnd w:id="296"/>
      <w:bookmarkEnd w:id="297"/>
      <w:bookmarkEnd w:id="298"/>
      <w:bookmarkEnd w:id="299"/>
    </w:p>
    <w:p w14:paraId="575D5F0B" w14:textId="77777777" w:rsidR="009131C5" w:rsidRPr="009131C5" w:rsidRDefault="009131C5" w:rsidP="009131C5">
      <w:pPr>
        <w:spacing w:before="120" w:after="120" w:line="240" w:lineRule="auto"/>
        <w:jc w:val="both"/>
        <w:rPr>
          <w:rFonts w:ascii="Times New Roman" w:eastAsia="Times New Roman" w:hAnsi="Times New Roman"/>
          <w:noProof/>
          <w:sz w:val="24"/>
          <w:szCs w:val="24"/>
          <w:lang w:val="fr-CA" w:eastAsia="fr-FR"/>
        </w:rPr>
      </w:pPr>
      <w:bookmarkStart w:id="300" w:name="_Toc75939990"/>
      <w:r w:rsidRPr="009131C5">
        <w:rPr>
          <w:rFonts w:ascii="Times New Roman" w:eastAsia="Times New Roman" w:hAnsi="Times New Roman"/>
          <w:noProof/>
          <w:sz w:val="24"/>
          <w:szCs w:val="24"/>
          <w:lang w:val="fr-CA" w:eastAsia="fr-FR"/>
        </w:rPr>
        <w:t>La démarche a consisté à organiser une séance d’échange le 02 juin 2021 avec les parties prenantes du sous-projet. Au terme des entretiens, des observations de  terrain ont été effectuées.</w:t>
      </w:r>
      <w:bookmarkEnd w:id="300"/>
    </w:p>
    <w:p w14:paraId="3413FFB0" w14:textId="77777777" w:rsidR="009131C5" w:rsidRPr="009131C5" w:rsidRDefault="009131C5" w:rsidP="009131C5">
      <w:pPr>
        <w:spacing w:before="120" w:after="120" w:line="240" w:lineRule="auto"/>
        <w:jc w:val="both"/>
        <w:rPr>
          <w:rFonts w:ascii="Times New Roman" w:eastAsia="Times New Roman" w:hAnsi="Times New Roman"/>
          <w:noProof/>
          <w:sz w:val="24"/>
          <w:szCs w:val="24"/>
          <w:lang w:val="fr-CA" w:eastAsia="fr-FR"/>
        </w:rPr>
      </w:pPr>
      <w:bookmarkStart w:id="301" w:name="_Toc75939994"/>
      <w:r w:rsidRPr="009131C5">
        <w:rPr>
          <w:rFonts w:ascii="Times New Roman" w:eastAsia="Times New Roman" w:hAnsi="Times New Roman"/>
          <w:noProof/>
          <w:sz w:val="24"/>
          <w:szCs w:val="24"/>
          <w:lang w:val="fr-CA" w:eastAsia="fr-FR"/>
        </w:rPr>
        <w:t>Il convient de noter aussi les entretiens du consultant avec les Services techniques  déconcentrés en charge de l’agriculture et des ressources aanimales, de même  qu’avec les autorités administratives locales.</w:t>
      </w:r>
      <w:bookmarkEnd w:id="301"/>
    </w:p>
    <w:p w14:paraId="7E44E2D8" w14:textId="01BFDCD6" w:rsidR="009131C5" w:rsidRDefault="009131C5" w:rsidP="009131C5">
      <w:pPr>
        <w:spacing w:before="120" w:after="120" w:line="240" w:lineRule="auto"/>
        <w:jc w:val="both"/>
        <w:rPr>
          <w:rFonts w:ascii="Times New Roman" w:eastAsia="Times New Roman" w:hAnsi="Times New Roman"/>
          <w:noProof/>
          <w:sz w:val="24"/>
          <w:szCs w:val="24"/>
          <w:lang w:val="fr-CA" w:eastAsia="fr-FR"/>
        </w:rPr>
      </w:pPr>
      <w:bookmarkStart w:id="302" w:name="_Toc75939995"/>
      <w:r w:rsidRPr="009131C5">
        <w:rPr>
          <w:rFonts w:ascii="Times New Roman" w:eastAsia="Times New Roman" w:hAnsi="Times New Roman"/>
          <w:noProof/>
          <w:sz w:val="24"/>
          <w:szCs w:val="24"/>
          <w:lang w:val="fr-CA" w:eastAsia="fr-FR"/>
        </w:rPr>
        <w:t>Ces consultations ont permis au consultant de tirer beaucoup d’informations et de faire beaucoup de constats pour plus de visibilités et de lisibilités  liées au projet. Aussi, lui  ont-elles permis de mettre l’accent sur l’importance de la consultation publique dans la viabilité et l’acceptabilité sociale du projet, de poser des questions et de recueillir les commentaires, attentes et préoccupations pertinents des différents acteurs.</w:t>
      </w:r>
      <w:bookmarkEnd w:id="302"/>
    </w:p>
    <w:p w14:paraId="3887A382" w14:textId="77777777" w:rsidR="00382680" w:rsidRDefault="00382680" w:rsidP="009131C5">
      <w:pPr>
        <w:spacing w:before="120" w:after="120" w:line="240" w:lineRule="auto"/>
        <w:jc w:val="both"/>
        <w:rPr>
          <w:rFonts w:ascii="Times New Roman" w:eastAsia="Times New Roman" w:hAnsi="Times New Roman"/>
          <w:noProof/>
          <w:sz w:val="24"/>
          <w:szCs w:val="24"/>
          <w:lang w:val="fr-CA" w:eastAsia="fr-FR"/>
        </w:rPr>
      </w:pPr>
    </w:p>
    <w:p w14:paraId="28AC98A4" w14:textId="77777777" w:rsidR="00382680" w:rsidRPr="00382680" w:rsidRDefault="00382680" w:rsidP="006E3FB6">
      <w:pPr>
        <w:pStyle w:val="Paragraphedeliste"/>
        <w:keepNext/>
        <w:numPr>
          <w:ilvl w:val="1"/>
          <w:numId w:val="153"/>
        </w:numPr>
        <w:spacing w:after="0" w:line="240" w:lineRule="auto"/>
        <w:jc w:val="both"/>
        <w:outlineLvl w:val="1"/>
        <w:rPr>
          <w:rFonts w:ascii="Times New Roman" w:eastAsia="Wingdings" w:hAnsi="Times New Roman"/>
          <w:b/>
          <w:bCs/>
          <w:sz w:val="24"/>
          <w:szCs w:val="24"/>
          <w:lang w:eastAsia="fr-FR"/>
        </w:rPr>
      </w:pPr>
      <w:bookmarkStart w:id="303" w:name="_Toc294866219"/>
      <w:bookmarkStart w:id="304" w:name="_Toc495310277"/>
      <w:bookmarkStart w:id="305" w:name="_Toc75876097"/>
      <w:bookmarkStart w:id="306" w:name="_Toc104761759"/>
      <w:r w:rsidRPr="00382680">
        <w:rPr>
          <w:rFonts w:ascii="Times New Roman" w:eastAsia="Wingdings" w:hAnsi="Times New Roman"/>
          <w:b/>
          <w:bCs/>
          <w:sz w:val="24"/>
          <w:szCs w:val="24"/>
          <w:lang w:eastAsia="fr-FR"/>
        </w:rPr>
        <w:t>Résultats de la consultation publique</w:t>
      </w:r>
      <w:bookmarkEnd w:id="303"/>
      <w:bookmarkEnd w:id="304"/>
      <w:bookmarkEnd w:id="305"/>
      <w:bookmarkEnd w:id="306"/>
    </w:p>
    <w:p w14:paraId="0068820E" w14:textId="77777777" w:rsidR="00382680" w:rsidRPr="00382680" w:rsidRDefault="00382680" w:rsidP="00382680">
      <w:pPr>
        <w:spacing w:before="120" w:after="120" w:line="240" w:lineRule="auto"/>
        <w:jc w:val="both"/>
        <w:rPr>
          <w:rFonts w:ascii="Times New Roman" w:eastAsia="Times New Roman" w:hAnsi="Times New Roman"/>
          <w:noProof/>
          <w:sz w:val="24"/>
          <w:szCs w:val="24"/>
          <w:lang w:val="fr-CA" w:eastAsia="fr-FR"/>
        </w:rPr>
      </w:pPr>
      <w:bookmarkStart w:id="307" w:name="_Toc75939997"/>
      <w:r w:rsidRPr="00382680">
        <w:rPr>
          <w:rFonts w:ascii="Times New Roman" w:eastAsia="Times New Roman" w:hAnsi="Times New Roman"/>
          <w:noProof/>
          <w:sz w:val="24"/>
          <w:szCs w:val="24"/>
          <w:lang w:val="fr-CA" w:eastAsia="fr-FR"/>
        </w:rPr>
        <w:t>Les consultations publiques ont permis de mettre en lumière les attentes et préoccupations des populations bénéficiaires du projet. Les populations ont manifesté un réel intérêt et une réaction positive et très favorable au projet. Pour elles, ce projet constitue une réponse à leurs besoins de développement socio-économique. Pour davantage maximiser les impacts positifs du projet, des attentes ont été formulées. Ces préoccupations ont été toutes traduites dans les mesures d’atténuation générales et / ou particulières citées dans les chapitres ci-après.</w:t>
      </w:r>
      <w:bookmarkEnd w:id="307"/>
    </w:p>
    <w:p w14:paraId="44520896" w14:textId="77777777" w:rsidR="00382680" w:rsidRPr="00382680" w:rsidRDefault="00382680" w:rsidP="00382680">
      <w:pPr>
        <w:spacing w:before="120" w:after="120" w:line="240" w:lineRule="auto"/>
        <w:jc w:val="both"/>
        <w:rPr>
          <w:rFonts w:ascii="Times New Roman" w:eastAsia="Times New Roman" w:hAnsi="Times New Roman"/>
          <w:noProof/>
          <w:sz w:val="24"/>
          <w:szCs w:val="24"/>
          <w:lang w:val="fr-CA" w:eastAsia="fr-FR"/>
        </w:rPr>
      </w:pPr>
      <w:bookmarkStart w:id="308" w:name="_Toc75939998"/>
      <w:bookmarkStart w:id="309" w:name="_Hlk73976038"/>
      <w:r w:rsidRPr="00382680">
        <w:rPr>
          <w:rFonts w:ascii="Times New Roman" w:eastAsia="Times New Roman" w:hAnsi="Times New Roman"/>
          <w:noProof/>
          <w:sz w:val="24"/>
          <w:szCs w:val="24"/>
          <w:lang w:val="fr-CA" w:eastAsia="fr-FR"/>
        </w:rPr>
        <w:t>Les principales préocupations formulées par les populations se résument, entre autres, comme sui</w:t>
      </w:r>
      <w:bookmarkEnd w:id="308"/>
      <w:r w:rsidRPr="00382680">
        <w:rPr>
          <w:rFonts w:ascii="Times New Roman" w:eastAsia="Times New Roman" w:hAnsi="Times New Roman"/>
          <w:noProof/>
          <w:sz w:val="24"/>
          <w:szCs w:val="24"/>
          <w:lang w:val="fr-CA" w:eastAsia="fr-FR"/>
        </w:rPr>
        <w:t xml:space="preserve">t </w:t>
      </w:r>
      <w:bookmarkStart w:id="310" w:name="_Toc75939999"/>
      <w:r w:rsidRPr="00382680">
        <w:rPr>
          <w:rFonts w:ascii="Times New Roman" w:eastAsia="Times New Roman" w:hAnsi="Times New Roman"/>
          <w:noProof/>
          <w:sz w:val="24"/>
          <w:szCs w:val="24"/>
          <w:lang w:val="fr-CA" w:eastAsia="fr-FR"/>
        </w:rPr>
        <w:t>doterl’unité de moyens de transport ;</w:t>
      </w:r>
      <w:bookmarkStart w:id="311" w:name="_Toc75940001"/>
      <w:bookmarkEnd w:id="310"/>
      <w:r w:rsidRPr="00382680">
        <w:rPr>
          <w:rFonts w:ascii="Times New Roman" w:eastAsia="Times New Roman" w:hAnsi="Times New Roman"/>
          <w:noProof/>
          <w:sz w:val="24"/>
          <w:szCs w:val="24"/>
          <w:lang w:val="fr-CA" w:eastAsia="fr-FR"/>
        </w:rPr>
        <w:t xml:space="preserve"> privilegier le recrutement de la main d’œuvre locale.</w:t>
      </w:r>
      <w:bookmarkEnd w:id="311"/>
    </w:p>
    <w:p w14:paraId="1A20307F" w14:textId="77777777" w:rsidR="00382680" w:rsidRPr="00382680" w:rsidRDefault="00382680" w:rsidP="00382680">
      <w:pPr>
        <w:spacing w:before="120" w:after="120" w:line="240" w:lineRule="auto"/>
        <w:jc w:val="both"/>
        <w:rPr>
          <w:rFonts w:ascii="Times New Roman" w:eastAsia="Times New Roman" w:hAnsi="Times New Roman"/>
          <w:noProof/>
          <w:sz w:val="24"/>
          <w:szCs w:val="24"/>
          <w:lang w:val="fr-CA" w:eastAsia="fr-FR"/>
        </w:rPr>
      </w:pPr>
      <w:bookmarkStart w:id="312" w:name="_Toc495310280"/>
      <w:bookmarkStart w:id="313" w:name="_Toc75876098"/>
      <w:bookmarkEnd w:id="309"/>
      <w:r w:rsidRPr="00382680">
        <w:rPr>
          <w:rFonts w:ascii="Times New Roman" w:eastAsia="Times New Roman" w:hAnsi="Times New Roman"/>
          <w:noProof/>
          <w:sz w:val="24"/>
          <w:szCs w:val="24"/>
          <w:lang w:val="fr-CA" w:eastAsia="fr-FR"/>
        </w:rPr>
        <w:t xml:space="preserve"> </w:t>
      </w:r>
    </w:p>
    <w:p w14:paraId="5FF13D5E" w14:textId="0AF30411" w:rsidR="00382680" w:rsidRPr="00382680" w:rsidRDefault="00382680" w:rsidP="006E3FB6">
      <w:pPr>
        <w:pStyle w:val="Paragraphedeliste"/>
        <w:keepNext/>
        <w:numPr>
          <w:ilvl w:val="1"/>
          <w:numId w:val="153"/>
        </w:numPr>
        <w:spacing w:after="0" w:line="240" w:lineRule="auto"/>
        <w:jc w:val="both"/>
        <w:outlineLvl w:val="1"/>
        <w:rPr>
          <w:rFonts w:ascii="Times New Roman" w:eastAsia="Wingdings" w:hAnsi="Times New Roman"/>
          <w:b/>
          <w:bCs/>
          <w:sz w:val="24"/>
          <w:szCs w:val="24"/>
          <w:lang w:eastAsia="fr-FR"/>
        </w:rPr>
      </w:pPr>
      <w:bookmarkStart w:id="314" w:name="_Toc104761760"/>
      <w:r w:rsidRPr="00382680">
        <w:rPr>
          <w:rFonts w:ascii="Times New Roman" w:eastAsia="Wingdings" w:hAnsi="Times New Roman"/>
          <w:b/>
          <w:bCs/>
          <w:sz w:val="24"/>
          <w:szCs w:val="24"/>
          <w:lang w:eastAsia="fr-FR"/>
        </w:rPr>
        <w:t>Mobilisation communautaire potentielle au profit du sous-projet</w:t>
      </w:r>
      <w:bookmarkEnd w:id="312"/>
      <w:bookmarkEnd w:id="313"/>
      <w:r w:rsidRPr="00382680">
        <w:rPr>
          <w:rFonts w:ascii="Times New Roman" w:eastAsia="Wingdings" w:hAnsi="Times New Roman"/>
          <w:b/>
          <w:bCs/>
          <w:sz w:val="24"/>
          <w:szCs w:val="24"/>
          <w:lang w:eastAsia="fr-FR"/>
        </w:rPr>
        <w:t>.</w:t>
      </w:r>
      <w:bookmarkEnd w:id="314"/>
    </w:p>
    <w:p w14:paraId="44CC390F" w14:textId="77777777" w:rsidR="00382680" w:rsidRPr="00382680" w:rsidRDefault="00382680" w:rsidP="00382680">
      <w:pPr>
        <w:spacing w:before="120" w:after="120" w:line="240" w:lineRule="auto"/>
        <w:jc w:val="both"/>
        <w:rPr>
          <w:rFonts w:ascii="Times New Roman" w:eastAsia="Times New Roman" w:hAnsi="Times New Roman"/>
          <w:noProof/>
          <w:sz w:val="24"/>
          <w:szCs w:val="24"/>
          <w:lang w:val="fr-CA" w:eastAsia="fr-FR"/>
        </w:rPr>
      </w:pPr>
      <w:bookmarkStart w:id="315" w:name="_Toc75940003"/>
      <w:r w:rsidRPr="00382680">
        <w:rPr>
          <w:rFonts w:ascii="Times New Roman" w:eastAsia="Times New Roman" w:hAnsi="Times New Roman"/>
          <w:noProof/>
          <w:sz w:val="24"/>
          <w:szCs w:val="24"/>
          <w:lang w:val="fr-CA" w:eastAsia="fr-FR"/>
        </w:rPr>
        <w:t>Le tableau ci-dessous présente la liste des structures/organisations ainsi que leur rôle dans l’exécution du sous-projet.</w:t>
      </w:r>
      <w:bookmarkEnd w:id="315"/>
    </w:p>
    <w:p w14:paraId="699E923D" w14:textId="77777777" w:rsidR="00382680" w:rsidRDefault="00382680" w:rsidP="009131C5">
      <w:pPr>
        <w:spacing w:before="120" w:after="120" w:line="240" w:lineRule="auto"/>
        <w:jc w:val="both"/>
        <w:rPr>
          <w:rFonts w:ascii="Times New Roman" w:eastAsia="Times New Roman" w:hAnsi="Times New Roman"/>
          <w:noProof/>
          <w:sz w:val="24"/>
          <w:szCs w:val="24"/>
          <w:lang w:val="fr-CA" w:eastAsia="fr-FR"/>
        </w:rPr>
      </w:pPr>
    </w:p>
    <w:p w14:paraId="3385CB6E" w14:textId="0FF50C7E" w:rsidR="009131C5" w:rsidRPr="009131C5" w:rsidRDefault="009131C5" w:rsidP="009131C5">
      <w:pPr>
        <w:keepNext/>
        <w:keepLines/>
        <w:tabs>
          <w:tab w:val="num" w:pos="720"/>
        </w:tabs>
        <w:spacing w:before="120" w:after="120" w:line="312" w:lineRule="auto"/>
        <w:ind w:left="454" w:hanging="454"/>
        <w:jc w:val="both"/>
        <w:rPr>
          <w:rFonts w:ascii="Times New Roman" w:eastAsia="Calibri" w:hAnsi="Times New Roman" w:cs="Times New Roman"/>
          <w:b/>
          <w:kern w:val="28"/>
          <w:sz w:val="24"/>
          <w:szCs w:val="24"/>
        </w:rPr>
      </w:pPr>
      <w:bookmarkStart w:id="316" w:name="_Toc495310303"/>
      <w:bookmarkStart w:id="317" w:name="_Toc20901547"/>
      <w:bookmarkStart w:id="318" w:name="_Toc74854969"/>
      <w:bookmarkStart w:id="319" w:name="_Toc75940004"/>
      <w:bookmarkStart w:id="320" w:name="_Toc97513514"/>
      <w:bookmarkStart w:id="321" w:name="_Toc104761844"/>
      <w:r w:rsidRPr="009131C5">
        <w:rPr>
          <w:rFonts w:ascii="Times New Roman" w:eastAsia="Calibri" w:hAnsi="Times New Roman" w:cs="Times New Roman"/>
          <w:b/>
          <w:kern w:val="28"/>
          <w:sz w:val="24"/>
          <w:szCs w:val="24"/>
        </w:rPr>
        <w:lastRenderedPageBreak/>
        <w:t xml:space="preserve">Tableau </w:t>
      </w:r>
      <w:r w:rsidRPr="009131C5">
        <w:rPr>
          <w:rFonts w:ascii="Times New Roman" w:eastAsia="Calibri" w:hAnsi="Times New Roman" w:cs="Times New Roman"/>
          <w:b/>
          <w:kern w:val="28"/>
          <w:sz w:val="24"/>
          <w:szCs w:val="24"/>
        </w:rPr>
        <w:fldChar w:fldCharType="begin"/>
      </w:r>
      <w:r w:rsidRPr="009131C5">
        <w:rPr>
          <w:rFonts w:ascii="Times New Roman" w:eastAsia="Calibri" w:hAnsi="Times New Roman" w:cs="Times New Roman"/>
          <w:b/>
          <w:kern w:val="28"/>
          <w:sz w:val="24"/>
          <w:szCs w:val="24"/>
        </w:rPr>
        <w:instrText xml:space="preserve"> SEQ Tableau \* ARABIC </w:instrText>
      </w:r>
      <w:r w:rsidRPr="009131C5">
        <w:rPr>
          <w:rFonts w:ascii="Times New Roman" w:eastAsia="Calibri" w:hAnsi="Times New Roman" w:cs="Times New Roman"/>
          <w:b/>
          <w:kern w:val="28"/>
          <w:sz w:val="24"/>
          <w:szCs w:val="24"/>
        </w:rPr>
        <w:fldChar w:fldCharType="separate"/>
      </w:r>
      <w:r w:rsidR="00382680">
        <w:rPr>
          <w:rFonts w:ascii="Times New Roman" w:eastAsia="Calibri" w:hAnsi="Times New Roman" w:cs="Times New Roman"/>
          <w:b/>
          <w:noProof/>
          <w:kern w:val="28"/>
          <w:sz w:val="24"/>
          <w:szCs w:val="24"/>
        </w:rPr>
        <w:t>17</w:t>
      </w:r>
      <w:r w:rsidRPr="009131C5">
        <w:rPr>
          <w:rFonts w:ascii="Times New Roman" w:eastAsia="Calibri" w:hAnsi="Times New Roman" w:cs="Times New Roman"/>
          <w:b/>
          <w:kern w:val="28"/>
          <w:sz w:val="24"/>
          <w:szCs w:val="24"/>
        </w:rPr>
        <w:fldChar w:fldCharType="end"/>
      </w:r>
      <w:r w:rsidRPr="009131C5">
        <w:rPr>
          <w:rFonts w:ascii="Times New Roman" w:eastAsia="Calibri" w:hAnsi="Times New Roman" w:cs="Times New Roman"/>
          <w:b/>
          <w:kern w:val="28"/>
          <w:sz w:val="24"/>
          <w:szCs w:val="24"/>
        </w:rPr>
        <w:t> : Liste d</w:t>
      </w:r>
      <w:r w:rsidRPr="009131C5">
        <w:rPr>
          <w:rFonts w:ascii="Times New Roman" w:eastAsia="Calibri" w:hAnsi="Times New Roman" w:cs="Times New Roman"/>
          <w:b/>
          <w:spacing w:val="-1"/>
          <w:kern w:val="28"/>
          <w:sz w:val="24"/>
          <w:szCs w:val="24"/>
        </w:rPr>
        <w:t>e</w:t>
      </w:r>
      <w:r w:rsidRPr="009131C5">
        <w:rPr>
          <w:rFonts w:ascii="Times New Roman" w:eastAsia="Calibri" w:hAnsi="Times New Roman" w:cs="Times New Roman"/>
          <w:b/>
          <w:kern w:val="28"/>
          <w:sz w:val="24"/>
          <w:szCs w:val="24"/>
        </w:rPr>
        <w:t xml:space="preserve">s </w:t>
      </w:r>
      <w:r w:rsidRPr="009131C5">
        <w:rPr>
          <w:rFonts w:ascii="Times New Roman" w:eastAsia="Calibri" w:hAnsi="Times New Roman" w:cs="Times New Roman"/>
          <w:b/>
          <w:spacing w:val="-1"/>
          <w:kern w:val="28"/>
          <w:sz w:val="24"/>
          <w:szCs w:val="24"/>
        </w:rPr>
        <w:t>s</w:t>
      </w:r>
      <w:r w:rsidRPr="009131C5">
        <w:rPr>
          <w:rFonts w:ascii="Times New Roman" w:eastAsia="Calibri" w:hAnsi="Times New Roman" w:cs="Times New Roman"/>
          <w:b/>
          <w:kern w:val="28"/>
          <w:sz w:val="24"/>
          <w:szCs w:val="24"/>
        </w:rPr>
        <w:t>t</w:t>
      </w:r>
      <w:r w:rsidRPr="009131C5">
        <w:rPr>
          <w:rFonts w:ascii="Times New Roman" w:eastAsia="Calibri" w:hAnsi="Times New Roman" w:cs="Times New Roman"/>
          <w:b/>
          <w:spacing w:val="-1"/>
          <w:kern w:val="28"/>
          <w:sz w:val="24"/>
          <w:szCs w:val="24"/>
        </w:rPr>
        <w:t>r</w:t>
      </w:r>
      <w:r w:rsidRPr="009131C5">
        <w:rPr>
          <w:rFonts w:ascii="Times New Roman" w:eastAsia="Calibri" w:hAnsi="Times New Roman" w:cs="Times New Roman"/>
          <w:b/>
          <w:kern w:val="28"/>
          <w:sz w:val="24"/>
          <w:szCs w:val="24"/>
        </w:rPr>
        <w:t>u</w:t>
      </w:r>
      <w:r w:rsidRPr="009131C5">
        <w:rPr>
          <w:rFonts w:ascii="Times New Roman" w:eastAsia="Calibri" w:hAnsi="Times New Roman" w:cs="Times New Roman"/>
          <w:b/>
          <w:spacing w:val="-1"/>
          <w:kern w:val="28"/>
          <w:sz w:val="24"/>
          <w:szCs w:val="24"/>
        </w:rPr>
        <w:t>c</w:t>
      </w:r>
      <w:r w:rsidRPr="009131C5">
        <w:rPr>
          <w:rFonts w:ascii="Times New Roman" w:eastAsia="Calibri" w:hAnsi="Times New Roman" w:cs="Times New Roman"/>
          <w:b/>
          <w:kern w:val="28"/>
          <w:sz w:val="24"/>
          <w:szCs w:val="24"/>
        </w:rPr>
        <w:t>tu</w:t>
      </w:r>
      <w:r w:rsidRPr="009131C5">
        <w:rPr>
          <w:rFonts w:ascii="Times New Roman" w:eastAsia="Calibri" w:hAnsi="Times New Roman" w:cs="Times New Roman"/>
          <w:b/>
          <w:spacing w:val="-1"/>
          <w:kern w:val="28"/>
          <w:sz w:val="24"/>
          <w:szCs w:val="24"/>
        </w:rPr>
        <w:t>re</w:t>
      </w:r>
      <w:r w:rsidRPr="009131C5">
        <w:rPr>
          <w:rFonts w:ascii="Times New Roman" w:eastAsia="Calibri" w:hAnsi="Times New Roman" w:cs="Times New Roman"/>
          <w:b/>
          <w:kern w:val="28"/>
          <w:sz w:val="24"/>
          <w:szCs w:val="24"/>
        </w:rPr>
        <w:t xml:space="preserve">s </w:t>
      </w:r>
      <w:r w:rsidRPr="009131C5">
        <w:rPr>
          <w:rFonts w:ascii="Times New Roman" w:eastAsia="Calibri" w:hAnsi="Times New Roman" w:cs="Times New Roman"/>
          <w:b/>
          <w:spacing w:val="-1"/>
          <w:kern w:val="28"/>
          <w:sz w:val="24"/>
          <w:szCs w:val="24"/>
        </w:rPr>
        <w:t>e</w:t>
      </w:r>
      <w:r w:rsidRPr="009131C5">
        <w:rPr>
          <w:rFonts w:ascii="Times New Roman" w:eastAsia="Calibri" w:hAnsi="Times New Roman" w:cs="Times New Roman"/>
          <w:b/>
          <w:kern w:val="28"/>
          <w:sz w:val="24"/>
          <w:szCs w:val="24"/>
        </w:rPr>
        <w:t xml:space="preserve">t </w:t>
      </w:r>
      <w:r w:rsidRPr="009131C5">
        <w:rPr>
          <w:rFonts w:ascii="Times New Roman" w:eastAsia="Calibri" w:hAnsi="Times New Roman" w:cs="Times New Roman"/>
          <w:b/>
          <w:spacing w:val="-1"/>
          <w:kern w:val="28"/>
          <w:sz w:val="24"/>
          <w:szCs w:val="24"/>
        </w:rPr>
        <w:t>rô</w:t>
      </w:r>
      <w:r w:rsidRPr="009131C5">
        <w:rPr>
          <w:rFonts w:ascii="Times New Roman" w:eastAsia="Calibri" w:hAnsi="Times New Roman" w:cs="Times New Roman"/>
          <w:b/>
          <w:kern w:val="28"/>
          <w:sz w:val="24"/>
          <w:szCs w:val="24"/>
        </w:rPr>
        <w:t>l</w:t>
      </w:r>
      <w:r w:rsidRPr="009131C5">
        <w:rPr>
          <w:rFonts w:ascii="Times New Roman" w:eastAsia="Calibri" w:hAnsi="Times New Roman" w:cs="Times New Roman"/>
          <w:b/>
          <w:spacing w:val="-1"/>
          <w:kern w:val="28"/>
          <w:sz w:val="24"/>
          <w:szCs w:val="24"/>
        </w:rPr>
        <w:t>e</w:t>
      </w:r>
      <w:r w:rsidRPr="009131C5">
        <w:rPr>
          <w:rFonts w:ascii="Times New Roman" w:eastAsia="Calibri" w:hAnsi="Times New Roman" w:cs="Times New Roman"/>
          <w:b/>
          <w:kern w:val="28"/>
          <w:sz w:val="24"/>
          <w:szCs w:val="24"/>
        </w:rPr>
        <w:t>s potentiels en phase d’exécution des t</w:t>
      </w:r>
      <w:r w:rsidRPr="009131C5">
        <w:rPr>
          <w:rFonts w:ascii="Times New Roman" w:eastAsia="Calibri" w:hAnsi="Times New Roman" w:cs="Times New Roman"/>
          <w:b/>
          <w:spacing w:val="-1"/>
          <w:kern w:val="28"/>
          <w:sz w:val="24"/>
          <w:szCs w:val="24"/>
        </w:rPr>
        <w:t>r</w:t>
      </w:r>
      <w:r w:rsidRPr="009131C5">
        <w:rPr>
          <w:rFonts w:ascii="Times New Roman" w:eastAsia="Calibri" w:hAnsi="Times New Roman" w:cs="Times New Roman"/>
          <w:b/>
          <w:kern w:val="28"/>
          <w:sz w:val="24"/>
          <w:szCs w:val="24"/>
        </w:rPr>
        <w:t>a</w:t>
      </w:r>
      <w:r w:rsidRPr="009131C5">
        <w:rPr>
          <w:rFonts w:ascii="Times New Roman" w:eastAsia="Calibri" w:hAnsi="Times New Roman" w:cs="Times New Roman"/>
          <w:b/>
          <w:spacing w:val="-1"/>
          <w:kern w:val="28"/>
          <w:sz w:val="24"/>
          <w:szCs w:val="24"/>
        </w:rPr>
        <w:t>v</w:t>
      </w:r>
      <w:r w:rsidRPr="009131C5">
        <w:rPr>
          <w:rFonts w:ascii="Times New Roman" w:eastAsia="Calibri" w:hAnsi="Times New Roman" w:cs="Times New Roman"/>
          <w:b/>
          <w:kern w:val="28"/>
          <w:sz w:val="24"/>
          <w:szCs w:val="24"/>
        </w:rPr>
        <w:t>aux</w:t>
      </w:r>
      <w:bookmarkEnd w:id="316"/>
      <w:bookmarkEnd w:id="317"/>
      <w:bookmarkEnd w:id="318"/>
      <w:bookmarkEnd w:id="319"/>
      <w:bookmarkEnd w:id="320"/>
      <w:bookmarkEnd w:id="321"/>
    </w:p>
    <w:tbl>
      <w:tblPr>
        <w:tblW w:w="4774" w:type="pct"/>
        <w:tblCellMar>
          <w:left w:w="0" w:type="dxa"/>
          <w:right w:w="0" w:type="dxa"/>
        </w:tblCellMar>
        <w:tblLook w:val="0000" w:firstRow="0" w:lastRow="0" w:firstColumn="0" w:lastColumn="0" w:noHBand="0" w:noVBand="0"/>
      </w:tblPr>
      <w:tblGrid>
        <w:gridCol w:w="2608"/>
        <w:gridCol w:w="2085"/>
        <w:gridCol w:w="3959"/>
      </w:tblGrid>
      <w:tr w:rsidR="009131C5" w:rsidRPr="009131C5" w14:paraId="239D0FBD" w14:textId="77777777" w:rsidTr="00732772">
        <w:trPr>
          <w:trHeight w:hRule="exact" w:val="451"/>
        </w:trPr>
        <w:tc>
          <w:tcPr>
            <w:tcW w:w="1507" w:type="pct"/>
            <w:tcBorders>
              <w:top w:val="single" w:sz="3" w:space="0" w:color="000000"/>
              <w:left w:val="single" w:sz="3" w:space="0" w:color="000000"/>
              <w:bottom w:val="single" w:sz="3" w:space="0" w:color="000000"/>
              <w:right w:val="single" w:sz="3" w:space="0" w:color="000000"/>
            </w:tcBorders>
            <w:vAlign w:val="center"/>
          </w:tcPr>
          <w:p w14:paraId="2EDA164D" w14:textId="77777777" w:rsidR="009131C5" w:rsidRPr="009131C5" w:rsidRDefault="009131C5" w:rsidP="009131C5">
            <w:pPr>
              <w:keepNext/>
              <w:keepLines/>
              <w:tabs>
                <w:tab w:val="num" w:pos="720"/>
              </w:tabs>
              <w:spacing w:before="120" w:after="120" w:line="312" w:lineRule="auto"/>
              <w:ind w:left="454" w:hanging="454"/>
              <w:jc w:val="both"/>
              <w:outlineLvl w:val="1"/>
              <w:rPr>
                <w:rFonts w:ascii="Times New Roman" w:eastAsia="Times New Roman" w:hAnsi="Times New Roman" w:cs="Times New Roman"/>
                <w:b/>
                <w:kern w:val="28"/>
                <w:sz w:val="24"/>
                <w:szCs w:val="24"/>
                <w:lang w:eastAsia="fr-FR"/>
              </w:rPr>
            </w:pPr>
            <w:bookmarkStart w:id="322" w:name="_Toc75940005"/>
            <w:bookmarkStart w:id="323" w:name="_Toc104761761"/>
            <w:r w:rsidRPr="009131C5">
              <w:rPr>
                <w:rFonts w:ascii="Times New Roman" w:eastAsia="Times New Roman" w:hAnsi="Times New Roman" w:cs="Times New Roman"/>
                <w:b/>
                <w:spacing w:val="-1"/>
                <w:kern w:val="28"/>
                <w:sz w:val="24"/>
                <w:szCs w:val="24"/>
                <w:lang w:eastAsia="fr-FR"/>
              </w:rPr>
              <w:t>S</w:t>
            </w:r>
            <w:r w:rsidRPr="009131C5">
              <w:rPr>
                <w:rFonts w:ascii="Times New Roman" w:eastAsia="Times New Roman" w:hAnsi="Times New Roman" w:cs="Times New Roman"/>
                <w:b/>
                <w:kern w:val="28"/>
                <w:sz w:val="24"/>
                <w:szCs w:val="24"/>
                <w:lang w:eastAsia="fr-FR"/>
              </w:rPr>
              <w:t>tr</w:t>
            </w:r>
            <w:r w:rsidRPr="009131C5">
              <w:rPr>
                <w:rFonts w:ascii="Times New Roman" w:eastAsia="Times New Roman" w:hAnsi="Times New Roman" w:cs="Times New Roman"/>
                <w:b/>
                <w:spacing w:val="-1"/>
                <w:kern w:val="28"/>
                <w:sz w:val="24"/>
                <w:szCs w:val="24"/>
                <w:lang w:eastAsia="fr-FR"/>
              </w:rPr>
              <w:t>u</w:t>
            </w:r>
            <w:r w:rsidRPr="009131C5">
              <w:rPr>
                <w:rFonts w:ascii="Times New Roman" w:eastAsia="Times New Roman" w:hAnsi="Times New Roman" w:cs="Times New Roman"/>
                <w:b/>
                <w:kern w:val="28"/>
                <w:sz w:val="24"/>
                <w:szCs w:val="24"/>
                <w:lang w:eastAsia="fr-FR"/>
              </w:rPr>
              <w:t>ct</w:t>
            </w:r>
            <w:r w:rsidRPr="009131C5">
              <w:rPr>
                <w:rFonts w:ascii="Times New Roman" w:eastAsia="Times New Roman" w:hAnsi="Times New Roman" w:cs="Times New Roman"/>
                <w:b/>
                <w:spacing w:val="-1"/>
                <w:kern w:val="28"/>
                <w:sz w:val="24"/>
                <w:szCs w:val="24"/>
                <w:lang w:eastAsia="fr-FR"/>
              </w:rPr>
              <w:t>u</w:t>
            </w:r>
            <w:r w:rsidRPr="009131C5">
              <w:rPr>
                <w:rFonts w:ascii="Times New Roman" w:eastAsia="Times New Roman" w:hAnsi="Times New Roman" w:cs="Times New Roman"/>
                <w:b/>
                <w:spacing w:val="-3"/>
                <w:kern w:val="28"/>
                <w:sz w:val="24"/>
                <w:szCs w:val="24"/>
                <w:lang w:eastAsia="fr-FR"/>
              </w:rPr>
              <w:t>r</w:t>
            </w:r>
            <w:r w:rsidRPr="009131C5">
              <w:rPr>
                <w:rFonts w:ascii="Times New Roman" w:eastAsia="Times New Roman" w:hAnsi="Times New Roman" w:cs="Times New Roman"/>
                <w:b/>
                <w:kern w:val="28"/>
                <w:sz w:val="24"/>
                <w:szCs w:val="24"/>
                <w:lang w:eastAsia="fr-FR"/>
              </w:rPr>
              <w:t>es</w:t>
            </w:r>
            <w:r w:rsidRPr="009131C5">
              <w:rPr>
                <w:rFonts w:ascii="Times New Roman" w:eastAsia="Times New Roman" w:hAnsi="Times New Roman" w:cs="Times New Roman"/>
                <w:b/>
                <w:spacing w:val="1"/>
                <w:kern w:val="28"/>
                <w:sz w:val="24"/>
                <w:szCs w:val="24"/>
                <w:lang w:eastAsia="fr-FR"/>
              </w:rPr>
              <w:t>/</w:t>
            </w:r>
            <w:r w:rsidRPr="009131C5">
              <w:rPr>
                <w:rFonts w:ascii="Times New Roman" w:eastAsia="Times New Roman" w:hAnsi="Times New Roman" w:cs="Times New Roman"/>
                <w:b/>
                <w:kern w:val="28"/>
                <w:sz w:val="24"/>
                <w:szCs w:val="24"/>
                <w:lang w:eastAsia="fr-FR"/>
              </w:rPr>
              <w:t>Or</w:t>
            </w:r>
            <w:r w:rsidRPr="009131C5">
              <w:rPr>
                <w:rFonts w:ascii="Times New Roman" w:eastAsia="Times New Roman" w:hAnsi="Times New Roman" w:cs="Times New Roman"/>
                <w:b/>
                <w:spacing w:val="-1"/>
                <w:kern w:val="28"/>
                <w:sz w:val="24"/>
                <w:szCs w:val="24"/>
                <w:lang w:eastAsia="fr-FR"/>
              </w:rPr>
              <w:t>g</w:t>
            </w:r>
            <w:r w:rsidRPr="009131C5">
              <w:rPr>
                <w:rFonts w:ascii="Times New Roman" w:eastAsia="Times New Roman" w:hAnsi="Times New Roman" w:cs="Times New Roman"/>
                <w:b/>
                <w:kern w:val="28"/>
                <w:sz w:val="24"/>
                <w:szCs w:val="24"/>
                <w:lang w:eastAsia="fr-FR"/>
              </w:rPr>
              <w:t>a</w:t>
            </w:r>
            <w:r w:rsidRPr="009131C5">
              <w:rPr>
                <w:rFonts w:ascii="Times New Roman" w:eastAsia="Times New Roman" w:hAnsi="Times New Roman" w:cs="Times New Roman"/>
                <w:b/>
                <w:spacing w:val="-1"/>
                <w:kern w:val="28"/>
                <w:sz w:val="24"/>
                <w:szCs w:val="24"/>
                <w:lang w:eastAsia="fr-FR"/>
              </w:rPr>
              <w:t>ni</w:t>
            </w:r>
            <w:r w:rsidRPr="009131C5">
              <w:rPr>
                <w:rFonts w:ascii="Times New Roman" w:eastAsia="Times New Roman" w:hAnsi="Times New Roman" w:cs="Times New Roman"/>
                <w:b/>
                <w:kern w:val="28"/>
                <w:sz w:val="24"/>
                <w:szCs w:val="24"/>
                <w:lang w:eastAsia="fr-FR"/>
              </w:rPr>
              <w:t>sat</w:t>
            </w:r>
            <w:r w:rsidRPr="009131C5">
              <w:rPr>
                <w:rFonts w:ascii="Times New Roman" w:eastAsia="Times New Roman" w:hAnsi="Times New Roman" w:cs="Times New Roman"/>
                <w:b/>
                <w:spacing w:val="-3"/>
                <w:kern w:val="28"/>
                <w:sz w:val="24"/>
                <w:szCs w:val="24"/>
                <w:lang w:eastAsia="fr-FR"/>
              </w:rPr>
              <w:t>i</w:t>
            </w:r>
            <w:r w:rsidRPr="009131C5">
              <w:rPr>
                <w:rFonts w:ascii="Times New Roman" w:eastAsia="Times New Roman" w:hAnsi="Times New Roman" w:cs="Times New Roman"/>
                <w:b/>
                <w:spacing w:val="1"/>
                <w:kern w:val="28"/>
                <w:sz w:val="24"/>
                <w:szCs w:val="24"/>
                <w:lang w:eastAsia="fr-FR"/>
              </w:rPr>
              <w:t>o</w:t>
            </w:r>
            <w:r w:rsidRPr="009131C5">
              <w:rPr>
                <w:rFonts w:ascii="Times New Roman" w:eastAsia="Times New Roman" w:hAnsi="Times New Roman" w:cs="Times New Roman"/>
                <w:b/>
                <w:kern w:val="28"/>
                <w:sz w:val="24"/>
                <w:szCs w:val="24"/>
                <w:lang w:eastAsia="fr-FR"/>
              </w:rPr>
              <w:t>ns</w:t>
            </w:r>
            <w:bookmarkEnd w:id="322"/>
            <w:bookmarkEnd w:id="323"/>
          </w:p>
        </w:tc>
        <w:tc>
          <w:tcPr>
            <w:tcW w:w="1205" w:type="pct"/>
            <w:tcBorders>
              <w:top w:val="single" w:sz="3" w:space="0" w:color="000000"/>
              <w:left w:val="single" w:sz="3" w:space="0" w:color="000000"/>
              <w:bottom w:val="single" w:sz="3" w:space="0" w:color="000000"/>
              <w:right w:val="single" w:sz="3" w:space="0" w:color="000000"/>
            </w:tcBorders>
            <w:vAlign w:val="center"/>
          </w:tcPr>
          <w:p w14:paraId="7F964B8E" w14:textId="77777777" w:rsidR="009131C5" w:rsidRPr="009131C5" w:rsidRDefault="009131C5" w:rsidP="009131C5">
            <w:pPr>
              <w:keepNext/>
              <w:keepLines/>
              <w:tabs>
                <w:tab w:val="num" w:pos="720"/>
              </w:tabs>
              <w:spacing w:before="120" w:after="120" w:line="312" w:lineRule="auto"/>
              <w:ind w:left="454" w:hanging="454"/>
              <w:jc w:val="both"/>
              <w:outlineLvl w:val="1"/>
              <w:rPr>
                <w:rFonts w:ascii="Times New Roman" w:eastAsia="Times New Roman" w:hAnsi="Times New Roman" w:cs="Times New Roman"/>
                <w:b/>
                <w:kern w:val="28"/>
                <w:sz w:val="24"/>
                <w:szCs w:val="24"/>
                <w:lang w:eastAsia="fr-FR"/>
              </w:rPr>
            </w:pPr>
            <w:bookmarkStart w:id="324" w:name="_Toc75940006"/>
            <w:bookmarkStart w:id="325" w:name="_Toc104761762"/>
            <w:r w:rsidRPr="009131C5">
              <w:rPr>
                <w:rFonts w:ascii="Times New Roman" w:eastAsia="Times New Roman" w:hAnsi="Times New Roman" w:cs="Times New Roman"/>
                <w:b/>
                <w:kern w:val="28"/>
                <w:sz w:val="24"/>
                <w:szCs w:val="24"/>
                <w:lang w:eastAsia="fr-FR"/>
              </w:rPr>
              <w:t>Res</w:t>
            </w:r>
            <w:r w:rsidRPr="009131C5">
              <w:rPr>
                <w:rFonts w:ascii="Times New Roman" w:eastAsia="Times New Roman" w:hAnsi="Times New Roman" w:cs="Times New Roman"/>
                <w:b/>
                <w:spacing w:val="-1"/>
                <w:kern w:val="28"/>
                <w:sz w:val="24"/>
                <w:szCs w:val="24"/>
                <w:lang w:eastAsia="fr-FR"/>
              </w:rPr>
              <w:t>p</w:t>
            </w:r>
            <w:r w:rsidRPr="009131C5">
              <w:rPr>
                <w:rFonts w:ascii="Times New Roman" w:eastAsia="Times New Roman" w:hAnsi="Times New Roman" w:cs="Times New Roman"/>
                <w:b/>
                <w:spacing w:val="1"/>
                <w:kern w:val="28"/>
                <w:sz w:val="24"/>
                <w:szCs w:val="24"/>
                <w:lang w:eastAsia="fr-FR"/>
              </w:rPr>
              <w:t>o</w:t>
            </w:r>
            <w:r w:rsidRPr="009131C5">
              <w:rPr>
                <w:rFonts w:ascii="Times New Roman" w:eastAsia="Times New Roman" w:hAnsi="Times New Roman" w:cs="Times New Roman"/>
                <w:b/>
                <w:spacing w:val="-1"/>
                <w:kern w:val="28"/>
                <w:sz w:val="24"/>
                <w:szCs w:val="24"/>
                <w:lang w:eastAsia="fr-FR"/>
              </w:rPr>
              <w:t>n</w:t>
            </w:r>
            <w:r w:rsidRPr="009131C5">
              <w:rPr>
                <w:rFonts w:ascii="Times New Roman" w:eastAsia="Times New Roman" w:hAnsi="Times New Roman" w:cs="Times New Roman"/>
                <w:b/>
                <w:kern w:val="28"/>
                <w:sz w:val="24"/>
                <w:szCs w:val="24"/>
                <w:lang w:eastAsia="fr-FR"/>
              </w:rPr>
              <w:t>sa</w:t>
            </w:r>
            <w:r w:rsidRPr="009131C5">
              <w:rPr>
                <w:rFonts w:ascii="Times New Roman" w:eastAsia="Times New Roman" w:hAnsi="Times New Roman" w:cs="Times New Roman"/>
                <w:b/>
                <w:spacing w:val="-1"/>
                <w:kern w:val="28"/>
                <w:sz w:val="24"/>
                <w:szCs w:val="24"/>
                <w:lang w:eastAsia="fr-FR"/>
              </w:rPr>
              <w:t>b</w:t>
            </w:r>
            <w:r w:rsidRPr="009131C5">
              <w:rPr>
                <w:rFonts w:ascii="Times New Roman" w:eastAsia="Times New Roman" w:hAnsi="Times New Roman" w:cs="Times New Roman"/>
                <w:b/>
                <w:spacing w:val="-3"/>
                <w:kern w:val="28"/>
                <w:sz w:val="24"/>
                <w:szCs w:val="24"/>
                <w:lang w:eastAsia="fr-FR"/>
              </w:rPr>
              <w:t>l</w:t>
            </w:r>
            <w:r w:rsidRPr="009131C5">
              <w:rPr>
                <w:rFonts w:ascii="Times New Roman" w:eastAsia="Times New Roman" w:hAnsi="Times New Roman" w:cs="Times New Roman"/>
                <w:b/>
                <w:kern w:val="28"/>
                <w:sz w:val="24"/>
                <w:szCs w:val="24"/>
                <w:lang w:eastAsia="fr-FR"/>
              </w:rPr>
              <w:t>es</w:t>
            </w:r>
            <w:bookmarkEnd w:id="324"/>
            <w:bookmarkEnd w:id="325"/>
          </w:p>
        </w:tc>
        <w:tc>
          <w:tcPr>
            <w:tcW w:w="2288" w:type="pct"/>
            <w:tcBorders>
              <w:top w:val="single" w:sz="3" w:space="0" w:color="000000"/>
              <w:left w:val="single" w:sz="3" w:space="0" w:color="000000"/>
              <w:bottom w:val="single" w:sz="3" w:space="0" w:color="000000"/>
              <w:right w:val="single" w:sz="3" w:space="0" w:color="000000"/>
            </w:tcBorders>
            <w:vAlign w:val="center"/>
          </w:tcPr>
          <w:p w14:paraId="43DD80A5" w14:textId="77777777" w:rsidR="009131C5" w:rsidRPr="009131C5" w:rsidRDefault="009131C5" w:rsidP="009131C5">
            <w:pPr>
              <w:keepNext/>
              <w:keepLines/>
              <w:tabs>
                <w:tab w:val="num" w:pos="720"/>
              </w:tabs>
              <w:spacing w:before="120" w:after="120" w:line="312" w:lineRule="auto"/>
              <w:ind w:left="454" w:hanging="454"/>
              <w:jc w:val="both"/>
              <w:outlineLvl w:val="1"/>
              <w:rPr>
                <w:rFonts w:ascii="Times New Roman" w:eastAsia="Times New Roman" w:hAnsi="Times New Roman" w:cs="Times New Roman"/>
                <w:b/>
                <w:kern w:val="28"/>
                <w:sz w:val="24"/>
                <w:szCs w:val="24"/>
                <w:lang w:eastAsia="fr-FR"/>
              </w:rPr>
            </w:pPr>
            <w:bookmarkStart w:id="326" w:name="_Toc75940007"/>
            <w:bookmarkStart w:id="327" w:name="_Toc104761763"/>
            <w:r w:rsidRPr="009131C5">
              <w:rPr>
                <w:rFonts w:ascii="Times New Roman" w:eastAsia="Times New Roman" w:hAnsi="Times New Roman" w:cs="Times New Roman"/>
                <w:b/>
                <w:kern w:val="28"/>
                <w:sz w:val="24"/>
                <w:szCs w:val="24"/>
                <w:lang w:eastAsia="fr-FR"/>
              </w:rPr>
              <w:t>R</w:t>
            </w:r>
            <w:r w:rsidRPr="009131C5">
              <w:rPr>
                <w:rFonts w:ascii="Times New Roman" w:eastAsia="Times New Roman" w:hAnsi="Times New Roman" w:cs="Times New Roman"/>
                <w:b/>
                <w:spacing w:val="1"/>
                <w:kern w:val="28"/>
                <w:sz w:val="24"/>
                <w:szCs w:val="24"/>
                <w:lang w:eastAsia="fr-FR"/>
              </w:rPr>
              <w:t>ô</w:t>
            </w:r>
            <w:r w:rsidRPr="009131C5">
              <w:rPr>
                <w:rFonts w:ascii="Times New Roman" w:eastAsia="Times New Roman" w:hAnsi="Times New Roman" w:cs="Times New Roman"/>
                <w:b/>
                <w:spacing w:val="-1"/>
                <w:kern w:val="28"/>
                <w:sz w:val="24"/>
                <w:szCs w:val="24"/>
                <w:lang w:eastAsia="fr-FR"/>
              </w:rPr>
              <w:t>l</w:t>
            </w:r>
            <w:r w:rsidRPr="009131C5">
              <w:rPr>
                <w:rFonts w:ascii="Times New Roman" w:eastAsia="Times New Roman" w:hAnsi="Times New Roman" w:cs="Times New Roman"/>
                <w:b/>
                <w:kern w:val="28"/>
                <w:sz w:val="24"/>
                <w:szCs w:val="24"/>
                <w:lang w:eastAsia="fr-FR"/>
              </w:rPr>
              <w:t>e et t</w:t>
            </w:r>
            <w:r w:rsidRPr="009131C5">
              <w:rPr>
                <w:rFonts w:ascii="Times New Roman" w:eastAsia="Times New Roman" w:hAnsi="Times New Roman" w:cs="Times New Roman"/>
                <w:b/>
                <w:spacing w:val="1"/>
                <w:kern w:val="28"/>
                <w:sz w:val="24"/>
                <w:szCs w:val="24"/>
                <w:lang w:eastAsia="fr-FR"/>
              </w:rPr>
              <w:t>â</w:t>
            </w:r>
            <w:r w:rsidRPr="009131C5">
              <w:rPr>
                <w:rFonts w:ascii="Times New Roman" w:eastAsia="Times New Roman" w:hAnsi="Times New Roman" w:cs="Times New Roman"/>
                <w:b/>
                <w:kern w:val="28"/>
                <w:sz w:val="24"/>
                <w:szCs w:val="24"/>
                <w:lang w:eastAsia="fr-FR"/>
              </w:rPr>
              <w:t>c</w:t>
            </w:r>
            <w:r w:rsidRPr="009131C5">
              <w:rPr>
                <w:rFonts w:ascii="Times New Roman" w:eastAsia="Times New Roman" w:hAnsi="Times New Roman" w:cs="Times New Roman"/>
                <w:b/>
                <w:spacing w:val="-1"/>
                <w:kern w:val="28"/>
                <w:sz w:val="24"/>
                <w:szCs w:val="24"/>
                <w:lang w:eastAsia="fr-FR"/>
              </w:rPr>
              <w:t>h</w:t>
            </w:r>
            <w:r w:rsidRPr="009131C5">
              <w:rPr>
                <w:rFonts w:ascii="Times New Roman" w:eastAsia="Times New Roman" w:hAnsi="Times New Roman" w:cs="Times New Roman"/>
                <w:b/>
                <w:kern w:val="28"/>
                <w:sz w:val="24"/>
                <w:szCs w:val="24"/>
                <w:lang w:eastAsia="fr-FR"/>
              </w:rPr>
              <w:t xml:space="preserve">es </w:t>
            </w:r>
            <w:r w:rsidRPr="009131C5">
              <w:rPr>
                <w:rFonts w:ascii="Times New Roman" w:eastAsia="Times New Roman" w:hAnsi="Times New Roman" w:cs="Times New Roman"/>
                <w:b/>
                <w:spacing w:val="-1"/>
                <w:kern w:val="28"/>
                <w:sz w:val="24"/>
                <w:szCs w:val="24"/>
                <w:lang w:eastAsia="fr-FR"/>
              </w:rPr>
              <w:t>p</w:t>
            </w:r>
            <w:r w:rsidRPr="009131C5">
              <w:rPr>
                <w:rFonts w:ascii="Times New Roman" w:eastAsia="Times New Roman" w:hAnsi="Times New Roman" w:cs="Times New Roman"/>
                <w:b/>
                <w:spacing w:val="-2"/>
                <w:kern w:val="28"/>
                <w:sz w:val="24"/>
                <w:szCs w:val="24"/>
                <w:lang w:eastAsia="fr-FR"/>
              </w:rPr>
              <w:t>o</w:t>
            </w:r>
            <w:r w:rsidRPr="009131C5">
              <w:rPr>
                <w:rFonts w:ascii="Times New Roman" w:eastAsia="Times New Roman" w:hAnsi="Times New Roman" w:cs="Times New Roman"/>
                <w:b/>
                <w:kern w:val="28"/>
                <w:sz w:val="24"/>
                <w:szCs w:val="24"/>
                <w:lang w:eastAsia="fr-FR"/>
              </w:rPr>
              <w:t>te</w:t>
            </w:r>
            <w:r w:rsidRPr="009131C5">
              <w:rPr>
                <w:rFonts w:ascii="Times New Roman" w:eastAsia="Times New Roman" w:hAnsi="Times New Roman" w:cs="Times New Roman"/>
                <w:b/>
                <w:spacing w:val="-1"/>
                <w:kern w:val="28"/>
                <w:sz w:val="24"/>
                <w:szCs w:val="24"/>
                <w:lang w:eastAsia="fr-FR"/>
              </w:rPr>
              <w:t>n</w:t>
            </w:r>
            <w:r w:rsidRPr="009131C5">
              <w:rPr>
                <w:rFonts w:ascii="Times New Roman" w:eastAsia="Times New Roman" w:hAnsi="Times New Roman" w:cs="Times New Roman"/>
                <w:b/>
                <w:kern w:val="28"/>
                <w:sz w:val="24"/>
                <w:szCs w:val="24"/>
                <w:lang w:eastAsia="fr-FR"/>
              </w:rPr>
              <w:t>t</w:t>
            </w:r>
            <w:r w:rsidRPr="009131C5">
              <w:rPr>
                <w:rFonts w:ascii="Times New Roman" w:eastAsia="Times New Roman" w:hAnsi="Times New Roman" w:cs="Times New Roman"/>
                <w:b/>
                <w:spacing w:val="-1"/>
                <w:kern w:val="28"/>
                <w:sz w:val="24"/>
                <w:szCs w:val="24"/>
                <w:lang w:eastAsia="fr-FR"/>
              </w:rPr>
              <w:t>i</w:t>
            </w:r>
            <w:r w:rsidRPr="009131C5">
              <w:rPr>
                <w:rFonts w:ascii="Times New Roman" w:eastAsia="Times New Roman" w:hAnsi="Times New Roman" w:cs="Times New Roman"/>
                <w:b/>
                <w:kern w:val="28"/>
                <w:sz w:val="24"/>
                <w:szCs w:val="24"/>
                <w:lang w:eastAsia="fr-FR"/>
              </w:rPr>
              <w:t>e</w:t>
            </w:r>
            <w:r w:rsidRPr="009131C5">
              <w:rPr>
                <w:rFonts w:ascii="Times New Roman" w:eastAsia="Times New Roman" w:hAnsi="Times New Roman" w:cs="Times New Roman"/>
                <w:b/>
                <w:spacing w:val="-1"/>
                <w:kern w:val="28"/>
                <w:sz w:val="24"/>
                <w:szCs w:val="24"/>
                <w:lang w:eastAsia="fr-FR"/>
              </w:rPr>
              <w:t>l</w:t>
            </w:r>
            <w:r w:rsidRPr="009131C5">
              <w:rPr>
                <w:rFonts w:ascii="Times New Roman" w:eastAsia="Times New Roman" w:hAnsi="Times New Roman" w:cs="Times New Roman"/>
                <w:b/>
                <w:kern w:val="28"/>
                <w:sz w:val="24"/>
                <w:szCs w:val="24"/>
                <w:lang w:eastAsia="fr-FR"/>
              </w:rPr>
              <w:t>s</w:t>
            </w:r>
            <w:bookmarkEnd w:id="326"/>
            <w:bookmarkEnd w:id="327"/>
          </w:p>
        </w:tc>
      </w:tr>
      <w:tr w:rsidR="009131C5" w:rsidRPr="009131C5" w14:paraId="24AC0837" w14:textId="77777777" w:rsidTr="00732772">
        <w:trPr>
          <w:trHeight w:hRule="exact" w:val="830"/>
        </w:trPr>
        <w:tc>
          <w:tcPr>
            <w:tcW w:w="1507" w:type="pct"/>
            <w:tcBorders>
              <w:top w:val="single" w:sz="3" w:space="0" w:color="000000"/>
              <w:left w:val="single" w:sz="3" w:space="0" w:color="000000"/>
              <w:bottom w:val="single" w:sz="3" w:space="0" w:color="000000"/>
              <w:right w:val="single" w:sz="3" w:space="0" w:color="000000"/>
            </w:tcBorders>
          </w:tcPr>
          <w:p w14:paraId="5B71784F" w14:textId="77777777" w:rsidR="009131C5" w:rsidRPr="009131C5" w:rsidRDefault="009131C5" w:rsidP="009131C5">
            <w:pPr>
              <w:keepNext/>
              <w:keepLines/>
              <w:tabs>
                <w:tab w:val="num" w:pos="720"/>
              </w:tabs>
              <w:spacing w:before="120" w:after="120" w:line="312" w:lineRule="auto"/>
              <w:ind w:left="454" w:hanging="454"/>
              <w:jc w:val="both"/>
              <w:outlineLvl w:val="1"/>
              <w:rPr>
                <w:rFonts w:ascii="Times New Roman" w:eastAsia="Times New Roman" w:hAnsi="Times New Roman" w:cs="Times New Roman"/>
                <w:noProof/>
                <w:kern w:val="28"/>
                <w:sz w:val="24"/>
                <w:szCs w:val="24"/>
                <w:lang w:val="fr-CA" w:eastAsia="fr-FR"/>
              </w:rPr>
            </w:pPr>
            <w:bookmarkStart w:id="328" w:name="_Toc75940008"/>
            <w:bookmarkStart w:id="329" w:name="_Toc104761764"/>
            <w:r w:rsidRPr="009131C5">
              <w:rPr>
                <w:rFonts w:ascii="Times New Roman" w:eastAsia="Times New Roman" w:hAnsi="Times New Roman" w:cs="Times New Roman"/>
                <w:noProof/>
                <w:kern w:val="28"/>
                <w:sz w:val="24"/>
                <w:szCs w:val="24"/>
                <w:lang w:val="fr-CA" w:eastAsia="fr-FR"/>
              </w:rPr>
              <w:t>Ma</w:t>
            </w:r>
            <w:r w:rsidRPr="009131C5">
              <w:rPr>
                <w:rFonts w:ascii="Times New Roman" w:eastAsia="Times New Roman" w:hAnsi="Times New Roman" w:cs="Times New Roman"/>
                <w:noProof/>
                <w:spacing w:val="-1"/>
                <w:kern w:val="28"/>
                <w:sz w:val="24"/>
                <w:szCs w:val="24"/>
                <w:lang w:val="fr-CA" w:eastAsia="fr-FR"/>
              </w:rPr>
              <w:t>i</w:t>
            </w:r>
            <w:r w:rsidRPr="009131C5">
              <w:rPr>
                <w:rFonts w:ascii="Times New Roman" w:eastAsia="Times New Roman" w:hAnsi="Times New Roman" w:cs="Times New Roman"/>
                <w:noProof/>
                <w:kern w:val="28"/>
                <w:sz w:val="24"/>
                <w:szCs w:val="24"/>
                <w:lang w:val="fr-CA" w:eastAsia="fr-FR"/>
              </w:rPr>
              <w:t>r</w:t>
            </w:r>
            <w:r w:rsidRPr="009131C5">
              <w:rPr>
                <w:rFonts w:ascii="Times New Roman" w:eastAsia="Times New Roman" w:hAnsi="Times New Roman" w:cs="Times New Roman"/>
                <w:noProof/>
                <w:spacing w:val="-1"/>
                <w:kern w:val="28"/>
                <w:sz w:val="24"/>
                <w:szCs w:val="24"/>
                <w:lang w:val="fr-CA" w:eastAsia="fr-FR"/>
              </w:rPr>
              <w:t>i</w:t>
            </w:r>
            <w:r w:rsidRPr="009131C5">
              <w:rPr>
                <w:rFonts w:ascii="Times New Roman" w:eastAsia="Times New Roman" w:hAnsi="Times New Roman" w:cs="Times New Roman"/>
                <w:noProof/>
                <w:kern w:val="28"/>
                <w:sz w:val="24"/>
                <w:szCs w:val="24"/>
                <w:lang w:val="fr-CA" w:eastAsia="fr-FR"/>
              </w:rPr>
              <w:t>es</w:t>
            </w:r>
            <w:bookmarkEnd w:id="328"/>
            <w:bookmarkEnd w:id="329"/>
          </w:p>
          <w:p w14:paraId="2B2166D0" w14:textId="77777777" w:rsidR="009131C5" w:rsidRPr="009131C5" w:rsidRDefault="009131C5" w:rsidP="009131C5">
            <w:pPr>
              <w:spacing w:before="120" w:after="120" w:line="312" w:lineRule="auto"/>
              <w:jc w:val="both"/>
              <w:rPr>
                <w:rFonts w:ascii="Times New Roman" w:eastAsia="Times New Roman" w:hAnsi="Times New Roman" w:cs="Times New Roman"/>
                <w:bCs/>
                <w:sz w:val="24"/>
                <w:szCs w:val="24"/>
                <w:u w:val="single"/>
                <w:lang w:val="fr-CA" w:eastAsia="fr-FR"/>
              </w:rPr>
            </w:pPr>
          </w:p>
        </w:tc>
        <w:tc>
          <w:tcPr>
            <w:tcW w:w="1205" w:type="pct"/>
            <w:tcBorders>
              <w:top w:val="single" w:sz="3" w:space="0" w:color="000000"/>
              <w:left w:val="single" w:sz="3" w:space="0" w:color="000000"/>
              <w:bottom w:val="single" w:sz="3" w:space="0" w:color="000000"/>
              <w:right w:val="single" w:sz="3" w:space="0" w:color="000000"/>
            </w:tcBorders>
            <w:vAlign w:val="center"/>
          </w:tcPr>
          <w:p w14:paraId="3B71F38F" w14:textId="77777777" w:rsidR="009131C5" w:rsidRPr="009131C5" w:rsidRDefault="009131C5" w:rsidP="009131C5">
            <w:pPr>
              <w:keepNext/>
              <w:keepLines/>
              <w:tabs>
                <w:tab w:val="num" w:pos="720"/>
              </w:tabs>
              <w:spacing w:before="120" w:after="120" w:line="312" w:lineRule="auto"/>
              <w:ind w:left="454" w:hanging="454"/>
              <w:jc w:val="both"/>
              <w:outlineLvl w:val="1"/>
              <w:rPr>
                <w:rFonts w:ascii="Times New Roman" w:eastAsia="Times New Roman" w:hAnsi="Times New Roman" w:cs="Times New Roman"/>
                <w:kern w:val="28"/>
                <w:sz w:val="24"/>
                <w:szCs w:val="24"/>
                <w:lang w:eastAsia="fr-FR"/>
              </w:rPr>
            </w:pPr>
            <w:bookmarkStart w:id="330" w:name="_Toc75940009"/>
            <w:bookmarkStart w:id="331" w:name="_Toc104761765"/>
            <w:r w:rsidRPr="009131C5">
              <w:rPr>
                <w:rFonts w:ascii="Times New Roman" w:eastAsia="Times New Roman" w:hAnsi="Times New Roman" w:cs="Times New Roman"/>
                <w:kern w:val="28"/>
                <w:sz w:val="24"/>
                <w:szCs w:val="24"/>
                <w:lang w:eastAsia="fr-FR"/>
              </w:rPr>
              <w:t>Ma</w:t>
            </w:r>
            <w:r w:rsidRPr="009131C5">
              <w:rPr>
                <w:rFonts w:ascii="Times New Roman" w:eastAsia="Times New Roman" w:hAnsi="Times New Roman" w:cs="Times New Roman"/>
                <w:spacing w:val="-1"/>
                <w:kern w:val="28"/>
                <w:sz w:val="24"/>
                <w:szCs w:val="24"/>
                <w:lang w:eastAsia="fr-FR"/>
              </w:rPr>
              <w:t>i</w:t>
            </w:r>
            <w:r w:rsidRPr="009131C5">
              <w:rPr>
                <w:rFonts w:ascii="Times New Roman" w:eastAsia="Times New Roman" w:hAnsi="Times New Roman" w:cs="Times New Roman"/>
                <w:kern w:val="28"/>
                <w:sz w:val="24"/>
                <w:szCs w:val="24"/>
                <w:lang w:eastAsia="fr-FR"/>
              </w:rPr>
              <w:t>res et leurs conseils</w:t>
            </w:r>
            <w:bookmarkEnd w:id="330"/>
            <w:bookmarkEnd w:id="331"/>
          </w:p>
        </w:tc>
        <w:tc>
          <w:tcPr>
            <w:tcW w:w="2288" w:type="pct"/>
            <w:tcBorders>
              <w:top w:val="single" w:sz="3" w:space="0" w:color="000000"/>
              <w:left w:val="single" w:sz="3" w:space="0" w:color="000000"/>
              <w:bottom w:val="single" w:sz="3" w:space="0" w:color="000000"/>
              <w:right w:val="single" w:sz="3" w:space="0" w:color="000000"/>
            </w:tcBorders>
            <w:vAlign w:val="center"/>
          </w:tcPr>
          <w:p w14:paraId="1D997F0E" w14:textId="77777777" w:rsidR="009131C5" w:rsidRPr="009131C5" w:rsidRDefault="009131C5" w:rsidP="009131C5">
            <w:pPr>
              <w:keepNext/>
              <w:keepLines/>
              <w:tabs>
                <w:tab w:val="num" w:pos="720"/>
              </w:tabs>
              <w:spacing w:before="120" w:after="120" w:line="312" w:lineRule="auto"/>
              <w:jc w:val="both"/>
              <w:outlineLvl w:val="1"/>
              <w:rPr>
                <w:rFonts w:ascii="Times New Roman" w:eastAsia="Times New Roman" w:hAnsi="Times New Roman" w:cs="Times New Roman"/>
                <w:kern w:val="28"/>
                <w:sz w:val="24"/>
                <w:szCs w:val="24"/>
                <w:lang w:eastAsia="fr-FR"/>
              </w:rPr>
            </w:pPr>
            <w:bookmarkStart w:id="332" w:name="_Toc75940010"/>
            <w:bookmarkStart w:id="333" w:name="_Toc104761766"/>
            <w:r w:rsidRPr="009131C5">
              <w:rPr>
                <w:rFonts w:ascii="Times New Roman" w:eastAsia="Times New Roman" w:hAnsi="Times New Roman" w:cs="Times New Roman"/>
                <w:spacing w:val="-1"/>
                <w:kern w:val="28"/>
                <w:sz w:val="24"/>
                <w:szCs w:val="24"/>
                <w:lang w:eastAsia="fr-FR"/>
              </w:rPr>
              <w:t>In</w:t>
            </w:r>
            <w:r w:rsidRPr="009131C5">
              <w:rPr>
                <w:rFonts w:ascii="Times New Roman" w:eastAsia="Times New Roman" w:hAnsi="Times New Roman" w:cs="Times New Roman"/>
                <w:kern w:val="28"/>
                <w:sz w:val="24"/>
                <w:szCs w:val="24"/>
                <w:lang w:eastAsia="fr-FR"/>
              </w:rPr>
              <w:t>f</w:t>
            </w:r>
            <w:r w:rsidRPr="009131C5">
              <w:rPr>
                <w:rFonts w:ascii="Times New Roman" w:eastAsia="Times New Roman" w:hAnsi="Times New Roman" w:cs="Times New Roman"/>
                <w:spacing w:val="1"/>
                <w:kern w:val="28"/>
                <w:sz w:val="24"/>
                <w:szCs w:val="24"/>
                <w:lang w:eastAsia="fr-FR"/>
              </w:rPr>
              <w:t>o</w:t>
            </w:r>
            <w:r w:rsidRPr="009131C5">
              <w:rPr>
                <w:rFonts w:ascii="Times New Roman" w:eastAsia="Times New Roman" w:hAnsi="Times New Roman" w:cs="Times New Roman"/>
                <w:kern w:val="28"/>
                <w:sz w:val="24"/>
                <w:szCs w:val="24"/>
                <w:lang w:eastAsia="fr-FR"/>
              </w:rPr>
              <w:t>r</w:t>
            </w:r>
            <w:r w:rsidRPr="009131C5">
              <w:rPr>
                <w:rFonts w:ascii="Times New Roman" w:eastAsia="Times New Roman" w:hAnsi="Times New Roman" w:cs="Times New Roman"/>
                <w:spacing w:val="1"/>
                <w:kern w:val="28"/>
                <w:sz w:val="24"/>
                <w:szCs w:val="24"/>
                <w:lang w:eastAsia="fr-FR"/>
              </w:rPr>
              <w:t>m</w:t>
            </w:r>
            <w:r w:rsidRPr="009131C5">
              <w:rPr>
                <w:rFonts w:ascii="Times New Roman" w:eastAsia="Times New Roman" w:hAnsi="Times New Roman" w:cs="Times New Roman"/>
                <w:spacing w:val="-3"/>
                <w:kern w:val="28"/>
                <w:sz w:val="24"/>
                <w:szCs w:val="24"/>
                <w:lang w:eastAsia="fr-FR"/>
              </w:rPr>
              <w:t>a</w:t>
            </w:r>
            <w:r w:rsidRPr="009131C5">
              <w:rPr>
                <w:rFonts w:ascii="Times New Roman" w:eastAsia="Times New Roman" w:hAnsi="Times New Roman" w:cs="Times New Roman"/>
                <w:kern w:val="28"/>
                <w:sz w:val="24"/>
                <w:szCs w:val="24"/>
                <w:lang w:eastAsia="fr-FR"/>
              </w:rPr>
              <w:t>t</w:t>
            </w:r>
            <w:r w:rsidRPr="009131C5">
              <w:rPr>
                <w:rFonts w:ascii="Times New Roman" w:eastAsia="Times New Roman" w:hAnsi="Times New Roman" w:cs="Times New Roman"/>
                <w:spacing w:val="-1"/>
                <w:kern w:val="28"/>
                <w:sz w:val="24"/>
                <w:szCs w:val="24"/>
                <w:lang w:eastAsia="fr-FR"/>
              </w:rPr>
              <w:t>i</w:t>
            </w:r>
            <w:r w:rsidRPr="009131C5">
              <w:rPr>
                <w:rFonts w:ascii="Times New Roman" w:eastAsia="Times New Roman" w:hAnsi="Times New Roman" w:cs="Times New Roman"/>
                <w:spacing w:val="1"/>
                <w:kern w:val="28"/>
                <w:sz w:val="24"/>
                <w:szCs w:val="24"/>
                <w:lang w:eastAsia="fr-FR"/>
              </w:rPr>
              <w:t>o</w:t>
            </w:r>
            <w:r w:rsidRPr="009131C5">
              <w:rPr>
                <w:rFonts w:ascii="Times New Roman" w:eastAsia="Times New Roman" w:hAnsi="Times New Roman" w:cs="Times New Roman"/>
                <w:kern w:val="28"/>
                <w:sz w:val="24"/>
                <w:szCs w:val="24"/>
                <w:lang w:eastAsia="fr-FR"/>
              </w:rPr>
              <w:t xml:space="preserve">n </w:t>
            </w:r>
            <w:r w:rsidRPr="009131C5">
              <w:rPr>
                <w:rFonts w:ascii="Times New Roman" w:eastAsia="Times New Roman" w:hAnsi="Times New Roman" w:cs="Times New Roman"/>
                <w:spacing w:val="-2"/>
                <w:kern w:val="28"/>
                <w:sz w:val="24"/>
                <w:szCs w:val="24"/>
                <w:lang w:eastAsia="fr-FR"/>
              </w:rPr>
              <w:t>e</w:t>
            </w:r>
            <w:r w:rsidRPr="009131C5">
              <w:rPr>
                <w:rFonts w:ascii="Times New Roman" w:eastAsia="Times New Roman" w:hAnsi="Times New Roman" w:cs="Times New Roman"/>
                <w:kern w:val="28"/>
                <w:sz w:val="24"/>
                <w:szCs w:val="24"/>
                <w:lang w:eastAsia="fr-FR"/>
              </w:rPr>
              <w:t>t se</w:t>
            </w:r>
            <w:r w:rsidRPr="009131C5">
              <w:rPr>
                <w:rFonts w:ascii="Times New Roman" w:eastAsia="Times New Roman" w:hAnsi="Times New Roman" w:cs="Times New Roman"/>
                <w:spacing w:val="-1"/>
                <w:kern w:val="28"/>
                <w:sz w:val="24"/>
                <w:szCs w:val="24"/>
                <w:lang w:eastAsia="fr-FR"/>
              </w:rPr>
              <w:t>n</w:t>
            </w:r>
            <w:r w:rsidRPr="009131C5">
              <w:rPr>
                <w:rFonts w:ascii="Times New Roman" w:eastAsia="Times New Roman" w:hAnsi="Times New Roman" w:cs="Times New Roman"/>
                <w:kern w:val="28"/>
                <w:sz w:val="24"/>
                <w:szCs w:val="24"/>
                <w:lang w:eastAsia="fr-FR"/>
              </w:rPr>
              <w:t>s</w:t>
            </w:r>
            <w:r w:rsidRPr="009131C5">
              <w:rPr>
                <w:rFonts w:ascii="Times New Roman" w:eastAsia="Times New Roman" w:hAnsi="Times New Roman" w:cs="Times New Roman"/>
                <w:spacing w:val="-1"/>
                <w:kern w:val="28"/>
                <w:sz w:val="24"/>
                <w:szCs w:val="24"/>
                <w:lang w:eastAsia="fr-FR"/>
              </w:rPr>
              <w:t>i</w:t>
            </w:r>
            <w:r w:rsidRPr="009131C5">
              <w:rPr>
                <w:rFonts w:ascii="Times New Roman" w:eastAsia="Times New Roman" w:hAnsi="Times New Roman" w:cs="Times New Roman"/>
                <w:spacing w:val="-4"/>
                <w:kern w:val="28"/>
                <w:sz w:val="24"/>
                <w:szCs w:val="24"/>
                <w:lang w:eastAsia="fr-FR"/>
              </w:rPr>
              <w:t>b</w:t>
            </w:r>
            <w:r w:rsidRPr="009131C5">
              <w:rPr>
                <w:rFonts w:ascii="Times New Roman" w:eastAsia="Times New Roman" w:hAnsi="Times New Roman" w:cs="Times New Roman"/>
                <w:spacing w:val="-1"/>
                <w:kern w:val="28"/>
                <w:sz w:val="24"/>
                <w:szCs w:val="24"/>
                <w:lang w:eastAsia="fr-FR"/>
              </w:rPr>
              <w:t>ili</w:t>
            </w:r>
            <w:r w:rsidRPr="009131C5">
              <w:rPr>
                <w:rFonts w:ascii="Times New Roman" w:eastAsia="Times New Roman" w:hAnsi="Times New Roman" w:cs="Times New Roman"/>
                <w:kern w:val="28"/>
                <w:sz w:val="24"/>
                <w:szCs w:val="24"/>
                <w:lang w:eastAsia="fr-FR"/>
              </w:rPr>
              <w:t>sat</w:t>
            </w:r>
            <w:r w:rsidRPr="009131C5">
              <w:rPr>
                <w:rFonts w:ascii="Times New Roman" w:eastAsia="Times New Roman" w:hAnsi="Times New Roman" w:cs="Times New Roman"/>
                <w:spacing w:val="-1"/>
                <w:kern w:val="28"/>
                <w:sz w:val="24"/>
                <w:szCs w:val="24"/>
                <w:lang w:eastAsia="fr-FR"/>
              </w:rPr>
              <w:t>i</w:t>
            </w:r>
            <w:r w:rsidRPr="009131C5">
              <w:rPr>
                <w:rFonts w:ascii="Times New Roman" w:eastAsia="Times New Roman" w:hAnsi="Times New Roman" w:cs="Times New Roman"/>
                <w:spacing w:val="1"/>
                <w:kern w:val="28"/>
                <w:sz w:val="24"/>
                <w:szCs w:val="24"/>
                <w:lang w:eastAsia="fr-FR"/>
              </w:rPr>
              <w:t>o</w:t>
            </w:r>
            <w:r w:rsidRPr="009131C5">
              <w:rPr>
                <w:rFonts w:ascii="Times New Roman" w:eastAsia="Times New Roman" w:hAnsi="Times New Roman" w:cs="Times New Roman"/>
                <w:kern w:val="28"/>
                <w:sz w:val="24"/>
                <w:szCs w:val="24"/>
                <w:lang w:eastAsia="fr-FR"/>
              </w:rPr>
              <w:t xml:space="preserve">n </w:t>
            </w:r>
            <w:r w:rsidRPr="009131C5">
              <w:rPr>
                <w:rFonts w:ascii="Times New Roman" w:eastAsia="Times New Roman" w:hAnsi="Times New Roman" w:cs="Times New Roman"/>
                <w:spacing w:val="-1"/>
                <w:kern w:val="28"/>
                <w:sz w:val="24"/>
                <w:szCs w:val="24"/>
                <w:lang w:eastAsia="fr-FR"/>
              </w:rPr>
              <w:t>d</w:t>
            </w:r>
            <w:r w:rsidRPr="009131C5">
              <w:rPr>
                <w:rFonts w:ascii="Times New Roman" w:eastAsia="Times New Roman" w:hAnsi="Times New Roman" w:cs="Times New Roman"/>
                <w:kern w:val="28"/>
                <w:sz w:val="24"/>
                <w:szCs w:val="24"/>
                <w:lang w:eastAsia="fr-FR"/>
              </w:rPr>
              <w:t xml:space="preserve">es </w:t>
            </w:r>
            <w:r w:rsidRPr="009131C5">
              <w:rPr>
                <w:rFonts w:ascii="Times New Roman" w:eastAsia="Times New Roman" w:hAnsi="Times New Roman" w:cs="Times New Roman"/>
                <w:spacing w:val="-1"/>
                <w:kern w:val="28"/>
                <w:sz w:val="24"/>
                <w:szCs w:val="24"/>
                <w:lang w:eastAsia="fr-FR"/>
              </w:rPr>
              <w:t>p</w:t>
            </w:r>
            <w:r w:rsidRPr="009131C5">
              <w:rPr>
                <w:rFonts w:ascii="Times New Roman" w:eastAsia="Times New Roman" w:hAnsi="Times New Roman" w:cs="Times New Roman"/>
                <w:spacing w:val="1"/>
                <w:kern w:val="28"/>
                <w:sz w:val="24"/>
                <w:szCs w:val="24"/>
                <w:lang w:eastAsia="fr-FR"/>
              </w:rPr>
              <w:t>o</w:t>
            </w:r>
            <w:r w:rsidRPr="009131C5">
              <w:rPr>
                <w:rFonts w:ascii="Times New Roman" w:eastAsia="Times New Roman" w:hAnsi="Times New Roman" w:cs="Times New Roman"/>
                <w:spacing w:val="-1"/>
                <w:kern w:val="28"/>
                <w:sz w:val="24"/>
                <w:szCs w:val="24"/>
                <w:lang w:eastAsia="fr-FR"/>
              </w:rPr>
              <w:t>pul</w:t>
            </w:r>
            <w:r w:rsidRPr="009131C5">
              <w:rPr>
                <w:rFonts w:ascii="Times New Roman" w:eastAsia="Times New Roman" w:hAnsi="Times New Roman" w:cs="Times New Roman"/>
                <w:kern w:val="28"/>
                <w:sz w:val="24"/>
                <w:szCs w:val="24"/>
                <w:lang w:eastAsia="fr-FR"/>
              </w:rPr>
              <w:t>at</w:t>
            </w:r>
            <w:r w:rsidRPr="009131C5">
              <w:rPr>
                <w:rFonts w:ascii="Times New Roman" w:eastAsia="Times New Roman" w:hAnsi="Times New Roman" w:cs="Times New Roman"/>
                <w:spacing w:val="-1"/>
                <w:kern w:val="28"/>
                <w:sz w:val="24"/>
                <w:szCs w:val="24"/>
                <w:lang w:eastAsia="fr-FR"/>
              </w:rPr>
              <w:t>i</w:t>
            </w:r>
            <w:r w:rsidRPr="009131C5">
              <w:rPr>
                <w:rFonts w:ascii="Times New Roman" w:eastAsia="Times New Roman" w:hAnsi="Times New Roman" w:cs="Times New Roman"/>
                <w:spacing w:val="1"/>
                <w:kern w:val="28"/>
                <w:sz w:val="24"/>
                <w:szCs w:val="24"/>
                <w:lang w:eastAsia="fr-FR"/>
              </w:rPr>
              <w:t>o</w:t>
            </w:r>
            <w:r w:rsidRPr="009131C5">
              <w:rPr>
                <w:rFonts w:ascii="Times New Roman" w:eastAsia="Times New Roman" w:hAnsi="Times New Roman" w:cs="Times New Roman"/>
                <w:spacing w:val="-1"/>
                <w:kern w:val="28"/>
                <w:sz w:val="24"/>
                <w:szCs w:val="24"/>
                <w:lang w:eastAsia="fr-FR"/>
              </w:rPr>
              <w:t>n</w:t>
            </w:r>
            <w:r w:rsidRPr="009131C5">
              <w:rPr>
                <w:rFonts w:ascii="Times New Roman" w:eastAsia="Times New Roman" w:hAnsi="Times New Roman" w:cs="Times New Roman"/>
                <w:kern w:val="28"/>
                <w:sz w:val="24"/>
                <w:szCs w:val="24"/>
                <w:lang w:eastAsia="fr-FR"/>
              </w:rPr>
              <w:t xml:space="preserve">s, </w:t>
            </w:r>
            <w:r w:rsidRPr="009131C5">
              <w:rPr>
                <w:rFonts w:ascii="Times New Roman" w:eastAsia="Times New Roman" w:hAnsi="Times New Roman" w:cs="Times New Roman"/>
                <w:spacing w:val="-1"/>
                <w:kern w:val="28"/>
                <w:sz w:val="24"/>
                <w:szCs w:val="24"/>
                <w:lang w:eastAsia="fr-FR"/>
              </w:rPr>
              <w:t>l</w:t>
            </w:r>
            <w:r w:rsidRPr="009131C5">
              <w:rPr>
                <w:rFonts w:ascii="Times New Roman" w:eastAsia="Times New Roman" w:hAnsi="Times New Roman" w:cs="Times New Roman"/>
                <w:kern w:val="28"/>
                <w:sz w:val="24"/>
                <w:szCs w:val="24"/>
                <w:lang w:eastAsia="fr-FR"/>
              </w:rPr>
              <w:t>a</w:t>
            </w:r>
            <w:r w:rsidRPr="009131C5">
              <w:rPr>
                <w:rFonts w:ascii="Times New Roman" w:eastAsia="Times New Roman" w:hAnsi="Times New Roman" w:cs="Times New Roman"/>
                <w:spacing w:val="-1"/>
                <w:kern w:val="28"/>
                <w:sz w:val="24"/>
                <w:szCs w:val="24"/>
                <w:lang w:eastAsia="fr-FR"/>
              </w:rPr>
              <w:t>n</w:t>
            </w:r>
            <w:r w:rsidRPr="009131C5">
              <w:rPr>
                <w:rFonts w:ascii="Times New Roman" w:eastAsia="Times New Roman" w:hAnsi="Times New Roman" w:cs="Times New Roman"/>
                <w:kern w:val="28"/>
                <w:sz w:val="24"/>
                <w:szCs w:val="24"/>
                <w:lang w:eastAsia="fr-FR"/>
              </w:rPr>
              <w:t>c</w:t>
            </w:r>
            <w:r w:rsidRPr="009131C5">
              <w:rPr>
                <w:rFonts w:ascii="Times New Roman" w:eastAsia="Times New Roman" w:hAnsi="Times New Roman" w:cs="Times New Roman"/>
                <w:spacing w:val="-2"/>
                <w:kern w:val="28"/>
                <w:sz w:val="24"/>
                <w:szCs w:val="24"/>
                <w:lang w:eastAsia="fr-FR"/>
              </w:rPr>
              <w:t>e</w:t>
            </w:r>
            <w:r w:rsidRPr="009131C5">
              <w:rPr>
                <w:rFonts w:ascii="Times New Roman" w:eastAsia="Times New Roman" w:hAnsi="Times New Roman" w:cs="Times New Roman"/>
                <w:spacing w:val="1"/>
                <w:kern w:val="28"/>
                <w:sz w:val="24"/>
                <w:szCs w:val="24"/>
                <w:lang w:eastAsia="fr-FR"/>
              </w:rPr>
              <w:t>m</w:t>
            </w:r>
            <w:r w:rsidRPr="009131C5">
              <w:rPr>
                <w:rFonts w:ascii="Times New Roman" w:eastAsia="Times New Roman" w:hAnsi="Times New Roman" w:cs="Times New Roman"/>
                <w:kern w:val="28"/>
                <w:sz w:val="24"/>
                <w:szCs w:val="24"/>
                <w:lang w:eastAsia="fr-FR"/>
              </w:rPr>
              <w:t>e</w:t>
            </w:r>
            <w:r w:rsidRPr="009131C5">
              <w:rPr>
                <w:rFonts w:ascii="Times New Roman" w:eastAsia="Times New Roman" w:hAnsi="Times New Roman" w:cs="Times New Roman"/>
                <w:spacing w:val="-1"/>
                <w:kern w:val="28"/>
                <w:sz w:val="24"/>
                <w:szCs w:val="24"/>
                <w:lang w:eastAsia="fr-FR"/>
              </w:rPr>
              <w:t>n</w:t>
            </w:r>
            <w:r w:rsidRPr="009131C5">
              <w:rPr>
                <w:rFonts w:ascii="Times New Roman" w:eastAsia="Times New Roman" w:hAnsi="Times New Roman" w:cs="Times New Roman"/>
                <w:kern w:val="28"/>
                <w:sz w:val="24"/>
                <w:szCs w:val="24"/>
                <w:lang w:eastAsia="fr-FR"/>
              </w:rPr>
              <w:t xml:space="preserve">t </w:t>
            </w:r>
            <w:r w:rsidRPr="009131C5">
              <w:rPr>
                <w:rFonts w:ascii="Times New Roman" w:eastAsia="Times New Roman" w:hAnsi="Times New Roman" w:cs="Times New Roman"/>
                <w:spacing w:val="-1"/>
                <w:kern w:val="28"/>
                <w:sz w:val="24"/>
                <w:szCs w:val="24"/>
                <w:lang w:eastAsia="fr-FR"/>
              </w:rPr>
              <w:t>d</w:t>
            </w:r>
            <w:r w:rsidRPr="009131C5">
              <w:rPr>
                <w:rFonts w:ascii="Times New Roman" w:eastAsia="Times New Roman" w:hAnsi="Times New Roman" w:cs="Times New Roman"/>
                <w:spacing w:val="-2"/>
                <w:kern w:val="28"/>
                <w:sz w:val="24"/>
                <w:szCs w:val="24"/>
                <w:lang w:eastAsia="fr-FR"/>
              </w:rPr>
              <w:t>e</w:t>
            </w:r>
            <w:r w:rsidRPr="009131C5">
              <w:rPr>
                <w:rFonts w:ascii="Times New Roman" w:eastAsia="Times New Roman" w:hAnsi="Times New Roman" w:cs="Times New Roman"/>
                <w:kern w:val="28"/>
                <w:sz w:val="24"/>
                <w:szCs w:val="24"/>
                <w:lang w:eastAsia="fr-FR"/>
              </w:rPr>
              <w:t>s tra</w:t>
            </w:r>
            <w:r w:rsidRPr="009131C5">
              <w:rPr>
                <w:rFonts w:ascii="Times New Roman" w:eastAsia="Times New Roman" w:hAnsi="Times New Roman" w:cs="Times New Roman"/>
                <w:spacing w:val="-2"/>
                <w:kern w:val="28"/>
                <w:sz w:val="24"/>
                <w:szCs w:val="24"/>
                <w:lang w:eastAsia="fr-FR"/>
              </w:rPr>
              <w:t>v</w:t>
            </w:r>
            <w:r w:rsidRPr="009131C5">
              <w:rPr>
                <w:rFonts w:ascii="Times New Roman" w:eastAsia="Times New Roman" w:hAnsi="Times New Roman" w:cs="Times New Roman"/>
                <w:kern w:val="28"/>
                <w:sz w:val="24"/>
                <w:szCs w:val="24"/>
                <w:lang w:eastAsia="fr-FR"/>
              </w:rPr>
              <w:t>a</w:t>
            </w:r>
            <w:r w:rsidRPr="009131C5">
              <w:rPr>
                <w:rFonts w:ascii="Times New Roman" w:eastAsia="Times New Roman" w:hAnsi="Times New Roman" w:cs="Times New Roman"/>
                <w:spacing w:val="-1"/>
                <w:kern w:val="28"/>
                <w:sz w:val="24"/>
                <w:szCs w:val="24"/>
                <w:lang w:eastAsia="fr-FR"/>
              </w:rPr>
              <w:t>u</w:t>
            </w:r>
            <w:r w:rsidRPr="009131C5">
              <w:rPr>
                <w:rFonts w:ascii="Times New Roman" w:eastAsia="Times New Roman" w:hAnsi="Times New Roman" w:cs="Times New Roman"/>
                <w:kern w:val="28"/>
                <w:sz w:val="24"/>
                <w:szCs w:val="24"/>
                <w:lang w:eastAsia="fr-FR"/>
              </w:rPr>
              <w:t>x</w:t>
            </w:r>
            <w:bookmarkEnd w:id="332"/>
            <w:bookmarkEnd w:id="333"/>
          </w:p>
        </w:tc>
      </w:tr>
      <w:tr w:rsidR="009131C5" w:rsidRPr="009131C5" w14:paraId="5D56009A" w14:textId="77777777" w:rsidTr="00732772">
        <w:trPr>
          <w:trHeight w:hRule="exact" w:val="572"/>
        </w:trPr>
        <w:tc>
          <w:tcPr>
            <w:tcW w:w="1507" w:type="pct"/>
            <w:tcBorders>
              <w:top w:val="single" w:sz="3" w:space="0" w:color="000000"/>
              <w:left w:val="single" w:sz="3" w:space="0" w:color="000000"/>
              <w:bottom w:val="single" w:sz="3" w:space="0" w:color="000000"/>
              <w:right w:val="single" w:sz="3" w:space="0" w:color="000000"/>
            </w:tcBorders>
          </w:tcPr>
          <w:p w14:paraId="76C3EE6F" w14:textId="77777777" w:rsidR="009131C5" w:rsidRPr="009131C5" w:rsidRDefault="009131C5" w:rsidP="009131C5">
            <w:pPr>
              <w:keepNext/>
              <w:keepLines/>
              <w:tabs>
                <w:tab w:val="num" w:pos="720"/>
              </w:tabs>
              <w:spacing w:before="120" w:after="120" w:line="312" w:lineRule="auto"/>
              <w:ind w:left="454" w:hanging="454"/>
              <w:jc w:val="both"/>
              <w:outlineLvl w:val="1"/>
              <w:rPr>
                <w:rFonts w:ascii="Times New Roman" w:eastAsia="Times New Roman" w:hAnsi="Times New Roman" w:cs="Times New Roman"/>
                <w:kern w:val="28"/>
                <w:sz w:val="24"/>
                <w:szCs w:val="24"/>
                <w:lang w:eastAsia="fr-FR"/>
              </w:rPr>
            </w:pPr>
            <w:bookmarkStart w:id="334" w:name="_Toc75940011"/>
            <w:bookmarkStart w:id="335" w:name="_Toc104761767"/>
            <w:r w:rsidRPr="009131C5">
              <w:rPr>
                <w:rFonts w:ascii="Times New Roman" w:eastAsia="Times New Roman" w:hAnsi="Times New Roman" w:cs="Times New Roman"/>
                <w:kern w:val="28"/>
                <w:sz w:val="24"/>
                <w:szCs w:val="24"/>
                <w:lang w:eastAsia="fr-FR"/>
              </w:rPr>
              <w:t>C</w:t>
            </w:r>
            <w:r w:rsidRPr="009131C5">
              <w:rPr>
                <w:rFonts w:ascii="Times New Roman" w:eastAsia="Times New Roman" w:hAnsi="Times New Roman" w:cs="Times New Roman"/>
                <w:spacing w:val="1"/>
                <w:kern w:val="28"/>
                <w:sz w:val="24"/>
                <w:szCs w:val="24"/>
                <w:lang w:eastAsia="fr-FR"/>
              </w:rPr>
              <w:t>o</w:t>
            </w:r>
            <w:r w:rsidRPr="009131C5">
              <w:rPr>
                <w:rFonts w:ascii="Times New Roman" w:eastAsia="Times New Roman" w:hAnsi="Times New Roman" w:cs="Times New Roman"/>
                <w:spacing w:val="-1"/>
                <w:kern w:val="28"/>
                <w:sz w:val="24"/>
                <w:szCs w:val="24"/>
                <w:lang w:eastAsia="fr-FR"/>
              </w:rPr>
              <w:t>n</w:t>
            </w:r>
            <w:r w:rsidRPr="009131C5">
              <w:rPr>
                <w:rFonts w:ascii="Times New Roman" w:eastAsia="Times New Roman" w:hAnsi="Times New Roman" w:cs="Times New Roman"/>
                <w:kern w:val="28"/>
                <w:sz w:val="24"/>
                <w:szCs w:val="24"/>
                <w:lang w:eastAsia="fr-FR"/>
              </w:rPr>
              <w:t>se</w:t>
            </w:r>
            <w:r w:rsidRPr="009131C5">
              <w:rPr>
                <w:rFonts w:ascii="Times New Roman" w:eastAsia="Times New Roman" w:hAnsi="Times New Roman" w:cs="Times New Roman"/>
                <w:spacing w:val="-1"/>
                <w:kern w:val="28"/>
                <w:sz w:val="24"/>
                <w:szCs w:val="24"/>
                <w:lang w:eastAsia="fr-FR"/>
              </w:rPr>
              <w:t>ill</w:t>
            </w:r>
            <w:r w:rsidRPr="009131C5">
              <w:rPr>
                <w:rFonts w:ascii="Times New Roman" w:eastAsia="Times New Roman" w:hAnsi="Times New Roman" w:cs="Times New Roman"/>
                <w:kern w:val="28"/>
                <w:sz w:val="24"/>
                <w:szCs w:val="24"/>
                <w:lang w:eastAsia="fr-FR"/>
              </w:rPr>
              <w:t>e</w:t>
            </w:r>
            <w:r w:rsidRPr="009131C5">
              <w:rPr>
                <w:rFonts w:ascii="Times New Roman" w:eastAsia="Times New Roman" w:hAnsi="Times New Roman" w:cs="Times New Roman"/>
                <w:spacing w:val="-3"/>
                <w:kern w:val="28"/>
                <w:sz w:val="24"/>
                <w:szCs w:val="24"/>
                <w:lang w:eastAsia="fr-FR"/>
              </w:rPr>
              <w:t>r</w:t>
            </w:r>
            <w:r w:rsidRPr="009131C5">
              <w:rPr>
                <w:rFonts w:ascii="Times New Roman" w:eastAsia="Times New Roman" w:hAnsi="Times New Roman" w:cs="Times New Roman"/>
                <w:kern w:val="28"/>
                <w:sz w:val="24"/>
                <w:szCs w:val="24"/>
                <w:lang w:eastAsia="fr-FR"/>
              </w:rPr>
              <w:t>s municipaux</w:t>
            </w:r>
            <w:bookmarkEnd w:id="334"/>
            <w:bookmarkEnd w:id="335"/>
          </w:p>
        </w:tc>
        <w:tc>
          <w:tcPr>
            <w:tcW w:w="1205" w:type="pct"/>
            <w:tcBorders>
              <w:top w:val="single" w:sz="3" w:space="0" w:color="000000"/>
              <w:left w:val="single" w:sz="3" w:space="0" w:color="000000"/>
              <w:bottom w:val="single" w:sz="3" w:space="0" w:color="000000"/>
              <w:right w:val="single" w:sz="3" w:space="0" w:color="000000"/>
            </w:tcBorders>
            <w:vAlign w:val="center"/>
          </w:tcPr>
          <w:p w14:paraId="559F0AF7" w14:textId="77777777" w:rsidR="009131C5" w:rsidRPr="009131C5" w:rsidRDefault="009131C5" w:rsidP="009131C5">
            <w:pPr>
              <w:keepNext/>
              <w:keepLines/>
              <w:tabs>
                <w:tab w:val="num" w:pos="720"/>
              </w:tabs>
              <w:spacing w:before="120" w:after="120" w:line="312" w:lineRule="auto"/>
              <w:ind w:left="454" w:hanging="454"/>
              <w:jc w:val="both"/>
              <w:outlineLvl w:val="1"/>
              <w:rPr>
                <w:rFonts w:ascii="Times New Roman" w:eastAsia="Times New Roman" w:hAnsi="Times New Roman" w:cs="Times New Roman"/>
                <w:kern w:val="28"/>
                <w:sz w:val="24"/>
                <w:szCs w:val="24"/>
                <w:lang w:eastAsia="fr-FR"/>
              </w:rPr>
            </w:pPr>
            <w:bookmarkStart w:id="336" w:name="_Toc75940012"/>
            <w:bookmarkStart w:id="337" w:name="_Toc104761768"/>
            <w:r w:rsidRPr="009131C5">
              <w:rPr>
                <w:rFonts w:ascii="Times New Roman" w:eastAsia="Times New Roman" w:hAnsi="Times New Roman" w:cs="Times New Roman"/>
                <w:kern w:val="28"/>
                <w:sz w:val="24"/>
                <w:szCs w:val="24"/>
                <w:lang w:eastAsia="fr-FR"/>
              </w:rPr>
              <w:t>Elus</w:t>
            </w:r>
            <w:bookmarkEnd w:id="336"/>
            <w:bookmarkEnd w:id="337"/>
          </w:p>
        </w:tc>
        <w:tc>
          <w:tcPr>
            <w:tcW w:w="2288" w:type="pct"/>
            <w:vMerge w:val="restart"/>
            <w:tcBorders>
              <w:top w:val="single" w:sz="3" w:space="0" w:color="000000"/>
              <w:left w:val="single" w:sz="3" w:space="0" w:color="000000"/>
              <w:bottom w:val="single" w:sz="3" w:space="0" w:color="000000"/>
              <w:right w:val="single" w:sz="3" w:space="0" w:color="000000"/>
            </w:tcBorders>
            <w:vAlign w:val="center"/>
          </w:tcPr>
          <w:p w14:paraId="51747C46" w14:textId="77777777" w:rsidR="009131C5" w:rsidRPr="009131C5" w:rsidRDefault="009131C5" w:rsidP="009131C5">
            <w:pPr>
              <w:keepNext/>
              <w:keepLines/>
              <w:tabs>
                <w:tab w:val="num" w:pos="720"/>
              </w:tabs>
              <w:spacing w:before="120" w:after="120" w:line="312" w:lineRule="auto"/>
              <w:ind w:left="454" w:hanging="454"/>
              <w:jc w:val="both"/>
              <w:outlineLvl w:val="1"/>
              <w:rPr>
                <w:rFonts w:ascii="Times New Roman" w:eastAsia="Times New Roman" w:hAnsi="Times New Roman" w:cs="Times New Roman"/>
                <w:kern w:val="28"/>
                <w:sz w:val="24"/>
                <w:szCs w:val="24"/>
                <w:lang w:eastAsia="fr-FR"/>
              </w:rPr>
            </w:pPr>
            <w:bookmarkStart w:id="338" w:name="_Toc75940013"/>
            <w:bookmarkStart w:id="339" w:name="_Toc104761769"/>
            <w:r w:rsidRPr="009131C5">
              <w:rPr>
                <w:rFonts w:ascii="Times New Roman" w:eastAsia="Times New Roman" w:hAnsi="Times New Roman" w:cs="Times New Roman"/>
                <w:spacing w:val="-1"/>
                <w:kern w:val="28"/>
                <w:sz w:val="24"/>
                <w:szCs w:val="24"/>
                <w:lang w:eastAsia="fr-FR"/>
              </w:rPr>
              <w:t>Appu</w:t>
            </w:r>
            <w:r w:rsidRPr="009131C5">
              <w:rPr>
                <w:rFonts w:ascii="Times New Roman" w:eastAsia="Times New Roman" w:hAnsi="Times New Roman" w:cs="Times New Roman"/>
                <w:kern w:val="28"/>
                <w:sz w:val="24"/>
                <w:szCs w:val="24"/>
                <w:lang w:eastAsia="fr-FR"/>
              </w:rPr>
              <w:t xml:space="preserve">i à </w:t>
            </w:r>
            <w:r w:rsidRPr="009131C5">
              <w:rPr>
                <w:rFonts w:ascii="Times New Roman" w:eastAsia="Times New Roman" w:hAnsi="Times New Roman" w:cs="Times New Roman"/>
                <w:spacing w:val="-1"/>
                <w:kern w:val="28"/>
                <w:sz w:val="24"/>
                <w:szCs w:val="24"/>
                <w:lang w:eastAsia="fr-FR"/>
              </w:rPr>
              <w:t>l</w:t>
            </w:r>
            <w:r w:rsidRPr="009131C5">
              <w:rPr>
                <w:rFonts w:ascii="Times New Roman" w:eastAsia="Times New Roman" w:hAnsi="Times New Roman" w:cs="Times New Roman"/>
                <w:kern w:val="28"/>
                <w:sz w:val="24"/>
                <w:szCs w:val="24"/>
                <w:lang w:eastAsia="fr-FR"/>
              </w:rPr>
              <w:t xml:space="preserve">a </w:t>
            </w:r>
            <w:r w:rsidRPr="009131C5">
              <w:rPr>
                <w:rFonts w:ascii="Times New Roman" w:eastAsia="Times New Roman" w:hAnsi="Times New Roman" w:cs="Times New Roman"/>
                <w:spacing w:val="1"/>
                <w:kern w:val="28"/>
                <w:sz w:val="24"/>
                <w:szCs w:val="24"/>
                <w:lang w:eastAsia="fr-FR"/>
              </w:rPr>
              <w:t>mo</w:t>
            </w:r>
            <w:r w:rsidRPr="009131C5">
              <w:rPr>
                <w:rFonts w:ascii="Times New Roman" w:eastAsia="Times New Roman" w:hAnsi="Times New Roman" w:cs="Times New Roman"/>
                <w:spacing w:val="-1"/>
                <w:kern w:val="28"/>
                <w:sz w:val="24"/>
                <w:szCs w:val="24"/>
                <w:lang w:eastAsia="fr-FR"/>
              </w:rPr>
              <w:t>bili</w:t>
            </w:r>
            <w:r w:rsidRPr="009131C5">
              <w:rPr>
                <w:rFonts w:ascii="Times New Roman" w:eastAsia="Times New Roman" w:hAnsi="Times New Roman" w:cs="Times New Roman"/>
                <w:kern w:val="28"/>
                <w:sz w:val="24"/>
                <w:szCs w:val="24"/>
                <w:lang w:eastAsia="fr-FR"/>
              </w:rPr>
              <w:t>sat</w:t>
            </w:r>
            <w:r w:rsidRPr="009131C5">
              <w:rPr>
                <w:rFonts w:ascii="Times New Roman" w:eastAsia="Times New Roman" w:hAnsi="Times New Roman" w:cs="Times New Roman"/>
                <w:spacing w:val="-1"/>
                <w:kern w:val="28"/>
                <w:sz w:val="24"/>
                <w:szCs w:val="24"/>
                <w:lang w:eastAsia="fr-FR"/>
              </w:rPr>
              <w:t>i</w:t>
            </w:r>
            <w:r w:rsidRPr="009131C5">
              <w:rPr>
                <w:rFonts w:ascii="Times New Roman" w:eastAsia="Times New Roman" w:hAnsi="Times New Roman" w:cs="Times New Roman"/>
                <w:spacing w:val="1"/>
                <w:kern w:val="28"/>
                <w:sz w:val="24"/>
                <w:szCs w:val="24"/>
                <w:lang w:eastAsia="fr-FR"/>
              </w:rPr>
              <w:t>o</w:t>
            </w:r>
            <w:r w:rsidRPr="009131C5">
              <w:rPr>
                <w:rFonts w:ascii="Times New Roman" w:eastAsia="Times New Roman" w:hAnsi="Times New Roman" w:cs="Times New Roman"/>
                <w:kern w:val="28"/>
                <w:sz w:val="24"/>
                <w:szCs w:val="24"/>
                <w:lang w:eastAsia="fr-FR"/>
              </w:rPr>
              <w:t xml:space="preserve">n </w:t>
            </w:r>
            <w:r w:rsidRPr="009131C5">
              <w:rPr>
                <w:rFonts w:ascii="Times New Roman" w:eastAsia="Times New Roman" w:hAnsi="Times New Roman" w:cs="Times New Roman"/>
                <w:spacing w:val="-1"/>
                <w:kern w:val="28"/>
                <w:sz w:val="24"/>
                <w:szCs w:val="24"/>
                <w:lang w:eastAsia="fr-FR"/>
              </w:rPr>
              <w:t>d</w:t>
            </w:r>
            <w:r w:rsidRPr="009131C5">
              <w:rPr>
                <w:rFonts w:ascii="Times New Roman" w:eastAsia="Times New Roman" w:hAnsi="Times New Roman" w:cs="Times New Roman"/>
                <w:kern w:val="28"/>
                <w:sz w:val="24"/>
                <w:szCs w:val="24"/>
                <w:lang w:eastAsia="fr-FR"/>
              </w:rPr>
              <w:t xml:space="preserve">e </w:t>
            </w:r>
            <w:r w:rsidRPr="009131C5">
              <w:rPr>
                <w:rFonts w:ascii="Times New Roman" w:eastAsia="Times New Roman" w:hAnsi="Times New Roman" w:cs="Times New Roman"/>
                <w:spacing w:val="-1"/>
                <w:kern w:val="28"/>
                <w:sz w:val="24"/>
                <w:szCs w:val="24"/>
                <w:lang w:eastAsia="fr-FR"/>
              </w:rPr>
              <w:t>l</w:t>
            </w:r>
            <w:r w:rsidRPr="009131C5">
              <w:rPr>
                <w:rFonts w:ascii="Times New Roman" w:eastAsia="Times New Roman" w:hAnsi="Times New Roman" w:cs="Times New Roman"/>
                <w:kern w:val="28"/>
                <w:sz w:val="24"/>
                <w:szCs w:val="24"/>
                <w:lang w:eastAsia="fr-FR"/>
              </w:rPr>
              <w:t xml:space="preserve">a </w:t>
            </w:r>
            <w:r w:rsidRPr="009131C5">
              <w:rPr>
                <w:rFonts w:ascii="Times New Roman" w:eastAsia="Times New Roman" w:hAnsi="Times New Roman" w:cs="Times New Roman"/>
                <w:spacing w:val="1"/>
                <w:kern w:val="28"/>
                <w:sz w:val="24"/>
                <w:szCs w:val="24"/>
                <w:lang w:eastAsia="fr-FR"/>
              </w:rPr>
              <w:t>m</w:t>
            </w:r>
            <w:r w:rsidRPr="009131C5">
              <w:rPr>
                <w:rFonts w:ascii="Times New Roman" w:eastAsia="Times New Roman" w:hAnsi="Times New Roman" w:cs="Times New Roman"/>
                <w:kern w:val="28"/>
                <w:sz w:val="24"/>
                <w:szCs w:val="24"/>
                <w:lang w:eastAsia="fr-FR"/>
              </w:rPr>
              <w:t>a</w:t>
            </w:r>
            <w:r w:rsidRPr="009131C5">
              <w:rPr>
                <w:rFonts w:ascii="Times New Roman" w:eastAsia="Times New Roman" w:hAnsi="Times New Roman" w:cs="Times New Roman"/>
                <w:spacing w:val="-1"/>
                <w:kern w:val="28"/>
                <w:sz w:val="24"/>
                <w:szCs w:val="24"/>
                <w:lang w:eastAsia="fr-FR"/>
              </w:rPr>
              <w:t>i</w:t>
            </w:r>
            <w:r w:rsidRPr="009131C5">
              <w:rPr>
                <w:rFonts w:ascii="Times New Roman" w:eastAsia="Times New Roman" w:hAnsi="Times New Roman" w:cs="Times New Roman"/>
                <w:kern w:val="28"/>
                <w:sz w:val="24"/>
                <w:szCs w:val="24"/>
                <w:lang w:eastAsia="fr-FR"/>
              </w:rPr>
              <w:t xml:space="preserve">n </w:t>
            </w:r>
            <w:r w:rsidRPr="009131C5">
              <w:rPr>
                <w:rFonts w:ascii="Times New Roman" w:eastAsia="Times New Roman" w:hAnsi="Times New Roman" w:cs="Times New Roman"/>
                <w:spacing w:val="-1"/>
                <w:kern w:val="28"/>
                <w:sz w:val="24"/>
                <w:szCs w:val="24"/>
                <w:lang w:eastAsia="fr-FR"/>
              </w:rPr>
              <w:t>d</w:t>
            </w:r>
            <w:r w:rsidRPr="009131C5">
              <w:rPr>
                <w:rFonts w:ascii="Times New Roman" w:eastAsia="Times New Roman" w:hAnsi="Times New Roman" w:cs="Times New Roman"/>
                <w:kern w:val="28"/>
                <w:sz w:val="24"/>
                <w:szCs w:val="24"/>
                <w:lang w:eastAsia="fr-FR"/>
              </w:rPr>
              <w:t>’</w:t>
            </w:r>
            <w:r w:rsidRPr="009131C5">
              <w:rPr>
                <w:rFonts w:ascii="Times New Roman" w:eastAsia="Times New Roman" w:hAnsi="Times New Roman" w:cs="Times New Roman"/>
                <w:spacing w:val="-1"/>
                <w:kern w:val="28"/>
                <w:sz w:val="24"/>
                <w:szCs w:val="24"/>
                <w:lang w:eastAsia="fr-FR"/>
              </w:rPr>
              <w:t>œu</w:t>
            </w:r>
            <w:r w:rsidRPr="009131C5">
              <w:rPr>
                <w:rFonts w:ascii="Times New Roman" w:eastAsia="Times New Roman" w:hAnsi="Times New Roman" w:cs="Times New Roman"/>
                <w:kern w:val="28"/>
                <w:sz w:val="24"/>
                <w:szCs w:val="24"/>
                <w:lang w:eastAsia="fr-FR"/>
              </w:rPr>
              <w:t xml:space="preserve">vre </w:t>
            </w:r>
            <w:r w:rsidRPr="009131C5">
              <w:rPr>
                <w:rFonts w:ascii="Times New Roman" w:eastAsia="Times New Roman" w:hAnsi="Times New Roman" w:cs="Times New Roman"/>
                <w:spacing w:val="-3"/>
                <w:kern w:val="28"/>
                <w:sz w:val="24"/>
                <w:szCs w:val="24"/>
                <w:lang w:eastAsia="fr-FR"/>
              </w:rPr>
              <w:t>l</w:t>
            </w:r>
            <w:r w:rsidRPr="009131C5">
              <w:rPr>
                <w:rFonts w:ascii="Times New Roman" w:eastAsia="Times New Roman" w:hAnsi="Times New Roman" w:cs="Times New Roman"/>
                <w:spacing w:val="1"/>
                <w:kern w:val="28"/>
                <w:sz w:val="24"/>
                <w:szCs w:val="24"/>
                <w:lang w:eastAsia="fr-FR"/>
              </w:rPr>
              <w:t>o</w:t>
            </w:r>
            <w:r w:rsidRPr="009131C5">
              <w:rPr>
                <w:rFonts w:ascii="Times New Roman" w:eastAsia="Times New Roman" w:hAnsi="Times New Roman" w:cs="Times New Roman"/>
                <w:kern w:val="28"/>
                <w:sz w:val="24"/>
                <w:szCs w:val="24"/>
                <w:lang w:eastAsia="fr-FR"/>
              </w:rPr>
              <w:t>ca</w:t>
            </w:r>
            <w:r w:rsidRPr="009131C5">
              <w:rPr>
                <w:rFonts w:ascii="Times New Roman" w:eastAsia="Times New Roman" w:hAnsi="Times New Roman" w:cs="Times New Roman"/>
                <w:spacing w:val="-1"/>
                <w:kern w:val="28"/>
                <w:sz w:val="24"/>
                <w:szCs w:val="24"/>
                <w:lang w:eastAsia="fr-FR"/>
              </w:rPr>
              <w:t>l</w:t>
            </w:r>
            <w:r w:rsidRPr="009131C5">
              <w:rPr>
                <w:rFonts w:ascii="Times New Roman" w:eastAsia="Times New Roman" w:hAnsi="Times New Roman" w:cs="Times New Roman"/>
                <w:kern w:val="28"/>
                <w:sz w:val="24"/>
                <w:szCs w:val="24"/>
                <w:lang w:eastAsia="fr-FR"/>
              </w:rPr>
              <w:t>e</w:t>
            </w:r>
            <w:bookmarkEnd w:id="338"/>
            <w:bookmarkEnd w:id="339"/>
          </w:p>
          <w:p w14:paraId="7CD05B66" w14:textId="77777777" w:rsidR="009131C5" w:rsidRPr="009131C5" w:rsidRDefault="009131C5" w:rsidP="009131C5">
            <w:pPr>
              <w:keepNext/>
              <w:keepLines/>
              <w:tabs>
                <w:tab w:val="num" w:pos="720"/>
              </w:tabs>
              <w:spacing w:before="120" w:after="120" w:line="312" w:lineRule="auto"/>
              <w:jc w:val="both"/>
              <w:outlineLvl w:val="1"/>
              <w:rPr>
                <w:rFonts w:ascii="Times New Roman" w:eastAsia="Times New Roman" w:hAnsi="Times New Roman" w:cs="Times New Roman"/>
                <w:kern w:val="28"/>
                <w:sz w:val="24"/>
                <w:szCs w:val="24"/>
                <w:lang w:eastAsia="fr-FR"/>
              </w:rPr>
            </w:pPr>
            <w:bookmarkStart w:id="340" w:name="_Toc75940014"/>
            <w:bookmarkStart w:id="341" w:name="_Toc104761770"/>
            <w:r w:rsidRPr="009131C5">
              <w:rPr>
                <w:rFonts w:ascii="Times New Roman" w:eastAsia="Times New Roman" w:hAnsi="Times New Roman" w:cs="Times New Roman"/>
                <w:spacing w:val="-1"/>
                <w:kern w:val="28"/>
                <w:sz w:val="24"/>
                <w:szCs w:val="24"/>
                <w:lang w:eastAsia="fr-FR"/>
              </w:rPr>
              <w:t>Appu</w:t>
            </w:r>
            <w:r w:rsidRPr="009131C5">
              <w:rPr>
                <w:rFonts w:ascii="Times New Roman" w:eastAsia="Times New Roman" w:hAnsi="Times New Roman" w:cs="Times New Roman"/>
                <w:kern w:val="28"/>
                <w:sz w:val="24"/>
                <w:szCs w:val="24"/>
                <w:lang w:eastAsia="fr-FR"/>
              </w:rPr>
              <w:t>i au s</w:t>
            </w:r>
            <w:r w:rsidRPr="009131C5">
              <w:rPr>
                <w:rFonts w:ascii="Times New Roman" w:eastAsia="Times New Roman" w:hAnsi="Times New Roman" w:cs="Times New Roman"/>
                <w:spacing w:val="-1"/>
                <w:kern w:val="28"/>
                <w:sz w:val="24"/>
                <w:szCs w:val="24"/>
                <w:lang w:eastAsia="fr-FR"/>
              </w:rPr>
              <w:t>ui</w:t>
            </w:r>
            <w:r w:rsidRPr="009131C5">
              <w:rPr>
                <w:rFonts w:ascii="Times New Roman" w:eastAsia="Times New Roman" w:hAnsi="Times New Roman" w:cs="Times New Roman"/>
                <w:spacing w:val="1"/>
                <w:kern w:val="28"/>
                <w:sz w:val="24"/>
                <w:szCs w:val="24"/>
                <w:lang w:eastAsia="fr-FR"/>
              </w:rPr>
              <w:t>v</w:t>
            </w:r>
            <w:r w:rsidRPr="009131C5">
              <w:rPr>
                <w:rFonts w:ascii="Times New Roman" w:eastAsia="Times New Roman" w:hAnsi="Times New Roman" w:cs="Times New Roman"/>
                <w:spacing w:val="-1"/>
                <w:kern w:val="28"/>
                <w:sz w:val="24"/>
                <w:szCs w:val="24"/>
                <w:lang w:eastAsia="fr-FR"/>
              </w:rPr>
              <w:t>i</w:t>
            </w:r>
            <w:r w:rsidRPr="009131C5">
              <w:rPr>
                <w:rFonts w:ascii="Times New Roman" w:eastAsia="Times New Roman" w:hAnsi="Times New Roman" w:cs="Times New Roman"/>
                <w:kern w:val="28"/>
                <w:sz w:val="24"/>
                <w:szCs w:val="24"/>
                <w:lang w:eastAsia="fr-FR"/>
              </w:rPr>
              <w:t>, c</w:t>
            </w:r>
            <w:r w:rsidRPr="009131C5">
              <w:rPr>
                <w:rFonts w:ascii="Times New Roman" w:eastAsia="Times New Roman" w:hAnsi="Times New Roman" w:cs="Times New Roman"/>
                <w:spacing w:val="1"/>
                <w:kern w:val="28"/>
                <w:sz w:val="24"/>
                <w:szCs w:val="24"/>
                <w:lang w:eastAsia="fr-FR"/>
              </w:rPr>
              <w:t>o</w:t>
            </w:r>
            <w:r w:rsidRPr="009131C5">
              <w:rPr>
                <w:rFonts w:ascii="Times New Roman" w:eastAsia="Times New Roman" w:hAnsi="Times New Roman" w:cs="Times New Roman"/>
                <w:spacing w:val="-1"/>
                <w:kern w:val="28"/>
                <w:sz w:val="24"/>
                <w:szCs w:val="24"/>
                <w:lang w:eastAsia="fr-FR"/>
              </w:rPr>
              <w:t>n</w:t>
            </w:r>
            <w:r w:rsidRPr="009131C5">
              <w:rPr>
                <w:rFonts w:ascii="Times New Roman" w:eastAsia="Times New Roman" w:hAnsi="Times New Roman" w:cs="Times New Roman"/>
                <w:kern w:val="28"/>
                <w:sz w:val="24"/>
                <w:szCs w:val="24"/>
                <w:lang w:eastAsia="fr-FR"/>
              </w:rPr>
              <w:t>t</w:t>
            </w:r>
            <w:r w:rsidRPr="009131C5">
              <w:rPr>
                <w:rFonts w:ascii="Times New Roman" w:eastAsia="Times New Roman" w:hAnsi="Times New Roman" w:cs="Times New Roman"/>
                <w:spacing w:val="-3"/>
                <w:kern w:val="28"/>
                <w:sz w:val="24"/>
                <w:szCs w:val="24"/>
                <w:lang w:eastAsia="fr-FR"/>
              </w:rPr>
              <w:t>r</w:t>
            </w:r>
            <w:r w:rsidRPr="009131C5">
              <w:rPr>
                <w:rFonts w:ascii="Times New Roman" w:eastAsia="Times New Roman" w:hAnsi="Times New Roman" w:cs="Times New Roman"/>
                <w:spacing w:val="1"/>
                <w:kern w:val="28"/>
                <w:sz w:val="24"/>
                <w:szCs w:val="24"/>
                <w:lang w:eastAsia="fr-FR"/>
              </w:rPr>
              <w:t>ô</w:t>
            </w:r>
            <w:r w:rsidRPr="009131C5">
              <w:rPr>
                <w:rFonts w:ascii="Times New Roman" w:eastAsia="Times New Roman" w:hAnsi="Times New Roman" w:cs="Times New Roman"/>
                <w:spacing w:val="-1"/>
                <w:kern w:val="28"/>
                <w:sz w:val="24"/>
                <w:szCs w:val="24"/>
                <w:lang w:eastAsia="fr-FR"/>
              </w:rPr>
              <w:t>l</w:t>
            </w:r>
            <w:r w:rsidRPr="009131C5">
              <w:rPr>
                <w:rFonts w:ascii="Times New Roman" w:eastAsia="Times New Roman" w:hAnsi="Times New Roman" w:cs="Times New Roman"/>
                <w:kern w:val="28"/>
                <w:sz w:val="24"/>
                <w:szCs w:val="24"/>
                <w:lang w:eastAsia="fr-FR"/>
              </w:rPr>
              <w:t xml:space="preserve">e </w:t>
            </w:r>
            <w:r w:rsidRPr="009131C5">
              <w:rPr>
                <w:rFonts w:ascii="Times New Roman" w:eastAsia="Times New Roman" w:hAnsi="Times New Roman" w:cs="Times New Roman"/>
                <w:spacing w:val="-1"/>
                <w:kern w:val="28"/>
                <w:sz w:val="24"/>
                <w:szCs w:val="24"/>
                <w:lang w:eastAsia="fr-FR"/>
              </w:rPr>
              <w:t>d</w:t>
            </w:r>
            <w:r w:rsidRPr="009131C5">
              <w:rPr>
                <w:rFonts w:ascii="Times New Roman" w:eastAsia="Times New Roman" w:hAnsi="Times New Roman" w:cs="Times New Roman"/>
                <w:kern w:val="28"/>
                <w:sz w:val="24"/>
                <w:szCs w:val="24"/>
                <w:lang w:eastAsia="fr-FR"/>
              </w:rPr>
              <w:t xml:space="preserve">e </w:t>
            </w:r>
            <w:r w:rsidRPr="009131C5">
              <w:rPr>
                <w:rFonts w:ascii="Times New Roman" w:eastAsia="Times New Roman" w:hAnsi="Times New Roman" w:cs="Times New Roman"/>
                <w:spacing w:val="-1"/>
                <w:kern w:val="28"/>
                <w:sz w:val="24"/>
                <w:szCs w:val="24"/>
                <w:lang w:eastAsia="fr-FR"/>
              </w:rPr>
              <w:t>l</w:t>
            </w:r>
            <w:r w:rsidRPr="009131C5">
              <w:rPr>
                <w:rFonts w:ascii="Times New Roman" w:eastAsia="Times New Roman" w:hAnsi="Times New Roman" w:cs="Times New Roman"/>
                <w:kern w:val="28"/>
                <w:sz w:val="24"/>
                <w:szCs w:val="24"/>
                <w:lang w:eastAsia="fr-FR"/>
              </w:rPr>
              <w:t xml:space="preserve">a </w:t>
            </w:r>
            <w:r w:rsidRPr="009131C5">
              <w:rPr>
                <w:rFonts w:ascii="Times New Roman" w:eastAsia="Times New Roman" w:hAnsi="Times New Roman" w:cs="Times New Roman"/>
                <w:spacing w:val="1"/>
                <w:kern w:val="28"/>
                <w:sz w:val="24"/>
                <w:szCs w:val="24"/>
                <w:lang w:eastAsia="fr-FR"/>
              </w:rPr>
              <w:t>m</w:t>
            </w:r>
            <w:r w:rsidRPr="009131C5">
              <w:rPr>
                <w:rFonts w:ascii="Times New Roman" w:eastAsia="Times New Roman" w:hAnsi="Times New Roman" w:cs="Times New Roman"/>
                <w:kern w:val="28"/>
                <w:sz w:val="24"/>
                <w:szCs w:val="24"/>
                <w:lang w:eastAsia="fr-FR"/>
              </w:rPr>
              <w:t>a</w:t>
            </w:r>
            <w:r w:rsidRPr="009131C5">
              <w:rPr>
                <w:rFonts w:ascii="Times New Roman" w:eastAsia="Times New Roman" w:hAnsi="Times New Roman" w:cs="Times New Roman"/>
                <w:spacing w:val="-1"/>
                <w:kern w:val="28"/>
                <w:sz w:val="24"/>
                <w:szCs w:val="24"/>
                <w:lang w:eastAsia="fr-FR"/>
              </w:rPr>
              <w:t>i</w:t>
            </w:r>
            <w:r w:rsidRPr="009131C5">
              <w:rPr>
                <w:rFonts w:ascii="Times New Roman" w:eastAsia="Times New Roman" w:hAnsi="Times New Roman" w:cs="Times New Roman"/>
                <w:kern w:val="28"/>
                <w:sz w:val="24"/>
                <w:szCs w:val="24"/>
                <w:lang w:eastAsia="fr-FR"/>
              </w:rPr>
              <w:t xml:space="preserve">n </w:t>
            </w:r>
            <w:r w:rsidRPr="009131C5">
              <w:rPr>
                <w:rFonts w:ascii="Times New Roman" w:eastAsia="Times New Roman" w:hAnsi="Times New Roman" w:cs="Times New Roman"/>
                <w:spacing w:val="-1"/>
                <w:kern w:val="28"/>
                <w:sz w:val="24"/>
                <w:szCs w:val="24"/>
                <w:lang w:eastAsia="fr-FR"/>
              </w:rPr>
              <w:t>d</w:t>
            </w:r>
            <w:r w:rsidRPr="009131C5">
              <w:rPr>
                <w:rFonts w:ascii="Times New Roman" w:eastAsia="Times New Roman" w:hAnsi="Times New Roman" w:cs="Times New Roman"/>
                <w:kern w:val="28"/>
                <w:sz w:val="24"/>
                <w:szCs w:val="24"/>
                <w:lang w:eastAsia="fr-FR"/>
              </w:rPr>
              <w:t>’</w:t>
            </w:r>
            <w:r w:rsidRPr="009131C5">
              <w:rPr>
                <w:rFonts w:ascii="Times New Roman" w:eastAsia="Times New Roman" w:hAnsi="Times New Roman" w:cs="Times New Roman"/>
                <w:spacing w:val="-1"/>
                <w:kern w:val="28"/>
                <w:sz w:val="24"/>
                <w:szCs w:val="24"/>
                <w:lang w:eastAsia="fr-FR"/>
              </w:rPr>
              <w:t>œu</w:t>
            </w:r>
            <w:r w:rsidRPr="009131C5">
              <w:rPr>
                <w:rFonts w:ascii="Times New Roman" w:eastAsia="Times New Roman" w:hAnsi="Times New Roman" w:cs="Times New Roman"/>
                <w:kern w:val="28"/>
                <w:sz w:val="24"/>
                <w:szCs w:val="24"/>
                <w:lang w:eastAsia="fr-FR"/>
              </w:rPr>
              <w:t xml:space="preserve">vre </w:t>
            </w:r>
            <w:r w:rsidRPr="009131C5">
              <w:rPr>
                <w:rFonts w:ascii="Times New Roman" w:eastAsia="Times New Roman" w:hAnsi="Times New Roman" w:cs="Times New Roman"/>
                <w:spacing w:val="-3"/>
                <w:kern w:val="28"/>
                <w:sz w:val="24"/>
                <w:szCs w:val="24"/>
                <w:lang w:eastAsia="fr-FR"/>
              </w:rPr>
              <w:t>l</w:t>
            </w:r>
            <w:r w:rsidRPr="009131C5">
              <w:rPr>
                <w:rFonts w:ascii="Times New Roman" w:eastAsia="Times New Roman" w:hAnsi="Times New Roman" w:cs="Times New Roman"/>
                <w:spacing w:val="1"/>
                <w:kern w:val="28"/>
                <w:sz w:val="24"/>
                <w:szCs w:val="24"/>
                <w:lang w:eastAsia="fr-FR"/>
              </w:rPr>
              <w:t>o</w:t>
            </w:r>
            <w:r w:rsidRPr="009131C5">
              <w:rPr>
                <w:rFonts w:ascii="Times New Roman" w:eastAsia="Times New Roman" w:hAnsi="Times New Roman" w:cs="Times New Roman"/>
                <w:kern w:val="28"/>
                <w:sz w:val="24"/>
                <w:szCs w:val="24"/>
                <w:lang w:eastAsia="fr-FR"/>
              </w:rPr>
              <w:t>ca</w:t>
            </w:r>
            <w:r w:rsidRPr="009131C5">
              <w:rPr>
                <w:rFonts w:ascii="Times New Roman" w:eastAsia="Times New Roman" w:hAnsi="Times New Roman" w:cs="Times New Roman"/>
                <w:spacing w:val="-1"/>
                <w:kern w:val="28"/>
                <w:sz w:val="24"/>
                <w:szCs w:val="24"/>
                <w:lang w:eastAsia="fr-FR"/>
              </w:rPr>
              <w:t>l</w:t>
            </w:r>
            <w:r w:rsidRPr="009131C5">
              <w:rPr>
                <w:rFonts w:ascii="Times New Roman" w:eastAsia="Times New Roman" w:hAnsi="Times New Roman" w:cs="Times New Roman"/>
                <w:kern w:val="28"/>
                <w:sz w:val="24"/>
                <w:szCs w:val="24"/>
                <w:lang w:eastAsia="fr-FR"/>
              </w:rPr>
              <w:t>e</w:t>
            </w:r>
            <w:bookmarkEnd w:id="340"/>
            <w:bookmarkEnd w:id="341"/>
          </w:p>
          <w:p w14:paraId="604F4D51" w14:textId="77777777" w:rsidR="009131C5" w:rsidRPr="009131C5" w:rsidRDefault="009131C5" w:rsidP="009131C5">
            <w:pPr>
              <w:keepNext/>
              <w:keepLines/>
              <w:tabs>
                <w:tab w:val="num" w:pos="720"/>
              </w:tabs>
              <w:spacing w:before="120" w:after="120" w:line="312" w:lineRule="auto"/>
              <w:jc w:val="both"/>
              <w:outlineLvl w:val="1"/>
              <w:rPr>
                <w:rFonts w:ascii="Times New Roman" w:eastAsia="Times New Roman" w:hAnsi="Times New Roman" w:cs="Times New Roman"/>
                <w:kern w:val="28"/>
                <w:sz w:val="24"/>
                <w:szCs w:val="24"/>
                <w:lang w:eastAsia="fr-FR"/>
              </w:rPr>
            </w:pPr>
            <w:bookmarkStart w:id="342" w:name="_Toc75940015"/>
            <w:bookmarkStart w:id="343" w:name="_Toc104761771"/>
            <w:r w:rsidRPr="009131C5">
              <w:rPr>
                <w:rFonts w:ascii="Times New Roman" w:eastAsia="Times New Roman" w:hAnsi="Times New Roman" w:cs="Times New Roman"/>
                <w:spacing w:val="1"/>
                <w:kern w:val="28"/>
                <w:sz w:val="24"/>
                <w:szCs w:val="24"/>
                <w:lang w:eastAsia="fr-FR"/>
              </w:rPr>
              <w:t>P</w:t>
            </w:r>
            <w:r w:rsidRPr="009131C5">
              <w:rPr>
                <w:rFonts w:ascii="Times New Roman" w:eastAsia="Times New Roman" w:hAnsi="Times New Roman" w:cs="Times New Roman"/>
                <w:kern w:val="28"/>
                <w:sz w:val="24"/>
                <w:szCs w:val="24"/>
                <w:lang w:eastAsia="fr-FR"/>
              </w:rPr>
              <w:t>r</w:t>
            </w:r>
            <w:r w:rsidRPr="009131C5">
              <w:rPr>
                <w:rFonts w:ascii="Times New Roman" w:eastAsia="Times New Roman" w:hAnsi="Times New Roman" w:cs="Times New Roman"/>
                <w:spacing w:val="-2"/>
                <w:kern w:val="28"/>
                <w:sz w:val="24"/>
                <w:szCs w:val="24"/>
                <w:lang w:eastAsia="fr-FR"/>
              </w:rPr>
              <w:t>é</w:t>
            </w:r>
            <w:r w:rsidRPr="009131C5">
              <w:rPr>
                <w:rFonts w:ascii="Times New Roman" w:eastAsia="Times New Roman" w:hAnsi="Times New Roman" w:cs="Times New Roman"/>
                <w:kern w:val="28"/>
                <w:sz w:val="24"/>
                <w:szCs w:val="24"/>
                <w:lang w:eastAsia="fr-FR"/>
              </w:rPr>
              <w:t>ve</w:t>
            </w:r>
            <w:r w:rsidRPr="009131C5">
              <w:rPr>
                <w:rFonts w:ascii="Times New Roman" w:eastAsia="Times New Roman" w:hAnsi="Times New Roman" w:cs="Times New Roman"/>
                <w:spacing w:val="-1"/>
                <w:kern w:val="28"/>
                <w:sz w:val="24"/>
                <w:szCs w:val="24"/>
                <w:lang w:eastAsia="fr-FR"/>
              </w:rPr>
              <w:t>n</w:t>
            </w:r>
            <w:r w:rsidRPr="009131C5">
              <w:rPr>
                <w:rFonts w:ascii="Times New Roman" w:eastAsia="Times New Roman" w:hAnsi="Times New Roman" w:cs="Times New Roman"/>
                <w:kern w:val="28"/>
                <w:sz w:val="24"/>
                <w:szCs w:val="24"/>
                <w:lang w:eastAsia="fr-FR"/>
              </w:rPr>
              <w:t>t</w:t>
            </w:r>
            <w:r w:rsidRPr="009131C5">
              <w:rPr>
                <w:rFonts w:ascii="Times New Roman" w:eastAsia="Times New Roman" w:hAnsi="Times New Roman" w:cs="Times New Roman"/>
                <w:spacing w:val="-3"/>
                <w:kern w:val="28"/>
                <w:sz w:val="24"/>
                <w:szCs w:val="24"/>
                <w:lang w:eastAsia="fr-FR"/>
              </w:rPr>
              <w:t>i</w:t>
            </w:r>
            <w:r w:rsidRPr="009131C5">
              <w:rPr>
                <w:rFonts w:ascii="Times New Roman" w:eastAsia="Times New Roman" w:hAnsi="Times New Roman" w:cs="Times New Roman"/>
                <w:spacing w:val="1"/>
                <w:kern w:val="28"/>
                <w:sz w:val="24"/>
                <w:szCs w:val="24"/>
                <w:lang w:eastAsia="fr-FR"/>
              </w:rPr>
              <w:t>o</w:t>
            </w:r>
            <w:r w:rsidRPr="009131C5">
              <w:rPr>
                <w:rFonts w:ascii="Times New Roman" w:eastAsia="Times New Roman" w:hAnsi="Times New Roman" w:cs="Times New Roman"/>
                <w:kern w:val="28"/>
                <w:sz w:val="24"/>
                <w:szCs w:val="24"/>
                <w:lang w:eastAsia="fr-FR"/>
              </w:rPr>
              <w:t>n et ré</w:t>
            </w:r>
            <w:r w:rsidRPr="009131C5">
              <w:rPr>
                <w:rFonts w:ascii="Times New Roman" w:eastAsia="Times New Roman" w:hAnsi="Times New Roman" w:cs="Times New Roman"/>
                <w:spacing w:val="-3"/>
                <w:kern w:val="28"/>
                <w:sz w:val="24"/>
                <w:szCs w:val="24"/>
                <w:lang w:eastAsia="fr-FR"/>
              </w:rPr>
              <w:t>s</w:t>
            </w:r>
            <w:r w:rsidRPr="009131C5">
              <w:rPr>
                <w:rFonts w:ascii="Times New Roman" w:eastAsia="Times New Roman" w:hAnsi="Times New Roman" w:cs="Times New Roman"/>
                <w:spacing w:val="1"/>
                <w:kern w:val="28"/>
                <w:sz w:val="24"/>
                <w:szCs w:val="24"/>
                <w:lang w:eastAsia="fr-FR"/>
              </w:rPr>
              <w:t>o</w:t>
            </w:r>
            <w:r w:rsidRPr="009131C5">
              <w:rPr>
                <w:rFonts w:ascii="Times New Roman" w:eastAsia="Times New Roman" w:hAnsi="Times New Roman" w:cs="Times New Roman"/>
                <w:spacing w:val="-1"/>
                <w:kern w:val="28"/>
                <w:sz w:val="24"/>
                <w:szCs w:val="24"/>
                <w:lang w:eastAsia="fr-FR"/>
              </w:rPr>
              <w:t>lu</w:t>
            </w:r>
            <w:r w:rsidRPr="009131C5">
              <w:rPr>
                <w:rFonts w:ascii="Times New Roman" w:eastAsia="Times New Roman" w:hAnsi="Times New Roman" w:cs="Times New Roman"/>
                <w:kern w:val="28"/>
                <w:sz w:val="24"/>
                <w:szCs w:val="24"/>
                <w:lang w:eastAsia="fr-FR"/>
              </w:rPr>
              <w:t>t</w:t>
            </w:r>
            <w:r w:rsidRPr="009131C5">
              <w:rPr>
                <w:rFonts w:ascii="Times New Roman" w:eastAsia="Times New Roman" w:hAnsi="Times New Roman" w:cs="Times New Roman"/>
                <w:spacing w:val="-1"/>
                <w:kern w:val="28"/>
                <w:sz w:val="24"/>
                <w:szCs w:val="24"/>
                <w:lang w:eastAsia="fr-FR"/>
              </w:rPr>
              <w:t>i</w:t>
            </w:r>
            <w:r w:rsidRPr="009131C5">
              <w:rPr>
                <w:rFonts w:ascii="Times New Roman" w:eastAsia="Times New Roman" w:hAnsi="Times New Roman" w:cs="Times New Roman"/>
                <w:spacing w:val="1"/>
                <w:kern w:val="28"/>
                <w:sz w:val="24"/>
                <w:szCs w:val="24"/>
                <w:lang w:eastAsia="fr-FR"/>
              </w:rPr>
              <w:t>o</w:t>
            </w:r>
            <w:r w:rsidRPr="009131C5">
              <w:rPr>
                <w:rFonts w:ascii="Times New Roman" w:eastAsia="Times New Roman" w:hAnsi="Times New Roman" w:cs="Times New Roman"/>
                <w:kern w:val="28"/>
                <w:sz w:val="24"/>
                <w:szCs w:val="24"/>
                <w:lang w:eastAsia="fr-FR"/>
              </w:rPr>
              <w:t xml:space="preserve">n </w:t>
            </w:r>
            <w:r w:rsidRPr="009131C5">
              <w:rPr>
                <w:rFonts w:ascii="Times New Roman" w:eastAsia="Times New Roman" w:hAnsi="Times New Roman" w:cs="Times New Roman"/>
                <w:spacing w:val="-1"/>
                <w:kern w:val="28"/>
                <w:sz w:val="24"/>
                <w:szCs w:val="24"/>
                <w:lang w:eastAsia="fr-FR"/>
              </w:rPr>
              <w:t>d</w:t>
            </w:r>
            <w:r w:rsidRPr="009131C5">
              <w:rPr>
                <w:rFonts w:ascii="Times New Roman" w:eastAsia="Times New Roman" w:hAnsi="Times New Roman" w:cs="Times New Roman"/>
                <w:kern w:val="28"/>
                <w:sz w:val="24"/>
                <w:szCs w:val="24"/>
                <w:lang w:eastAsia="fr-FR"/>
              </w:rPr>
              <w:t xml:space="preserve">es </w:t>
            </w:r>
            <w:r w:rsidRPr="009131C5">
              <w:rPr>
                <w:rFonts w:ascii="Times New Roman" w:eastAsia="Times New Roman" w:hAnsi="Times New Roman" w:cs="Times New Roman"/>
                <w:spacing w:val="-2"/>
                <w:kern w:val="28"/>
                <w:sz w:val="24"/>
                <w:szCs w:val="24"/>
                <w:lang w:eastAsia="fr-FR"/>
              </w:rPr>
              <w:t>c</w:t>
            </w:r>
            <w:r w:rsidRPr="009131C5">
              <w:rPr>
                <w:rFonts w:ascii="Times New Roman" w:eastAsia="Times New Roman" w:hAnsi="Times New Roman" w:cs="Times New Roman"/>
                <w:spacing w:val="1"/>
                <w:kern w:val="28"/>
                <w:sz w:val="24"/>
                <w:szCs w:val="24"/>
                <w:lang w:eastAsia="fr-FR"/>
              </w:rPr>
              <w:t>o</w:t>
            </w:r>
            <w:r w:rsidRPr="009131C5">
              <w:rPr>
                <w:rFonts w:ascii="Times New Roman" w:eastAsia="Times New Roman" w:hAnsi="Times New Roman" w:cs="Times New Roman"/>
                <w:spacing w:val="-1"/>
                <w:kern w:val="28"/>
                <w:sz w:val="24"/>
                <w:szCs w:val="24"/>
                <w:lang w:eastAsia="fr-FR"/>
              </w:rPr>
              <w:t>n</w:t>
            </w:r>
            <w:r w:rsidRPr="009131C5">
              <w:rPr>
                <w:rFonts w:ascii="Times New Roman" w:eastAsia="Times New Roman" w:hAnsi="Times New Roman" w:cs="Times New Roman"/>
                <w:kern w:val="28"/>
                <w:sz w:val="24"/>
                <w:szCs w:val="24"/>
                <w:lang w:eastAsia="fr-FR"/>
              </w:rPr>
              <w:t>f</w:t>
            </w:r>
            <w:r w:rsidRPr="009131C5">
              <w:rPr>
                <w:rFonts w:ascii="Times New Roman" w:eastAsia="Times New Roman" w:hAnsi="Times New Roman" w:cs="Times New Roman"/>
                <w:spacing w:val="-1"/>
                <w:kern w:val="28"/>
                <w:sz w:val="24"/>
                <w:szCs w:val="24"/>
                <w:lang w:eastAsia="fr-FR"/>
              </w:rPr>
              <w:t>li</w:t>
            </w:r>
            <w:r w:rsidRPr="009131C5">
              <w:rPr>
                <w:rFonts w:ascii="Times New Roman" w:eastAsia="Times New Roman" w:hAnsi="Times New Roman" w:cs="Times New Roman"/>
                <w:kern w:val="28"/>
                <w:sz w:val="24"/>
                <w:szCs w:val="24"/>
                <w:lang w:eastAsia="fr-FR"/>
              </w:rPr>
              <w:t>ts et te</w:t>
            </w:r>
            <w:r w:rsidRPr="009131C5">
              <w:rPr>
                <w:rFonts w:ascii="Times New Roman" w:eastAsia="Times New Roman" w:hAnsi="Times New Roman" w:cs="Times New Roman"/>
                <w:spacing w:val="-1"/>
                <w:kern w:val="28"/>
                <w:sz w:val="24"/>
                <w:szCs w:val="24"/>
                <w:lang w:eastAsia="fr-FR"/>
              </w:rPr>
              <w:t>n</w:t>
            </w:r>
            <w:r w:rsidRPr="009131C5">
              <w:rPr>
                <w:rFonts w:ascii="Times New Roman" w:eastAsia="Times New Roman" w:hAnsi="Times New Roman" w:cs="Times New Roman"/>
                <w:kern w:val="28"/>
                <w:sz w:val="24"/>
                <w:szCs w:val="24"/>
                <w:lang w:eastAsia="fr-FR"/>
              </w:rPr>
              <w:t>s</w:t>
            </w:r>
            <w:r w:rsidRPr="009131C5">
              <w:rPr>
                <w:rFonts w:ascii="Times New Roman" w:eastAsia="Times New Roman" w:hAnsi="Times New Roman" w:cs="Times New Roman"/>
                <w:spacing w:val="-1"/>
                <w:kern w:val="28"/>
                <w:sz w:val="24"/>
                <w:szCs w:val="24"/>
                <w:lang w:eastAsia="fr-FR"/>
              </w:rPr>
              <w:t>i</w:t>
            </w:r>
            <w:r w:rsidRPr="009131C5">
              <w:rPr>
                <w:rFonts w:ascii="Times New Roman" w:eastAsia="Times New Roman" w:hAnsi="Times New Roman" w:cs="Times New Roman"/>
                <w:spacing w:val="1"/>
                <w:kern w:val="28"/>
                <w:sz w:val="24"/>
                <w:szCs w:val="24"/>
                <w:lang w:eastAsia="fr-FR"/>
              </w:rPr>
              <w:t>o</w:t>
            </w:r>
            <w:r w:rsidRPr="009131C5">
              <w:rPr>
                <w:rFonts w:ascii="Times New Roman" w:eastAsia="Times New Roman" w:hAnsi="Times New Roman" w:cs="Times New Roman"/>
                <w:kern w:val="28"/>
                <w:sz w:val="24"/>
                <w:szCs w:val="24"/>
                <w:lang w:eastAsia="fr-FR"/>
              </w:rPr>
              <w:t>ns s</w:t>
            </w:r>
            <w:r w:rsidRPr="009131C5">
              <w:rPr>
                <w:rFonts w:ascii="Times New Roman" w:eastAsia="Times New Roman" w:hAnsi="Times New Roman" w:cs="Times New Roman"/>
                <w:spacing w:val="-2"/>
                <w:kern w:val="28"/>
                <w:sz w:val="24"/>
                <w:szCs w:val="24"/>
                <w:lang w:eastAsia="fr-FR"/>
              </w:rPr>
              <w:t>o</w:t>
            </w:r>
            <w:r w:rsidRPr="009131C5">
              <w:rPr>
                <w:rFonts w:ascii="Times New Roman" w:eastAsia="Times New Roman" w:hAnsi="Times New Roman" w:cs="Times New Roman"/>
                <w:kern w:val="28"/>
                <w:sz w:val="24"/>
                <w:szCs w:val="24"/>
                <w:lang w:eastAsia="fr-FR"/>
              </w:rPr>
              <w:t>c</w:t>
            </w:r>
            <w:r w:rsidRPr="009131C5">
              <w:rPr>
                <w:rFonts w:ascii="Times New Roman" w:eastAsia="Times New Roman" w:hAnsi="Times New Roman" w:cs="Times New Roman"/>
                <w:spacing w:val="-1"/>
                <w:kern w:val="28"/>
                <w:sz w:val="24"/>
                <w:szCs w:val="24"/>
                <w:lang w:eastAsia="fr-FR"/>
              </w:rPr>
              <w:t>i</w:t>
            </w:r>
            <w:r w:rsidRPr="009131C5">
              <w:rPr>
                <w:rFonts w:ascii="Times New Roman" w:eastAsia="Times New Roman" w:hAnsi="Times New Roman" w:cs="Times New Roman"/>
                <w:kern w:val="28"/>
                <w:sz w:val="24"/>
                <w:szCs w:val="24"/>
                <w:lang w:eastAsia="fr-FR"/>
              </w:rPr>
              <w:t>a</w:t>
            </w:r>
            <w:r w:rsidRPr="009131C5">
              <w:rPr>
                <w:rFonts w:ascii="Times New Roman" w:eastAsia="Times New Roman" w:hAnsi="Times New Roman" w:cs="Times New Roman"/>
                <w:spacing w:val="-1"/>
                <w:kern w:val="28"/>
                <w:sz w:val="24"/>
                <w:szCs w:val="24"/>
                <w:lang w:eastAsia="fr-FR"/>
              </w:rPr>
              <w:t>l</w:t>
            </w:r>
            <w:r w:rsidRPr="009131C5">
              <w:rPr>
                <w:rFonts w:ascii="Times New Roman" w:eastAsia="Times New Roman" w:hAnsi="Times New Roman" w:cs="Times New Roman"/>
                <w:kern w:val="28"/>
                <w:sz w:val="24"/>
                <w:szCs w:val="24"/>
                <w:lang w:eastAsia="fr-FR"/>
              </w:rPr>
              <w:t xml:space="preserve">es </w:t>
            </w:r>
            <w:r w:rsidRPr="009131C5">
              <w:rPr>
                <w:rFonts w:ascii="Times New Roman" w:eastAsia="Times New Roman" w:hAnsi="Times New Roman" w:cs="Times New Roman"/>
                <w:spacing w:val="-1"/>
                <w:kern w:val="28"/>
                <w:sz w:val="24"/>
                <w:szCs w:val="24"/>
                <w:lang w:eastAsia="fr-FR"/>
              </w:rPr>
              <w:t>qu</w:t>
            </w:r>
            <w:r w:rsidRPr="009131C5">
              <w:rPr>
                <w:rFonts w:ascii="Times New Roman" w:eastAsia="Times New Roman" w:hAnsi="Times New Roman" w:cs="Times New Roman"/>
                <w:kern w:val="28"/>
                <w:sz w:val="24"/>
                <w:szCs w:val="24"/>
                <w:lang w:eastAsia="fr-FR"/>
              </w:rPr>
              <w:t xml:space="preserve">i </w:t>
            </w:r>
            <w:r w:rsidRPr="009131C5">
              <w:rPr>
                <w:rFonts w:ascii="Times New Roman" w:eastAsia="Times New Roman" w:hAnsi="Times New Roman" w:cs="Times New Roman"/>
                <w:spacing w:val="-1"/>
                <w:kern w:val="28"/>
                <w:sz w:val="24"/>
                <w:szCs w:val="24"/>
                <w:lang w:eastAsia="fr-FR"/>
              </w:rPr>
              <w:t>p</w:t>
            </w:r>
            <w:r w:rsidRPr="009131C5">
              <w:rPr>
                <w:rFonts w:ascii="Times New Roman" w:eastAsia="Times New Roman" w:hAnsi="Times New Roman" w:cs="Times New Roman"/>
                <w:kern w:val="28"/>
                <w:sz w:val="24"/>
                <w:szCs w:val="24"/>
                <w:lang w:eastAsia="fr-FR"/>
              </w:rPr>
              <w:t>e</w:t>
            </w:r>
            <w:r w:rsidRPr="009131C5">
              <w:rPr>
                <w:rFonts w:ascii="Times New Roman" w:eastAsia="Times New Roman" w:hAnsi="Times New Roman" w:cs="Times New Roman"/>
                <w:spacing w:val="-1"/>
                <w:kern w:val="28"/>
                <w:sz w:val="24"/>
                <w:szCs w:val="24"/>
                <w:lang w:eastAsia="fr-FR"/>
              </w:rPr>
              <w:t xml:space="preserve">uvent </w:t>
            </w:r>
            <w:r w:rsidRPr="009131C5">
              <w:rPr>
                <w:rFonts w:ascii="Times New Roman" w:eastAsia="Times New Roman" w:hAnsi="Times New Roman" w:cs="Times New Roman"/>
                <w:kern w:val="28"/>
                <w:sz w:val="24"/>
                <w:szCs w:val="24"/>
                <w:lang w:eastAsia="fr-FR"/>
              </w:rPr>
              <w:t>s</w:t>
            </w:r>
            <w:r w:rsidRPr="009131C5">
              <w:rPr>
                <w:rFonts w:ascii="Times New Roman" w:eastAsia="Times New Roman" w:hAnsi="Times New Roman" w:cs="Times New Roman"/>
                <w:spacing w:val="-1"/>
                <w:kern w:val="28"/>
                <w:sz w:val="24"/>
                <w:szCs w:val="24"/>
                <w:lang w:eastAsia="fr-FR"/>
              </w:rPr>
              <w:t>u</w:t>
            </w:r>
            <w:r w:rsidRPr="009131C5">
              <w:rPr>
                <w:rFonts w:ascii="Times New Roman" w:eastAsia="Times New Roman" w:hAnsi="Times New Roman" w:cs="Times New Roman"/>
                <w:kern w:val="28"/>
                <w:sz w:val="24"/>
                <w:szCs w:val="24"/>
                <w:lang w:eastAsia="fr-FR"/>
              </w:rPr>
              <w:t>rve</w:t>
            </w:r>
            <w:r w:rsidRPr="009131C5">
              <w:rPr>
                <w:rFonts w:ascii="Times New Roman" w:eastAsia="Times New Roman" w:hAnsi="Times New Roman" w:cs="Times New Roman"/>
                <w:spacing w:val="-1"/>
                <w:kern w:val="28"/>
                <w:sz w:val="24"/>
                <w:szCs w:val="24"/>
                <w:lang w:eastAsia="fr-FR"/>
              </w:rPr>
              <w:t>ni</w:t>
            </w:r>
            <w:r w:rsidRPr="009131C5">
              <w:rPr>
                <w:rFonts w:ascii="Times New Roman" w:eastAsia="Times New Roman" w:hAnsi="Times New Roman" w:cs="Times New Roman"/>
                <w:kern w:val="28"/>
                <w:sz w:val="24"/>
                <w:szCs w:val="24"/>
                <w:lang w:eastAsia="fr-FR"/>
              </w:rPr>
              <w:t xml:space="preserve">r </w:t>
            </w:r>
            <w:r w:rsidRPr="009131C5">
              <w:rPr>
                <w:rFonts w:ascii="Times New Roman" w:eastAsia="Times New Roman" w:hAnsi="Times New Roman" w:cs="Times New Roman"/>
                <w:spacing w:val="6"/>
                <w:kern w:val="28"/>
                <w:sz w:val="24"/>
                <w:szCs w:val="24"/>
                <w:lang w:eastAsia="fr-FR"/>
              </w:rPr>
              <w:t xml:space="preserve">pendant </w:t>
            </w:r>
            <w:r w:rsidRPr="009131C5">
              <w:rPr>
                <w:rFonts w:ascii="Times New Roman" w:eastAsia="Times New Roman" w:hAnsi="Times New Roman" w:cs="Times New Roman"/>
                <w:spacing w:val="-1"/>
                <w:kern w:val="28"/>
                <w:sz w:val="24"/>
                <w:szCs w:val="24"/>
                <w:lang w:eastAsia="fr-FR"/>
              </w:rPr>
              <w:t>l</w:t>
            </w:r>
            <w:r w:rsidRPr="009131C5">
              <w:rPr>
                <w:rFonts w:ascii="Times New Roman" w:eastAsia="Times New Roman" w:hAnsi="Times New Roman" w:cs="Times New Roman"/>
                <w:kern w:val="28"/>
                <w:sz w:val="24"/>
                <w:szCs w:val="24"/>
                <w:lang w:eastAsia="fr-FR"/>
              </w:rPr>
              <w:t>es tr</w:t>
            </w:r>
            <w:r w:rsidRPr="009131C5">
              <w:rPr>
                <w:rFonts w:ascii="Times New Roman" w:eastAsia="Times New Roman" w:hAnsi="Times New Roman" w:cs="Times New Roman"/>
                <w:spacing w:val="-3"/>
                <w:kern w:val="28"/>
                <w:sz w:val="24"/>
                <w:szCs w:val="24"/>
                <w:lang w:eastAsia="fr-FR"/>
              </w:rPr>
              <w:t>a</w:t>
            </w:r>
            <w:r w:rsidRPr="009131C5">
              <w:rPr>
                <w:rFonts w:ascii="Times New Roman" w:eastAsia="Times New Roman" w:hAnsi="Times New Roman" w:cs="Times New Roman"/>
                <w:kern w:val="28"/>
                <w:sz w:val="24"/>
                <w:szCs w:val="24"/>
                <w:lang w:eastAsia="fr-FR"/>
              </w:rPr>
              <w:t>va</w:t>
            </w:r>
            <w:r w:rsidRPr="009131C5">
              <w:rPr>
                <w:rFonts w:ascii="Times New Roman" w:eastAsia="Times New Roman" w:hAnsi="Times New Roman" w:cs="Times New Roman"/>
                <w:spacing w:val="-1"/>
                <w:kern w:val="28"/>
                <w:sz w:val="24"/>
                <w:szCs w:val="24"/>
                <w:lang w:eastAsia="fr-FR"/>
              </w:rPr>
              <w:t>u</w:t>
            </w:r>
            <w:r w:rsidRPr="009131C5">
              <w:rPr>
                <w:rFonts w:ascii="Times New Roman" w:eastAsia="Times New Roman" w:hAnsi="Times New Roman" w:cs="Times New Roman"/>
                <w:kern w:val="28"/>
                <w:sz w:val="24"/>
                <w:szCs w:val="24"/>
                <w:lang w:eastAsia="fr-FR"/>
              </w:rPr>
              <w:t>x</w:t>
            </w:r>
            <w:bookmarkEnd w:id="342"/>
            <w:bookmarkEnd w:id="343"/>
          </w:p>
        </w:tc>
      </w:tr>
      <w:tr w:rsidR="009131C5" w:rsidRPr="009131C5" w14:paraId="46CBD122" w14:textId="77777777" w:rsidTr="00732772">
        <w:trPr>
          <w:trHeight w:hRule="exact" w:val="565"/>
        </w:trPr>
        <w:tc>
          <w:tcPr>
            <w:tcW w:w="1507" w:type="pct"/>
            <w:tcBorders>
              <w:top w:val="single" w:sz="3" w:space="0" w:color="000000"/>
              <w:left w:val="single" w:sz="3" w:space="0" w:color="000000"/>
              <w:bottom w:val="single" w:sz="3" w:space="0" w:color="000000"/>
              <w:right w:val="single" w:sz="3" w:space="0" w:color="000000"/>
            </w:tcBorders>
          </w:tcPr>
          <w:p w14:paraId="47620E87" w14:textId="77777777" w:rsidR="009131C5" w:rsidRPr="009131C5" w:rsidRDefault="009131C5" w:rsidP="009131C5">
            <w:pPr>
              <w:keepNext/>
              <w:keepLines/>
              <w:tabs>
                <w:tab w:val="num" w:pos="720"/>
              </w:tabs>
              <w:spacing w:before="120" w:after="120" w:line="312" w:lineRule="auto"/>
              <w:ind w:left="454" w:hanging="454"/>
              <w:jc w:val="both"/>
              <w:outlineLvl w:val="1"/>
              <w:rPr>
                <w:rFonts w:ascii="Times New Roman" w:eastAsia="Times New Roman" w:hAnsi="Times New Roman" w:cs="Times New Roman"/>
                <w:kern w:val="28"/>
                <w:sz w:val="24"/>
                <w:szCs w:val="24"/>
                <w:lang w:val="en-US" w:eastAsia="fr-FR"/>
              </w:rPr>
            </w:pPr>
            <w:bookmarkStart w:id="344" w:name="_Toc75940016"/>
            <w:bookmarkStart w:id="345" w:name="_Toc104761772"/>
            <w:proofErr w:type="spellStart"/>
            <w:r w:rsidRPr="009131C5">
              <w:rPr>
                <w:rFonts w:ascii="Times New Roman" w:eastAsia="Times New Roman" w:hAnsi="Times New Roman" w:cs="Times New Roman"/>
                <w:kern w:val="28"/>
                <w:sz w:val="24"/>
                <w:szCs w:val="24"/>
                <w:lang w:val="en-US" w:eastAsia="fr-FR"/>
              </w:rPr>
              <w:t>Membres</w:t>
            </w:r>
            <w:proofErr w:type="spellEnd"/>
            <w:r w:rsidRPr="009131C5">
              <w:rPr>
                <w:rFonts w:ascii="Times New Roman" w:eastAsia="Times New Roman" w:hAnsi="Times New Roman" w:cs="Times New Roman"/>
                <w:kern w:val="28"/>
                <w:sz w:val="24"/>
                <w:szCs w:val="24"/>
                <w:lang w:val="en-US" w:eastAsia="fr-FR"/>
              </w:rPr>
              <w:t xml:space="preserve"> des C</w:t>
            </w:r>
            <w:r w:rsidRPr="009131C5">
              <w:rPr>
                <w:rFonts w:ascii="Times New Roman" w:eastAsia="Times New Roman" w:hAnsi="Times New Roman" w:cs="Times New Roman"/>
                <w:spacing w:val="-1"/>
                <w:kern w:val="28"/>
                <w:sz w:val="24"/>
                <w:szCs w:val="24"/>
                <w:lang w:val="en-US" w:eastAsia="fr-FR"/>
              </w:rPr>
              <w:t>V</w:t>
            </w:r>
            <w:r w:rsidRPr="009131C5">
              <w:rPr>
                <w:rFonts w:ascii="Times New Roman" w:eastAsia="Times New Roman" w:hAnsi="Times New Roman" w:cs="Times New Roman"/>
                <w:kern w:val="28"/>
                <w:sz w:val="24"/>
                <w:szCs w:val="24"/>
                <w:lang w:val="en-US" w:eastAsia="fr-FR"/>
              </w:rPr>
              <w:t>D</w:t>
            </w:r>
            <w:bookmarkEnd w:id="344"/>
            <w:bookmarkEnd w:id="345"/>
          </w:p>
        </w:tc>
        <w:tc>
          <w:tcPr>
            <w:tcW w:w="1205" w:type="pct"/>
            <w:tcBorders>
              <w:top w:val="single" w:sz="3" w:space="0" w:color="000000"/>
              <w:left w:val="single" w:sz="3" w:space="0" w:color="000000"/>
              <w:bottom w:val="single" w:sz="3" w:space="0" w:color="000000"/>
              <w:right w:val="single" w:sz="3" w:space="0" w:color="000000"/>
            </w:tcBorders>
            <w:vAlign w:val="center"/>
          </w:tcPr>
          <w:p w14:paraId="17D4312E" w14:textId="77777777" w:rsidR="009131C5" w:rsidRPr="009131C5" w:rsidRDefault="009131C5" w:rsidP="009131C5">
            <w:pPr>
              <w:keepNext/>
              <w:keepLines/>
              <w:tabs>
                <w:tab w:val="num" w:pos="720"/>
              </w:tabs>
              <w:spacing w:before="120" w:after="120" w:line="312" w:lineRule="auto"/>
              <w:ind w:left="454" w:hanging="454"/>
              <w:jc w:val="both"/>
              <w:outlineLvl w:val="1"/>
              <w:rPr>
                <w:rFonts w:ascii="Times New Roman" w:eastAsia="Times New Roman" w:hAnsi="Times New Roman" w:cs="Times New Roman"/>
                <w:kern w:val="28"/>
                <w:sz w:val="24"/>
                <w:szCs w:val="24"/>
                <w:lang w:eastAsia="fr-FR"/>
              </w:rPr>
            </w:pPr>
            <w:bookmarkStart w:id="346" w:name="_Toc75940017"/>
            <w:bookmarkStart w:id="347" w:name="_Toc104761773"/>
            <w:r w:rsidRPr="009131C5">
              <w:rPr>
                <w:rFonts w:ascii="Times New Roman" w:eastAsia="Times New Roman" w:hAnsi="Times New Roman" w:cs="Times New Roman"/>
                <w:spacing w:val="1"/>
                <w:kern w:val="28"/>
                <w:sz w:val="24"/>
                <w:szCs w:val="24"/>
                <w:lang w:eastAsia="fr-FR"/>
              </w:rPr>
              <w:t>P</w:t>
            </w:r>
            <w:r w:rsidRPr="009131C5">
              <w:rPr>
                <w:rFonts w:ascii="Times New Roman" w:eastAsia="Times New Roman" w:hAnsi="Times New Roman" w:cs="Times New Roman"/>
                <w:kern w:val="28"/>
                <w:sz w:val="24"/>
                <w:szCs w:val="24"/>
                <w:lang w:eastAsia="fr-FR"/>
              </w:rPr>
              <w:t>rés</w:t>
            </w:r>
            <w:r w:rsidRPr="009131C5">
              <w:rPr>
                <w:rFonts w:ascii="Times New Roman" w:eastAsia="Times New Roman" w:hAnsi="Times New Roman" w:cs="Times New Roman"/>
                <w:spacing w:val="-1"/>
                <w:kern w:val="28"/>
                <w:sz w:val="24"/>
                <w:szCs w:val="24"/>
                <w:lang w:eastAsia="fr-FR"/>
              </w:rPr>
              <w:t>id</w:t>
            </w:r>
            <w:r w:rsidRPr="009131C5">
              <w:rPr>
                <w:rFonts w:ascii="Times New Roman" w:eastAsia="Times New Roman" w:hAnsi="Times New Roman" w:cs="Times New Roman"/>
                <w:kern w:val="28"/>
                <w:sz w:val="24"/>
                <w:szCs w:val="24"/>
                <w:lang w:eastAsia="fr-FR"/>
              </w:rPr>
              <w:t>e</w:t>
            </w:r>
            <w:r w:rsidRPr="009131C5">
              <w:rPr>
                <w:rFonts w:ascii="Times New Roman" w:eastAsia="Times New Roman" w:hAnsi="Times New Roman" w:cs="Times New Roman"/>
                <w:spacing w:val="-4"/>
                <w:kern w:val="28"/>
                <w:sz w:val="24"/>
                <w:szCs w:val="24"/>
                <w:lang w:eastAsia="fr-FR"/>
              </w:rPr>
              <w:t>n</w:t>
            </w:r>
            <w:r w:rsidRPr="009131C5">
              <w:rPr>
                <w:rFonts w:ascii="Times New Roman" w:eastAsia="Times New Roman" w:hAnsi="Times New Roman" w:cs="Times New Roman"/>
                <w:kern w:val="28"/>
                <w:sz w:val="24"/>
                <w:szCs w:val="24"/>
                <w:lang w:eastAsia="fr-FR"/>
              </w:rPr>
              <w:t>ts de CVD</w:t>
            </w:r>
            <w:bookmarkEnd w:id="346"/>
            <w:bookmarkEnd w:id="347"/>
          </w:p>
        </w:tc>
        <w:tc>
          <w:tcPr>
            <w:tcW w:w="2288" w:type="pct"/>
            <w:vMerge/>
            <w:tcBorders>
              <w:top w:val="single" w:sz="3" w:space="0" w:color="000000"/>
              <w:left w:val="single" w:sz="3" w:space="0" w:color="000000"/>
              <w:bottom w:val="single" w:sz="3" w:space="0" w:color="000000"/>
              <w:right w:val="single" w:sz="3" w:space="0" w:color="000000"/>
            </w:tcBorders>
          </w:tcPr>
          <w:p w14:paraId="426F66E9" w14:textId="77777777" w:rsidR="009131C5" w:rsidRPr="009131C5" w:rsidRDefault="009131C5" w:rsidP="009131C5">
            <w:pPr>
              <w:keepNext/>
              <w:keepLines/>
              <w:tabs>
                <w:tab w:val="num" w:pos="720"/>
              </w:tabs>
              <w:spacing w:before="120" w:after="120" w:line="312" w:lineRule="auto"/>
              <w:ind w:left="454" w:hanging="454"/>
              <w:jc w:val="both"/>
              <w:outlineLvl w:val="1"/>
              <w:rPr>
                <w:rFonts w:ascii="Times New Roman" w:eastAsia="Times New Roman" w:hAnsi="Times New Roman" w:cs="Times New Roman"/>
                <w:kern w:val="28"/>
                <w:sz w:val="24"/>
                <w:szCs w:val="24"/>
                <w:lang w:eastAsia="fr-FR"/>
              </w:rPr>
            </w:pPr>
          </w:p>
        </w:tc>
      </w:tr>
      <w:tr w:rsidR="009131C5" w:rsidRPr="009131C5" w14:paraId="249BE54B" w14:textId="77777777" w:rsidTr="00732772">
        <w:trPr>
          <w:trHeight w:hRule="exact" w:val="558"/>
        </w:trPr>
        <w:tc>
          <w:tcPr>
            <w:tcW w:w="1507" w:type="pct"/>
            <w:tcBorders>
              <w:top w:val="single" w:sz="3" w:space="0" w:color="000000"/>
              <w:left w:val="single" w:sz="3" w:space="0" w:color="000000"/>
              <w:bottom w:val="single" w:sz="3" w:space="0" w:color="000000"/>
              <w:right w:val="single" w:sz="3" w:space="0" w:color="000000"/>
            </w:tcBorders>
          </w:tcPr>
          <w:p w14:paraId="1422F30D" w14:textId="77777777" w:rsidR="009131C5" w:rsidRPr="009131C5" w:rsidRDefault="009131C5" w:rsidP="009131C5">
            <w:pPr>
              <w:keepNext/>
              <w:keepLines/>
              <w:tabs>
                <w:tab w:val="num" w:pos="720"/>
              </w:tabs>
              <w:spacing w:before="120" w:after="120" w:line="312" w:lineRule="auto"/>
              <w:ind w:left="454" w:hanging="454"/>
              <w:jc w:val="both"/>
              <w:outlineLvl w:val="1"/>
              <w:rPr>
                <w:rFonts w:ascii="Times New Roman" w:eastAsia="Times New Roman" w:hAnsi="Times New Roman" w:cs="Times New Roman"/>
                <w:kern w:val="28"/>
                <w:sz w:val="24"/>
                <w:szCs w:val="24"/>
                <w:lang w:eastAsia="fr-FR"/>
              </w:rPr>
            </w:pPr>
            <w:bookmarkStart w:id="348" w:name="_Toc75940018"/>
            <w:bookmarkStart w:id="349" w:name="_Toc104761774"/>
            <w:r w:rsidRPr="009131C5">
              <w:rPr>
                <w:rFonts w:ascii="Times New Roman" w:eastAsia="Times New Roman" w:hAnsi="Times New Roman" w:cs="Times New Roman"/>
                <w:kern w:val="28"/>
                <w:sz w:val="24"/>
                <w:szCs w:val="24"/>
                <w:lang w:eastAsia="fr-FR"/>
              </w:rPr>
              <w:t>C</w:t>
            </w:r>
            <w:r w:rsidRPr="009131C5">
              <w:rPr>
                <w:rFonts w:ascii="Times New Roman" w:eastAsia="Times New Roman" w:hAnsi="Times New Roman" w:cs="Times New Roman"/>
                <w:spacing w:val="-1"/>
                <w:kern w:val="28"/>
                <w:sz w:val="24"/>
                <w:szCs w:val="24"/>
                <w:lang w:eastAsia="fr-FR"/>
              </w:rPr>
              <w:t>h</w:t>
            </w:r>
            <w:r w:rsidRPr="009131C5">
              <w:rPr>
                <w:rFonts w:ascii="Times New Roman" w:eastAsia="Times New Roman" w:hAnsi="Times New Roman" w:cs="Times New Roman"/>
                <w:kern w:val="28"/>
                <w:sz w:val="24"/>
                <w:szCs w:val="24"/>
                <w:lang w:eastAsia="fr-FR"/>
              </w:rPr>
              <w:t>e</w:t>
            </w:r>
            <w:r w:rsidRPr="009131C5">
              <w:rPr>
                <w:rFonts w:ascii="Times New Roman" w:eastAsia="Times New Roman" w:hAnsi="Times New Roman" w:cs="Times New Roman"/>
                <w:spacing w:val="-1"/>
                <w:kern w:val="28"/>
                <w:sz w:val="24"/>
                <w:szCs w:val="24"/>
                <w:lang w:eastAsia="fr-FR"/>
              </w:rPr>
              <w:t>f</w:t>
            </w:r>
            <w:r w:rsidRPr="009131C5">
              <w:rPr>
                <w:rFonts w:ascii="Times New Roman" w:eastAsia="Times New Roman" w:hAnsi="Times New Roman" w:cs="Times New Roman"/>
                <w:kern w:val="28"/>
                <w:sz w:val="24"/>
                <w:szCs w:val="24"/>
                <w:lang w:eastAsia="fr-FR"/>
              </w:rPr>
              <w:t xml:space="preserve">s </w:t>
            </w:r>
            <w:r w:rsidRPr="009131C5">
              <w:rPr>
                <w:rFonts w:ascii="Times New Roman" w:eastAsia="Times New Roman" w:hAnsi="Times New Roman" w:cs="Times New Roman"/>
                <w:spacing w:val="-2"/>
                <w:kern w:val="28"/>
                <w:sz w:val="24"/>
                <w:szCs w:val="24"/>
                <w:lang w:eastAsia="fr-FR"/>
              </w:rPr>
              <w:t>c</w:t>
            </w:r>
            <w:r w:rsidRPr="009131C5">
              <w:rPr>
                <w:rFonts w:ascii="Times New Roman" w:eastAsia="Times New Roman" w:hAnsi="Times New Roman" w:cs="Times New Roman"/>
                <w:spacing w:val="1"/>
                <w:kern w:val="28"/>
                <w:sz w:val="24"/>
                <w:szCs w:val="24"/>
                <w:lang w:eastAsia="fr-FR"/>
              </w:rPr>
              <w:t>o</w:t>
            </w:r>
            <w:r w:rsidRPr="009131C5">
              <w:rPr>
                <w:rFonts w:ascii="Times New Roman" w:eastAsia="Times New Roman" w:hAnsi="Times New Roman" w:cs="Times New Roman"/>
                <w:spacing w:val="-1"/>
                <w:kern w:val="28"/>
                <w:sz w:val="24"/>
                <w:szCs w:val="24"/>
                <w:lang w:eastAsia="fr-FR"/>
              </w:rPr>
              <w:t>u</w:t>
            </w:r>
            <w:r w:rsidRPr="009131C5">
              <w:rPr>
                <w:rFonts w:ascii="Times New Roman" w:eastAsia="Times New Roman" w:hAnsi="Times New Roman" w:cs="Times New Roman"/>
                <w:kern w:val="28"/>
                <w:sz w:val="24"/>
                <w:szCs w:val="24"/>
                <w:lang w:eastAsia="fr-FR"/>
              </w:rPr>
              <w:t>t</w:t>
            </w:r>
            <w:r w:rsidRPr="009131C5">
              <w:rPr>
                <w:rFonts w:ascii="Times New Roman" w:eastAsia="Times New Roman" w:hAnsi="Times New Roman" w:cs="Times New Roman"/>
                <w:spacing w:val="-4"/>
                <w:kern w:val="28"/>
                <w:sz w:val="24"/>
                <w:szCs w:val="24"/>
                <w:lang w:eastAsia="fr-FR"/>
              </w:rPr>
              <w:t>u</w:t>
            </w:r>
            <w:r w:rsidRPr="009131C5">
              <w:rPr>
                <w:rFonts w:ascii="Times New Roman" w:eastAsia="Times New Roman" w:hAnsi="Times New Roman" w:cs="Times New Roman"/>
                <w:spacing w:val="1"/>
                <w:kern w:val="28"/>
                <w:sz w:val="24"/>
                <w:szCs w:val="24"/>
                <w:lang w:eastAsia="fr-FR"/>
              </w:rPr>
              <w:t>m</w:t>
            </w:r>
            <w:r w:rsidRPr="009131C5">
              <w:rPr>
                <w:rFonts w:ascii="Times New Roman" w:eastAsia="Times New Roman" w:hAnsi="Times New Roman" w:cs="Times New Roman"/>
                <w:spacing w:val="-1"/>
                <w:kern w:val="28"/>
                <w:sz w:val="24"/>
                <w:szCs w:val="24"/>
                <w:lang w:eastAsia="fr-FR"/>
              </w:rPr>
              <w:t>i</w:t>
            </w:r>
            <w:r w:rsidRPr="009131C5">
              <w:rPr>
                <w:rFonts w:ascii="Times New Roman" w:eastAsia="Times New Roman" w:hAnsi="Times New Roman" w:cs="Times New Roman"/>
                <w:kern w:val="28"/>
                <w:sz w:val="24"/>
                <w:szCs w:val="24"/>
                <w:lang w:eastAsia="fr-FR"/>
              </w:rPr>
              <w:t>e</w:t>
            </w:r>
            <w:r w:rsidRPr="009131C5">
              <w:rPr>
                <w:rFonts w:ascii="Times New Roman" w:eastAsia="Times New Roman" w:hAnsi="Times New Roman" w:cs="Times New Roman"/>
                <w:spacing w:val="1"/>
                <w:kern w:val="28"/>
                <w:sz w:val="24"/>
                <w:szCs w:val="24"/>
                <w:lang w:eastAsia="fr-FR"/>
              </w:rPr>
              <w:t>r</w:t>
            </w:r>
            <w:r w:rsidRPr="009131C5">
              <w:rPr>
                <w:rFonts w:ascii="Times New Roman" w:eastAsia="Times New Roman" w:hAnsi="Times New Roman" w:cs="Times New Roman"/>
                <w:kern w:val="28"/>
                <w:sz w:val="24"/>
                <w:szCs w:val="24"/>
                <w:lang w:eastAsia="fr-FR"/>
              </w:rPr>
              <w:t>s</w:t>
            </w:r>
            <w:bookmarkEnd w:id="348"/>
            <w:bookmarkEnd w:id="349"/>
          </w:p>
        </w:tc>
        <w:tc>
          <w:tcPr>
            <w:tcW w:w="1205" w:type="pct"/>
            <w:tcBorders>
              <w:top w:val="single" w:sz="3" w:space="0" w:color="000000"/>
              <w:left w:val="single" w:sz="3" w:space="0" w:color="000000"/>
              <w:bottom w:val="single" w:sz="3" w:space="0" w:color="000000"/>
              <w:right w:val="single" w:sz="3" w:space="0" w:color="000000"/>
            </w:tcBorders>
            <w:vAlign w:val="center"/>
          </w:tcPr>
          <w:p w14:paraId="1BD2EA34" w14:textId="77777777" w:rsidR="009131C5" w:rsidRPr="009131C5" w:rsidRDefault="009131C5" w:rsidP="009131C5">
            <w:pPr>
              <w:keepNext/>
              <w:keepLines/>
              <w:tabs>
                <w:tab w:val="num" w:pos="720"/>
              </w:tabs>
              <w:spacing w:before="120" w:after="120" w:line="312" w:lineRule="auto"/>
              <w:ind w:left="454" w:hanging="454"/>
              <w:jc w:val="both"/>
              <w:outlineLvl w:val="1"/>
              <w:rPr>
                <w:rFonts w:ascii="Times New Roman" w:eastAsia="Times New Roman" w:hAnsi="Times New Roman" w:cs="Times New Roman"/>
                <w:kern w:val="28"/>
                <w:sz w:val="24"/>
                <w:szCs w:val="24"/>
                <w:lang w:eastAsia="fr-FR"/>
              </w:rPr>
            </w:pPr>
            <w:bookmarkStart w:id="350" w:name="_Toc75940019"/>
            <w:bookmarkStart w:id="351" w:name="_Toc104761775"/>
            <w:r w:rsidRPr="009131C5">
              <w:rPr>
                <w:rFonts w:ascii="Times New Roman" w:eastAsia="Times New Roman" w:hAnsi="Times New Roman" w:cs="Times New Roman"/>
                <w:kern w:val="28"/>
                <w:sz w:val="24"/>
                <w:szCs w:val="24"/>
                <w:lang w:eastAsia="fr-FR"/>
              </w:rPr>
              <w:t>C</w:t>
            </w:r>
            <w:r w:rsidRPr="009131C5">
              <w:rPr>
                <w:rFonts w:ascii="Times New Roman" w:eastAsia="Times New Roman" w:hAnsi="Times New Roman" w:cs="Times New Roman"/>
                <w:spacing w:val="-1"/>
                <w:kern w:val="28"/>
                <w:sz w:val="24"/>
                <w:szCs w:val="24"/>
                <w:lang w:eastAsia="fr-FR"/>
              </w:rPr>
              <w:t>h</w:t>
            </w:r>
            <w:r w:rsidRPr="009131C5">
              <w:rPr>
                <w:rFonts w:ascii="Times New Roman" w:eastAsia="Times New Roman" w:hAnsi="Times New Roman" w:cs="Times New Roman"/>
                <w:kern w:val="28"/>
                <w:sz w:val="24"/>
                <w:szCs w:val="24"/>
                <w:lang w:eastAsia="fr-FR"/>
              </w:rPr>
              <w:t xml:space="preserve">ef </w:t>
            </w:r>
            <w:r w:rsidRPr="009131C5">
              <w:rPr>
                <w:rFonts w:ascii="Times New Roman" w:eastAsia="Times New Roman" w:hAnsi="Times New Roman" w:cs="Times New Roman"/>
                <w:spacing w:val="-1"/>
                <w:kern w:val="28"/>
                <w:sz w:val="24"/>
                <w:szCs w:val="24"/>
                <w:lang w:eastAsia="fr-FR"/>
              </w:rPr>
              <w:t>d</w:t>
            </w:r>
            <w:r w:rsidRPr="009131C5">
              <w:rPr>
                <w:rFonts w:ascii="Times New Roman" w:eastAsia="Times New Roman" w:hAnsi="Times New Roman" w:cs="Times New Roman"/>
                <w:kern w:val="28"/>
                <w:sz w:val="24"/>
                <w:szCs w:val="24"/>
                <w:lang w:eastAsia="fr-FR"/>
              </w:rPr>
              <w:t>e v</w:t>
            </w:r>
            <w:r w:rsidRPr="009131C5">
              <w:rPr>
                <w:rFonts w:ascii="Times New Roman" w:eastAsia="Times New Roman" w:hAnsi="Times New Roman" w:cs="Times New Roman"/>
                <w:spacing w:val="-1"/>
                <w:kern w:val="28"/>
                <w:sz w:val="24"/>
                <w:szCs w:val="24"/>
                <w:lang w:eastAsia="fr-FR"/>
              </w:rPr>
              <w:t>ill</w:t>
            </w:r>
            <w:r w:rsidRPr="009131C5">
              <w:rPr>
                <w:rFonts w:ascii="Times New Roman" w:eastAsia="Times New Roman" w:hAnsi="Times New Roman" w:cs="Times New Roman"/>
                <w:kern w:val="28"/>
                <w:sz w:val="24"/>
                <w:szCs w:val="24"/>
                <w:lang w:eastAsia="fr-FR"/>
              </w:rPr>
              <w:t>a</w:t>
            </w:r>
            <w:r w:rsidRPr="009131C5">
              <w:rPr>
                <w:rFonts w:ascii="Times New Roman" w:eastAsia="Times New Roman" w:hAnsi="Times New Roman" w:cs="Times New Roman"/>
                <w:spacing w:val="-1"/>
                <w:kern w:val="28"/>
                <w:sz w:val="24"/>
                <w:szCs w:val="24"/>
                <w:lang w:eastAsia="fr-FR"/>
              </w:rPr>
              <w:t>g</w:t>
            </w:r>
            <w:r w:rsidRPr="009131C5">
              <w:rPr>
                <w:rFonts w:ascii="Times New Roman" w:eastAsia="Times New Roman" w:hAnsi="Times New Roman" w:cs="Times New Roman"/>
                <w:kern w:val="28"/>
                <w:sz w:val="24"/>
                <w:szCs w:val="24"/>
                <w:lang w:eastAsia="fr-FR"/>
              </w:rPr>
              <w:t>e</w:t>
            </w:r>
            <w:bookmarkEnd w:id="350"/>
            <w:bookmarkEnd w:id="351"/>
          </w:p>
        </w:tc>
        <w:tc>
          <w:tcPr>
            <w:tcW w:w="2288" w:type="pct"/>
            <w:vMerge/>
            <w:tcBorders>
              <w:top w:val="single" w:sz="3" w:space="0" w:color="000000"/>
              <w:left w:val="single" w:sz="3" w:space="0" w:color="000000"/>
              <w:bottom w:val="single" w:sz="3" w:space="0" w:color="000000"/>
              <w:right w:val="single" w:sz="3" w:space="0" w:color="000000"/>
            </w:tcBorders>
          </w:tcPr>
          <w:p w14:paraId="056F9460" w14:textId="77777777" w:rsidR="009131C5" w:rsidRPr="009131C5" w:rsidRDefault="009131C5" w:rsidP="009131C5">
            <w:pPr>
              <w:keepNext/>
              <w:keepLines/>
              <w:tabs>
                <w:tab w:val="num" w:pos="720"/>
              </w:tabs>
              <w:spacing w:before="120" w:after="120" w:line="312" w:lineRule="auto"/>
              <w:ind w:left="454" w:hanging="454"/>
              <w:jc w:val="both"/>
              <w:outlineLvl w:val="1"/>
              <w:rPr>
                <w:rFonts w:ascii="Times New Roman" w:eastAsia="Times New Roman" w:hAnsi="Times New Roman" w:cs="Times New Roman"/>
                <w:kern w:val="28"/>
                <w:sz w:val="24"/>
                <w:szCs w:val="24"/>
                <w:lang w:eastAsia="fr-FR"/>
              </w:rPr>
            </w:pPr>
          </w:p>
        </w:tc>
      </w:tr>
    </w:tbl>
    <w:p w14:paraId="0BB82D7D" w14:textId="46ECEC27" w:rsidR="009131C5" w:rsidRDefault="009131C5" w:rsidP="009131C5">
      <w:pPr>
        <w:keepNext/>
        <w:keepLines/>
        <w:tabs>
          <w:tab w:val="num" w:pos="720"/>
        </w:tabs>
        <w:spacing w:before="120" w:after="120" w:line="312" w:lineRule="auto"/>
        <w:ind w:left="454" w:hanging="454"/>
        <w:jc w:val="both"/>
        <w:rPr>
          <w:rFonts w:ascii="Times New Roman" w:eastAsia="Times New Roman" w:hAnsi="Times New Roman" w:cs="Times New Roman"/>
          <w:b/>
          <w:bCs/>
          <w:i/>
          <w:iCs/>
          <w:noProof/>
          <w:kern w:val="28"/>
          <w:sz w:val="24"/>
          <w:szCs w:val="24"/>
          <w:lang w:val="fr-CA" w:eastAsia="fr-FR"/>
        </w:rPr>
      </w:pPr>
      <w:r w:rsidRPr="009131C5">
        <w:rPr>
          <w:rFonts w:ascii="Times New Roman" w:eastAsia="Times New Roman" w:hAnsi="Times New Roman" w:cs="Times New Roman"/>
          <w:b/>
          <w:bCs/>
          <w:i/>
          <w:iCs/>
          <w:noProof/>
          <w:kern w:val="28"/>
          <w:sz w:val="24"/>
          <w:szCs w:val="24"/>
          <w:lang w:val="fr-CA" w:eastAsia="fr-FR"/>
        </w:rPr>
        <w:t>Source : données terrain, juin 2021</w:t>
      </w:r>
    </w:p>
    <w:p w14:paraId="0A2C7EB8" w14:textId="77777777" w:rsidR="00382680" w:rsidRPr="009131C5" w:rsidRDefault="00382680" w:rsidP="009131C5">
      <w:pPr>
        <w:keepNext/>
        <w:keepLines/>
        <w:tabs>
          <w:tab w:val="num" w:pos="720"/>
        </w:tabs>
        <w:spacing w:before="120" w:after="120" w:line="312" w:lineRule="auto"/>
        <w:ind w:left="454" w:hanging="454"/>
        <w:jc w:val="both"/>
        <w:rPr>
          <w:rFonts w:ascii="Times New Roman" w:eastAsia="Times New Roman" w:hAnsi="Times New Roman" w:cs="Times New Roman"/>
          <w:b/>
          <w:bCs/>
          <w:i/>
          <w:iCs/>
          <w:noProof/>
          <w:kern w:val="28"/>
          <w:sz w:val="24"/>
          <w:szCs w:val="24"/>
          <w:lang w:val="fr-CA" w:eastAsia="fr-FR"/>
        </w:rPr>
      </w:pPr>
    </w:p>
    <w:p w14:paraId="33B5D393" w14:textId="77777777" w:rsidR="009131C5" w:rsidRPr="009131C5" w:rsidRDefault="009131C5" w:rsidP="006E3FB6">
      <w:pPr>
        <w:pStyle w:val="Paragraphedeliste"/>
        <w:keepNext/>
        <w:numPr>
          <w:ilvl w:val="1"/>
          <w:numId w:val="153"/>
        </w:numPr>
        <w:spacing w:after="0" w:line="240" w:lineRule="auto"/>
        <w:jc w:val="both"/>
        <w:outlineLvl w:val="1"/>
        <w:rPr>
          <w:rFonts w:ascii="Times New Roman" w:hAnsi="Times New Roman"/>
          <w:b/>
          <w:bCs/>
          <w:kern w:val="28"/>
          <w:sz w:val="24"/>
          <w:szCs w:val="24"/>
          <w:lang w:eastAsia="fr-FR"/>
        </w:rPr>
      </w:pPr>
      <w:bookmarkStart w:id="352" w:name="_Toc143495908"/>
      <w:bookmarkStart w:id="353" w:name="_Toc143513911"/>
      <w:bookmarkStart w:id="354" w:name="_Toc345256648"/>
      <w:bookmarkStart w:id="355" w:name="_Toc75876099"/>
      <w:bookmarkStart w:id="356" w:name="_Toc75940021"/>
      <w:r w:rsidRPr="009131C5">
        <w:rPr>
          <w:rFonts w:ascii="Times New Roman" w:hAnsi="Times New Roman"/>
          <w:b/>
          <w:bCs/>
          <w:kern w:val="28"/>
          <w:sz w:val="24"/>
          <w:szCs w:val="24"/>
          <w:lang w:eastAsia="fr-FR"/>
        </w:rPr>
        <w:t xml:space="preserve"> </w:t>
      </w:r>
      <w:bookmarkStart w:id="357" w:name="_Toc104761776"/>
      <w:r w:rsidRPr="009131C5">
        <w:rPr>
          <w:rFonts w:ascii="Times New Roman" w:eastAsia="Wingdings" w:hAnsi="Times New Roman"/>
          <w:b/>
          <w:bCs/>
          <w:sz w:val="24"/>
          <w:szCs w:val="24"/>
          <w:lang w:eastAsia="fr-FR"/>
        </w:rPr>
        <w:t>Conditions de vie des femmes et groupes vulnérables dans la zone du sous-projet</w:t>
      </w:r>
      <w:bookmarkEnd w:id="352"/>
      <w:bookmarkEnd w:id="353"/>
      <w:bookmarkEnd w:id="354"/>
      <w:bookmarkEnd w:id="355"/>
      <w:bookmarkEnd w:id="356"/>
      <w:bookmarkEnd w:id="357"/>
    </w:p>
    <w:p w14:paraId="61828CF6" w14:textId="77777777" w:rsidR="009131C5" w:rsidRPr="009131C5" w:rsidRDefault="009131C5" w:rsidP="009131C5">
      <w:pPr>
        <w:keepNext/>
        <w:keepLines/>
        <w:tabs>
          <w:tab w:val="num" w:pos="720"/>
        </w:tabs>
        <w:spacing w:before="120" w:after="120" w:line="312" w:lineRule="auto"/>
        <w:jc w:val="both"/>
        <w:rPr>
          <w:rFonts w:ascii="Times New Roman" w:eastAsia="Times New Roman" w:hAnsi="Times New Roman" w:cs="Times New Roman"/>
          <w:noProof/>
          <w:kern w:val="28"/>
          <w:sz w:val="24"/>
          <w:szCs w:val="24"/>
          <w:lang w:val="fr-CA" w:eastAsia="fr-FR"/>
        </w:rPr>
      </w:pPr>
      <w:bookmarkStart w:id="358" w:name="_Toc75940022"/>
      <w:r w:rsidRPr="009131C5">
        <w:rPr>
          <w:rFonts w:ascii="Times New Roman" w:eastAsia="Times New Roman" w:hAnsi="Times New Roman" w:cs="Times New Roman"/>
          <w:noProof/>
          <w:kern w:val="28"/>
          <w:sz w:val="24"/>
          <w:szCs w:val="24"/>
          <w:lang w:val="fr-CA" w:eastAsia="fr-FR"/>
        </w:rPr>
        <w:t>Les femmes occupent une place très importante dans les activités et les revenus des ménages. Cette contribution n’est pas reconnue en raison de leur statut social traditionnel ( peu valorisant). Longtemps oubliées ou marginalisées dans les programmes de développement, les femmes de façon générale, sont actuellement devenues des cibles privilégiées de l’aide au développement.</w:t>
      </w:r>
      <w:bookmarkEnd w:id="358"/>
    </w:p>
    <w:p w14:paraId="68669C0C" w14:textId="77777777" w:rsidR="009131C5" w:rsidRPr="009131C5" w:rsidRDefault="009131C5" w:rsidP="009131C5">
      <w:pPr>
        <w:keepNext/>
        <w:keepLines/>
        <w:tabs>
          <w:tab w:val="num" w:pos="720"/>
        </w:tabs>
        <w:spacing w:before="120" w:after="120" w:line="312" w:lineRule="auto"/>
        <w:jc w:val="both"/>
        <w:rPr>
          <w:rFonts w:ascii="Times New Roman" w:eastAsia="Times New Roman" w:hAnsi="Times New Roman" w:cs="Times New Roman"/>
          <w:noProof/>
          <w:kern w:val="28"/>
          <w:sz w:val="24"/>
          <w:szCs w:val="24"/>
          <w:lang w:val="fr-CA" w:eastAsia="fr-FR"/>
        </w:rPr>
      </w:pPr>
      <w:bookmarkStart w:id="359" w:name="_Toc75940023"/>
      <w:r w:rsidRPr="009131C5">
        <w:rPr>
          <w:rFonts w:ascii="Times New Roman" w:eastAsia="Times New Roman" w:hAnsi="Times New Roman" w:cs="Times New Roman"/>
          <w:noProof/>
          <w:kern w:val="28"/>
          <w:sz w:val="24"/>
          <w:szCs w:val="24"/>
          <w:lang w:val="fr-CA" w:eastAsia="fr-FR"/>
        </w:rPr>
        <w:t>Aux femmes s’ajoutent d’autres groupes vulnérables qui se rapportent aux enfants (mineurs, filles et garçons), aux handicapés, aux personnes âgées, etc. Ils sont le plus souvent sans protection après la perte des parents géniteurs ou à cause de  la situation de pauvreté des parents censés les protéger.</w:t>
      </w:r>
      <w:bookmarkEnd w:id="359"/>
    </w:p>
    <w:p w14:paraId="437D5AAA" w14:textId="77777777" w:rsidR="009131C5" w:rsidRPr="009131C5" w:rsidRDefault="009131C5" w:rsidP="009131C5">
      <w:pPr>
        <w:keepNext/>
        <w:keepLines/>
        <w:tabs>
          <w:tab w:val="num" w:pos="720"/>
        </w:tabs>
        <w:spacing w:before="120" w:after="120" w:line="312" w:lineRule="auto"/>
        <w:jc w:val="both"/>
        <w:rPr>
          <w:rFonts w:ascii="Times New Roman" w:eastAsia="Times New Roman" w:hAnsi="Times New Roman" w:cs="Times New Roman"/>
          <w:noProof/>
          <w:kern w:val="28"/>
          <w:sz w:val="24"/>
          <w:szCs w:val="24"/>
          <w:lang w:val="fr-CA" w:eastAsia="fr-FR"/>
        </w:rPr>
      </w:pPr>
      <w:bookmarkStart w:id="360" w:name="_Toc75940024"/>
      <w:r w:rsidRPr="009131C5">
        <w:rPr>
          <w:rFonts w:ascii="Times New Roman" w:eastAsia="Times New Roman" w:hAnsi="Times New Roman" w:cs="Times New Roman"/>
          <w:noProof/>
          <w:kern w:val="28"/>
          <w:sz w:val="24"/>
          <w:szCs w:val="24"/>
          <w:lang w:val="fr-CA" w:eastAsia="fr-FR"/>
        </w:rPr>
        <w:t>Le cas particulier des jeunes filles qui s’adonnent à la prostitution en immigrant vers les grandes villes (Ouagadougou, Bobo-Dioulasso, Manga, etc.) ce qui les rend vulnérables à  toute forme de traitement et de violence.</w:t>
      </w:r>
      <w:bookmarkEnd w:id="360"/>
    </w:p>
    <w:p w14:paraId="2D0E7200" w14:textId="77777777" w:rsidR="009131C5" w:rsidRDefault="009131C5" w:rsidP="009131C5">
      <w:pPr>
        <w:spacing w:before="120" w:after="120" w:line="240" w:lineRule="auto"/>
        <w:jc w:val="both"/>
        <w:rPr>
          <w:rFonts w:ascii="Times New Roman" w:eastAsia="Times New Roman" w:hAnsi="Times New Roman"/>
          <w:noProof/>
          <w:sz w:val="24"/>
          <w:szCs w:val="24"/>
          <w:lang w:val="fr-CA" w:eastAsia="fr-FR"/>
        </w:rPr>
      </w:pPr>
    </w:p>
    <w:p w14:paraId="7A1B1E28" w14:textId="151FA1D2" w:rsidR="00927845" w:rsidRPr="00B74A3F" w:rsidRDefault="00927845" w:rsidP="006E3FB6">
      <w:pPr>
        <w:pStyle w:val="Style1"/>
        <w:numPr>
          <w:ilvl w:val="1"/>
          <w:numId w:val="153"/>
        </w:numPr>
        <w:rPr>
          <w:rFonts w:ascii="Times New Roman" w:hAnsi="Times New Roman"/>
          <w:bCs/>
          <w:color w:val="auto"/>
          <w:szCs w:val="24"/>
          <w:lang w:eastAsia="fr-FR"/>
        </w:rPr>
      </w:pPr>
      <w:bookmarkStart w:id="361" w:name="_Toc520711231"/>
      <w:bookmarkStart w:id="362" w:name="_Toc75876100"/>
      <w:bookmarkStart w:id="363" w:name="_Toc104761777"/>
      <w:r w:rsidRPr="00B74A3F">
        <w:rPr>
          <w:rFonts w:ascii="Times New Roman" w:hAnsi="Times New Roman"/>
          <w:bCs/>
          <w:color w:val="auto"/>
          <w:szCs w:val="24"/>
          <w:lang w:eastAsia="fr-FR"/>
        </w:rPr>
        <w:lastRenderedPageBreak/>
        <w:t>Prise en compte du genre</w:t>
      </w:r>
      <w:bookmarkEnd w:id="361"/>
      <w:bookmarkEnd w:id="362"/>
      <w:bookmarkEnd w:id="363"/>
    </w:p>
    <w:p w14:paraId="7D60D871" w14:textId="77777777" w:rsidR="00927845" w:rsidRPr="00B74A3F" w:rsidRDefault="00927845" w:rsidP="00B74A3F">
      <w:pPr>
        <w:pStyle w:val="Style1"/>
        <w:ind w:left="0" w:firstLine="0"/>
        <w:outlineLvl w:val="9"/>
        <w:rPr>
          <w:rFonts w:ascii="Times New Roman" w:eastAsia="Times New Roman" w:hAnsi="Times New Roman"/>
          <w:b w:val="0"/>
          <w:noProof/>
          <w:color w:val="auto"/>
          <w:szCs w:val="24"/>
          <w:lang w:val="fr-CA" w:eastAsia="fr-FR"/>
        </w:rPr>
      </w:pPr>
      <w:bookmarkStart w:id="364" w:name="_Toc75940026"/>
      <w:r w:rsidRPr="00B74A3F">
        <w:rPr>
          <w:rFonts w:ascii="Times New Roman" w:eastAsia="Times New Roman" w:hAnsi="Times New Roman"/>
          <w:b w:val="0"/>
          <w:noProof/>
          <w:color w:val="auto"/>
          <w:szCs w:val="24"/>
          <w:lang w:val="fr-CA" w:eastAsia="fr-FR"/>
        </w:rPr>
        <w:t xml:space="preserve">La prise en compte du genre par le </w:t>
      </w:r>
      <w:r w:rsidR="00874686" w:rsidRPr="00B74A3F">
        <w:rPr>
          <w:rFonts w:ascii="Times New Roman" w:eastAsia="Times New Roman" w:hAnsi="Times New Roman"/>
          <w:b w:val="0"/>
          <w:noProof/>
          <w:color w:val="auto"/>
          <w:szCs w:val="24"/>
          <w:lang w:val="fr-CA" w:eastAsia="fr-FR"/>
        </w:rPr>
        <w:t xml:space="preserve">sous </w:t>
      </w:r>
      <w:r w:rsidRPr="00B74A3F">
        <w:rPr>
          <w:rFonts w:ascii="Times New Roman" w:eastAsia="Times New Roman" w:hAnsi="Times New Roman"/>
          <w:b w:val="0"/>
          <w:noProof/>
          <w:color w:val="auto"/>
          <w:szCs w:val="24"/>
          <w:lang w:val="fr-CA" w:eastAsia="fr-FR"/>
        </w:rPr>
        <w:t>projet se fait à tous les niveaux du cycle du projet. Depuis la conception (préparation) la prise en compte du genre se matérialise par la participation des femmes, des hommes et des jeunes aux assemblées générales</w:t>
      </w:r>
      <w:r w:rsidR="00874686" w:rsidRPr="00B74A3F">
        <w:rPr>
          <w:rFonts w:ascii="Times New Roman" w:eastAsia="Times New Roman" w:hAnsi="Times New Roman"/>
          <w:b w:val="0"/>
          <w:noProof/>
          <w:color w:val="auto"/>
          <w:szCs w:val="24"/>
          <w:lang w:val="fr-CA" w:eastAsia="fr-FR"/>
        </w:rPr>
        <w:t xml:space="preserve"> ( rencontres )</w:t>
      </w:r>
      <w:r w:rsidRPr="00B74A3F">
        <w:rPr>
          <w:rFonts w:ascii="Times New Roman" w:eastAsia="Times New Roman" w:hAnsi="Times New Roman"/>
          <w:b w:val="0"/>
          <w:noProof/>
          <w:color w:val="auto"/>
          <w:szCs w:val="24"/>
          <w:lang w:val="fr-CA" w:eastAsia="fr-FR"/>
        </w:rPr>
        <w:t>, et la prise en compte de leurs priorités.</w:t>
      </w:r>
      <w:bookmarkEnd w:id="364"/>
    </w:p>
    <w:p w14:paraId="075C6742" w14:textId="77777777" w:rsidR="00EC065F" w:rsidRPr="00B74A3F" w:rsidRDefault="00927845" w:rsidP="00B74A3F">
      <w:pPr>
        <w:pStyle w:val="Style1"/>
        <w:ind w:left="0" w:firstLine="0"/>
        <w:outlineLvl w:val="9"/>
        <w:rPr>
          <w:rFonts w:ascii="Times New Roman" w:eastAsia="Times New Roman" w:hAnsi="Times New Roman"/>
          <w:b w:val="0"/>
          <w:noProof/>
          <w:color w:val="auto"/>
          <w:szCs w:val="24"/>
          <w:lang w:val="fr-CA" w:eastAsia="ar-SA"/>
        </w:rPr>
      </w:pPr>
      <w:bookmarkStart w:id="365" w:name="_Toc75940027"/>
      <w:r w:rsidRPr="00B74A3F">
        <w:rPr>
          <w:rFonts w:ascii="Times New Roman" w:eastAsia="Times New Roman" w:hAnsi="Times New Roman"/>
          <w:b w:val="0"/>
          <w:noProof/>
          <w:color w:val="auto"/>
          <w:szCs w:val="24"/>
          <w:lang w:val="fr-CA" w:eastAsia="fr-FR"/>
        </w:rPr>
        <w:t xml:space="preserve">Pour la mise en œuvre des travaux, lors du recrutement de consultants et des entreprises, l’élaboration des TDRs et des DAO, prendront en compte </w:t>
      </w:r>
      <w:r w:rsidR="00874686" w:rsidRPr="00B74A3F">
        <w:rPr>
          <w:rFonts w:ascii="Times New Roman" w:eastAsia="Times New Roman" w:hAnsi="Times New Roman"/>
          <w:b w:val="0"/>
          <w:noProof/>
          <w:color w:val="auto"/>
          <w:szCs w:val="24"/>
          <w:lang w:val="fr-CA" w:eastAsia="fr-FR"/>
        </w:rPr>
        <w:t xml:space="preserve">la dimension </w:t>
      </w:r>
      <w:r w:rsidRPr="00B74A3F">
        <w:rPr>
          <w:rFonts w:ascii="Times New Roman" w:eastAsia="Times New Roman" w:hAnsi="Times New Roman"/>
          <w:b w:val="0"/>
          <w:noProof/>
          <w:color w:val="auto"/>
          <w:szCs w:val="24"/>
          <w:lang w:val="fr-CA" w:eastAsia="fr-FR"/>
        </w:rPr>
        <w:t xml:space="preserve">genre (interdiction d’emplois de mineurs, équité dans le </w:t>
      </w:r>
      <w:r w:rsidR="00874686" w:rsidRPr="00B74A3F">
        <w:rPr>
          <w:rFonts w:ascii="Times New Roman" w:eastAsia="Times New Roman" w:hAnsi="Times New Roman"/>
          <w:b w:val="0"/>
          <w:noProof/>
          <w:color w:val="auto"/>
          <w:szCs w:val="24"/>
          <w:lang w:val="fr-CA" w:eastAsia="fr-FR"/>
        </w:rPr>
        <w:t xml:space="preserve"> recrutement et le </w:t>
      </w:r>
      <w:r w:rsidRPr="00B74A3F">
        <w:rPr>
          <w:rFonts w:ascii="Times New Roman" w:eastAsia="Times New Roman" w:hAnsi="Times New Roman"/>
          <w:b w:val="0"/>
          <w:noProof/>
          <w:color w:val="auto"/>
          <w:szCs w:val="24"/>
          <w:lang w:val="fr-CA" w:eastAsia="fr-FR"/>
        </w:rPr>
        <w:t>traitement des employés, respect des dispositions du code de travail, etc.)</w:t>
      </w:r>
      <w:r w:rsidRPr="00B74A3F">
        <w:rPr>
          <w:rFonts w:ascii="Times New Roman" w:eastAsia="Times New Roman" w:hAnsi="Times New Roman"/>
          <w:b w:val="0"/>
          <w:noProof/>
          <w:color w:val="auto"/>
          <w:szCs w:val="24"/>
          <w:lang w:val="fr-CA" w:eastAsia="ar-SA"/>
        </w:rPr>
        <w:t>.</w:t>
      </w:r>
      <w:bookmarkEnd w:id="365"/>
    </w:p>
    <w:p w14:paraId="7EF1FA5B" w14:textId="77777777" w:rsidR="00CD1764" w:rsidRPr="00B74A3F" w:rsidRDefault="00EC065F" w:rsidP="00B74A3F">
      <w:pPr>
        <w:pStyle w:val="Style1"/>
        <w:outlineLvl w:val="9"/>
        <w:rPr>
          <w:rFonts w:ascii="Times New Roman" w:eastAsia="Times New Roman" w:hAnsi="Times New Roman"/>
          <w:b w:val="0"/>
          <w:noProof/>
          <w:color w:val="auto"/>
          <w:szCs w:val="24"/>
          <w:lang w:val="fr-CA" w:eastAsia="ar-SA"/>
        </w:rPr>
      </w:pPr>
      <w:bookmarkStart w:id="366" w:name="_Toc75940028"/>
      <w:r w:rsidRPr="00B74A3F">
        <w:rPr>
          <w:rFonts w:ascii="Times New Roman" w:eastAsia="Times New Roman" w:hAnsi="Times New Roman"/>
          <w:b w:val="0"/>
          <w:noProof/>
          <w:color w:val="auto"/>
          <w:szCs w:val="24"/>
          <w:lang w:val="fr-CA" w:eastAsia="ar-SA"/>
        </w:rPr>
        <w:t>Le tableau ci-dessous présente la synthèse des consultations publiques avec les parties prenantes.</w:t>
      </w:r>
      <w:bookmarkEnd w:id="366"/>
    </w:p>
    <w:p w14:paraId="264F04F0" w14:textId="2B24DDAF" w:rsidR="00B40B07" w:rsidRPr="00382680" w:rsidRDefault="00EC065F" w:rsidP="00382680">
      <w:pPr>
        <w:pStyle w:val="Style1"/>
        <w:outlineLvl w:val="9"/>
        <w:rPr>
          <w:rFonts w:ascii="Times New Roman" w:hAnsi="Times New Roman"/>
          <w:bCs/>
          <w:color w:val="auto"/>
          <w:szCs w:val="24"/>
        </w:rPr>
      </w:pPr>
      <w:bookmarkStart w:id="367" w:name="_Toc75940029"/>
      <w:bookmarkStart w:id="368" w:name="_Toc97513515"/>
      <w:bookmarkStart w:id="369" w:name="_Toc104761845"/>
      <w:r w:rsidRPr="00382680">
        <w:rPr>
          <w:rFonts w:ascii="Times New Roman" w:hAnsi="Times New Roman"/>
          <w:bCs/>
          <w:color w:val="auto"/>
          <w:szCs w:val="24"/>
        </w:rPr>
        <w:t xml:space="preserve">Tableau </w:t>
      </w:r>
      <w:r w:rsidR="008506D1" w:rsidRPr="00382680">
        <w:rPr>
          <w:rFonts w:ascii="Times New Roman" w:hAnsi="Times New Roman"/>
          <w:bCs/>
          <w:color w:val="auto"/>
          <w:szCs w:val="24"/>
        </w:rPr>
        <w:fldChar w:fldCharType="begin"/>
      </w:r>
      <w:r w:rsidRPr="00382680">
        <w:rPr>
          <w:rFonts w:ascii="Times New Roman" w:hAnsi="Times New Roman"/>
          <w:bCs/>
          <w:color w:val="auto"/>
          <w:szCs w:val="24"/>
        </w:rPr>
        <w:instrText xml:space="preserve"> SEQ Tableau \* ARABIC </w:instrText>
      </w:r>
      <w:r w:rsidR="008506D1" w:rsidRPr="00382680">
        <w:rPr>
          <w:rFonts w:ascii="Times New Roman" w:hAnsi="Times New Roman"/>
          <w:bCs/>
          <w:color w:val="auto"/>
          <w:szCs w:val="24"/>
        </w:rPr>
        <w:fldChar w:fldCharType="separate"/>
      </w:r>
      <w:r w:rsidR="00382680">
        <w:rPr>
          <w:rFonts w:ascii="Times New Roman" w:hAnsi="Times New Roman"/>
          <w:bCs/>
          <w:noProof/>
          <w:color w:val="auto"/>
          <w:szCs w:val="24"/>
        </w:rPr>
        <w:t>18</w:t>
      </w:r>
      <w:r w:rsidR="008506D1" w:rsidRPr="00382680">
        <w:rPr>
          <w:rFonts w:ascii="Times New Roman" w:hAnsi="Times New Roman"/>
          <w:bCs/>
          <w:color w:val="auto"/>
          <w:szCs w:val="24"/>
        </w:rPr>
        <w:fldChar w:fldCharType="end"/>
      </w:r>
      <w:r w:rsidR="00CD1764" w:rsidRPr="00382680">
        <w:rPr>
          <w:rFonts w:ascii="Times New Roman" w:hAnsi="Times New Roman"/>
          <w:bCs/>
          <w:color w:val="auto"/>
          <w:szCs w:val="24"/>
        </w:rPr>
        <w:t>: Synthèse des consultations publiques avec les parties prenantes</w:t>
      </w:r>
      <w:bookmarkEnd w:id="367"/>
      <w:bookmarkEnd w:id="368"/>
      <w:bookmarkEnd w:id="369"/>
    </w:p>
    <w:tbl>
      <w:tblPr>
        <w:tblStyle w:val="Grilledutableau5"/>
        <w:tblW w:w="5000" w:type="pct"/>
        <w:tblLook w:val="04A0" w:firstRow="1" w:lastRow="0" w:firstColumn="1" w:lastColumn="0" w:noHBand="0" w:noVBand="1"/>
      </w:tblPr>
      <w:tblGrid>
        <w:gridCol w:w="1924"/>
        <w:gridCol w:w="2606"/>
        <w:gridCol w:w="2265"/>
        <w:gridCol w:w="2265"/>
      </w:tblGrid>
      <w:tr w:rsidR="00B40B07" w:rsidRPr="00B74A3F" w14:paraId="4B2CD96A" w14:textId="77777777" w:rsidTr="00107BAD">
        <w:tc>
          <w:tcPr>
            <w:tcW w:w="1062" w:type="pct"/>
          </w:tcPr>
          <w:p w14:paraId="407D209D" w14:textId="77777777" w:rsidR="00B40B07" w:rsidRPr="00B74A3F" w:rsidRDefault="00B40B07" w:rsidP="00B74A3F">
            <w:pPr>
              <w:jc w:val="both"/>
              <w:rPr>
                <w:rFonts w:ascii="Times New Roman" w:hAnsi="Times New Roman" w:cs="Times New Roman"/>
                <w:b/>
                <w:sz w:val="24"/>
                <w:szCs w:val="24"/>
              </w:rPr>
            </w:pPr>
            <w:bookmarkStart w:id="370" w:name="_Hlk97502384"/>
            <w:r w:rsidRPr="00B74A3F">
              <w:rPr>
                <w:rFonts w:ascii="Times New Roman" w:hAnsi="Times New Roman" w:cs="Times New Roman"/>
                <w:b/>
                <w:sz w:val="24"/>
                <w:szCs w:val="24"/>
              </w:rPr>
              <w:t>Acteurs/</w:t>
            </w:r>
          </w:p>
          <w:p w14:paraId="1B58EE12" w14:textId="77777777" w:rsidR="00B40B07" w:rsidRPr="00B74A3F" w:rsidRDefault="00B40B07" w:rsidP="00B74A3F">
            <w:pPr>
              <w:jc w:val="both"/>
              <w:rPr>
                <w:rFonts w:ascii="Times New Roman" w:hAnsi="Times New Roman" w:cs="Times New Roman"/>
                <w:b/>
                <w:sz w:val="24"/>
                <w:szCs w:val="24"/>
              </w:rPr>
            </w:pPr>
            <w:r w:rsidRPr="00B74A3F">
              <w:rPr>
                <w:rFonts w:ascii="Times New Roman" w:hAnsi="Times New Roman" w:cs="Times New Roman"/>
                <w:b/>
                <w:sz w:val="24"/>
                <w:szCs w:val="24"/>
              </w:rPr>
              <w:t>Institutions</w:t>
            </w:r>
          </w:p>
          <w:p w14:paraId="3DB1E382" w14:textId="77777777" w:rsidR="00B40B07" w:rsidRPr="00B74A3F" w:rsidRDefault="00B40B07" w:rsidP="00B74A3F">
            <w:pPr>
              <w:jc w:val="both"/>
              <w:rPr>
                <w:rFonts w:ascii="Times New Roman" w:hAnsi="Times New Roman" w:cs="Times New Roman"/>
                <w:b/>
                <w:sz w:val="24"/>
                <w:szCs w:val="24"/>
              </w:rPr>
            </w:pPr>
            <w:r w:rsidRPr="00B74A3F">
              <w:rPr>
                <w:rFonts w:ascii="Times New Roman" w:hAnsi="Times New Roman" w:cs="Times New Roman"/>
                <w:b/>
                <w:sz w:val="24"/>
                <w:szCs w:val="24"/>
              </w:rPr>
              <w:t>Rencontrées</w:t>
            </w:r>
          </w:p>
          <w:p w14:paraId="6C71CA31" w14:textId="77777777" w:rsidR="00B40B07" w:rsidRPr="00B74A3F" w:rsidRDefault="00B40B07" w:rsidP="00B74A3F">
            <w:pPr>
              <w:jc w:val="both"/>
              <w:rPr>
                <w:rFonts w:ascii="Times New Roman" w:eastAsia="Times New Roman" w:hAnsi="Times New Roman" w:cs="Times New Roman"/>
                <w:b/>
                <w:bCs/>
                <w:sz w:val="24"/>
                <w:szCs w:val="24"/>
                <w:lang w:eastAsia="fr-FR"/>
              </w:rPr>
            </w:pPr>
          </w:p>
        </w:tc>
        <w:tc>
          <w:tcPr>
            <w:tcW w:w="1438" w:type="pct"/>
          </w:tcPr>
          <w:p w14:paraId="64669D14" w14:textId="77777777" w:rsidR="00B40B07" w:rsidRPr="00B74A3F" w:rsidRDefault="00B40B07" w:rsidP="00B74A3F">
            <w:pPr>
              <w:jc w:val="both"/>
              <w:rPr>
                <w:rFonts w:ascii="Times New Roman" w:hAnsi="Times New Roman" w:cs="Times New Roman"/>
                <w:b/>
                <w:sz w:val="24"/>
                <w:szCs w:val="24"/>
              </w:rPr>
            </w:pPr>
            <w:r w:rsidRPr="00B74A3F">
              <w:rPr>
                <w:rFonts w:ascii="Times New Roman" w:hAnsi="Times New Roman" w:cs="Times New Roman"/>
                <w:b/>
                <w:sz w:val="24"/>
                <w:szCs w:val="24"/>
              </w:rPr>
              <w:t>Connaissances des enjeux sociaux du programme/</w:t>
            </w:r>
          </w:p>
          <w:p w14:paraId="4FA4FC07" w14:textId="77777777" w:rsidR="00B40B07" w:rsidRPr="00B74A3F" w:rsidRDefault="00B40B07" w:rsidP="00B74A3F">
            <w:pPr>
              <w:jc w:val="both"/>
              <w:rPr>
                <w:rFonts w:ascii="Times New Roman" w:eastAsia="Times New Roman" w:hAnsi="Times New Roman" w:cs="Times New Roman"/>
                <w:b/>
                <w:bCs/>
                <w:sz w:val="24"/>
                <w:szCs w:val="24"/>
                <w:lang w:eastAsia="fr-FR"/>
              </w:rPr>
            </w:pPr>
            <w:r w:rsidRPr="00B74A3F">
              <w:rPr>
                <w:rFonts w:ascii="Times New Roman" w:hAnsi="Times New Roman" w:cs="Times New Roman"/>
                <w:b/>
                <w:sz w:val="24"/>
                <w:szCs w:val="24"/>
              </w:rPr>
              <w:t xml:space="preserve"> Points discutés</w:t>
            </w:r>
          </w:p>
        </w:tc>
        <w:tc>
          <w:tcPr>
            <w:tcW w:w="1250" w:type="pct"/>
          </w:tcPr>
          <w:p w14:paraId="07658ABD" w14:textId="77777777" w:rsidR="00B40B07" w:rsidRPr="00B74A3F" w:rsidRDefault="00B40B07" w:rsidP="00B74A3F">
            <w:pPr>
              <w:jc w:val="both"/>
              <w:rPr>
                <w:rFonts w:ascii="Times New Roman" w:hAnsi="Times New Roman" w:cs="Times New Roman"/>
                <w:b/>
                <w:sz w:val="24"/>
                <w:szCs w:val="24"/>
              </w:rPr>
            </w:pPr>
            <w:r w:rsidRPr="00B74A3F">
              <w:rPr>
                <w:rFonts w:ascii="Times New Roman" w:hAnsi="Times New Roman" w:cs="Times New Roman"/>
                <w:b/>
                <w:sz w:val="24"/>
                <w:szCs w:val="24"/>
              </w:rPr>
              <w:t>Préoccupations et craintes /Problèmes</w:t>
            </w:r>
          </w:p>
          <w:p w14:paraId="5D88213E" w14:textId="77777777" w:rsidR="00B40B07" w:rsidRPr="00B74A3F" w:rsidRDefault="00B40B07" w:rsidP="00B74A3F">
            <w:pPr>
              <w:jc w:val="both"/>
              <w:rPr>
                <w:rFonts w:ascii="Times New Roman" w:eastAsia="Times New Roman" w:hAnsi="Times New Roman" w:cs="Times New Roman"/>
                <w:b/>
                <w:bCs/>
                <w:sz w:val="24"/>
                <w:szCs w:val="24"/>
                <w:lang w:eastAsia="fr-FR"/>
              </w:rPr>
            </w:pPr>
            <w:r w:rsidRPr="00B74A3F">
              <w:rPr>
                <w:rFonts w:ascii="Times New Roman" w:hAnsi="Times New Roman" w:cs="Times New Roman"/>
                <w:b/>
                <w:sz w:val="24"/>
                <w:szCs w:val="24"/>
              </w:rPr>
              <w:t>Soulevés</w:t>
            </w:r>
          </w:p>
        </w:tc>
        <w:tc>
          <w:tcPr>
            <w:tcW w:w="1250" w:type="pct"/>
          </w:tcPr>
          <w:p w14:paraId="4A702449" w14:textId="77777777" w:rsidR="00B40B07" w:rsidRPr="00B74A3F" w:rsidRDefault="00B40B07" w:rsidP="00B74A3F">
            <w:pPr>
              <w:jc w:val="both"/>
              <w:rPr>
                <w:rFonts w:ascii="Times New Roman" w:eastAsia="Times New Roman" w:hAnsi="Times New Roman" w:cs="Times New Roman"/>
                <w:b/>
                <w:bCs/>
                <w:sz w:val="24"/>
                <w:szCs w:val="24"/>
                <w:lang w:eastAsia="fr-FR"/>
              </w:rPr>
            </w:pPr>
            <w:r w:rsidRPr="00B74A3F">
              <w:rPr>
                <w:rFonts w:ascii="Times New Roman" w:hAnsi="Times New Roman" w:cs="Times New Roman"/>
                <w:b/>
                <w:sz w:val="24"/>
                <w:szCs w:val="24"/>
              </w:rPr>
              <w:t>Suggestions et recommandations</w:t>
            </w:r>
          </w:p>
        </w:tc>
      </w:tr>
      <w:tr w:rsidR="00B40B07" w:rsidRPr="00B74A3F" w14:paraId="24B0FD9A" w14:textId="77777777" w:rsidTr="00107BAD">
        <w:tc>
          <w:tcPr>
            <w:tcW w:w="1062" w:type="pct"/>
          </w:tcPr>
          <w:p w14:paraId="129D89A2" w14:textId="77777777" w:rsidR="00B40B07" w:rsidRPr="00B74A3F" w:rsidRDefault="00B40B07" w:rsidP="00B74A3F">
            <w:pPr>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Collectivité territoriale (Mairies)</w:t>
            </w:r>
          </w:p>
        </w:tc>
        <w:tc>
          <w:tcPr>
            <w:tcW w:w="1438" w:type="pct"/>
          </w:tcPr>
          <w:p w14:paraId="40B5C253" w14:textId="08E3D3EA" w:rsidR="00B40B07" w:rsidRPr="00B74A3F" w:rsidRDefault="00E6011E" w:rsidP="00E6011E">
            <w:pPr>
              <w:contextualSpacing/>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B40B07" w:rsidRPr="00B74A3F">
              <w:rPr>
                <w:rFonts w:ascii="Times New Roman" w:eastAsia="Times New Roman" w:hAnsi="Times New Roman" w:cs="Times New Roman"/>
                <w:sz w:val="24"/>
                <w:szCs w:val="24"/>
                <w:lang w:eastAsia="fr-FR"/>
              </w:rPr>
              <w:t xml:space="preserve">Présentation du projet de construction de l’unité de production d’aliment de </w:t>
            </w:r>
            <w:r w:rsidR="00107BAD" w:rsidRPr="00B74A3F">
              <w:rPr>
                <w:rFonts w:ascii="Times New Roman" w:eastAsia="Times New Roman" w:hAnsi="Times New Roman" w:cs="Times New Roman"/>
                <w:sz w:val="24"/>
                <w:szCs w:val="24"/>
                <w:lang w:eastAsia="fr-FR"/>
              </w:rPr>
              <w:t>Bobo-Dioulasso</w:t>
            </w:r>
            <w:r w:rsidR="00B40B07" w:rsidRPr="00B74A3F">
              <w:rPr>
                <w:rFonts w:ascii="Times New Roman" w:eastAsia="Times New Roman" w:hAnsi="Times New Roman" w:cs="Times New Roman"/>
                <w:sz w:val="24"/>
                <w:szCs w:val="24"/>
                <w:lang w:eastAsia="fr-FR"/>
              </w:rPr>
              <w:t> ;</w:t>
            </w:r>
          </w:p>
          <w:p w14:paraId="17ECC604" w14:textId="2EECC221" w:rsidR="00B40B07" w:rsidRPr="00B74A3F" w:rsidRDefault="00E6011E" w:rsidP="00E6011E">
            <w:pPr>
              <w:contextualSpacing/>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B40B07" w:rsidRPr="00B74A3F">
              <w:rPr>
                <w:rFonts w:ascii="Times New Roman" w:eastAsia="Times New Roman" w:hAnsi="Times New Roman" w:cs="Times New Roman"/>
                <w:sz w:val="24"/>
                <w:szCs w:val="24"/>
                <w:lang w:eastAsia="fr-FR"/>
              </w:rPr>
              <w:t>Présentations des impacts socio-environnementaux potentiels ;</w:t>
            </w:r>
          </w:p>
          <w:p w14:paraId="71755573" w14:textId="4BCB7F88" w:rsidR="00B40B07" w:rsidRPr="00B74A3F" w:rsidRDefault="00E6011E" w:rsidP="00E6011E">
            <w:pPr>
              <w:contextualSpacing/>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B40B07" w:rsidRPr="00B74A3F">
              <w:rPr>
                <w:rFonts w:ascii="Times New Roman" w:eastAsia="Times New Roman" w:hAnsi="Times New Roman" w:cs="Times New Roman"/>
                <w:sz w:val="24"/>
                <w:szCs w:val="24"/>
                <w:lang w:eastAsia="fr-FR"/>
              </w:rPr>
              <w:t>Présentation des impacts positifs du projet pour la commune ;</w:t>
            </w:r>
          </w:p>
          <w:p w14:paraId="3D5C205A" w14:textId="65738791" w:rsidR="00B40B07" w:rsidRPr="00B74A3F" w:rsidRDefault="00E6011E" w:rsidP="00E6011E">
            <w:pPr>
              <w:contextualSpacing/>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sz w:val="24"/>
                <w:szCs w:val="24"/>
                <w:lang w:eastAsia="fr-FR"/>
              </w:rPr>
              <w:t xml:space="preserve">- </w:t>
            </w:r>
            <w:r w:rsidR="00B40B07" w:rsidRPr="00B74A3F">
              <w:rPr>
                <w:rFonts w:ascii="Times New Roman" w:eastAsia="Times New Roman" w:hAnsi="Times New Roman" w:cs="Times New Roman"/>
                <w:sz w:val="24"/>
                <w:szCs w:val="24"/>
                <w:lang w:eastAsia="fr-FR"/>
              </w:rPr>
              <w:t>Les attentes du projet vis-à-vis de la commune</w:t>
            </w:r>
          </w:p>
        </w:tc>
        <w:tc>
          <w:tcPr>
            <w:tcW w:w="1250" w:type="pct"/>
          </w:tcPr>
          <w:p w14:paraId="1251F50A" w14:textId="715EABBD" w:rsidR="00B40B07" w:rsidRPr="00B74A3F" w:rsidRDefault="00E6011E" w:rsidP="00E6011E">
            <w:pPr>
              <w:contextualSpacing/>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B40B07" w:rsidRPr="00B74A3F">
              <w:rPr>
                <w:rFonts w:ascii="Times New Roman" w:eastAsia="Times New Roman" w:hAnsi="Times New Roman" w:cs="Times New Roman"/>
                <w:sz w:val="24"/>
                <w:szCs w:val="24"/>
                <w:lang w:eastAsia="fr-FR"/>
              </w:rPr>
              <w:t>Comment l’ensemble des part-prenants pourraient être Impliqués s à toutes les étapes du projet ;</w:t>
            </w:r>
          </w:p>
          <w:p w14:paraId="6D323A07" w14:textId="165AAF58" w:rsidR="00B40B07" w:rsidRPr="00B74A3F" w:rsidRDefault="00E6011E" w:rsidP="00E6011E">
            <w:pPr>
              <w:contextualSpacing/>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sz w:val="24"/>
                <w:szCs w:val="24"/>
                <w:lang w:eastAsia="fr-FR"/>
              </w:rPr>
              <w:t xml:space="preserve">- </w:t>
            </w:r>
            <w:r w:rsidR="00B40B07" w:rsidRPr="00B74A3F">
              <w:rPr>
                <w:rFonts w:ascii="Times New Roman" w:eastAsia="Times New Roman" w:hAnsi="Times New Roman" w:cs="Times New Roman"/>
                <w:sz w:val="24"/>
                <w:szCs w:val="24"/>
                <w:lang w:eastAsia="fr-FR"/>
              </w:rPr>
              <w:t>Quelle procédure a été mise en place pour permettre aux population</w:t>
            </w:r>
            <w:r w:rsidR="00382680">
              <w:rPr>
                <w:rFonts w:ascii="Times New Roman" w:eastAsia="Times New Roman" w:hAnsi="Times New Roman" w:cs="Times New Roman"/>
                <w:sz w:val="24"/>
                <w:szCs w:val="24"/>
                <w:lang w:eastAsia="fr-FR"/>
              </w:rPr>
              <w:t>s</w:t>
            </w:r>
            <w:r w:rsidR="00B40B07" w:rsidRPr="00B74A3F">
              <w:rPr>
                <w:rFonts w:ascii="Times New Roman" w:eastAsia="Times New Roman" w:hAnsi="Times New Roman" w:cs="Times New Roman"/>
                <w:sz w:val="24"/>
                <w:szCs w:val="24"/>
                <w:lang w:eastAsia="fr-FR"/>
              </w:rPr>
              <w:t xml:space="preserve"> de bénéficier des informations justes et transparentes ? </w:t>
            </w:r>
          </w:p>
        </w:tc>
        <w:tc>
          <w:tcPr>
            <w:tcW w:w="1250" w:type="pct"/>
          </w:tcPr>
          <w:p w14:paraId="3AE8FDA1" w14:textId="5F7AC41B" w:rsidR="00B40B07" w:rsidRPr="00B74A3F" w:rsidRDefault="00E6011E" w:rsidP="00E6011E">
            <w:pPr>
              <w:contextualSpacing/>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B40B07" w:rsidRPr="00B74A3F">
              <w:rPr>
                <w:rFonts w:ascii="Times New Roman" w:eastAsia="Times New Roman" w:hAnsi="Times New Roman" w:cs="Times New Roman"/>
                <w:sz w:val="24"/>
                <w:szCs w:val="24"/>
                <w:lang w:eastAsia="fr-FR"/>
              </w:rPr>
              <w:t>Employer les populations locales lors de la réalisation des travaux de construction et du fonctionnement de l’unité ;</w:t>
            </w:r>
          </w:p>
          <w:p w14:paraId="1756D04C" w14:textId="66BEF9AF" w:rsidR="00B40B07" w:rsidRPr="00B74A3F" w:rsidRDefault="00E6011E" w:rsidP="00E6011E">
            <w:pPr>
              <w:contextualSpacing/>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B40B07" w:rsidRPr="00B74A3F">
              <w:rPr>
                <w:rFonts w:ascii="Times New Roman" w:eastAsia="Times New Roman" w:hAnsi="Times New Roman" w:cs="Times New Roman"/>
                <w:sz w:val="24"/>
                <w:szCs w:val="24"/>
                <w:lang w:eastAsia="fr-FR"/>
              </w:rPr>
              <w:t>Tenir compte des questions du genre dans le recrutement du personnel de l’unité ;</w:t>
            </w:r>
          </w:p>
          <w:p w14:paraId="7881C008" w14:textId="398D5226" w:rsidR="00B40B07" w:rsidRPr="00B74A3F" w:rsidRDefault="00E6011E" w:rsidP="00E6011E">
            <w:pPr>
              <w:contextualSpacing/>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sz w:val="24"/>
                <w:szCs w:val="24"/>
                <w:lang w:eastAsia="fr-FR"/>
              </w:rPr>
              <w:t xml:space="preserve">- </w:t>
            </w:r>
            <w:r w:rsidR="00B40B07" w:rsidRPr="00B74A3F">
              <w:rPr>
                <w:rFonts w:ascii="Times New Roman" w:eastAsia="Times New Roman" w:hAnsi="Times New Roman" w:cs="Times New Roman"/>
                <w:sz w:val="24"/>
                <w:szCs w:val="24"/>
                <w:lang w:eastAsia="fr-FR"/>
              </w:rPr>
              <w:t>Toujours tenir informer la collectivité des éventuelles difficultés qui surviendraient lors de la mise en œuvre du projet</w:t>
            </w:r>
          </w:p>
        </w:tc>
      </w:tr>
      <w:tr w:rsidR="00B40B07" w:rsidRPr="00B74A3F" w14:paraId="7052EAA5" w14:textId="77777777" w:rsidTr="00107BAD">
        <w:tc>
          <w:tcPr>
            <w:tcW w:w="1062" w:type="pct"/>
          </w:tcPr>
          <w:p w14:paraId="34FDB8D0" w14:textId="77777777" w:rsidR="00B40B07" w:rsidRPr="00B74A3F" w:rsidRDefault="00B40B07" w:rsidP="00B74A3F">
            <w:pPr>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Services Techniques Déconcentres (Agriculture ; Elevage ; Environnement)</w:t>
            </w:r>
          </w:p>
        </w:tc>
        <w:tc>
          <w:tcPr>
            <w:tcW w:w="1438" w:type="pct"/>
          </w:tcPr>
          <w:p w14:paraId="04A7E26D" w14:textId="48A2E79A" w:rsidR="00B40B07" w:rsidRPr="00B74A3F" w:rsidRDefault="00E6011E" w:rsidP="00E6011E">
            <w:pPr>
              <w:contextualSpacing/>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B40B07" w:rsidRPr="00B74A3F">
              <w:rPr>
                <w:rFonts w:ascii="Times New Roman" w:eastAsia="Times New Roman" w:hAnsi="Times New Roman" w:cs="Times New Roman"/>
                <w:sz w:val="24"/>
                <w:szCs w:val="24"/>
                <w:lang w:eastAsia="fr-FR"/>
              </w:rPr>
              <w:t xml:space="preserve">Présentation du projet de construction de l’unité de production d’aliment de </w:t>
            </w:r>
            <w:r w:rsidR="00107BAD" w:rsidRPr="00B74A3F">
              <w:rPr>
                <w:rFonts w:ascii="Times New Roman" w:eastAsia="Times New Roman" w:hAnsi="Times New Roman" w:cs="Times New Roman"/>
                <w:sz w:val="24"/>
                <w:szCs w:val="24"/>
                <w:lang w:eastAsia="fr-FR"/>
              </w:rPr>
              <w:t>Bobo-Dioulasso</w:t>
            </w:r>
            <w:r w:rsidR="00562EE4" w:rsidRPr="00B74A3F">
              <w:rPr>
                <w:rFonts w:ascii="Times New Roman" w:eastAsia="Times New Roman" w:hAnsi="Times New Roman" w:cs="Times New Roman"/>
                <w:sz w:val="24"/>
                <w:szCs w:val="24"/>
                <w:lang w:eastAsia="fr-FR"/>
              </w:rPr>
              <w:t xml:space="preserve"> </w:t>
            </w:r>
            <w:r w:rsidR="00107BAD" w:rsidRPr="00B74A3F">
              <w:rPr>
                <w:rFonts w:ascii="Times New Roman" w:eastAsia="Times New Roman" w:hAnsi="Times New Roman" w:cs="Times New Roman"/>
                <w:sz w:val="24"/>
                <w:szCs w:val="24"/>
                <w:lang w:eastAsia="fr-FR"/>
              </w:rPr>
              <w:t>B</w:t>
            </w:r>
            <w:r w:rsidR="00B40B07" w:rsidRPr="00B74A3F">
              <w:rPr>
                <w:rFonts w:ascii="Times New Roman" w:eastAsia="Times New Roman" w:hAnsi="Times New Roman" w:cs="Times New Roman"/>
                <w:sz w:val="24"/>
                <w:szCs w:val="24"/>
                <w:lang w:eastAsia="fr-FR"/>
              </w:rPr>
              <w:t> ;</w:t>
            </w:r>
          </w:p>
          <w:p w14:paraId="37A6216D" w14:textId="018C5B9A" w:rsidR="00B40B07" w:rsidRPr="00B74A3F" w:rsidRDefault="00E6011E" w:rsidP="00E6011E">
            <w:pPr>
              <w:contextualSpacing/>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lastRenderedPageBreak/>
              <w:t xml:space="preserve">- </w:t>
            </w:r>
            <w:r w:rsidR="00B40B07" w:rsidRPr="00B74A3F">
              <w:rPr>
                <w:rFonts w:ascii="Times New Roman" w:eastAsia="Times New Roman" w:hAnsi="Times New Roman" w:cs="Times New Roman"/>
                <w:sz w:val="24"/>
                <w:szCs w:val="24"/>
                <w:lang w:eastAsia="fr-FR"/>
              </w:rPr>
              <w:t>Présentations des impacts socio-environnementaux potentiels ;</w:t>
            </w:r>
          </w:p>
          <w:p w14:paraId="7B5D246B" w14:textId="2BC664A4" w:rsidR="00B40B07" w:rsidRPr="00B74A3F" w:rsidRDefault="00E6011E" w:rsidP="00E6011E">
            <w:pPr>
              <w:contextualSpacing/>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B40B07" w:rsidRPr="00B74A3F">
              <w:rPr>
                <w:rFonts w:ascii="Times New Roman" w:eastAsia="Times New Roman" w:hAnsi="Times New Roman" w:cs="Times New Roman"/>
                <w:sz w:val="24"/>
                <w:szCs w:val="24"/>
                <w:lang w:eastAsia="fr-FR"/>
              </w:rPr>
              <w:t>Présentation des impacts positifs du projet pour la commune ;</w:t>
            </w:r>
          </w:p>
          <w:p w14:paraId="3F4B0433" w14:textId="77458582" w:rsidR="00B40B07" w:rsidRPr="00B74A3F" w:rsidRDefault="00E6011E" w:rsidP="00E6011E">
            <w:pPr>
              <w:contextualSpacing/>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B40B07" w:rsidRPr="00B74A3F">
              <w:rPr>
                <w:rFonts w:ascii="Times New Roman" w:eastAsia="Times New Roman" w:hAnsi="Times New Roman" w:cs="Times New Roman"/>
                <w:sz w:val="24"/>
                <w:szCs w:val="24"/>
                <w:lang w:eastAsia="fr-FR"/>
              </w:rPr>
              <w:t>Les attentes du projet des services techniques déconcentrés</w:t>
            </w:r>
          </w:p>
        </w:tc>
        <w:tc>
          <w:tcPr>
            <w:tcW w:w="1250" w:type="pct"/>
          </w:tcPr>
          <w:p w14:paraId="3BECDE96" w14:textId="7187EC4F" w:rsidR="00B40B07" w:rsidRPr="00B74A3F" w:rsidRDefault="00E6011E" w:rsidP="00E6011E">
            <w:pPr>
              <w:contextualSpacing/>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lastRenderedPageBreak/>
              <w:t xml:space="preserve">- </w:t>
            </w:r>
            <w:r w:rsidR="00B40B07" w:rsidRPr="00B74A3F">
              <w:rPr>
                <w:rFonts w:ascii="Times New Roman" w:eastAsia="Times New Roman" w:hAnsi="Times New Roman" w:cs="Times New Roman"/>
                <w:sz w:val="24"/>
                <w:szCs w:val="24"/>
                <w:lang w:eastAsia="fr-FR"/>
              </w:rPr>
              <w:t xml:space="preserve">Quel dispositif est mis en place pour mieux impacter l’ensemble des acteurs de filière </w:t>
            </w:r>
            <w:r w:rsidR="00B40B07" w:rsidRPr="00B74A3F">
              <w:rPr>
                <w:rFonts w:ascii="Times New Roman" w:eastAsia="Times New Roman" w:hAnsi="Times New Roman" w:cs="Times New Roman"/>
                <w:sz w:val="24"/>
                <w:szCs w:val="24"/>
                <w:lang w:eastAsia="fr-FR"/>
              </w:rPr>
              <w:lastRenderedPageBreak/>
              <w:t xml:space="preserve">volaille et de la filière poisson ? ; </w:t>
            </w:r>
          </w:p>
          <w:p w14:paraId="0923F3F7" w14:textId="585E3874" w:rsidR="00B40B07" w:rsidRPr="00B74A3F" w:rsidRDefault="00E6011E" w:rsidP="00E6011E">
            <w:pPr>
              <w:contextualSpacing/>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B40B07" w:rsidRPr="00B74A3F">
              <w:rPr>
                <w:rFonts w:ascii="Times New Roman" w:eastAsia="Times New Roman" w:hAnsi="Times New Roman" w:cs="Times New Roman"/>
                <w:sz w:val="24"/>
                <w:szCs w:val="24"/>
                <w:lang w:eastAsia="fr-FR"/>
              </w:rPr>
              <w:t xml:space="preserve">quel dispositif est mis en place pour assurer une meilleure coordination de l’accompagnement du sous-projet par les deux ministères de tutelle (MRAH et MAAHM) et à quel niveau les services techniques de ces ministères au niveau communal pourraient </w:t>
            </w:r>
            <w:r w:rsidRPr="00B74A3F">
              <w:rPr>
                <w:rFonts w:ascii="Times New Roman" w:eastAsia="Times New Roman" w:hAnsi="Times New Roman" w:cs="Times New Roman"/>
                <w:sz w:val="24"/>
                <w:szCs w:val="24"/>
                <w:lang w:eastAsia="fr-FR"/>
              </w:rPr>
              <w:t>intervenir ?</w:t>
            </w:r>
            <w:r w:rsidR="00B40B07" w:rsidRPr="00B74A3F">
              <w:rPr>
                <w:rFonts w:ascii="Times New Roman" w:eastAsia="Times New Roman" w:hAnsi="Times New Roman" w:cs="Times New Roman"/>
                <w:sz w:val="24"/>
                <w:szCs w:val="24"/>
                <w:lang w:eastAsia="fr-FR"/>
              </w:rPr>
              <w:t xml:space="preserve">  </w:t>
            </w:r>
          </w:p>
          <w:p w14:paraId="43530B8B" w14:textId="77777777" w:rsidR="00B40B07" w:rsidRPr="00B74A3F" w:rsidRDefault="00B40B07" w:rsidP="00B74A3F">
            <w:pPr>
              <w:ind w:left="502"/>
              <w:contextualSpacing/>
              <w:jc w:val="both"/>
              <w:rPr>
                <w:rFonts w:ascii="Times New Roman" w:eastAsia="Times New Roman" w:hAnsi="Times New Roman" w:cs="Times New Roman"/>
                <w:b/>
                <w:bCs/>
                <w:sz w:val="24"/>
                <w:szCs w:val="24"/>
                <w:lang w:eastAsia="fr-FR"/>
              </w:rPr>
            </w:pPr>
          </w:p>
        </w:tc>
        <w:tc>
          <w:tcPr>
            <w:tcW w:w="1250" w:type="pct"/>
          </w:tcPr>
          <w:p w14:paraId="63EEB1E7" w14:textId="33E7B9ED" w:rsidR="00B40B07" w:rsidRPr="00B74A3F" w:rsidRDefault="00E6011E" w:rsidP="00E6011E">
            <w:pPr>
              <w:contextualSpacing/>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lastRenderedPageBreak/>
              <w:t xml:space="preserve">- </w:t>
            </w:r>
            <w:r w:rsidR="00B40B07" w:rsidRPr="00B74A3F">
              <w:rPr>
                <w:rFonts w:ascii="Times New Roman" w:eastAsia="Times New Roman" w:hAnsi="Times New Roman" w:cs="Times New Roman"/>
                <w:sz w:val="24"/>
                <w:szCs w:val="24"/>
                <w:lang w:eastAsia="fr-FR"/>
              </w:rPr>
              <w:t xml:space="preserve">Impliquer le service départemental en charge de l’Environnement dans le suivi de la </w:t>
            </w:r>
            <w:r w:rsidR="00B40B07" w:rsidRPr="00B74A3F">
              <w:rPr>
                <w:rFonts w:ascii="Times New Roman" w:eastAsia="Times New Roman" w:hAnsi="Times New Roman" w:cs="Times New Roman"/>
                <w:sz w:val="24"/>
                <w:szCs w:val="24"/>
                <w:lang w:eastAsia="fr-FR"/>
              </w:rPr>
              <w:lastRenderedPageBreak/>
              <w:t xml:space="preserve">mise en œuvre du PGES ; </w:t>
            </w:r>
          </w:p>
          <w:p w14:paraId="572BE606" w14:textId="1F4173D7" w:rsidR="00B40B07" w:rsidRPr="00B74A3F" w:rsidRDefault="00E6011E" w:rsidP="00E6011E">
            <w:pPr>
              <w:contextualSpacing/>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B40B07" w:rsidRPr="00B74A3F">
              <w:rPr>
                <w:rFonts w:ascii="Times New Roman" w:eastAsia="Times New Roman" w:hAnsi="Times New Roman" w:cs="Times New Roman"/>
                <w:sz w:val="24"/>
                <w:szCs w:val="24"/>
                <w:lang w:eastAsia="fr-FR"/>
              </w:rPr>
              <w:t>Veuillez à recruter des entreprises de qualité pour l’exécution des travaux de construction de l’unité ;</w:t>
            </w:r>
          </w:p>
          <w:p w14:paraId="4A245EBA" w14:textId="5266A459" w:rsidR="00B40B07" w:rsidRPr="00B74A3F" w:rsidRDefault="00E6011E" w:rsidP="00E6011E">
            <w:pPr>
              <w:contextualSpacing/>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B40B07" w:rsidRPr="00B74A3F">
              <w:rPr>
                <w:rFonts w:ascii="Times New Roman" w:eastAsia="Times New Roman" w:hAnsi="Times New Roman" w:cs="Times New Roman"/>
                <w:sz w:val="24"/>
                <w:szCs w:val="24"/>
                <w:lang w:eastAsia="fr-FR"/>
              </w:rPr>
              <w:t>Sensibiliser les nouveaux employés sur les mœurs de la localité lors des travaux afin d’éviter les risques de VBG/VCE</w:t>
            </w:r>
          </w:p>
        </w:tc>
      </w:tr>
      <w:tr w:rsidR="00B40B07" w:rsidRPr="00B74A3F" w14:paraId="543B1A17" w14:textId="77777777" w:rsidTr="00107BAD">
        <w:tc>
          <w:tcPr>
            <w:tcW w:w="1062" w:type="pct"/>
          </w:tcPr>
          <w:p w14:paraId="3800BD6B" w14:textId="127C23BE" w:rsidR="00B40B07" w:rsidRPr="00B74A3F" w:rsidRDefault="00B40B07" w:rsidP="00B74A3F">
            <w:pPr>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Populations (Populations riveraines du site ; acteur des filières concernées ; Femmes)</w:t>
            </w:r>
          </w:p>
        </w:tc>
        <w:tc>
          <w:tcPr>
            <w:tcW w:w="1438" w:type="pct"/>
          </w:tcPr>
          <w:p w14:paraId="0F6F86EB" w14:textId="5A71699D" w:rsidR="00B40B07" w:rsidRPr="00B74A3F" w:rsidRDefault="00E6011E" w:rsidP="00E6011E">
            <w:pPr>
              <w:contextualSpacing/>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B40B07" w:rsidRPr="00B74A3F">
              <w:rPr>
                <w:rFonts w:ascii="Times New Roman" w:eastAsia="Times New Roman" w:hAnsi="Times New Roman" w:cs="Times New Roman"/>
                <w:sz w:val="24"/>
                <w:szCs w:val="24"/>
                <w:lang w:eastAsia="fr-FR"/>
              </w:rPr>
              <w:t xml:space="preserve">Présentation du projet de construction de l’unité de production d’aliment de </w:t>
            </w:r>
            <w:proofErr w:type="spellStart"/>
            <w:r w:rsidR="00DC5303" w:rsidRPr="00B74A3F">
              <w:rPr>
                <w:rFonts w:ascii="Times New Roman" w:eastAsia="Times New Roman" w:hAnsi="Times New Roman" w:cs="Times New Roman"/>
                <w:sz w:val="24"/>
                <w:szCs w:val="24"/>
                <w:lang w:eastAsia="fr-FR"/>
              </w:rPr>
              <w:t>Bama</w:t>
            </w:r>
            <w:proofErr w:type="spellEnd"/>
          </w:p>
          <w:p w14:paraId="44979F11" w14:textId="12A22C40" w:rsidR="00B40B07" w:rsidRPr="00B74A3F" w:rsidRDefault="00E6011E" w:rsidP="00E6011E">
            <w:pPr>
              <w:contextualSpacing/>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B40B07" w:rsidRPr="00B74A3F">
              <w:rPr>
                <w:rFonts w:ascii="Times New Roman" w:eastAsia="Times New Roman" w:hAnsi="Times New Roman" w:cs="Times New Roman"/>
                <w:sz w:val="24"/>
                <w:szCs w:val="24"/>
                <w:lang w:eastAsia="fr-FR"/>
              </w:rPr>
              <w:t>Présentations des impacts socio-environnementaux potentiels ;</w:t>
            </w:r>
          </w:p>
          <w:p w14:paraId="07BE23C6" w14:textId="40C507D1" w:rsidR="00B40B07" w:rsidRPr="00B74A3F" w:rsidRDefault="00E6011E" w:rsidP="00E6011E">
            <w:pPr>
              <w:contextualSpacing/>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B40B07" w:rsidRPr="00B74A3F">
              <w:rPr>
                <w:rFonts w:ascii="Times New Roman" w:eastAsia="Times New Roman" w:hAnsi="Times New Roman" w:cs="Times New Roman"/>
                <w:sz w:val="24"/>
                <w:szCs w:val="24"/>
                <w:lang w:eastAsia="fr-FR"/>
              </w:rPr>
              <w:t>Présentation des impacts positifs du projet pour la commune ;</w:t>
            </w:r>
          </w:p>
          <w:p w14:paraId="246F192E" w14:textId="0F7B9126" w:rsidR="00B40B07" w:rsidRPr="00B74A3F" w:rsidRDefault="00E6011E" w:rsidP="00E6011E">
            <w:pPr>
              <w:contextualSpacing/>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B40B07" w:rsidRPr="00B74A3F">
              <w:rPr>
                <w:rFonts w:ascii="Times New Roman" w:eastAsia="Times New Roman" w:hAnsi="Times New Roman" w:cs="Times New Roman"/>
                <w:sz w:val="24"/>
                <w:szCs w:val="24"/>
                <w:lang w:eastAsia="fr-FR"/>
              </w:rPr>
              <w:t>Les attentes du projet de la population.</w:t>
            </w:r>
          </w:p>
        </w:tc>
        <w:tc>
          <w:tcPr>
            <w:tcW w:w="1250" w:type="pct"/>
          </w:tcPr>
          <w:p w14:paraId="245D3A7D" w14:textId="72C84D73" w:rsidR="00B40B07" w:rsidRPr="00B74A3F" w:rsidRDefault="00E6011E" w:rsidP="00E6011E">
            <w:pPr>
              <w:contextualSpacing/>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B40B07" w:rsidRPr="00B74A3F">
              <w:rPr>
                <w:rFonts w:ascii="Times New Roman" w:eastAsia="Times New Roman" w:hAnsi="Times New Roman" w:cs="Times New Roman"/>
                <w:sz w:val="24"/>
                <w:szCs w:val="24"/>
                <w:lang w:eastAsia="fr-FR"/>
              </w:rPr>
              <w:t>Quelle sera la période de réalisation des travaux de construction de l’unité ;</w:t>
            </w:r>
          </w:p>
          <w:p w14:paraId="27998323" w14:textId="13F9F1FF" w:rsidR="00B40B07" w:rsidRPr="00B74A3F" w:rsidRDefault="00E6011E" w:rsidP="00E6011E">
            <w:pPr>
              <w:contextualSpacing/>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B40B07" w:rsidRPr="00B74A3F">
              <w:rPr>
                <w:rFonts w:ascii="Times New Roman" w:eastAsia="Times New Roman" w:hAnsi="Times New Roman" w:cs="Times New Roman"/>
                <w:sz w:val="24"/>
                <w:szCs w:val="24"/>
                <w:lang w:eastAsia="fr-FR"/>
              </w:rPr>
              <w:t xml:space="preserve">quelle garantie dispose le promoteur pour une réalisation effective du sous – projet ? </w:t>
            </w:r>
          </w:p>
        </w:tc>
        <w:tc>
          <w:tcPr>
            <w:tcW w:w="1250" w:type="pct"/>
          </w:tcPr>
          <w:p w14:paraId="47489242" w14:textId="623BD351" w:rsidR="00B40B07" w:rsidRPr="00B74A3F" w:rsidRDefault="00E6011E" w:rsidP="00E6011E">
            <w:pPr>
              <w:contextualSpacing/>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B40B07" w:rsidRPr="00B74A3F">
              <w:rPr>
                <w:rFonts w:ascii="Times New Roman" w:eastAsia="Times New Roman" w:hAnsi="Times New Roman" w:cs="Times New Roman"/>
                <w:sz w:val="24"/>
                <w:szCs w:val="24"/>
                <w:lang w:eastAsia="fr-FR"/>
              </w:rPr>
              <w:t>Faire recours à la main d’œuvre locale lors des différents travaux ;</w:t>
            </w:r>
          </w:p>
          <w:p w14:paraId="461FBED3" w14:textId="75FF6F4B" w:rsidR="00B40B07" w:rsidRPr="00B74A3F" w:rsidRDefault="00E6011E" w:rsidP="00E6011E">
            <w:pPr>
              <w:contextualSpacing/>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B40B07" w:rsidRPr="00B74A3F">
              <w:rPr>
                <w:rFonts w:ascii="Times New Roman" w:eastAsia="Times New Roman" w:hAnsi="Times New Roman" w:cs="Times New Roman"/>
                <w:sz w:val="24"/>
                <w:szCs w:val="24"/>
                <w:lang w:eastAsia="fr-FR"/>
              </w:rPr>
              <w:t xml:space="preserve">Veuillez à prioriser les ressortissants locaux pour le recrutement des employés de l’unité ; </w:t>
            </w:r>
          </w:p>
          <w:p w14:paraId="4AE87E1E" w14:textId="1744BFE9" w:rsidR="00B40B07" w:rsidRPr="00B74A3F" w:rsidRDefault="00E6011E" w:rsidP="00E6011E">
            <w:pPr>
              <w:contextualSpacing/>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B40B07" w:rsidRPr="00B74A3F">
              <w:rPr>
                <w:rFonts w:ascii="Times New Roman" w:eastAsia="Times New Roman" w:hAnsi="Times New Roman" w:cs="Times New Roman"/>
                <w:sz w:val="24"/>
                <w:szCs w:val="24"/>
                <w:lang w:eastAsia="fr-FR"/>
              </w:rPr>
              <w:t>Faire des activités de renforcement des capacités des acteurs notamment de femmes sur les chaines de valeur des filières concernées.</w:t>
            </w:r>
          </w:p>
        </w:tc>
      </w:tr>
      <w:bookmarkEnd w:id="370"/>
    </w:tbl>
    <w:p w14:paraId="54685AA9" w14:textId="18BD03FF" w:rsidR="00CD1764" w:rsidRPr="00B74A3F" w:rsidRDefault="00CD1764" w:rsidP="00B74A3F">
      <w:pPr>
        <w:pStyle w:val="Style1"/>
        <w:outlineLvl w:val="9"/>
        <w:rPr>
          <w:rFonts w:ascii="Times New Roman" w:hAnsi="Times New Roman"/>
          <w:b w:val="0"/>
          <w:color w:val="auto"/>
          <w:szCs w:val="24"/>
        </w:rPr>
        <w:sectPr w:rsidR="00CD1764" w:rsidRPr="00B74A3F" w:rsidSect="001022AE">
          <w:footerReference w:type="default" r:id="rId37"/>
          <w:pgSz w:w="11906" w:h="16838"/>
          <w:pgMar w:top="1418" w:right="1418" w:bottom="1418" w:left="1418" w:header="709" w:footer="709" w:gutter="0"/>
          <w:cols w:space="708"/>
          <w:docGrid w:linePitch="360"/>
        </w:sectPr>
      </w:pPr>
    </w:p>
    <w:p w14:paraId="265DFF59" w14:textId="56C7AD74" w:rsidR="00EC5EA6" w:rsidRPr="00E6011E" w:rsidRDefault="00EC5EA6" w:rsidP="006E3FB6">
      <w:pPr>
        <w:pStyle w:val="Titre10"/>
        <w:numPr>
          <w:ilvl w:val="0"/>
          <w:numId w:val="138"/>
        </w:numPr>
      </w:pPr>
      <w:bookmarkStart w:id="371" w:name="_Toc75876109"/>
      <w:bookmarkStart w:id="372" w:name="_Hlk97465296"/>
      <w:bookmarkStart w:id="373" w:name="_Toc338581838"/>
      <w:bookmarkStart w:id="374" w:name="_Toc104761778"/>
      <w:r w:rsidRPr="00E6011E">
        <w:lastRenderedPageBreak/>
        <w:t>ANALYSE DES IMPACTS ENVIRONNEMENTAUX ET SOCIAUX</w:t>
      </w:r>
      <w:bookmarkEnd w:id="371"/>
      <w:bookmarkEnd w:id="374"/>
    </w:p>
    <w:p w14:paraId="7A0A4DA4" w14:textId="761D1C68" w:rsidR="00107BAD" w:rsidRPr="00B74A3F" w:rsidRDefault="002002B7" w:rsidP="006E3FB6">
      <w:pPr>
        <w:pStyle w:val="Paragraphedeliste"/>
        <w:keepNext/>
        <w:keepLines/>
        <w:numPr>
          <w:ilvl w:val="1"/>
          <w:numId w:val="138"/>
        </w:numPr>
        <w:spacing w:after="120" w:line="240" w:lineRule="auto"/>
        <w:jc w:val="both"/>
        <w:outlineLvl w:val="1"/>
        <w:rPr>
          <w:rFonts w:ascii="Times New Roman" w:hAnsi="Times New Roman"/>
          <w:b/>
          <w:color w:val="000000" w:themeColor="text1"/>
          <w:kern w:val="28"/>
          <w:sz w:val="24"/>
          <w:szCs w:val="24"/>
        </w:rPr>
      </w:pPr>
      <w:bookmarkStart w:id="375" w:name="_Toc97024634"/>
      <w:bookmarkStart w:id="376" w:name="_Toc75876110"/>
      <w:r w:rsidRPr="00B74A3F">
        <w:rPr>
          <w:rFonts w:ascii="Times New Roman" w:hAnsi="Times New Roman"/>
          <w:b/>
          <w:color w:val="000000" w:themeColor="text1"/>
          <w:kern w:val="28"/>
          <w:sz w:val="24"/>
          <w:szCs w:val="24"/>
        </w:rPr>
        <w:t xml:space="preserve"> </w:t>
      </w:r>
      <w:bookmarkStart w:id="377" w:name="_Toc104761779"/>
      <w:r w:rsidR="00107BAD" w:rsidRPr="00B74A3F">
        <w:rPr>
          <w:rFonts w:ascii="Times New Roman" w:hAnsi="Times New Roman"/>
          <w:b/>
          <w:color w:val="000000" w:themeColor="text1"/>
          <w:kern w:val="28"/>
          <w:sz w:val="24"/>
          <w:szCs w:val="24"/>
        </w:rPr>
        <w:t>Méthodologie d’identification des impacts</w:t>
      </w:r>
      <w:bookmarkEnd w:id="375"/>
      <w:bookmarkEnd w:id="377"/>
    </w:p>
    <w:p w14:paraId="7851874F" w14:textId="7CFE9E16" w:rsidR="00107BAD" w:rsidRPr="00B74A3F" w:rsidRDefault="00107BAD" w:rsidP="00B74A3F">
      <w:pPr>
        <w:spacing w:after="0"/>
        <w:jc w:val="both"/>
        <w:rPr>
          <w:rFonts w:ascii="Times New Roman" w:hAnsi="Times New Roman" w:cs="Times New Roman"/>
          <w:sz w:val="24"/>
          <w:szCs w:val="24"/>
        </w:rPr>
      </w:pPr>
      <w:bookmarkStart w:id="378" w:name="_Hlk97462750"/>
      <w:r w:rsidRPr="00B74A3F">
        <w:rPr>
          <w:rFonts w:ascii="Times New Roman" w:hAnsi="Times New Roman" w:cs="Times New Roman"/>
          <w:sz w:val="24"/>
          <w:szCs w:val="24"/>
        </w:rPr>
        <w:t>Il s’agit de déterminer les types d’impact les plus probables du sous- projet sur l’environnement. Pour cela, nous nous sommes appuyé</w:t>
      </w:r>
      <w:r w:rsidR="00BF7351" w:rsidRPr="00B74A3F">
        <w:rPr>
          <w:rFonts w:ascii="Times New Roman" w:hAnsi="Times New Roman" w:cs="Times New Roman"/>
          <w:sz w:val="24"/>
          <w:szCs w:val="24"/>
        </w:rPr>
        <w:t>s</w:t>
      </w:r>
      <w:r w:rsidRPr="00B74A3F">
        <w:rPr>
          <w:rFonts w:ascii="Times New Roman" w:hAnsi="Times New Roman" w:cs="Times New Roman"/>
          <w:sz w:val="24"/>
          <w:szCs w:val="24"/>
        </w:rPr>
        <w:t xml:space="preserve"> sur : </w:t>
      </w:r>
    </w:p>
    <w:p w14:paraId="6AC0CFEB" w14:textId="77777777" w:rsidR="00107BAD" w:rsidRPr="00B74A3F" w:rsidRDefault="00107BAD" w:rsidP="006E3FB6">
      <w:pPr>
        <w:pStyle w:val="Paragraphedeliste"/>
        <w:numPr>
          <w:ilvl w:val="0"/>
          <w:numId w:val="87"/>
        </w:numPr>
        <w:spacing w:before="0" w:after="0"/>
        <w:jc w:val="both"/>
        <w:rPr>
          <w:rFonts w:ascii="Times New Roman" w:hAnsi="Times New Roman"/>
          <w:sz w:val="24"/>
          <w:szCs w:val="24"/>
          <w:lang w:val="fr-CA"/>
        </w:rPr>
      </w:pPr>
      <w:proofErr w:type="gramStart"/>
      <w:r w:rsidRPr="00B74A3F">
        <w:rPr>
          <w:rFonts w:ascii="Times New Roman" w:hAnsi="Times New Roman"/>
          <w:sz w:val="24"/>
          <w:szCs w:val="24"/>
          <w:lang w:val="fr-CA"/>
        </w:rPr>
        <w:t>les</w:t>
      </w:r>
      <w:proofErr w:type="gramEnd"/>
      <w:r w:rsidRPr="00B74A3F">
        <w:rPr>
          <w:rFonts w:ascii="Times New Roman" w:hAnsi="Times New Roman"/>
          <w:sz w:val="24"/>
          <w:szCs w:val="24"/>
          <w:lang w:val="fr-CA"/>
        </w:rPr>
        <w:t xml:space="preserve"> composantes du sous- projet proposé et les moyens de sa réalisation tels que spécifiés dans les termes de référence,</w:t>
      </w:r>
    </w:p>
    <w:p w14:paraId="3A66105B" w14:textId="64843724" w:rsidR="00107BAD" w:rsidRPr="00B74A3F" w:rsidRDefault="00107BAD" w:rsidP="006E3FB6">
      <w:pPr>
        <w:pStyle w:val="Paragraphedeliste"/>
        <w:numPr>
          <w:ilvl w:val="0"/>
          <w:numId w:val="87"/>
        </w:numPr>
        <w:spacing w:before="0" w:after="0"/>
        <w:jc w:val="both"/>
        <w:rPr>
          <w:rFonts w:ascii="Times New Roman" w:hAnsi="Times New Roman"/>
          <w:sz w:val="24"/>
          <w:szCs w:val="24"/>
          <w:lang w:val="fr-CA"/>
        </w:rPr>
      </w:pPr>
      <w:proofErr w:type="gramStart"/>
      <w:r w:rsidRPr="00B74A3F">
        <w:rPr>
          <w:rFonts w:ascii="Times New Roman" w:hAnsi="Times New Roman"/>
          <w:sz w:val="24"/>
          <w:szCs w:val="24"/>
          <w:lang w:val="fr-CA"/>
        </w:rPr>
        <w:t>la</w:t>
      </w:r>
      <w:proofErr w:type="gramEnd"/>
      <w:r w:rsidRPr="00B74A3F">
        <w:rPr>
          <w:rFonts w:ascii="Times New Roman" w:hAnsi="Times New Roman"/>
          <w:sz w:val="24"/>
          <w:szCs w:val="24"/>
          <w:lang w:val="fr-CA"/>
        </w:rPr>
        <w:t xml:space="preserve"> connaissance de l’état de référence de l’environnement d’insertion du sous-projet par la revue bibliographique et la  prospection de terrain qui ont permis de localiser les zones sensibles, les cours d’eau, mais aussi l’identification et la localisation des espèces qui sont susceptibles d’être détruites, de même que l’estimation des surfaces affectés par le sous-projet.</w:t>
      </w:r>
    </w:p>
    <w:p w14:paraId="788E5656" w14:textId="77777777" w:rsidR="00107BAD" w:rsidRPr="00B74A3F" w:rsidRDefault="00107BAD" w:rsidP="00B74A3F">
      <w:pPr>
        <w:pStyle w:val="Paragraphedeliste"/>
        <w:spacing w:after="0"/>
        <w:ind w:left="0"/>
        <w:jc w:val="both"/>
        <w:rPr>
          <w:rFonts w:ascii="Times New Roman" w:hAnsi="Times New Roman"/>
          <w:sz w:val="24"/>
          <w:szCs w:val="24"/>
          <w:lang w:val="fr-CA"/>
        </w:rPr>
      </w:pPr>
      <w:r w:rsidRPr="00B74A3F">
        <w:rPr>
          <w:rFonts w:ascii="Times New Roman" w:hAnsi="Times New Roman"/>
          <w:sz w:val="24"/>
          <w:szCs w:val="24"/>
          <w:lang w:val="fr-CA"/>
        </w:rPr>
        <w:t xml:space="preserve">L’outil de synthèse utilisé pour l’identification des impacts est la matrice d’impact simplifiée de Léopold. La méthode propose de croiser des facteurs de perturbation engendrée par le sous-projet et des descripteurs du milieu récepteur. </w:t>
      </w:r>
    </w:p>
    <w:p w14:paraId="07932BF0" w14:textId="77777777" w:rsidR="00107BAD" w:rsidRPr="00B74A3F" w:rsidRDefault="00107BAD" w:rsidP="00B74A3F">
      <w:pPr>
        <w:pStyle w:val="Paragraphedeliste"/>
        <w:spacing w:after="0"/>
        <w:ind w:left="0"/>
        <w:jc w:val="both"/>
        <w:rPr>
          <w:rFonts w:ascii="Times New Roman" w:hAnsi="Times New Roman"/>
          <w:sz w:val="24"/>
          <w:szCs w:val="24"/>
          <w:lang w:val="fr-CA"/>
        </w:rPr>
      </w:pPr>
      <w:r w:rsidRPr="00B74A3F">
        <w:rPr>
          <w:rFonts w:ascii="Times New Roman" w:hAnsi="Times New Roman"/>
          <w:sz w:val="24"/>
          <w:szCs w:val="24"/>
          <w:lang w:val="fr-CA"/>
        </w:rPr>
        <w:t xml:space="preserve">Le résultat est un tableau à double entrée qui permet la confrontation des paramètres du milieu et les activités du projet. </w:t>
      </w:r>
    </w:p>
    <w:p w14:paraId="3409520E" w14:textId="77777777" w:rsidR="00107BAD" w:rsidRPr="00B74A3F" w:rsidRDefault="00107BAD" w:rsidP="00B74A3F">
      <w:pPr>
        <w:pStyle w:val="Paragraphedeliste"/>
        <w:spacing w:after="0"/>
        <w:ind w:left="0"/>
        <w:jc w:val="both"/>
        <w:rPr>
          <w:rFonts w:ascii="Times New Roman" w:hAnsi="Times New Roman"/>
          <w:sz w:val="24"/>
          <w:szCs w:val="24"/>
          <w:lang w:val="fr-CA"/>
        </w:rPr>
      </w:pPr>
      <w:r w:rsidRPr="00B74A3F">
        <w:rPr>
          <w:rFonts w:ascii="Times New Roman" w:hAnsi="Times New Roman"/>
          <w:sz w:val="24"/>
          <w:szCs w:val="24"/>
          <w:lang w:val="fr-CA"/>
        </w:rPr>
        <w:t>L’impact sur l’environnement est alors identifié au niveau des cases de croisement des lignes et des colonnes, lieu d’interaction des perturbations et des récepteurs sensibles du milieu.</w:t>
      </w:r>
    </w:p>
    <w:p w14:paraId="649DC1F1" w14:textId="77777777" w:rsidR="00107BAD" w:rsidRPr="00B74A3F" w:rsidRDefault="00107BAD" w:rsidP="00B74A3F">
      <w:pPr>
        <w:pStyle w:val="Paragraphedeliste"/>
        <w:spacing w:after="0"/>
        <w:ind w:left="0"/>
        <w:jc w:val="both"/>
        <w:rPr>
          <w:rFonts w:ascii="Times New Roman" w:hAnsi="Times New Roman"/>
          <w:sz w:val="24"/>
          <w:szCs w:val="24"/>
          <w:lang w:val="fr-CA"/>
        </w:rPr>
      </w:pPr>
      <w:r w:rsidRPr="00B74A3F">
        <w:rPr>
          <w:rFonts w:ascii="Times New Roman" w:hAnsi="Times New Roman"/>
          <w:sz w:val="24"/>
          <w:szCs w:val="24"/>
          <w:lang w:val="fr-CA"/>
        </w:rPr>
        <w:t xml:space="preserve">Cependant un certain nombre de cases seront considérées comme ‘‘actives’’, c’est à dire pertinentes pour le projet considéré. D’autres seront considérées comme ‘‘inactives’’, car se situant à des croisements non pertinents dans le cadre du projet précis. </w:t>
      </w:r>
    </w:p>
    <w:p w14:paraId="1326391C" w14:textId="77777777" w:rsidR="00107BAD" w:rsidRPr="00B74A3F" w:rsidRDefault="00107BAD" w:rsidP="00B74A3F">
      <w:pPr>
        <w:pStyle w:val="Paragraphedeliste"/>
        <w:spacing w:after="0"/>
        <w:ind w:left="0"/>
        <w:jc w:val="both"/>
        <w:rPr>
          <w:rFonts w:ascii="Times New Roman" w:hAnsi="Times New Roman"/>
          <w:sz w:val="24"/>
          <w:szCs w:val="24"/>
          <w:lang w:val="fr-CA"/>
        </w:rPr>
      </w:pPr>
      <w:r w:rsidRPr="00B74A3F">
        <w:rPr>
          <w:rFonts w:ascii="Times New Roman" w:hAnsi="Times New Roman"/>
          <w:sz w:val="24"/>
          <w:szCs w:val="24"/>
          <w:lang w:val="fr-CA"/>
        </w:rPr>
        <w:t>Enfin, quelques-unes, se situant à des croisements aberrants, quel que soit le type de projet, seront définitivement ‘‘éteintes’’.</w:t>
      </w:r>
    </w:p>
    <w:p w14:paraId="3C6992A1" w14:textId="77777777" w:rsidR="00107BAD" w:rsidRPr="00B74A3F" w:rsidRDefault="00107BAD" w:rsidP="00B74A3F">
      <w:pPr>
        <w:pStyle w:val="Paragraphedeliste"/>
        <w:spacing w:after="0"/>
        <w:ind w:left="0"/>
        <w:jc w:val="both"/>
        <w:rPr>
          <w:rFonts w:ascii="Times New Roman" w:hAnsi="Times New Roman"/>
          <w:sz w:val="24"/>
          <w:szCs w:val="24"/>
          <w:lang w:val="fr-CA"/>
        </w:rPr>
      </w:pPr>
      <w:r w:rsidRPr="00B74A3F">
        <w:rPr>
          <w:rFonts w:ascii="Times New Roman" w:hAnsi="Times New Roman"/>
          <w:sz w:val="24"/>
          <w:szCs w:val="24"/>
          <w:lang w:val="fr-CA"/>
        </w:rPr>
        <w:t>La matrice d’impact a aussi été utilisée comme outils de synthèse résumant l’importance des impacts.</w:t>
      </w:r>
    </w:p>
    <w:bookmarkEnd w:id="378"/>
    <w:p w14:paraId="392B11D1" w14:textId="77777777" w:rsidR="00107BAD" w:rsidRPr="00B74A3F" w:rsidRDefault="00107BAD" w:rsidP="00B74A3F">
      <w:pPr>
        <w:pStyle w:val="Corpsdetexte"/>
        <w:spacing w:line="240" w:lineRule="auto"/>
      </w:pPr>
      <w:r w:rsidRPr="00B74A3F">
        <w:t>.</w:t>
      </w:r>
    </w:p>
    <w:p w14:paraId="445744E9" w14:textId="77777777" w:rsidR="00107BAD" w:rsidRPr="00B74A3F" w:rsidRDefault="00107BAD" w:rsidP="006E3FB6">
      <w:pPr>
        <w:pStyle w:val="Paragraphedeliste"/>
        <w:keepNext/>
        <w:keepLines/>
        <w:numPr>
          <w:ilvl w:val="1"/>
          <w:numId w:val="138"/>
        </w:numPr>
        <w:spacing w:after="120" w:line="240" w:lineRule="auto"/>
        <w:jc w:val="both"/>
        <w:outlineLvl w:val="1"/>
        <w:rPr>
          <w:rFonts w:ascii="Times New Roman" w:hAnsi="Times New Roman"/>
          <w:b/>
          <w:color w:val="000000" w:themeColor="text1"/>
          <w:kern w:val="28"/>
          <w:sz w:val="24"/>
          <w:szCs w:val="24"/>
        </w:rPr>
      </w:pPr>
      <w:bookmarkStart w:id="379" w:name="_Toc96427229"/>
      <w:bookmarkStart w:id="380" w:name="_Toc97024635"/>
      <w:bookmarkStart w:id="381" w:name="_Hlk97014862"/>
      <w:bookmarkStart w:id="382" w:name="_Toc104761780"/>
      <w:r w:rsidRPr="00B74A3F">
        <w:rPr>
          <w:rFonts w:ascii="Times New Roman" w:hAnsi="Times New Roman"/>
          <w:b/>
          <w:color w:val="000000" w:themeColor="text1"/>
          <w:kern w:val="28"/>
          <w:sz w:val="24"/>
          <w:szCs w:val="24"/>
        </w:rPr>
        <w:t>Identification et description des impacts</w:t>
      </w:r>
      <w:bookmarkEnd w:id="379"/>
      <w:bookmarkEnd w:id="380"/>
      <w:bookmarkEnd w:id="382"/>
    </w:p>
    <w:p w14:paraId="62FB6B25" w14:textId="5EBE780E" w:rsidR="00107BAD" w:rsidRPr="00B74A3F" w:rsidRDefault="00107BAD" w:rsidP="006E3FB6">
      <w:pPr>
        <w:pStyle w:val="Style6"/>
        <w:numPr>
          <w:ilvl w:val="2"/>
          <w:numId w:val="138"/>
        </w:numPr>
        <w:outlineLvl w:val="2"/>
        <w:rPr>
          <w:sz w:val="24"/>
          <w:szCs w:val="24"/>
        </w:rPr>
      </w:pPr>
      <w:bookmarkStart w:id="383" w:name="_Toc59103008"/>
      <w:bookmarkStart w:id="384" w:name="_Toc59710664"/>
      <w:bookmarkStart w:id="385" w:name="_Toc96427230"/>
      <w:bookmarkStart w:id="386" w:name="_Toc104761781"/>
      <w:r w:rsidRPr="00B74A3F">
        <w:rPr>
          <w:sz w:val="24"/>
          <w:szCs w:val="24"/>
        </w:rPr>
        <w:t>Identification et description des activités sources d’impact</w:t>
      </w:r>
      <w:bookmarkEnd w:id="383"/>
      <w:bookmarkEnd w:id="384"/>
      <w:bookmarkEnd w:id="385"/>
      <w:bookmarkEnd w:id="386"/>
    </w:p>
    <w:p w14:paraId="624A55BD" w14:textId="77777777" w:rsidR="00107BAD" w:rsidRPr="00B74A3F" w:rsidRDefault="00107BAD" w:rsidP="00B74A3F">
      <w:pPr>
        <w:spacing w:after="0" w:line="276" w:lineRule="auto"/>
        <w:ind w:right="78"/>
        <w:jc w:val="both"/>
        <w:rPr>
          <w:rFonts w:ascii="Times New Roman" w:eastAsia="Candara" w:hAnsi="Times New Roman" w:cs="Times New Roman"/>
          <w:sz w:val="24"/>
          <w:szCs w:val="24"/>
        </w:rPr>
      </w:pPr>
      <w:r w:rsidRPr="00B74A3F">
        <w:rPr>
          <w:rFonts w:ascii="Times New Roman" w:eastAsia="Candara" w:hAnsi="Times New Roman" w:cs="Times New Roman"/>
          <w:sz w:val="24"/>
          <w:szCs w:val="24"/>
        </w:rPr>
        <w:t>L</w:t>
      </w:r>
      <w:r w:rsidRPr="00B74A3F">
        <w:rPr>
          <w:rFonts w:ascii="Times New Roman" w:eastAsia="Candara" w:hAnsi="Times New Roman" w:cs="Times New Roman"/>
          <w:spacing w:val="-1"/>
          <w:sz w:val="24"/>
          <w:szCs w:val="24"/>
        </w:rPr>
        <w:t>e</w:t>
      </w:r>
      <w:r w:rsidRPr="00B74A3F">
        <w:rPr>
          <w:rFonts w:ascii="Times New Roman" w:eastAsia="Candara" w:hAnsi="Times New Roman" w:cs="Times New Roman"/>
          <w:sz w:val="24"/>
          <w:szCs w:val="24"/>
        </w:rPr>
        <w:t>s</w:t>
      </w:r>
      <w:r w:rsidRPr="00B74A3F">
        <w:rPr>
          <w:rFonts w:ascii="Times New Roman" w:eastAsia="Candara" w:hAnsi="Times New Roman" w:cs="Times New Roman"/>
          <w:spacing w:val="3"/>
          <w:sz w:val="24"/>
          <w:szCs w:val="24"/>
        </w:rPr>
        <w:t xml:space="preserve"> </w:t>
      </w:r>
      <w:r w:rsidRPr="00B74A3F">
        <w:rPr>
          <w:rFonts w:ascii="Times New Roman" w:eastAsia="Candara" w:hAnsi="Times New Roman" w:cs="Times New Roman"/>
          <w:sz w:val="24"/>
          <w:szCs w:val="24"/>
        </w:rPr>
        <w:t>so</w:t>
      </w:r>
      <w:r w:rsidRPr="00B74A3F">
        <w:rPr>
          <w:rFonts w:ascii="Times New Roman" w:eastAsia="Candara" w:hAnsi="Times New Roman" w:cs="Times New Roman"/>
          <w:spacing w:val="1"/>
          <w:sz w:val="24"/>
          <w:szCs w:val="24"/>
        </w:rPr>
        <w:t>u</w:t>
      </w:r>
      <w:r w:rsidRPr="00B74A3F">
        <w:rPr>
          <w:rFonts w:ascii="Times New Roman" w:eastAsia="Candara" w:hAnsi="Times New Roman" w:cs="Times New Roman"/>
          <w:spacing w:val="-1"/>
          <w:sz w:val="24"/>
          <w:szCs w:val="24"/>
        </w:rPr>
        <w:t>r</w:t>
      </w:r>
      <w:r w:rsidRPr="00B74A3F">
        <w:rPr>
          <w:rFonts w:ascii="Times New Roman" w:eastAsia="Candara" w:hAnsi="Times New Roman" w:cs="Times New Roman"/>
          <w:sz w:val="24"/>
          <w:szCs w:val="24"/>
        </w:rPr>
        <w:t>c</w:t>
      </w:r>
      <w:r w:rsidRPr="00B74A3F">
        <w:rPr>
          <w:rFonts w:ascii="Times New Roman" w:eastAsia="Candara" w:hAnsi="Times New Roman" w:cs="Times New Roman"/>
          <w:spacing w:val="-1"/>
          <w:sz w:val="24"/>
          <w:szCs w:val="24"/>
        </w:rPr>
        <w:t>e</w:t>
      </w:r>
      <w:r w:rsidRPr="00B74A3F">
        <w:rPr>
          <w:rFonts w:ascii="Times New Roman" w:eastAsia="Candara" w:hAnsi="Times New Roman" w:cs="Times New Roman"/>
          <w:sz w:val="24"/>
          <w:szCs w:val="24"/>
        </w:rPr>
        <w:t>s</w:t>
      </w:r>
      <w:r w:rsidRPr="00B74A3F">
        <w:rPr>
          <w:rFonts w:ascii="Times New Roman" w:eastAsia="Candara" w:hAnsi="Times New Roman" w:cs="Times New Roman"/>
          <w:spacing w:val="3"/>
          <w:sz w:val="24"/>
          <w:szCs w:val="24"/>
        </w:rPr>
        <w:t xml:space="preserve"> </w:t>
      </w:r>
      <w:r w:rsidRPr="00B74A3F">
        <w:rPr>
          <w:rFonts w:ascii="Times New Roman" w:eastAsia="Candara" w:hAnsi="Times New Roman" w:cs="Times New Roman"/>
          <w:sz w:val="24"/>
          <w:szCs w:val="24"/>
        </w:rPr>
        <w:t>d’im</w:t>
      </w:r>
      <w:r w:rsidRPr="00B74A3F">
        <w:rPr>
          <w:rFonts w:ascii="Times New Roman" w:eastAsia="Candara" w:hAnsi="Times New Roman" w:cs="Times New Roman"/>
          <w:spacing w:val="1"/>
          <w:sz w:val="24"/>
          <w:szCs w:val="24"/>
        </w:rPr>
        <w:t>p</w:t>
      </w:r>
      <w:r w:rsidRPr="00B74A3F">
        <w:rPr>
          <w:rFonts w:ascii="Times New Roman" w:eastAsia="Candara" w:hAnsi="Times New Roman" w:cs="Times New Roman"/>
          <w:sz w:val="24"/>
          <w:szCs w:val="24"/>
        </w:rPr>
        <w:t xml:space="preserve">acts </w:t>
      </w:r>
      <w:r w:rsidRPr="00B74A3F">
        <w:rPr>
          <w:rFonts w:ascii="Times New Roman" w:eastAsia="Candara" w:hAnsi="Times New Roman" w:cs="Times New Roman"/>
          <w:spacing w:val="-2"/>
          <w:sz w:val="24"/>
          <w:szCs w:val="24"/>
        </w:rPr>
        <w:t>s</w:t>
      </w:r>
      <w:r w:rsidRPr="00B74A3F">
        <w:rPr>
          <w:rFonts w:ascii="Times New Roman" w:eastAsia="Candara" w:hAnsi="Times New Roman" w:cs="Times New Roman"/>
          <w:sz w:val="24"/>
          <w:szCs w:val="24"/>
        </w:rPr>
        <w:t>e</w:t>
      </w:r>
      <w:r w:rsidRPr="00B74A3F">
        <w:rPr>
          <w:rFonts w:ascii="Times New Roman" w:eastAsia="Candara" w:hAnsi="Times New Roman" w:cs="Times New Roman"/>
          <w:spacing w:val="2"/>
          <w:sz w:val="24"/>
          <w:szCs w:val="24"/>
        </w:rPr>
        <w:t xml:space="preserve"> </w:t>
      </w:r>
      <w:r w:rsidRPr="00B74A3F">
        <w:rPr>
          <w:rFonts w:ascii="Times New Roman" w:eastAsia="Candara" w:hAnsi="Times New Roman" w:cs="Times New Roman"/>
          <w:sz w:val="24"/>
          <w:szCs w:val="24"/>
        </w:rPr>
        <w:t>d</w:t>
      </w:r>
      <w:r w:rsidRPr="00B74A3F">
        <w:rPr>
          <w:rFonts w:ascii="Times New Roman" w:eastAsia="Candara" w:hAnsi="Times New Roman" w:cs="Times New Roman"/>
          <w:spacing w:val="-1"/>
          <w:sz w:val="24"/>
          <w:szCs w:val="24"/>
        </w:rPr>
        <w:t>é</w:t>
      </w:r>
      <w:r w:rsidRPr="00B74A3F">
        <w:rPr>
          <w:rFonts w:ascii="Times New Roman" w:eastAsia="Candara" w:hAnsi="Times New Roman" w:cs="Times New Roman"/>
          <w:sz w:val="24"/>
          <w:szCs w:val="24"/>
        </w:rPr>
        <w:t>finisse</w:t>
      </w:r>
      <w:r w:rsidRPr="00B74A3F">
        <w:rPr>
          <w:rFonts w:ascii="Times New Roman" w:eastAsia="Candara" w:hAnsi="Times New Roman" w:cs="Times New Roman"/>
          <w:spacing w:val="-1"/>
          <w:sz w:val="24"/>
          <w:szCs w:val="24"/>
        </w:rPr>
        <w:t>n</w:t>
      </w:r>
      <w:r w:rsidRPr="00B74A3F">
        <w:rPr>
          <w:rFonts w:ascii="Times New Roman" w:eastAsia="Candara" w:hAnsi="Times New Roman" w:cs="Times New Roman"/>
          <w:sz w:val="24"/>
          <w:szCs w:val="24"/>
        </w:rPr>
        <w:t>t</w:t>
      </w:r>
      <w:r w:rsidRPr="00B74A3F">
        <w:rPr>
          <w:rFonts w:ascii="Times New Roman" w:eastAsia="Candara" w:hAnsi="Times New Roman" w:cs="Times New Roman"/>
          <w:spacing w:val="3"/>
          <w:sz w:val="24"/>
          <w:szCs w:val="24"/>
        </w:rPr>
        <w:t xml:space="preserve"> </w:t>
      </w:r>
      <w:r w:rsidRPr="00B74A3F">
        <w:rPr>
          <w:rFonts w:ascii="Times New Roman" w:eastAsia="Candara" w:hAnsi="Times New Roman" w:cs="Times New Roman"/>
          <w:sz w:val="24"/>
          <w:szCs w:val="24"/>
        </w:rPr>
        <w:t>comme l’</w:t>
      </w:r>
      <w:r w:rsidRPr="00B74A3F">
        <w:rPr>
          <w:rFonts w:ascii="Times New Roman" w:eastAsia="Candara" w:hAnsi="Times New Roman" w:cs="Times New Roman"/>
          <w:spacing w:val="-1"/>
          <w:sz w:val="24"/>
          <w:szCs w:val="24"/>
        </w:rPr>
        <w:t>e</w:t>
      </w:r>
      <w:r w:rsidRPr="00B74A3F">
        <w:rPr>
          <w:rFonts w:ascii="Times New Roman" w:eastAsia="Candara" w:hAnsi="Times New Roman" w:cs="Times New Roman"/>
          <w:sz w:val="24"/>
          <w:szCs w:val="24"/>
        </w:rPr>
        <w:t>ns</w:t>
      </w:r>
      <w:r w:rsidRPr="00B74A3F">
        <w:rPr>
          <w:rFonts w:ascii="Times New Roman" w:eastAsia="Candara" w:hAnsi="Times New Roman" w:cs="Times New Roman"/>
          <w:spacing w:val="-1"/>
          <w:sz w:val="24"/>
          <w:szCs w:val="24"/>
        </w:rPr>
        <w:t>e</w:t>
      </w:r>
      <w:r w:rsidRPr="00B74A3F">
        <w:rPr>
          <w:rFonts w:ascii="Times New Roman" w:eastAsia="Candara" w:hAnsi="Times New Roman" w:cs="Times New Roman"/>
          <w:sz w:val="24"/>
          <w:szCs w:val="24"/>
        </w:rPr>
        <w:t>m</w:t>
      </w:r>
      <w:r w:rsidRPr="00B74A3F">
        <w:rPr>
          <w:rFonts w:ascii="Times New Roman" w:eastAsia="Candara" w:hAnsi="Times New Roman" w:cs="Times New Roman"/>
          <w:spacing w:val="1"/>
          <w:sz w:val="24"/>
          <w:szCs w:val="24"/>
        </w:rPr>
        <w:t>b</w:t>
      </w:r>
      <w:r w:rsidRPr="00B74A3F">
        <w:rPr>
          <w:rFonts w:ascii="Times New Roman" w:eastAsia="Candara" w:hAnsi="Times New Roman" w:cs="Times New Roman"/>
          <w:sz w:val="24"/>
          <w:szCs w:val="24"/>
        </w:rPr>
        <w:t>le</w:t>
      </w:r>
      <w:r w:rsidRPr="00B74A3F">
        <w:rPr>
          <w:rFonts w:ascii="Times New Roman" w:eastAsia="Candara" w:hAnsi="Times New Roman" w:cs="Times New Roman"/>
          <w:spacing w:val="2"/>
          <w:sz w:val="24"/>
          <w:szCs w:val="24"/>
        </w:rPr>
        <w:t xml:space="preserve"> </w:t>
      </w:r>
      <w:r w:rsidRPr="00B74A3F">
        <w:rPr>
          <w:rFonts w:ascii="Times New Roman" w:eastAsia="Candara" w:hAnsi="Times New Roman" w:cs="Times New Roman"/>
          <w:sz w:val="24"/>
          <w:szCs w:val="24"/>
        </w:rPr>
        <w:t>d</w:t>
      </w:r>
      <w:r w:rsidRPr="00B74A3F">
        <w:rPr>
          <w:rFonts w:ascii="Times New Roman" w:eastAsia="Candara" w:hAnsi="Times New Roman" w:cs="Times New Roman"/>
          <w:spacing w:val="-1"/>
          <w:sz w:val="24"/>
          <w:szCs w:val="24"/>
        </w:rPr>
        <w:t>e</w:t>
      </w:r>
      <w:r w:rsidRPr="00B74A3F">
        <w:rPr>
          <w:rFonts w:ascii="Times New Roman" w:eastAsia="Candara" w:hAnsi="Times New Roman" w:cs="Times New Roman"/>
          <w:sz w:val="24"/>
          <w:szCs w:val="24"/>
        </w:rPr>
        <w:t>s</w:t>
      </w:r>
      <w:r w:rsidRPr="00B74A3F">
        <w:rPr>
          <w:rFonts w:ascii="Times New Roman" w:eastAsia="Candara" w:hAnsi="Times New Roman" w:cs="Times New Roman"/>
          <w:spacing w:val="3"/>
          <w:sz w:val="24"/>
          <w:szCs w:val="24"/>
        </w:rPr>
        <w:t xml:space="preserve"> </w:t>
      </w:r>
      <w:r w:rsidRPr="00B74A3F">
        <w:rPr>
          <w:rFonts w:ascii="Times New Roman" w:eastAsia="Candara" w:hAnsi="Times New Roman" w:cs="Times New Roman"/>
          <w:sz w:val="24"/>
          <w:szCs w:val="24"/>
        </w:rPr>
        <w:t>activit</w:t>
      </w:r>
      <w:r w:rsidRPr="00B74A3F">
        <w:rPr>
          <w:rFonts w:ascii="Times New Roman" w:eastAsia="Candara" w:hAnsi="Times New Roman" w:cs="Times New Roman"/>
          <w:spacing w:val="-1"/>
          <w:sz w:val="24"/>
          <w:szCs w:val="24"/>
        </w:rPr>
        <w:t>é</w:t>
      </w:r>
      <w:r w:rsidRPr="00B74A3F">
        <w:rPr>
          <w:rFonts w:ascii="Times New Roman" w:eastAsia="Candara" w:hAnsi="Times New Roman" w:cs="Times New Roman"/>
          <w:sz w:val="24"/>
          <w:szCs w:val="24"/>
        </w:rPr>
        <w:t>s</w:t>
      </w:r>
      <w:r w:rsidRPr="00B74A3F">
        <w:rPr>
          <w:rFonts w:ascii="Times New Roman" w:eastAsia="Candara" w:hAnsi="Times New Roman" w:cs="Times New Roman"/>
          <w:spacing w:val="1"/>
          <w:sz w:val="24"/>
          <w:szCs w:val="24"/>
        </w:rPr>
        <w:t xml:space="preserve"> </w:t>
      </w:r>
      <w:r w:rsidRPr="00B74A3F">
        <w:rPr>
          <w:rFonts w:ascii="Times New Roman" w:eastAsia="Candara" w:hAnsi="Times New Roman" w:cs="Times New Roman"/>
          <w:spacing w:val="-1"/>
          <w:sz w:val="24"/>
          <w:szCs w:val="24"/>
        </w:rPr>
        <w:t>pré</w:t>
      </w:r>
      <w:r w:rsidRPr="00B74A3F">
        <w:rPr>
          <w:rFonts w:ascii="Times New Roman" w:eastAsia="Candara" w:hAnsi="Times New Roman" w:cs="Times New Roman"/>
          <w:sz w:val="24"/>
          <w:szCs w:val="24"/>
        </w:rPr>
        <w:t>v</w:t>
      </w:r>
      <w:r w:rsidRPr="00B74A3F">
        <w:rPr>
          <w:rFonts w:ascii="Times New Roman" w:eastAsia="Candara" w:hAnsi="Times New Roman" w:cs="Times New Roman"/>
          <w:spacing w:val="1"/>
          <w:sz w:val="24"/>
          <w:szCs w:val="24"/>
        </w:rPr>
        <w:t>u</w:t>
      </w:r>
      <w:r w:rsidRPr="00B74A3F">
        <w:rPr>
          <w:rFonts w:ascii="Times New Roman" w:eastAsia="Candara" w:hAnsi="Times New Roman" w:cs="Times New Roman"/>
          <w:spacing w:val="-1"/>
          <w:sz w:val="24"/>
          <w:szCs w:val="24"/>
        </w:rPr>
        <w:t>e</w:t>
      </w:r>
      <w:r w:rsidRPr="00B74A3F">
        <w:rPr>
          <w:rFonts w:ascii="Times New Roman" w:eastAsia="Candara" w:hAnsi="Times New Roman" w:cs="Times New Roman"/>
          <w:sz w:val="24"/>
          <w:szCs w:val="24"/>
        </w:rPr>
        <w:t>s</w:t>
      </w:r>
      <w:r w:rsidRPr="00B74A3F">
        <w:rPr>
          <w:rFonts w:ascii="Times New Roman" w:eastAsia="Candara" w:hAnsi="Times New Roman" w:cs="Times New Roman"/>
          <w:spacing w:val="3"/>
          <w:sz w:val="24"/>
          <w:szCs w:val="24"/>
        </w:rPr>
        <w:t xml:space="preserve"> </w:t>
      </w:r>
      <w:r w:rsidRPr="00B74A3F">
        <w:rPr>
          <w:rFonts w:ascii="Times New Roman" w:eastAsia="Candara" w:hAnsi="Times New Roman" w:cs="Times New Roman"/>
          <w:sz w:val="24"/>
          <w:szCs w:val="24"/>
        </w:rPr>
        <w:t>lo</w:t>
      </w:r>
      <w:r w:rsidRPr="00B74A3F">
        <w:rPr>
          <w:rFonts w:ascii="Times New Roman" w:eastAsia="Candara" w:hAnsi="Times New Roman" w:cs="Times New Roman"/>
          <w:spacing w:val="-1"/>
          <w:sz w:val="24"/>
          <w:szCs w:val="24"/>
        </w:rPr>
        <w:t>r</w:t>
      </w:r>
      <w:r w:rsidRPr="00B74A3F">
        <w:rPr>
          <w:rFonts w:ascii="Times New Roman" w:eastAsia="Candara" w:hAnsi="Times New Roman" w:cs="Times New Roman"/>
          <w:sz w:val="24"/>
          <w:szCs w:val="24"/>
        </w:rPr>
        <w:t>s</w:t>
      </w:r>
      <w:r w:rsidRPr="00B74A3F">
        <w:rPr>
          <w:rFonts w:ascii="Times New Roman" w:eastAsia="Candara" w:hAnsi="Times New Roman" w:cs="Times New Roman"/>
          <w:spacing w:val="3"/>
          <w:sz w:val="24"/>
          <w:szCs w:val="24"/>
        </w:rPr>
        <w:t xml:space="preserve"> </w:t>
      </w:r>
      <w:r w:rsidRPr="00B74A3F">
        <w:rPr>
          <w:rFonts w:ascii="Times New Roman" w:eastAsia="Candara" w:hAnsi="Times New Roman" w:cs="Times New Roman"/>
          <w:sz w:val="24"/>
          <w:szCs w:val="24"/>
        </w:rPr>
        <w:t>de</w:t>
      </w:r>
      <w:r w:rsidRPr="00B74A3F">
        <w:rPr>
          <w:rFonts w:ascii="Times New Roman" w:eastAsia="Candara" w:hAnsi="Times New Roman" w:cs="Times New Roman"/>
          <w:spacing w:val="2"/>
          <w:sz w:val="24"/>
          <w:szCs w:val="24"/>
        </w:rPr>
        <w:t xml:space="preserve"> </w:t>
      </w:r>
      <w:r w:rsidRPr="00B74A3F">
        <w:rPr>
          <w:rFonts w:ascii="Times New Roman" w:eastAsia="Candara" w:hAnsi="Times New Roman" w:cs="Times New Roman"/>
          <w:spacing w:val="-2"/>
          <w:sz w:val="24"/>
          <w:szCs w:val="24"/>
        </w:rPr>
        <w:t>l</w:t>
      </w:r>
      <w:r w:rsidRPr="00B74A3F">
        <w:rPr>
          <w:rFonts w:ascii="Times New Roman" w:eastAsia="Candara" w:hAnsi="Times New Roman" w:cs="Times New Roman"/>
          <w:sz w:val="24"/>
          <w:szCs w:val="24"/>
        </w:rPr>
        <w:t xml:space="preserve">a </w:t>
      </w:r>
      <w:r w:rsidRPr="00B74A3F">
        <w:rPr>
          <w:rFonts w:ascii="Times New Roman" w:eastAsia="Candara" w:hAnsi="Times New Roman" w:cs="Times New Roman"/>
          <w:spacing w:val="-1"/>
          <w:sz w:val="24"/>
          <w:szCs w:val="24"/>
        </w:rPr>
        <w:t>ré</w:t>
      </w:r>
      <w:r w:rsidRPr="00B74A3F">
        <w:rPr>
          <w:rFonts w:ascii="Times New Roman" w:eastAsia="Candara" w:hAnsi="Times New Roman" w:cs="Times New Roman"/>
          <w:sz w:val="24"/>
          <w:szCs w:val="24"/>
        </w:rPr>
        <w:t>alisat</w:t>
      </w:r>
      <w:r w:rsidRPr="00B74A3F">
        <w:rPr>
          <w:rFonts w:ascii="Times New Roman" w:eastAsia="Candara" w:hAnsi="Times New Roman" w:cs="Times New Roman"/>
          <w:spacing w:val="1"/>
          <w:sz w:val="24"/>
          <w:szCs w:val="24"/>
        </w:rPr>
        <w:t>i</w:t>
      </w:r>
      <w:r w:rsidRPr="00B74A3F">
        <w:rPr>
          <w:rFonts w:ascii="Times New Roman" w:eastAsia="Candara" w:hAnsi="Times New Roman" w:cs="Times New Roman"/>
          <w:sz w:val="24"/>
          <w:szCs w:val="24"/>
        </w:rPr>
        <w:t>on</w:t>
      </w:r>
      <w:r w:rsidRPr="00B74A3F">
        <w:rPr>
          <w:rFonts w:ascii="Times New Roman" w:eastAsia="Candara" w:hAnsi="Times New Roman" w:cs="Times New Roman"/>
          <w:spacing w:val="2"/>
          <w:sz w:val="24"/>
          <w:szCs w:val="24"/>
        </w:rPr>
        <w:t xml:space="preserve"> </w:t>
      </w:r>
      <w:r w:rsidRPr="00B74A3F">
        <w:rPr>
          <w:rFonts w:ascii="Times New Roman" w:eastAsia="Candara" w:hAnsi="Times New Roman" w:cs="Times New Roman"/>
          <w:sz w:val="24"/>
          <w:szCs w:val="24"/>
        </w:rPr>
        <w:t>du</w:t>
      </w:r>
      <w:r w:rsidRPr="00B74A3F">
        <w:rPr>
          <w:rFonts w:ascii="Times New Roman" w:eastAsia="Candara" w:hAnsi="Times New Roman" w:cs="Times New Roman"/>
          <w:spacing w:val="3"/>
          <w:sz w:val="24"/>
          <w:szCs w:val="24"/>
        </w:rPr>
        <w:t xml:space="preserve"> sous-</w:t>
      </w:r>
      <w:r w:rsidRPr="00B74A3F">
        <w:rPr>
          <w:rFonts w:ascii="Times New Roman" w:eastAsia="Candara" w:hAnsi="Times New Roman" w:cs="Times New Roman"/>
          <w:spacing w:val="1"/>
          <w:sz w:val="24"/>
          <w:szCs w:val="24"/>
        </w:rPr>
        <w:t>p</w:t>
      </w:r>
      <w:r w:rsidRPr="00B74A3F">
        <w:rPr>
          <w:rFonts w:ascii="Times New Roman" w:eastAsia="Candara" w:hAnsi="Times New Roman" w:cs="Times New Roman"/>
          <w:spacing w:val="-1"/>
          <w:sz w:val="24"/>
          <w:szCs w:val="24"/>
        </w:rPr>
        <w:t>r</w:t>
      </w:r>
      <w:r w:rsidRPr="00B74A3F">
        <w:rPr>
          <w:rFonts w:ascii="Times New Roman" w:eastAsia="Candara" w:hAnsi="Times New Roman" w:cs="Times New Roman"/>
          <w:sz w:val="24"/>
          <w:szCs w:val="24"/>
        </w:rPr>
        <w:t xml:space="preserve">ojet </w:t>
      </w:r>
      <w:r w:rsidRPr="00B74A3F">
        <w:rPr>
          <w:rFonts w:ascii="Times New Roman" w:eastAsia="Candara" w:hAnsi="Times New Roman" w:cs="Times New Roman"/>
          <w:spacing w:val="1"/>
          <w:sz w:val="24"/>
          <w:szCs w:val="24"/>
        </w:rPr>
        <w:t>q</w:t>
      </w:r>
      <w:r w:rsidRPr="00B74A3F">
        <w:rPr>
          <w:rFonts w:ascii="Times New Roman" w:eastAsia="Candara" w:hAnsi="Times New Roman" w:cs="Times New Roman"/>
          <w:spacing w:val="-1"/>
          <w:sz w:val="24"/>
          <w:szCs w:val="24"/>
        </w:rPr>
        <w:t>u</w:t>
      </w:r>
      <w:r w:rsidRPr="00B74A3F">
        <w:rPr>
          <w:rFonts w:ascii="Times New Roman" w:eastAsia="Candara" w:hAnsi="Times New Roman" w:cs="Times New Roman"/>
          <w:sz w:val="24"/>
          <w:szCs w:val="24"/>
        </w:rPr>
        <w:t>i</w:t>
      </w:r>
      <w:r w:rsidRPr="00B74A3F">
        <w:rPr>
          <w:rFonts w:ascii="Times New Roman" w:eastAsia="Candara" w:hAnsi="Times New Roman" w:cs="Times New Roman"/>
          <w:spacing w:val="3"/>
          <w:sz w:val="24"/>
          <w:szCs w:val="24"/>
        </w:rPr>
        <w:t xml:space="preserve"> </w:t>
      </w:r>
      <w:r w:rsidRPr="00B74A3F">
        <w:rPr>
          <w:rFonts w:ascii="Times New Roman" w:eastAsia="Candara" w:hAnsi="Times New Roman" w:cs="Times New Roman"/>
          <w:sz w:val="24"/>
          <w:szCs w:val="24"/>
        </w:rPr>
        <w:t>sont</w:t>
      </w:r>
      <w:r w:rsidRPr="00B74A3F">
        <w:rPr>
          <w:rFonts w:ascii="Times New Roman" w:eastAsia="Candara" w:hAnsi="Times New Roman" w:cs="Times New Roman"/>
          <w:spacing w:val="3"/>
          <w:sz w:val="24"/>
          <w:szCs w:val="24"/>
        </w:rPr>
        <w:t xml:space="preserve"> </w:t>
      </w:r>
      <w:r w:rsidRPr="00B74A3F">
        <w:rPr>
          <w:rFonts w:ascii="Times New Roman" w:eastAsia="Candara" w:hAnsi="Times New Roman" w:cs="Times New Roman"/>
          <w:spacing w:val="-1"/>
          <w:sz w:val="24"/>
          <w:szCs w:val="24"/>
        </w:rPr>
        <w:t>e</w:t>
      </w:r>
      <w:r w:rsidRPr="00B74A3F">
        <w:rPr>
          <w:rFonts w:ascii="Times New Roman" w:eastAsia="Candara" w:hAnsi="Times New Roman" w:cs="Times New Roman"/>
          <w:sz w:val="24"/>
          <w:szCs w:val="24"/>
        </w:rPr>
        <w:t>n</w:t>
      </w:r>
      <w:r w:rsidRPr="00B74A3F">
        <w:rPr>
          <w:rFonts w:ascii="Times New Roman" w:eastAsia="Candara" w:hAnsi="Times New Roman" w:cs="Times New Roman"/>
          <w:spacing w:val="2"/>
          <w:sz w:val="24"/>
          <w:szCs w:val="24"/>
        </w:rPr>
        <w:t xml:space="preserve"> </w:t>
      </w:r>
      <w:r w:rsidRPr="00B74A3F">
        <w:rPr>
          <w:rFonts w:ascii="Times New Roman" w:eastAsia="Candara" w:hAnsi="Times New Roman" w:cs="Times New Roman"/>
          <w:sz w:val="24"/>
          <w:szCs w:val="24"/>
        </w:rPr>
        <w:t>mesure</w:t>
      </w:r>
      <w:r w:rsidRPr="00B74A3F">
        <w:rPr>
          <w:rFonts w:ascii="Times New Roman" w:eastAsia="Candara" w:hAnsi="Times New Roman" w:cs="Times New Roman"/>
          <w:spacing w:val="1"/>
          <w:sz w:val="24"/>
          <w:szCs w:val="24"/>
        </w:rPr>
        <w:t xml:space="preserve"> </w:t>
      </w:r>
      <w:r w:rsidRPr="00B74A3F">
        <w:rPr>
          <w:rFonts w:ascii="Times New Roman" w:eastAsia="Candara" w:hAnsi="Times New Roman" w:cs="Times New Roman"/>
          <w:sz w:val="24"/>
          <w:szCs w:val="24"/>
        </w:rPr>
        <w:t>d’</w:t>
      </w:r>
      <w:r w:rsidRPr="00B74A3F">
        <w:rPr>
          <w:rFonts w:ascii="Times New Roman" w:eastAsia="Candara" w:hAnsi="Times New Roman" w:cs="Times New Roman"/>
          <w:spacing w:val="-1"/>
          <w:sz w:val="24"/>
          <w:szCs w:val="24"/>
        </w:rPr>
        <w:t>a</w:t>
      </w:r>
      <w:r w:rsidRPr="00B74A3F">
        <w:rPr>
          <w:rFonts w:ascii="Times New Roman" w:eastAsia="Candara" w:hAnsi="Times New Roman" w:cs="Times New Roman"/>
          <w:sz w:val="24"/>
          <w:szCs w:val="24"/>
        </w:rPr>
        <w:t>voir</w:t>
      </w:r>
      <w:r w:rsidRPr="00B74A3F">
        <w:rPr>
          <w:rFonts w:ascii="Times New Roman" w:eastAsia="Candara" w:hAnsi="Times New Roman" w:cs="Times New Roman"/>
          <w:spacing w:val="1"/>
          <w:sz w:val="24"/>
          <w:szCs w:val="24"/>
        </w:rPr>
        <w:t xml:space="preserve"> u</w:t>
      </w:r>
      <w:r w:rsidRPr="00B74A3F">
        <w:rPr>
          <w:rFonts w:ascii="Times New Roman" w:eastAsia="Candara" w:hAnsi="Times New Roman" w:cs="Times New Roman"/>
          <w:sz w:val="24"/>
          <w:szCs w:val="24"/>
        </w:rPr>
        <w:t>n</w:t>
      </w:r>
      <w:r w:rsidRPr="00B74A3F">
        <w:rPr>
          <w:rFonts w:ascii="Times New Roman" w:eastAsia="Candara" w:hAnsi="Times New Roman" w:cs="Times New Roman"/>
          <w:spacing w:val="2"/>
          <w:sz w:val="24"/>
          <w:szCs w:val="24"/>
        </w:rPr>
        <w:t xml:space="preserve"> </w:t>
      </w:r>
      <w:r w:rsidRPr="00B74A3F">
        <w:rPr>
          <w:rFonts w:ascii="Times New Roman" w:eastAsia="Candara" w:hAnsi="Times New Roman" w:cs="Times New Roman"/>
          <w:spacing w:val="-1"/>
          <w:sz w:val="24"/>
          <w:szCs w:val="24"/>
        </w:rPr>
        <w:t>impact</w:t>
      </w:r>
      <w:r w:rsidRPr="00B74A3F">
        <w:rPr>
          <w:rFonts w:ascii="Times New Roman" w:eastAsia="Candara" w:hAnsi="Times New Roman" w:cs="Times New Roman"/>
          <w:spacing w:val="2"/>
          <w:sz w:val="24"/>
          <w:szCs w:val="24"/>
        </w:rPr>
        <w:t xml:space="preserve"> </w:t>
      </w:r>
      <w:r w:rsidRPr="00B74A3F">
        <w:rPr>
          <w:rFonts w:ascii="Times New Roman" w:eastAsia="Candara" w:hAnsi="Times New Roman" w:cs="Times New Roman"/>
          <w:sz w:val="24"/>
          <w:szCs w:val="24"/>
        </w:rPr>
        <w:t>s</w:t>
      </w:r>
      <w:r w:rsidRPr="00B74A3F">
        <w:rPr>
          <w:rFonts w:ascii="Times New Roman" w:eastAsia="Candara" w:hAnsi="Times New Roman" w:cs="Times New Roman"/>
          <w:spacing w:val="1"/>
          <w:sz w:val="24"/>
          <w:szCs w:val="24"/>
        </w:rPr>
        <w:t>u</w:t>
      </w:r>
      <w:r w:rsidRPr="00B74A3F">
        <w:rPr>
          <w:rFonts w:ascii="Times New Roman" w:eastAsia="Candara" w:hAnsi="Times New Roman" w:cs="Times New Roman"/>
          <w:sz w:val="24"/>
          <w:szCs w:val="24"/>
        </w:rPr>
        <w:t>r</w:t>
      </w:r>
      <w:r w:rsidRPr="00B74A3F">
        <w:rPr>
          <w:rFonts w:ascii="Times New Roman" w:eastAsia="Candara" w:hAnsi="Times New Roman" w:cs="Times New Roman"/>
          <w:spacing w:val="1"/>
          <w:sz w:val="24"/>
          <w:szCs w:val="24"/>
        </w:rPr>
        <w:t xml:space="preserve"> </w:t>
      </w:r>
      <w:r w:rsidRPr="00B74A3F">
        <w:rPr>
          <w:rFonts w:ascii="Times New Roman" w:eastAsia="Candara" w:hAnsi="Times New Roman" w:cs="Times New Roman"/>
          <w:sz w:val="24"/>
          <w:szCs w:val="24"/>
        </w:rPr>
        <w:t>le</w:t>
      </w:r>
      <w:r w:rsidRPr="00B74A3F">
        <w:rPr>
          <w:rFonts w:ascii="Times New Roman" w:eastAsia="Candara" w:hAnsi="Times New Roman" w:cs="Times New Roman"/>
          <w:spacing w:val="2"/>
          <w:sz w:val="24"/>
          <w:szCs w:val="24"/>
        </w:rPr>
        <w:t xml:space="preserve"> </w:t>
      </w:r>
      <w:r w:rsidRPr="00B74A3F">
        <w:rPr>
          <w:rFonts w:ascii="Times New Roman" w:eastAsia="Candara" w:hAnsi="Times New Roman" w:cs="Times New Roman"/>
          <w:sz w:val="24"/>
          <w:szCs w:val="24"/>
        </w:rPr>
        <w:t>mi</w:t>
      </w:r>
      <w:r w:rsidRPr="00B74A3F">
        <w:rPr>
          <w:rFonts w:ascii="Times New Roman" w:eastAsia="Candara" w:hAnsi="Times New Roman" w:cs="Times New Roman"/>
          <w:spacing w:val="-2"/>
          <w:sz w:val="24"/>
          <w:szCs w:val="24"/>
        </w:rPr>
        <w:t>l</w:t>
      </w:r>
      <w:r w:rsidRPr="00B74A3F">
        <w:rPr>
          <w:rFonts w:ascii="Times New Roman" w:eastAsia="Candara" w:hAnsi="Times New Roman" w:cs="Times New Roman"/>
          <w:sz w:val="24"/>
          <w:szCs w:val="24"/>
        </w:rPr>
        <w:t>ieu</w:t>
      </w:r>
      <w:r w:rsidRPr="00B74A3F">
        <w:rPr>
          <w:rFonts w:ascii="Times New Roman" w:eastAsia="Candara" w:hAnsi="Times New Roman" w:cs="Times New Roman"/>
          <w:spacing w:val="1"/>
          <w:sz w:val="24"/>
          <w:szCs w:val="24"/>
        </w:rPr>
        <w:t xml:space="preserve"> </w:t>
      </w:r>
      <w:r w:rsidRPr="00B74A3F">
        <w:rPr>
          <w:rFonts w:ascii="Times New Roman" w:eastAsia="Candara" w:hAnsi="Times New Roman" w:cs="Times New Roman"/>
          <w:spacing w:val="-1"/>
          <w:sz w:val="24"/>
          <w:szCs w:val="24"/>
        </w:rPr>
        <w:t>ré</w:t>
      </w:r>
      <w:r w:rsidRPr="00B74A3F">
        <w:rPr>
          <w:rFonts w:ascii="Times New Roman" w:eastAsia="Candara" w:hAnsi="Times New Roman" w:cs="Times New Roman"/>
          <w:sz w:val="24"/>
          <w:szCs w:val="24"/>
        </w:rPr>
        <w:t>c</w:t>
      </w:r>
      <w:r w:rsidRPr="00B74A3F">
        <w:rPr>
          <w:rFonts w:ascii="Times New Roman" w:eastAsia="Candara" w:hAnsi="Times New Roman" w:cs="Times New Roman"/>
          <w:spacing w:val="-1"/>
          <w:sz w:val="24"/>
          <w:szCs w:val="24"/>
        </w:rPr>
        <w:t>e</w:t>
      </w:r>
      <w:r w:rsidRPr="00B74A3F">
        <w:rPr>
          <w:rFonts w:ascii="Times New Roman" w:eastAsia="Candara" w:hAnsi="Times New Roman" w:cs="Times New Roman"/>
          <w:spacing w:val="1"/>
          <w:sz w:val="24"/>
          <w:szCs w:val="24"/>
        </w:rPr>
        <w:t>p</w:t>
      </w:r>
      <w:r w:rsidRPr="00B74A3F">
        <w:rPr>
          <w:rFonts w:ascii="Times New Roman" w:eastAsia="Candara" w:hAnsi="Times New Roman" w:cs="Times New Roman"/>
          <w:sz w:val="24"/>
          <w:szCs w:val="24"/>
        </w:rPr>
        <w:t>teur.</w:t>
      </w:r>
      <w:r w:rsidRPr="00B74A3F">
        <w:rPr>
          <w:rFonts w:ascii="Times New Roman" w:eastAsia="Candara" w:hAnsi="Times New Roman" w:cs="Times New Roman"/>
          <w:spacing w:val="1"/>
          <w:sz w:val="24"/>
          <w:szCs w:val="24"/>
        </w:rPr>
        <w:t xml:space="preserve"> </w:t>
      </w:r>
      <w:r w:rsidRPr="00B74A3F">
        <w:rPr>
          <w:rFonts w:ascii="Times New Roman" w:eastAsia="Candara" w:hAnsi="Times New Roman" w:cs="Times New Roman"/>
          <w:sz w:val="24"/>
          <w:szCs w:val="24"/>
        </w:rPr>
        <w:t>Ces activi</w:t>
      </w:r>
      <w:r w:rsidRPr="00B74A3F">
        <w:rPr>
          <w:rFonts w:ascii="Times New Roman" w:eastAsia="Candara" w:hAnsi="Times New Roman" w:cs="Times New Roman"/>
          <w:spacing w:val="1"/>
          <w:sz w:val="24"/>
          <w:szCs w:val="24"/>
        </w:rPr>
        <w:t>t</w:t>
      </w:r>
      <w:r w:rsidRPr="00B74A3F">
        <w:rPr>
          <w:rFonts w:ascii="Times New Roman" w:eastAsia="Candara" w:hAnsi="Times New Roman" w:cs="Times New Roman"/>
          <w:spacing w:val="-1"/>
          <w:sz w:val="24"/>
          <w:szCs w:val="24"/>
        </w:rPr>
        <w:t>é</w:t>
      </w:r>
      <w:r w:rsidRPr="00B74A3F">
        <w:rPr>
          <w:rFonts w:ascii="Times New Roman" w:eastAsia="Candara" w:hAnsi="Times New Roman" w:cs="Times New Roman"/>
          <w:sz w:val="24"/>
          <w:szCs w:val="24"/>
        </w:rPr>
        <w:t>s</w:t>
      </w:r>
      <w:r w:rsidRPr="00B74A3F">
        <w:rPr>
          <w:rFonts w:ascii="Times New Roman" w:eastAsia="Candara" w:hAnsi="Times New Roman" w:cs="Times New Roman"/>
          <w:spacing w:val="-18"/>
          <w:sz w:val="24"/>
          <w:szCs w:val="24"/>
        </w:rPr>
        <w:t xml:space="preserve"> </w:t>
      </w:r>
      <w:r w:rsidRPr="00B74A3F">
        <w:rPr>
          <w:rFonts w:ascii="Times New Roman" w:eastAsia="Candara" w:hAnsi="Times New Roman" w:cs="Times New Roman"/>
          <w:sz w:val="24"/>
          <w:szCs w:val="24"/>
        </w:rPr>
        <w:t>sont</w:t>
      </w:r>
      <w:r w:rsidRPr="00B74A3F">
        <w:rPr>
          <w:rFonts w:ascii="Times New Roman" w:eastAsia="Candara" w:hAnsi="Times New Roman" w:cs="Times New Roman"/>
          <w:spacing w:val="-15"/>
          <w:sz w:val="24"/>
          <w:szCs w:val="24"/>
        </w:rPr>
        <w:t xml:space="preserve"> </w:t>
      </w:r>
      <w:r w:rsidRPr="00B74A3F">
        <w:rPr>
          <w:rFonts w:ascii="Times New Roman" w:eastAsia="Candara" w:hAnsi="Times New Roman" w:cs="Times New Roman"/>
          <w:spacing w:val="-1"/>
          <w:sz w:val="24"/>
          <w:szCs w:val="24"/>
        </w:rPr>
        <w:t>re</w:t>
      </w:r>
      <w:r w:rsidRPr="00B74A3F">
        <w:rPr>
          <w:rFonts w:ascii="Times New Roman" w:eastAsia="Candara" w:hAnsi="Times New Roman" w:cs="Times New Roman"/>
          <w:spacing w:val="1"/>
          <w:sz w:val="24"/>
          <w:szCs w:val="24"/>
        </w:rPr>
        <w:t>p</w:t>
      </w:r>
      <w:r w:rsidRPr="00B74A3F">
        <w:rPr>
          <w:rFonts w:ascii="Times New Roman" w:eastAsia="Candara" w:hAnsi="Times New Roman" w:cs="Times New Roman"/>
          <w:sz w:val="24"/>
          <w:szCs w:val="24"/>
        </w:rPr>
        <w:t>a</w:t>
      </w:r>
      <w:r w:rsidRPr="00B74A3F">
        <w:rPr>
          <w:rFonts w:ascii="Times New Roman" w:eastAsia="Candara" w:hAnsi="Times New Roman" w:cs="Times New Roman"/>
          <w:spacing w:val="-1"/>
          <w:sz w:val="24"/>
          <w:szCs w:val="24"/>
        </w:rPr>
        <w:t>r</w:t>
      </w:r>
      <w:r w:rsidRPr="00B74A3F">
        <w:rPr>
          <w:rFonts w:ascii="Times New Roman" w:eastAsia="Candara" w:hAnsi="Times New Roman" w:cs="Times New Roman"/>
          <w:sz w:val="24"/>
          <w:szCs w:val="24"/>
        </w:rPr>
        <w:t>ties</w:t>
      </w:r>
      <w:r w:rsidRPr="00B74A3F">
        <w:rPr>
          <w:rFonts w:ascii="Times New Roman" w:eastAsia="Candara" w:hAnsi="Times New Roman" w:cs="Times New Roman"/>
          <w:spacing w:val="-16"/>
          <w:sz w:val="24"/>
          <w:szCs w:val="24"/>
        </w:rPr>
        <w:t xml:space="preserve"> </w:t>
      </w:r>
      <w:r w:rsidRPr="00B74A3F">
        <w:rPr>
          <w:rFonts w:ascii="Times New Roman" w:eastAsia="Candara" w:hAnsi="Times New Roman" w:cs="Times New Roman"/>
          <w:spacing w:val="1"/>
          <w:sz w:val="24"/>
          <w:szCs w:val="24"/>
        </w:rPr>
        <w:t>e</w:t>
      </w:r>
      <w:r w:rsidRPr="00B74A3F">
        <w:rPr>
          <w:rFonts w:ascii="Times New Roman" w:eastAsia="Candara" w:hAnsi="Times New Roman" w:cs="Times New Roman"/>
          <w:sz w:val="24"/>
          <w:szCs w:val="24"/>
        </w:rPr>
        <w:t>n</w:t>
      </w:r>
      <w:r w:rsidRPr="00B74A3F">
        <w:rPr>
          <w:rFonts w:ascii="Times New Roman" w:eastAsia="Candara" w:hAnsi="Times New Roman" w:cs="Times New Roman"/>
          <w:spacing w:val="-13"/>
          <w:sz w:val="24"/>
          <w:szCs w:val="24"/>
        </w:rPr>
        <w:t xml:space="preserve"> </w:t>
      </w:r>
      <w:r w:rsidRPr="00B74A3F">
        <w:rPr>
          <w:rFonts w:ascii="Times New Roman" w:eastAsia="Candara" w:hAnsi="Times New Roman" w:cs="Times New Roman"/>
          <w:sz w:val="24"/>
          <w:szCs w:val="24"/>
        </w:rPr>
        <w:t>trois</w:t>
      </w:r>
      <w:r w:rsidRPr="00B74A3F">
        <w:rPr>
          <w:rFonts w:ascii="Times New Roman" w:eastAsia="Candara" w:hAnsi="Times New Roman" w:cs="Times New Roman"/>
          <w:spacing w:val="-13"/>
          <w:sz w:val="24"/>
          <w:szCs w:val="24"/>
        </w:rPr>
        <w:t xml:space="preserve"> </w:t>
      </w:r>
      <w:r w:rsidRPr="00B74A3F">
        <w:rPr>
          <w:rFonts w:ascii="Times New Roman" w:eastAsia="Candara" w:hAnsi="Times New Roman" w:cs="Times New Roman"/>
          <w:sz w:val="24"/>
          <w:szCs w:val="24"/>
        </w:rPr>
        <w:t>(03)</w:t>
      </w:r>
      <w:r w:rsidRPr="00B74A3F">
        <w:rPr>
          <w:rFonts w:ascii="Times New Roman" w:eastAsia="Candara" w:hAnsi="Times New Roman" w:cs="Times New Roman"/>
          <w:spacing w:val="-12"/>
          <w:sz w:val="24"/>
          <w:szCs w:val="24"/>
        </w:rPr>
        <w:t xml:space="preserve"> </w:t>
      </w:r>
      <w:r w:rsidRPr="00B74A3F">
        <w:rPr>
          <w:rFonts w:ascii="Times New Roman" w:eastAsia="Candara" w:hAnsi="Times New Roman" w:cs="Times New Roman"/>
          <w:spacing w:val="1"/>
          <w:sz w:val="24"/>
          <w:szCs w:val="24"/>
        </w:rPr>
        <w:t>p</w:t>
      </w:r>
      <w:r w:rsidRPr="00B74A3F">
        <w:rPr>
          <w:rFonts w:ascii="Times New Roman" w:eastAsia="Candara" w:hAnsi="Times New Roman" w:cs="Times New Roman"/>
          <w:sz w:val="24"/>
          <w:szCs w:val="24"/>
        </w:rPr>
        <w:t>h</w:t>
      </w:r>
      <w:r w:rsidRPr="00B74A3F">
        <w:rPr>
          <w:rFonts w:ascii="Times New Roman" w:eastAsia="Candara" w:hAnsi="Times New Roman" w:cs="Times New Roman"/>
          <w:spacing w:val="-1"/>
          <w:sz w:val="24"/>
          <w:szCs w:val="24"/>
        </w:rPr>
        <w:t>a</w:t>
      </w:r>
      <w:r w:rsidRPr="00B74A3F">
        <w:rPr>
          <w:rFonts w:ascii="Times New Roman" w:eastAsia="Candara" w:hAnsi="Times New Roman" w:cs="Times New Roman"/>
          <w:sz w:val="24"/>
          <w:szCs w:val="24"/>
        </w:rPr>
        <w:t>ses</w:t>
      </w:r>
      <w:r w:rsidRPr="00B74A3F">
        <w:rPr>
          <w:rFonts w:ascii="Times New Roman" w:eastAsia="Candara" w:hAnsi="Times New Roman" w:cs="Times New Roman"/>
          <w:spacing w:val="-2"/>
          <w:sz w:val="24"/>
          <w:szCs w:val="24"/>
        </w:rPr>
        <w:t xml:space="preserve"> </w:t>
      </w:r>
      <w:r w:rsidRPr="00B74A3F">
        <w:rPr>
          <w:rFonts w:ascii="Times New Roman" w:eastAsia="Candara" w:hAnsi="Times New Roman" w:cs="Times New Roman"/>
          <w:sz w:val="24"/>
          <w:szCs w:val="24"/>
        </w:rPr>
        <w:t>:</w:t>
      </w:r>
      <w:r w:rsidRPr="00B74A3F">
        <w:rPr>
          <w:rFonts w:ascii="Times New Roman" w:eastAsia="Candara" w:hAnsi="Times New Roman" w:cs="Times New Roman"/>
          <w:spacing w:val="-13"/>
          <w:sz w:val="24"/>
          <w:szCs w:val="24"/>
        </w:rPr>
        <w:t xml:space="preserve"> </w:t>
      </w:r>
      <w:bookmarkStart w:id="387" w:name="_Hlk90290355"/>
      <w:r w:rsidRPr="00B74A3F">
        <w:rPr>
          <w:rFonts w:ascii="Times New Roman" w:eastAsia="Candara" w:hAnsi="Times New Roman" w:cs="Times New Roman"/>
          <w:sz w:val="24"/>
          <w:szCs w:val="24"/>
        </w:rPr>
        <w:t>phase de préparation</w:t>
      </w:r>
      <w:r w:rsidRPr="00B74A3F">
        <w:rPr>
          <w:rFonts w:ascii="Times New Roman" w:eastAsia="Candara" w:hAnsi="Times New Roman" w:cs="Times New Roman"/>
          <w:spacing w:val="-13"/>
          <w:sz w:val="24"/>
          <w:szCs w:val="24"/>
        </w:rPr>
        <w:t>, phase</w:t>
      </w:r>
      <w:r w:rsidRPr="00B74A3F">
        <w:rPr>
          <w:rFonts w:ascii="Times New Roman" w:eastAsia="Candara" w:hAnsi="Times New Roman" w:cs="Times New Roman"/>
          <w:spacing w:val="-16"/>
          <w:sz w:val="24"/>
          <w:szCs w:val="24"/>
        </w:rPr>
        <w:t xml:space="preserve"> </w:t>
      </w:r>
      <w:r w:rsidRPr="00B74A3F">
        <w:rPr>
          <w:rFonts w:ascii="Times New Roman" w:eastAsia="Candara" w:hAnsi="Times New Roman" w:cs="Times New Roman"/>
          <w:sz w:val="24"/>
          <w:szCs w:val="24"/>
        </w:rPr>
        <w:t>de</w:t>
      </w:r>
      <w:r w:rsidRPr="00B74A3F">
        <w:rPr>
          <w:rFonts w:ascii="Times New Roman" w:eastAsia="Candara" w:hAnsi="Times New Roman" w:cs="Times New Roman"/>
          <w:spacing w:val="-12"/>
          <w:sz w:val="24"/>
          <w:szCs w:val="24"/>
        </w:rPr>
        <w:t xml:space="preserve"> r</w:t>
      </w:r>
      <w:r w:rsidRPr="00B74A3F">
        <w:rPr>
          <w:rFonts w:ascii="Times New Roman" w:eastAsia="Candara" w:hAnsi="Times New Roman" w:cs="Times New Roman"/>
          <w:sz w:val="24"/>
          <w:szCs w:val="24"/>
        </w:rPr>
        <w:t>éalisation et phase</w:t>
      </w:r>
      <w:r w:rsidRPr="00B74A3F">
        <w:rPr>
          <w:rFonts w:ascii="Times New Roman" w:eastAsia="Candara" w:hAnsi="Times New Roman" w:cs="Times New Roman"/>
          <w:spacing w:val="-4"/>
          <w:sz w:val="24"/>
          <w:szCs w:val="24"/>
        </w:rPr>
        <w:t xml:space="preserve"> d’</w:t>
      </w:r>
      <w:r w:rsidRPr="00B74A3F">
        <w:rPr>
          <w:rFonts w:ascii="Times New Roman" w:eastAsia="Candara" w:hAnsi="Times New Roman" w:cs="Times New Roman"/>
          <w:sz w:val="24"/>
          <w:szCs w:val="24"/>
        </w:rPr>
        <w:t>e</w:t>
      </w:r>
      <w:r w:rsidRPr="00B74A3F">
        <w:rPr>
          <w:rFonts w:ascii="Times New Roman" w:eastAsia="Candara" w:hAnsi="Times New Roman" w:cs="Times New Roman"/>
          <w:spacing w:val="-1"/>
          <w:sz w:val="24"/>
          <w:szCs w:val="24"/>
        </w:rPr>
        <w:t>x</w:t>
      </w:r>
      <w:r w:rsidRPr="00B74A3F">
        <w:rPr>
          <w:rFonts w:ascii="Times New Roman" w:eastAsia="Candara" w:hAnsi="Times New Roman" w:cs="Times New Roman"/>
          <w:spacing w:val="1"/>
          <w:sz w:val="24"/>
          <w:szCs w:val="24"/>
        </w:rPr>
        <w:t>p</w:t>
      </w:r>
      <w:r w:rsidRPr="00B74A3F">
        <w:rPr>
          <w:rFonts w:ascii="Times New Roman" w:eastAsia="Candara" w:hAnsi="Times New Roman" w:cs="Times New Roman"/>
          <w:sz w:val="24"/>
          <w:szCs w:val="24"/>
        </w:rPr>
        <w:t>lo</w:t>
      </w:r>
      <w:r w:rsidRPr="00B74A3F">
        <w:rPr>
          <w:rFonts w:ascii="Times New Roman" w:eastAsia="Candara" w:hAnsi="Times New Roman" w:cs="Times New Roman"/>
          <w:spacing w:val="1"/>
          <w:sz w:val="24"/>
          <w:szCs w:val="24"/>
        </w:rPr>
        <w:t>i</w:t>
      </w:r>
      <w:r w:rsidRPr="00B74A3F">
        <w:rPr>
          <w:rFonts w:ascii="Times New Roman" w:eastAsia="Candara" w:hAnsi="Times New Roman" w:cs="Times New Roman"/>
          <w:sz w:val="24"/>
          <w:szCs w:val="24"/>
        </w:rPr>
        <w:t>tati</w:t>
      </w:r>
      <w:r w:rsidRPr="00B74A3F">
        <w:rPr>
          <w:rFonts w:ascii="Times New Roman" w:eastAsia="Candara" w:hAnsi="Times New Roman" w:cs="Times New Roman"/>
          <w:spacing w:val="1"/>
          <w:sz w:val="24"/>
          <w:szCs w:val="24"/>
        </w:rPr>
        <w:t>o</w:t>
      </w:r>
      <w:r w:rsidRPr="00B74A3F">
        <w:rPr>
          <w:rFonts w:ascii="Times New Roman" w:eastAsia="Candara" w:hAnsi="Times New Roman" w:cs="Times New Roman"/>
          <w:sz w:val="24"/>
          <w:szCs w:val="24"/>
        </w:rPr>
        <w:t>n.</w:t>
      </w:r>
      <w:bookmarkEnd w:id="387"/>
    </w:p>
    <w:p w14:paraId="58C811B2" w14:textId="77777777" w:rsidR="00107BAD" w:rsidRPr="00B74A3F" w:rsidRDefault="00107BAD" w:rsidP="00B74A3F">
      <w:pPr>
        <w:spacing w:after="0" w:line="276" w:lineRule="auto"/>
        <w:ind w:right="78"/>
        <w:jc w:val="both"/>
        <w:rPr>
          <w:rFonts w:ascii="Times New Roman" w:eastAsia="Candara" w:hAnsi="Times New Roman" w:cs="Times New Roman"/>
          <w:sz w:val="24"/>
          <w:szCs w:val="24"/>
        </w:rPr>
      </w:pPr>
      <w:r w:rsidRPr="00B74A3F">
        <w:rPr>
          <w:rFonts w:ascii="Times New Roman" w:eastAsia="Candara" w:hAnsi="Times New Roman" w:cs="Times New Roman"/>
          <w:sz w:val="24"/>
          <w:szCs w:val="24"/>
        </w:rPr>
        <w:t>Le</w:t>
      </w:r>
      <w:r w:rsidRPr="00B74A3F">
        <w:rPr>
          <w:rFonts w:ascii="Times New Roman" w:eastAsia="Candara" w:hAnsi="Times New Roman" w:cs="Times New Roman"/>
          <w:spacing w:val="-3"/>
          <w:sz w:val="24"/>
          <w:szCs w:val="24"/>
        </w:rPr>
        <w:t xml:space="preserve"> </w:t>
      </w:r>
      <w:r w:rsidRPr="00B74A3F">
        <w:rPr>
          <w:rFonts w:ascii="Times New Roman" w:eastAsia="Candara" w:hAnsi="Times New Roman" w:cs="Times New Roman"/>
          <w:spacing w:val="1"/>
          <w:sz w:val="24"/>
          <w:szCs w:val="24"/>
        </w:rPr>
        <w:t>t</w:t>
      </w:r>
      <w:r w:rsidRPr="00B74A3F">
        <w:rPr>
          <w:rFonts w:ascii="Times New Roman" w:eastAsia="Candara" w:hAnsi="Times New Roman" w:cs="Times New Roman"/>
          <w:sz w:val="24"/>
          <w:szCs w:val="24"/>
        </w:rPr>
        <w:t>a</w:t>
      </w:r>
      <w:r w:rsidRPr="00B74A3F">
        <w:rPr>
          <w:rFonts w:ascii="Times New Roman" w:eastAsia="Candara" w:hAnsi="Times New Roman" w:cs="Times New Roman"/>
          <w:spacing w:val="1"/>
          <w:sz w:val="24"/>
          <w:szCs w:val="24"/>
        </w:rPr>
        <w:t>b</w:t>
      </w:r>
      <w:r w:rsidRPr="00B74A3F">
        <w:rPr>
          <w:rFonts w:ascii="Times New Roman" w:eastAsia="Candara" w:hAnsi="Times New Roman" w:cs="Times New Roman"/>
          <w:sz w:val="24"/>
          <w:szCs w:val="24"/>
        </w:rPr>
        <w:t>le</w:t>
      </w:r>
      <w:r w:rsidRPr="00B74A3F">
        <w:rPr>
          <w:rFonts w:ascii="Times New Roman" w:eastAsia="Candara" w:hAnsi="Times New Roman" w:cs="Times New Roman"/>
          <w:spacing w:val="-1"/>
          <w:sz w:val="24"/>
          <w:szCs w:val="24"/>
        </w:rPr>
        <w:t>a</w:t>
      </w:r>
      <w:r w:rsidRPr="00B74A3F">
        <w:rPr>
          <w:rFonts w:ascii="Times New Roman" w:eastAsia="Candara" w:hAnsi="Times New Roman" w:cs="Times New Roman"/>
          <w:sz w:val="24"/>
          <w:szCs w:val="24"/>
        </w:rPr>
        <w:t>u</w:t>
      </w:r>
      <w:r w:rsidRPr="00B74A3F">
        <w:rPr>
          <w:rFonts w:ascii="Times New Roman" w:eastAsia="Candara" w:hAnsi="Times New Roman" w:cs="Times New Roman"/>
          <w:spacing w:val="-4"/>
          <w:sz w:val="24"/>
          <w:szCs w:val="24"/>
        </w:rPr>
        <w:t xml:space="preserve"> </w:t>
      </w:r>
      <w:r w:rsidRPr="00B74A3F">
        <w:rPr>
          <w:rFonts w:ascii="Times New Roman" w:eastAsia="Candara" w:hAnsi="Times New Roman" w:cs="Times New Roman"/>
          <w:sz w:val="24"/>
          <w:szCs w:val="24"/>
        </w:rPr>
        <w:t>c</w:t>
      </w:r>
      <w:r w:rsidRPr="00B74A3F">
        <w:rPr>
          <w:rFonts w:ascii="Times New Roman" w:eastAsia="Candara" w:hAnsi="Times New Roman" w:cs="Times New Roman"/>
          <w:spacing w:val="1"/>
          <w:sz w:val="24"/>
          <w:szCs w:val="24"/>
        </w:rPr>
        <w:t>i</w:t>
      </w:r>
      <w:r w:rsidRPr="00B74A3F">
        <w:rPr>
          <w:rFonts w:ascii="Times New Roman" w:eastAsia="Candara" w:hAnsi="Times New Roman" w:cs="Times New Roman"/>
          <w:sz w:val="24"/>
          <w:szCs w:val="24"/>
        </w:rPr>
        <w:t>-d</w:t>
      </w:r>
      <w:r w:rsidRPr="00B74A3F">
        <w:rPr>
          <w:rFonts w:ascii="Times New Roman" w:eastAsia="Candara" w:hAnsi="Times New Roman" w:cs="Times New Roman"/>
          <w:spacing w:val="-1"/>
          <w:sz w:val="24"/>
          <w:szCs w:val="24"/>
        </w:rPr>
        <w:t>e</w:t>
      </w:r>
      <w:r w:rsidRPr="00B74A3F">
        <w:rPr>
          <w:rFonts w:ascii="Times New Roman" w:eastAsia="Candara" w:hAnsi="Times New Roman" w:cs="Times New Roman"/>
          <w:sz w:val="24"/>
          <w:szCs w:val="24"/>
        </w:rPr>
        <w:t>sso</w:t>
      </w:r>
      <w:r w:rsidRPr="00B74A3F">
        <w:rPr>
          <w:rFonts w:ascii="Times New Roman" w:eastAsia="Candara" w:hAnsi="Times New Roman" w:cs="Times New Roman"/>
          <w:spacing w:val="-1"/>
          <w:sz w:val="24"/>
          <w:szCs w:val="24"/>
        </w:rPr>
        <w:t>u</w:t>
      </w:r>
      <w:r w:rsidRPr="00B74A3F">
        <w:rPr>
          <w:rFonts w:ascii="Times New Roman" w:eastAsia="Candara" w:hAnsi="Times New Roman" w:cs="Times New Roman"/>
          <w:sz w:val="24"/>
          <w:szCs w:val="24"/>
        </w:rPr>
        <w:t>s</w:t>
      </w:r>
      <w:r w:rsidRPr="00B74A3F">
        <w:rPr>
          <w:rFonts w:ascii="Times New Roman" w:eastAsia="Candara" w:hAnsi="Times New Roman" w:cs="Times New Roman"/>
          <w:spacing w:val="-1"/>
          <w:sz w:val="24"/>
          <w:szCs w:val="24"/>
        </w:rPr>
        <w:t xml:space="preserve"> </w:t>
      </w:r>
      <w:r w:rsidRPr="00B74A3F">
        <w:rPr>
          <w:rFonts w:ascii="Times New Roman" w:eastAsia="Candara" w:hAnsi="Times New Roman" w:cs="Times New Roman"/>
          <w:sz w:val="24"/>
          <w:szCs w:val="24"/>
        </w:rPr>
        <w:t>indi</w:t>
      </w:r>
      <w:r w:rsidRPr="00B74A3F">
        <w:rPr>
          <w:rFonts w:ascii="Times New Roman" w:eastAsia="Candara" w:hAnsi="Times New Roman" w:cs="Times New Roman"/>
          <w:spacing w:val="-1"/>
          <w:sz w:val="24"/>
          <w:szCs w:val="24"/>
        </w:rPr>
        <w:t>q</w:t>
      </w:r>
      <w:r w:rsidRPr="00B74A3F">
        <w:rPr>
          <w:rFonts w:ascii="Times New Roman" w:eastAsia="Candara" w:hAnsi="Times New Roman" w:cs="Times New Roman"/>
          <w:spacing w:val="1"/>
          <w:sz w:val="24"/>
          <w:szCs w:val="24"/>
        </w:rPr>
        <w:t>u</w:t>
      </w:r>
      <w:r w:rsidRPr="00B74A3F">
        <w:rPr>
          <w:rFonts w:ascii="Times New Roman" w:eastAsia="Candara" w:hAnsi="Times New Roman" w:cs="Times New Roman"/>
          <w:sz w:val="24"/>
          <w:szCs w:val="24"/>
        </w:rPr>
        <w:t>e</w:t>
      </w:r>
      <w:r w:rsidRPr="00B74A3F">
        <w:rPr>
          <w:rFonts w:ascii="Times New Roman" w:eastAsia="Candara" w:hAnsi="Times New Roman" w:cs="Times New Roman"/>
          <w:spacing w:val="-1"/>
          <w:sz w:val="24"/>
          <w:szCs w:val="24"/>
        </w:rPr>
        <w:t xml:space="preserve"> </w:t>
      </w:r>
      <w:r w:rsidRPr="00B74A3F">
        <w:rPr>
          <w:rFonts w:ascii="Times New Roman" w:eastAsia="Candara" w:hAnsi="Times New Roman" w:cs="Times New Roman"/>
          <w:spacing w:val="1"/>
          <w:sz w:val="24"/>
          <w:szCs w:val="24"/>
        </w:rPr>
        <w:t>l</w:t>
      </w:r>
      <w:r w:rsidRPr="00B74A3F">
        <w:rPr>
          <w:rFonts w:ascii="Times New Roman" w:eastAsia="Candara" w:hAnsi="Times New Roman" w:cs="Times New Roman"/>
          <w:spacing w:val="-1"/>
          <w:sz w:val="24"/>
          <w:szCs w:val="24"/>
        </w:rPr>
        <w:t>e</w:t>
      </w:r>
      <w:r w:rsidRPr="00B74A3F">
        <w:rPr>
          <w:rFonts w:ascii="Times New Roman" w:eastAsia="Candara" w:hAnsi="Times New Roman" w:cs="Times New Roman"/>
          <w:sz w:val="24"/>
          <w:szCs w:val="24"/>
        </w:rPr>
        <w:t>s</w:t>
      </w:r>
      <w:r w:rsidRPr="00B74A3F">
        <w:rPr>
          <w:rFonts w:ascii="Times New Roman" w:eastAsia="Candara" w:hAnsi="Times New Roman" w:cs="Times New Roman"/>
          <w:spacing w:val="1"/>
          <w:sz w:val="24"/>
          <w:szCs w:val="24"/>
        </w:rPr>
        <w:t xml:space="preserve"> activités </w:t>
      </w:r>
      <w:r w:rsidRPr="00B74A3F">
        <w:rPr>
          <w:rFonts w:ascii="Times New Roman" w:eastAsia="Candara" w:hAnsi="Times New Roman" w:cs="Times New Roman"/>
          <w:sz w:val="24"/>
          <w:szCs w:val="24"/>
        </w:rPr>
        <w:t>s</w:t>
      </w:r>
      <w:r w:rsidRPr="00B74A3F">
        <w:rPr>
          <w:rFonts w:ascii="Times New Roman" w:eastAsia="Candara" w:hAnsi="Times New Roman" w:cs="Times New Roman"/>
          <w:spacing w:val="-2"/>
          <w:sz w:val="24"/>
          <w:szCs w:val="24"/>
        </w:rPr>
        <w:t>o</w:t>
      </w:r>
      <w:r w:rsidRPr="00B74A3F">
        <w:rPr>
          <w:rFonts w:ascii="Times New Roman" w:eastAsia="Candara" w:hAnsi="Times New Roman" w:cs="Times New Roman"/>
          <w:spacing w:val="1"/>
          <w:sz w:val="24"/>
          <w:szCs w:val="24"/>
        </w:rPr>
        <w:t>u</w:t>
      </w:r>
      <w:r w:rsidRPr="00B74A3F">
        <w:rPr>
          <w:rFonts w:ascii="Times New Roman" w:eastAsia="Candara" w:hAnsi="Times New Roman" w:cs="Times New Roman"/>
          <w:spacing w:val="-1"/>
          <w:sz w:val="24"/>
          <w:szCs w:val="24"/>
        </w:rPr>
        <w:t>r</w:t>
      </w:r>
      <w:r w:rsidRPr="00B74A3F">
        <w:rPr>
          <w:rFonts w:ascii="Times New Roman" w:eastAsia="Candara" w:hAnsi="Times New Roman" w:cs="Times New Roman"/>
          <w:sz w:val="24"/>
          <w:szCs w:val="24"/>
        </w:rPr>
        <w:t>c</w:t>
      </w:r>
      <w:r w:rsidRPr="00B74A3F">
        <w:rPr>
          <w:rFonts w:ascii="Times New Roman" w:eastAsia="Candara" w:hAnsi="Times New Roman" w:cs="Times New Roman"/>
          <w:spacing w:val="-1"/>
          <w:sz w:val="24"/>
          <w:szCs w:val="24"/>
        </w:rPr>
        <w:t>e</w:t>
      </w:r>
      <w:r w:rsidRPr="00B74A3F">
        <w:rPr>
          <w:rFonts w:ascii="Times New Roman" w:eastAsia="Candara" w:hAnsi="Times New Roman" w:cs="Times New Roman"/>
          <w:sz w:val="24"/>
          <w:szCs w:val="24"/>
        </w:rPr>
        <w:t>s</w:t>
      </w:r>
      <w:r w:rsidRPr="00B74A3F">
        <w:rPr>
          <w:rFonts w:ascii="Times New Roman" w:eastAsia="Candara" w:hAnsi="Times New Roman" w:cs="Times New Roman"/>
          <w:spacing w:val="1"/>
          <w:sz w:val="24"/>
          <w:szCs w:val="24"/>
        </w:rPr>
        <w:t xml:space="preserve"> </w:t>
      </w:r>
      <w:r w:rsidRPr="00B74A3F">
        <w:rPr>
          <w:rFonts w:ascii="Times New Roman" w:eastAsia="Candara" w:hAnsi="Times New Roman" w:cs="Times New Roman"/>
          <w:sz w:val="24"/>
          <w:szCs w:val="24"/>
        </w:rPr>
        <w:t>d’im</w:t>
      </w:r>
      <w:r w:rsidRPr="00B74A3F">
        <w:rPr>
          <w:rFonts w:ascii="Times New Roman" w:eastAsia="Candara" w:hAnsi="Times New Roman" w:cs="Times New Roman"/>
          <w:spacing w:val="1"/>
          <w:sz w:val="24"/>
          <w:szCs w:val="24"/>
        </w:rPr>
        <w:t>p</w:t>
      </w:r>
      <w:r w:rsidRPr="00B74A3F">
        <w:rPr>
          <w:rFonts w:ascii="Times New Roman" w:eastAsia="Candara" w:hAnsi="Times New Roman" w:cs="Times New Roman"/>
          <w:sz w:val="24"/>
          <w:szCs w:val="24"/>
        </w:rPr>
        <w:t>act co</w:t>
      </w:r>
      <w:r w:rsidRPr="00B74A3F">
        <w:rPr>
          <w:rFonts w:ascii="Times New Roman" w:eastAsia="Candara" w:hAnsi="Times New Roman" w:cs="Times New Roman"/>
          <w:spacing w:val="-1"/>
          <w:sz w:val="24"/>
          <w:szCs w:val="24"/>
        </w:rPr>
        <w:t>rre</w:t>
      </w:r>
      <w:r w:rsidRPr="00B74A3F">
        <w:rPr>
          <w:rFonts w:ascii="Times New Roman" w:eastAsia="Candara" w:hAnsi="Times New Roman" w:cs="Times New Roman"/>
          <w:sz w:val="24"/>
          <w:szCs w:val="24"/>
        </w:rPr>
        <w:t>s</w:t>
      </w:r>
      <w:r w:rsidRPr="00B74A3F">
        <w:rPr>
          <w:rFonts w:ascii="Times New Roman" w:eastAsia="Candara" w:hAnsi="Times New Roman" w:cs="Times New Roman"/>
          <w:spacing w:val="1"/>
          <w:sz w:val="24"/>
          <w:szCs w:val="24"/>
        </w:rPr>
        <w:t>p</w:t>
      </w:r>
      <w:r w:rsidRPr="00B74A3F">
        <w:rPr>
          <w:rFonts w:ascii="Times New Roman" w:eastAsia="Candara" w:hAnsi="Times New Roman" w:cs="Times New Roman"/>
          <w:sz w:val="24"/>
          <w:szCs w:val="24"/>
        </w:rPr>
        <w:t>onda</w:t>
      </w:r>
      <w:r w:rsidRPr="00B74A3F">
        <w:rPr>
          <w:rFonts w:ascii="Times New Roman" w:eastAsia="Candara" w:hAnsi="Times New Roman" w:cs="Times New Roman"/>
          <w:spacing w:val="-1"/>
          <w:sz w:val="24"/>
          <w:szCs w:val="24"/>
        </w:rPr>
        <w:t>n</w:t>
      </w:r>
      <w:r w:rsidRPr="00B74A3F">
        <w:rPr>
          <w:rFonts w:ascii="Times New Roman" w:eastAsia="Candara" w:hAnsi="Times New Roman" w:cs="Times New Roman"/>
          <w:sz w:val="24"/>
          <w:szCs w:val="24"/>
        </w:rPr>
        <w:t>tes à</w:t>
      </w:r>
      <w:r w:rsidRPr="00B74A3F">
        <w:rPr>
          <w:rFonts w:ascii="Times New Roman" w:eastAsia="Candara" w:hAnsi="Times New Roman" w:cs="Times New Roman"/>
          <w:spacing w:val="1"/>
          <w:sz w:val="24"/>
          <w:szCs w:val="24"/>
        </w:rPr>
        <w:t xml:space="preserve"> </w:t>
      </w:r>
      <w:r w:rsidRPr="00B74A3F">
        <w:rPr>
          <w:rFonts w:ascii="Times New Roman" w:eastAsia="Candara" w:hAnsi="Times New Roman" w:cs="Times New Roman"/>
          <w:sz w:val="24"/>
          <w:szCs w:val="24"/>
        </w:rPr>
        <w:t>c</w:t>
      </w:r>
      <w:r w:rsidRPr="00B74A3F">
        <w:rPr>
          <w:rFonts w:ascii="Times New Roman" w:eastAsia="Candara" w:hAnsi="Times New Roman" w:cs="Times New Roman"/>
          <w:spacing w:val="-1"/>
          <w:sz w:val="24"/>
          <w:szCs w:val="24"/>
        </w:rPr>
        <w:t>h</w:t>
      </w:r>
      <w:r w:rsidRPr="00B74A3F">
        <w:rPr>
          <w:rFonts w:ascii="Times New Roman" w:eastAsia="Candara" w:hAnsi="Times New Roman" w:cs="Times New Roman"/>
          <w:sz w:val="24"/>
          <w:szCs w:val="24"/>
        </w:rPr>
        <w:t>aq</w:t>
      </w:r>
      <w:r w:rsidRPr="00B74A3F">
        <w:rPr>
          <w:rFonts w:ascii="Times New Roman" w:eastAsia="Candara" w:hAnsi="Times New Roman" w:cs="Times New Roman"/>
          <w:spacing w:val="1"/>
          <w:sz w:val="24"/>
          <w:szCs w:val="24"/>
        </w:rPr>
        <w:t>u</w:t>
      </w:r>
      <w:r w:rsidRPr="00B74A3F">
        <w:rPr>
          <w:rFonts w:ascii="Times New Roman" w:eastAsia="Candara" w:hAnsi="Times New Roman" w:cs="Times New Roman"/>
          <w:sz w:val="24"/>
          <w:szCs w:val="24"/>
        </w:rPr>
        <w:t>e</w:t>
      </w:r>
      <w:r w:rsidRPr="00B74A3F">
        <w:rPr>
          <w:rFonts w:ascii="Times New Roman" w:eastAsia="Candara" w:hAnsi="Times New Roman" w:cs="Times New Roman"/>
          <w:spacing w:val="-2"/>
          <w:sz w:val="24"/>
          <w:szCs w:val="24"/>
        </w:rPr>
        <w:t xml:space="preserve"> </w:t>
      </w:r>
      <w:r w:rsidRPr="00B74A3F">
        <w:rPr>
          <w:rFonts w:ascii="Times New Roman" w:eastAsia="Candara" w:hAnsi="Times New Roman" w:cs="Times New Roman"/>
          <w:spacing w:val="1"/>
          <w:sz w:val="24"/>
          <w:szCs w:val="24"/>
        </w:rPr>
        <w:t>p</w:t>
      </w:r>
      <w:r w:rsidRPr="00B74A3F">
        <w:rPr>
          <w:rFonts w:ascii="Times New Roman" w:eastAsia="Candara" w:hAnsi="Times New Roman" w:cs="Times New Roman"/>
          <w:sz w:val="24"/>
          <w:szCs w:val="24"/>
        </w:rPr>
        <w:t>h</w:t>
      </w:r>
      <w:r w:rsidRPr="00B74A3F">
        <w:rPr>
          <w:rFonts w:ascii="Times New Roman" w:eastAsia="Candara" w:hAnsi="Times New Roman" w:cs="Times New Roman"/>
          <w:spacing w:val="-1"/>
          <w:sz w:val="24"/>
          <w:szCs w:val="24"/>
        </w:rPr>
        <w:t>a</w:t>
      </w:r>
      <w:r w:rsidRPr="00B74A3F">
        <w:rPr>
          <w:rFonts w:ascii="Times New Roman" w:eastAsia="Candara" w:hAnsi="Times New Roman" w:cs="Times New Roman"/>
          <w:sz w:val="24"/>
          <w:szCs w:val="24"/>
        </w:rPr>
        <w:t>se.</w:t>
      </w:r>
    </w:p>
    <w:bookmarkEnd w:id="381"/>
    <w:p w14:paraId="0E5BB1EF" w14:textId="77777777" w:rsidR="00107BAD" w:rsidRPr="00B74A3F" w:rsidRDefault="00107BAD" w:rsidP="00B74A3F">
      <w:pPr>
        <w:spacing w:after="0" w:line="276" w:lineRule="auto"/>
        <w:ind w:right="78"/>
        <w:jc w:val="both"/>
        <w:rPr>
          <w:rFonts w:ascii="Times New Roman" w:eastAsia="Candara"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9"/>
        <w:gridCol w:w="5241"/>
      </w:tblGrid>
      <w:tr w:rsidR="00107BAD" w:rsidRPr="00B74A3F" w14:paraId="7C44F0DC" w14:textId="77777777" w:rsidTr="00107BAD">
        <w:trPr>
          <w:tblHeader/>
          <w:jc w:val="center"/>
        </w:trPr>
        <w:tc>
          <w:tcPr>
            <w:tcW w:w="2279" w:type="pct"/>
            <w:shd w:val="clear" w:color="auto" w:fill="C45911"/>
          </w:tcPr>
          <w:p w14:paraId="6EC5D040" w14:textId="77777777" w:rsidR="00107BAD" w:rsidRPr="00B74A3F" w:rsidRDefault="00107BAD" w:rsidP="00B74A3F">
            <w:pPr>
              <w:spacing w:after="0" w:line="240" w:lineRule="auto"/>
              <w:jc w:val="both"/>
              <w:rPr>
                <w:rFonts w:ascii="Times New Roman" w:eastAsia="Times New Roman" w:hAnsi="Times New Roman" w:cs="Times New Roman"/>
                <w:b/>
                <w:color w:val="FFFFFF"/>
                <w:sz w:val="24"/>
                <w:szCs w:val="24"/>
                <w:lang w:eastAsia="fr-FR"/>
              </w:rPr>
            </w:pPr>
            <w:r w:rsidRPr="00B74A3F">
              <w:rPr>
                <w:rFonts w:ascii="Times New Roman" w:eastAsia="Times New Roman" w:hAnsi="Times New Roman" w:cs="Times New Roman"/>
                <w:b/>
                <w:color w:val="FFFFFF"/>
                <w:sz w:val="24"/>
                <w:szCs w:val="24"/>
                <w:lang w:eastAsia="fr-FR"/>
              </w:rPr>
              <w:t>Sources d’impacts</w:t>
            </w:r>
          </w:p>
        </w:tc>
        <w:tc>
          <w:tcPr>
            <w:tcW w:w="2721" w:type="pct"/>
            <w:shd w:val="clear" w:color="auto" w:fill="C45911"/>
          </w:tcPr>
          <w:p w14:paraId="35D30A75" w14:textId="77777777" w:rsidR="00107BAD" w:rsidRPr="00B74A3F" w:rsidRDefault="00107BAD" w:rsidP="00B74A3F">
            <w:pPr>
              <w:spacing w:after="0" w:line="240" w:lineRule="auto"/>
              <w:jc w:val="both"/>
              <w:rPr>
                <w:rFonts w:ascii="Times New Roman" w:eastAsia="Times New Roman" w:hAnsi="Times New Roman" w:cs="Times New Roman"/>
                <w:b/>
                <w:color w:val="FFFFFF"/>
                <w:sz w:val="24"/>
                <w:szCs w:val="24"/>
                <w:lang w:eastAsia="fr-FR"/>
              </w:rPr>
            </w:pPr>
            <w:r w:rsidRPr="00B74A3F">
              <w:rPr>
                <w:rFonts w:ascii="Times New Roman" w:eastAsia="Times New Roman" w:hAnsi="Times New Roman" w:cs="Times New Roman"/>
                <w:b/>
                <w:color w:val="FFFFFF"/>
                <w:sz w:val="24"/>
                <w:szCs w:val="24"/>
                <w:lang w:eastAsia="fr-FR"/>
              </w:rPr>
              <w:t>Description</w:t>
            </w:r>
          </w:p>
        </w:tc>
      </w:tr>
      <w:tr w:rsidR="00107BAD" w:rsidRPr="00B74A3F" w14:paraId="525E628B" w14:textId="77777777" w:rsidTr="00107BAD">
        <w:trPr>
          <w:jc w:val="center"/>
        </w:trPr>
        <w:tc>
          <w:tcPr>
            <w:tcW w:w="5000" w:type="pct"/>
            <w:gridSpan w:val="2"/>
            <w:shd w:val="clear" w:color="auto" w:fill="auto"/>
          </w:tcPr>
          <w:p w14:paraId="7BD91743"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Phase de préparation</w:t>
            </w:r>
          </w:p>
        </w:tc>
      </w:tr>
      <w:tr w:rsidR="00107BAD" w:rsidRPr="00B74A3F" w14:paraId="534ACBB2" w14:textId="77777777" w:rsidTr="00107BAD">
        <w:trPr>
          <w:jc w:val="center"/>
        </w:trPr>
        <w:tc>
          <w:tcPr>
            <w:tcW w:w="2279" w:type="pct"/>
            <w:shd w:val="clear" w:color="auto" w:fill="auto"/>
          </w:tcPr>
          <w:p w14:paraId="09F75C6B"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Nettoyage et préparation du site</w:t>
            </w:r>
          </w:p>
        </w:tc>
        <w:tc>
          <w:tcPr>
            <w:tcW w:w="2721" w:type="pct"/>
            <w:shd w:val="clear" w:color="auto" w:fill="auto"/>
          </w:tcPr>
          <w:p w14:paraId="71A13A41" w14:textId="77777777" w:rsidR="00107BAD" w:rsidRPr="00B74A3F" w:rsidRDefault="00107BAD" w:rsidP="00B74A3F">
            <w:pPr>
              <w:spacing w:after="0" w:line="240" w:lineRule="auto"/>
              <w:jc w:val="both"/>
              <w:rPr>
                <w:rFonts w:ascii="Times New Roman" w:eastAsia="Times New Roman" w:hAnsi="Times New Roman" w:cs="Times New Roman"/>
                <w:sz w:val="24"/>
                <w:szCs w:val="24"/>
                <w:lang w:val="pt-PT" w:eastAsia="fr-FR"/>
              </w:rPr>
            </w:pPr>
            <w:r w:rsidRPr="00B74A3F">
              <w:rPr>
                <w:rFonts w:ascii="Times New Roman" w:eastAsia="Times New Roman" w:hAnsi="Times New Roman" w:cs="Times New Roman"/>
                <w:sz w:val="24"/>
                <w:szCs w:val="24"/>
                <w:lang w:eastAsia="fr-FR"/>
              </w:rPr>
              <w:t>Déboisement de l’emprise du site du sous-projet</w:t>
            </w:r>
          </w:p>
          <w:p w14:paraId="5144B118" w14:textId="77777777" w:rsidR="00107BAD" w:rsidRPr="00B74A3F" w:rsidRDefault="00107BAD" w:rsidP="00B74A3F">
            <w:pPr>
              <w:spacing w:after="0" w:line="240" w:lineRule="auto"/>
              <w:jc w:val="both"/>
              <w:rPr>
                <w:rFonts w:ascii="Times New Roman" w:eastAsia="Times New Roman" w:hAnsi="Times New Roman" w:cs="Times New Roman"/>
                <w:sz w:val="24"/>
                <w:szCs w:val="24"/>
                <w:lang w:val="pt-PT" w:eastAsia="fr-FR"/>
              </w:rPr>
            </w:pPr>
            <w:r w:rsidRPr="00B74A3F">
              <w:rPr>
                <w:rFonts w:ascii="Times New Roman" w:eastAsia="Times New Roman" w:hAnsi="Times New Roman" w:cs="Times New Roman"/>
                <w:sz w:val="24"/>
                <w:szCs w:val="24"/>
                <w:lang w:val="pt-PT" w:eastAsia="fr-FR"/>
              </w:rPr>
              <w:t>Installation des aires de services et des sites d’entreposage des matériaux</w:t>
            </w:r>
          </w:p>
        </w:tc>
      </w:tr>
      <w:tr w:rsidR="00107BAD" w:rsidRPr="00B74A3F" w14:paraId="09727252" w14:textId="77777777" w:rsidTr="00107BAD">
        <w:trPr>
          <w:jc w:val="center"/>
        </w:trPr>
        <w:tc>
          <w:tcPr>
            <w:tcW w:w="2279" w:type="pct"/>
            <w:shd w:val="clear" w:color="auto" w:fill="auto"/>
          </w:tcPr>
          <w:p w14:paraId="77754DAB" w14:textId="77777777" w:rsidR="00107BAD" w:rsidRPr="00B74A3F" w:rsidDel="0075372A"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 xml:space="preserve">Fourniture du chantier en agrégats </w:t>
            </w:r>
          </w:p>
        </w:tc>
        <w:tc>
          <w:tcPr>
            <w:tcW w:w="2721" w:type="pct"/>
            <w:shd w:val="clear" w:color="auto" w:fill="auto"/>
          </w:tcPr>
          <w:p w14:paraId="6A318970"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Fourniture du chantier en sable, granites, terres, etc.</w:t>
            </w:r>
          </w:p>
        </w:tc>
      </w:tr>
      <w:tr w:rsidR="00107BAD" w:rsidRPr="00B74A3F" w14:paraId="7E949382" w14:textId="77777777" w:rsidTr="00107BAD">
        <w:trPr>
          <w:jc w:val="center"/>
        </w:trPr>
        <w:tc>
          <w:tcPr>
            <w:tcW w:w="2279" w:type="pct"/>
            <w:shd w:val="clear" w:color="auto" w:fill="auto"/>
          </w:tcPr>
          <w:p w14:paraId="06986519"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 xml:space="preserve">Terrassement, déboisement, dessouchage  </w:t>
            </w:r>
          </w:p>
          <w:p w14:paraId="1F6B1121"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Déblais et remblais</w:t>
            </w:r>
          </w:p>
        </w:tc>
        <w:tc>
          <w:tcPr>
            <w:tcW w:w="2721" w:type="pct"/>
            <w:shd w:val="clear" w:color="auto" w:fill="auto"/>
          </w:tcPr>
          <w:p w14:paraId="697CD66F"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Opération de déboisement, dessouchage</w:t>
            </w:r>
          </w:p>
          <w:p w14:paraId="753B4A0C"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Réalisation de déblais-remblai</w:t>
            </w:r>
          </w:p>
        </w:tc>
      </w:tr>
      <w:tr w:rsidR="00107BAD" w:rsidRPr="00B74A3F" w14:paraId="4E17BEDE" w14:textId="77777777" w:rsidTr="00107BAD">
        <w:trPr>
          <w:jc w:val="center"/>
        </w:trPr>
        <w:tc>
          <w:tcPr>
            <w:tcW w:w="2279" w:type="pct"/>
            <w:shd w:val="clear" w:color="auto" w:fill="auto"/>
          </w:tcPr>
          <w:p w14:paraId="24EBEAD3"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Réalisation des fouilles</w:t>
            </w:r>
          </w:p>
        </w:tc>
        <w:tc>
          <w:tcPr>
            <w:tcW w:w="2721" w:type="pct"/>
            <w:shd w:val="clear" w:color="auto" w:fill="auto"/>
          </w:tcPr>
          <w:p w14:paraId="099C593A"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Fouille pour la fondation des infrastructures</w:t>
            </w:r>
          </w:p>
        </w:tc>
      </w:tr>
      <w:tr w:rsidR="00107BAD" w:rsidRPr="00B74A3F" w14:paraId="4E2779BB" w14:textId="77777777" w:rsidTr="00107BAD">
        <w:trPr>
          <w:jc w:val="center"/>
        </w:trPr>
        <w:tc>
          <w:tcPr>
            <w:tcW w:w="2279" w:type="pct"/>
            <w:shd w:val="clear" w:color="auto" w:fill="auto"/>
          </w:tcPr>
          <w:p w14:paraId="0002185A"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Recrutement de la main-d’œuvre</w:t>
            </w:r>
          </w:p>
        </w:tc>
        <w:tc>
          <w:tcPr>
            <w:tcW w:w="2721" w:type="pct"/>
            <w:shd w:val="clear" w:color="auto" w:fill="auto"/>
          </w:tcPr>
          <w:p w14:paraId="6B6CF608"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Opportunités d’emplois rémunérés</w:t>
            </w:r>
          </w:p>
        </w:tc>
      </w:tr>
      <w:tr w:rsidR="00107BAD" w:rsidRPr="00B74A3F" w14:paraId="5C45B7A8" w14:textId="77777777" w:rsidTr="00107BAD">
        <w:trPr>
          <w:jc w:val="center"/>
        </w:trPr>
        <w:tc>
          <w:tcPr>
            <w:tcW w:w="2279" w:type="pct"/>
            <w:shd w:val="clear" w:color="auto" w:fill="auto"/>
          </w:tcPr>
          <w:p w14:paraId="5B75E70E"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Achats des biens et des services locaux</w:t>
            </w:r>
          </w:p>
        </w:tc>
        <w:tc>
          <w:tcPr>
            <w:tcW w:w="2721" w:type="pct"/>
            <w:shd w:val="clear" w:color="auto" w:fill="auto"/>
          </w:tcPr>
          <w:p w14:paraId="552DE20C"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Utilisation des services /fournitures/prestations/sous-traitance avec les prestataires locaux</w:t>
            </w:r>
          </w:p>
        </w:tc>
      </w:tr>
      <w:tr w:rsidR="00107BAD" w:rsidRPr="00B74A3F" w14:paraId="77BF1D8D" w14:textId="77777777" w:rsidTr="00107BAD">
        <w:trPr>
          <w:jc w:val="center"/>
        </w:trPr>
        <w:tc>
          <w:tcPr>
            <w:tcW w:w="2279" w:type="pct"/>
            <w:shd w:val="clear" w:color="auto" w:fill="auto"/>
          </w:tcPr>
          <w:p w14:paraId="79A384F0"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p>
        </w:tc>
        <w:tc>
          <w:tcPr>
            <w:tcW w:w="2721" w:type="pct"/>
            <w:shd w:val="clear" w:color="auto" w:fill="auto"/>
          </w:tcPr>
          <w:p w14:paraId="112FF462"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p>
        </w:tc>
      </w:tr>
      <w:tr w:rsidR="00107BAD" w:rsidRPr="00B74A3F" w14:paraId="497AF6ED" w14:textId="77777777" w:rsidTr="00107BAD">
        <w:trPr>
          <w:jc w:val="center"/>
        </w:trPr>
        <w:tc>
          <w:tcPr>
            <w:tcW w:w="5000" w:type="pct"/>
            <w:gridSpan w:val="2"/>
            <w:shd w:val="clear" w:color="auto" w:fill="auto"/>
          </w:tcPr>
          <w:p w14:paraId="79DDB523"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Phase de construction</w:t>
            </w:r>
          </w:p>
        </w:tc>
      </w:tr>
      <w:tr w:rsidR="00107BAD" w:rsidRPr="00B74A3F" w14:paraId="32B5A4C0" w14:textId="77777777" w:rsidTr="00107BAD">
        <w:trPr>
          <w:jc w:val="center"/>
        </w:trPr>
        <w:tc>
          <w:tcPr>
            <w:tcW w:w="2279" w:type="pct"/>
            <w:shd w:val="clear" w:color="auto" w:fill="auto"/>
          </w:tcPr>
          <w:p w14:paraId="0D5FBBA4"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p>
        </w:tc>
        <w:tc>
          <w:tcPr>
            <w:tcW w:w="2721" w:type="pct"/>
            <w:shd w:val="clear" w:color="auto" w:fill="auto"/>
          </w:tcPr>
          <w:p w14:paraId="2CAE3861"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p>
        </w:tc>
      </w:tr>
      <w:tr w:rsidR="00107BAD" w:rsidRPr="00B74A3F" w14:paraId="188826A5" w14:textId="77777777" w:rsidTr="00107BAD">
        <w:trPr>
          <w:jc w:val="center"/>
        </w:trPr>
        <w:tc>
          <w:tcPr>
            <w:tcW w:w="2279" w:type="pct"/>
            <w:shd w:val="clear" w:color="auto" w:fill="auto"/>
          </w:tcPr>
          <w:p w14:paraId="7D7E2679"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Approvisionnement en eau</w:t>
            </w:r>
          </w:p>
        </w:tc>
        <w:tc>
          <w:tcPr>
            <w:tcW w:w="2721" w:type="pct"/>
            <w:shd w:val="clear" w:color="auto" w:fill="auto"/>
          </w:tcPr>
          <w:p w14:paraId="6B96F028"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Prélèvement d’eau pour la construction des infrastructures prévues</w:t>
            </w:r>
          </w:p>
        </w:tc>
      </w:tr>
      <w:tr w:rsidR="00107BAD" w:rsidRPr="00B74A3F" w14:paraId="14619944" w14:textId="77777777" w:rsidTr="00107BAD">
        <w:trPr>
          <w:jc w:val="center"/>
        </w:trPr>
        <w:tc>
          <w:tcPr>
            <w:tcW w:w="2279" w:type="pct"/>
            <w:shd w:val="clear" w:color="auto" w:fill="auto"/>
          </w:tcPr>
          <w:p w14:paraId="3A3F4203"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 xml:space="preserve">Construction des infrastructures </w:t>
            </w:r>
          </w:p>
        </w:tc>
        <w:tc>
          <w:tcPr>
            <w:tcW w:w="2721" w:type="pct"/>
            <w:shd w:val="clear" w:color="auto" w:fill="auto"/>
          </w:tcPr>
          <w:p w14:paraId="27D43E2A"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 xml:space="preserve">Travaux d’implantation et de construction des infrastructures </w:t>
            </w:r>
          </w:p>
        </w:tc>
      </w:tr>
      <w:tr w:rsidR="00107BAD" w:rsidRPr="00B74A3F" w14:paraId="4C8E162B" w14:textId="77777777" w:rsidTr="00107BAD">
        <w:trPr>
          <w:jc w:val="center"/>
        </w:trPr>
        <w:tc>
          <w:tcPr>
            <w:tcW w:w="2279" w:type="pct"/>
            <w:shd w:val="clear" w:color="auto" w:fill="auto"/>
          </w:tcPr>
          <w:p w14:paraId="7F418E88" w14:textId="1CD3B0AA"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Réalisation des travaux de fondation (infrastructures en béton)</w:t>
            </w:r>
          </w:p>
        </w:tc>
        <w:tc>
          <w:tcPr>
            <w:tcW w:w="2721" w:type="pct"/>
            <w:shd w:val="clear" w:color="auto" w:fill="auto"/>
          </w:tcPr>
          <w:p w14:paraId="1105E687"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Mise en place des bétons de propreté ;</w:t>
            </w:r>
          </w:p>
          <w:p w14:paraId="2A698AE8"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Construction de trois couches de briques pleines ;</w:t>
            </w:r>
          </w:p>
          <w:p w14:paraId="2E02B329"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Pose de poteaux ferraillés ;</w:t>
            </w:r>
          </w:p>
          <w:p w14:paraId="389FED4F"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Pose de longrine ;</w:t>
            </w:r>
          </w:p>
          <w:p w14:paraId="6A5FB920"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*pose de nappes sous forme de tapis ferraillées ;</w:t>
            </w:r>
          </w:p>
          <w:p w14:paraId="754E0120"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Coulage des bétons</w:t>
            </w:r>
          </w:p>
        </w:tc>
      </w:tr>
      <w:tr w:rsidR="00107BAD" w:rsidRPr="00B74A3F" w14:paraId="6513E0BC" w14:textId="77777777" w:rsidTr="00107BAD">
        <w:trPr>
          <w:jc w:val="center"/>
        </w:trPr>
        <w:tc>
          <w:tcPr>
            <w:tcW w:w="2279" w:type="pct"/>
            <w:shd w:val="clear" w:color="auto" w:fill="auto"/>
          </w:tcPr>
          <w:p w14:paraId="4B782C4E"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 xml:space="preserve">Réalisation des travaux de superstructures maçonnées </w:t>
            </w:r>
          </w:p>
        </w:tc>
        <w:tc>
          <w:tcPr>
            <w:tcW w:w="2721" w:type="pct"/>
            <w:shd w:val="clear" w:color="auto" w:fill="auto"/>
          </w:tcPr>
          <w:p w14:paraId="5C48849A"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proofErr w:type="gramStart"/>
            <w:r w:rsidRPr="00B74A3F">
              <w:rPr>
                <w:rFonts w:ascii="Times New Roman" w:eastAsia="Times New Roman" w:hAnsi="Times New Roman" w:cs="Times New Roman"/>
                <w:sz w:val="24"/>
                <w:szCs w:val="24"/>
                <w:lang w:eastAsia="fr-FR"/>
              </w:rPr>
              <w:t>la</w:t>
            </w:r>
            <w:proofErr w:type="gramEnd"/>
            <w:r w:rsidRPr="00B74A3F">
              <w:rPr>
                <w:rFonts w:ascii="Times New Roman" w:eastAsia="Times New Roman" w:hAnsi="Times New Roman" w:cs="Times New Roman"/>
                <w:sz w:val="24"/>
                <w:szCs w:val="24"/>
                <w:lang w:eastAsia="fr-FR"/>
              </w:rPr>
              <w:t xml:space="preserve"> pose et la construction des parpaings  et de coulage des poteaux en béton</w:t>
            </w:r>
          </w:p>
        </w:tc>
      </w:tr>
      <w:tr w:rsidR="00107BAD" w:rsidRPr="00B74A3F" w14:paraId="2E7449B0" w14:textId="77777777" w:rsidTr="00107BAD">
        <w:trPr>
          <w:jc w:val="center"/>
        </w:trPr>
        <w:tc>
          <w:tcPr>
            <w:tcW w:w="2279" w:type="pct"/>
            <w:shd w:val="clear" w:color="auto" w:fill="auto"/>
          </w:tcPr>
          <w:p w14:paraId="46A16F80" w14:textId="77777777" w:rsidR="00107BAD" w:rsidRPr="00B74A3F" w:rsidDel="00DB48DA"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Réalisation des travaux de charpente et de toitures</w:t>
            </w:r>
          </w:p>
        </w:tc>
        <w:tc>
          <w:tcPr>
            <w:tcW w:w="2721" w:type="pct"/>
            <w:shd w:val="clear" w:color="auto" w:fill="auto"/>
          </w:tcPr>
          <w:p w14:paraId="3A3F6E39"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Pose des charpentes et de tôles sur les différents bâtiments</w:t>
            </w:r>
          </w:p>
        </w:tc>
      </w:tr>
      <w:tr w:rsidR="00107BAD" w:rsidRPr="00B74A3F" w14:paraId="7081E2B6" w14:textId="77777777" w:rsidTr="00107BAD">
        <w:trPr>
          <w:jc w:val="center"/>
        </w:trPr>
        <w:tc>
          <w:tcPr>
            <w:tcW w:w="2279" w:type="pct"/>
            <w:shd w:val="clear" w:color="auto" w:fill="auto"/>
          </w:tcPr>
          <w:p w14:paraId="3E3BBBA1" w14:textId="77777777" w:rsidR="00107BAD" w:rsidRPr="00B74A3F" w:rsidDel="00DB48DA"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Réalisation des travaux de finition</w:t>
            </w:r>
          </w:p>
        </w:tc>
        <w:tc>
          <w:tcPr>
            <w:tcW w:w="2721" w:type="pct"/>
            <w:shd w:val="clear" w:color="auto" w:fill="auto"/>
          </w:tcPr>
          <w:p w14:paraId="1499EF66"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Pose des ouvertures, travaux de crépissage et de raccordements.</w:t>
            </w:r>
          </w:p>
        </w:tc>
      </w:tr>
      <w:tr w:rsidR="00107BAD" w:rsidRPr="00B74A3F" w14:paraId="2C467CE8" w14:textId="77777777" w:rsidTr="00107BAD">
        <w:trPr>
          <w:jc w:val="center"/>
        </w:trPr>
        <w:tc>
          <w:tcPr>
            <w:tcW w:w="2279" w:type="pct"/>
            <w:shd w:val="clear" w:color="auto" w:fill="auto"/>
          </w:tcPr>
          <w:p w14:paraId="41E344F9"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Travaux de câblage et d’électrification</w:t>
            </w:r>
          </w:p>
        </w:tc>
        <w:tc>
          <w:tcPr>
            <w:tcW w:w="2721" w:type="pct"/>
            <w:shd w:val="clear" w:color="auto" w:fill="auto"/>
          </w:tcPr>
          <w:p w14:paraId="46D9CAD1" w14:textId="58787EC0"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 xml:space="preserve">Pose des </w:t>
            </w:r>
            <w:r w:rsidR="009332FE" w:rsidRPr="00B74A3F">
              <w:rPr>
                <w:rFonts w:ascii="Times New Roman" w:eastAsia="Times New Roman" w:hAnsi="Times New Roman" w:cs="Times New Roman"/>
                <w:sz w:val="24"/>
                <w:szCs w:val="24"/>
                <w:lang w:eastAsia="fr-FR"/>
              </w:rPr>
              <w:t>câbles</w:t>
            </w:r>
            <w:r w:rsidRPr="00B74A3F">
              <w:rPr>
                <w:rFonts w:ascii="Times New Roman" w:eastAsia="Times New Roman" w:hAnsi="Times New Roman" w:cs="Times New Roman"/>
                <w:sz w:val="24"/>
                <w:szCs w:val="24"/>
                <w:lang w:eastAsia="fr-FR"/>
              </w:rPr>
              <w:t xml:space="preserve"> d’électricité et des éclairages</w:t>
            </w:r>
          </w:p>
        </w:tc>
      </w:tr>
      <w:tr w:rsidR="00107BAD" w:rsidRPr="00B74A3F" w14:paraId="74C8A2CE" w14:textId="77777777" w:rsidTr="00107BAD">
        <w:trPr>
          <w:jc w:val="center"/>
        </w:trPr>
        <w:tc>
          <w:tcPr>
            <w:tcW w:w="2279" w:type="pct"/>
            <w:shd w:val="clear" w:color="auto" w:fill="auto"/>
          </w:tcPr>
          <w:p w14:paraId="2732A6FA"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Travaux de plomberies et de sanitaires</w:t>
            </w:r>
          </w:p>
        </w:tc>
        <w:tc>
          <w:tcPr>
            <w:tcW w:w="2721" w:type="pct"/>
            <w:shd w:val="clear" w:color="auto" w:fill="auto"/>
          </w:tcPr>
          <w:p w14:paraId="5D3C7E5D" w14:textId="00428474"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 xml:space="preserve">Pose des tuyaux de </w:t>
            </w:r>
            <w:r w:rsidR="009332FE" w:rsidRPr="00B74A3F">
              <w:rPr>
                <w:rFonts w:ascii="Times New Roman" w:eastAsia="Times New Roman" w:hAnsi="Times New Roman" w:cs="Times New Roman"/>
                <w:sz w:val="24"/>
                <w:szCs w:val="24"/>
                <w:lang w:eastAsia="fr-FR"/>
              </w:rPr>
              <w:t>plomberies</w:t>
            </w:r>
            <w:r w:rsidRPr="00B74A3F">
              <w:rPr>
                <w:rFonts w:ascii="Times New Roman" w:eastAsia="Times New Roman" w:hAnsi="Times New Roman" w:cs="Times New Roman"/>
                <w:sz w:val="24"/>
                <w:szCs w:val="24"/>
                <w:lang w:eastAsia="fr-FR"/>
              </w:rPr>
              <w:t xml:space="preserve"> et de sanitaires dans les différents bâtiments.</w:t>
            </w:r>
          </w:p>
        </w:tc>
      </w:tr>
      <w:tr w:rsidR="00107BAD" w:rsidRPr="00B74A3F" w14:paraId="00A14B1D" w14:textId="77777777" w:rsidTr="00107BAD">
        <w:trPr>
          <w:jc w:val="center"/>
        </w:trPr>
        <w:tc>
          <w:tcPr>
            <w:tcW w:w="2279" w:type="pct"/>
            <w:shd w:val="clear" w:color="auto" w:fill="auto"/>
          </w:tcPr>
          <w:p w14:paraId="5179117E"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 xml:space="preserve">Présence de travailleurs sur le chantier </w:t>
            </w:r>
          </w:p>
        </w:tc>
        <w:tc>
          <w:tcPr>
            <w:tcW w:w="2721" w:type="pct"/>
            <w:shd w:val="clear" w:color="auto" w:fill="auto"/>
          </w:tcPr>
          <w:p w14:paraId="2CA0FE91"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 xml:space="preserve">Présence de la main d’œuvre Qualifiée et non qualifiée </w:t>
            </w:r>
          </w:p>
          <w:p w14:paraId="3752DAD1"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p>
        </w:tc>
      </w:tr>
      <w:tr w:rsidR="00107BAD" w:rsidRPr="00B74A3F" w14:paraId="2DE73968" w14:textId="77777777" w:rsidTr="00107BAD">
        <w:trPr>
          <w:jc w:val="center"/>
        </w:trPr>
        <w:tc>
          <w:tcPr>
            <w:tcW w:w="2279" w:type="pct"/>
            <w:shd w:val="clear" w:color="auto" w:fill="auto"/>
          </w:tcPr>
          <w:p w14:paraId="46CB3A14"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Elimination des déchets</w:t>
            </w:r>
          </w:p>
        </w:tc>
        <w:tc>
          <w:tcPr>
            <w:tcW w:w="2721" w:type="pct"/>
            <w:shd w:val="clear" w:color="auto" w:fill="auto"/>
          </w:tcPr>
          <w:p w14:paraId="7D7FE0FD"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Gestion/traitement des déchets divers</w:t>
            </w:r>
          </w:p>
        </w:tc>
      </w:tr>
      <w:tr w:rsidR="00107BAD" w:rsidRPr="00B74A3F" w14:paraId="6CFDE029" w14:textId="77777777" w:rsidTr="00107BAD">
        <w:trPr>
          <w:jc w:val="center"/>
        </w:trPr>
        <w:tc>
          <w:tcPr>
            <w:tcW w:w="2279" w:type="pct"/>
            <w:shd w:val="clear" w:color="auto" w:fill="auto"/>
          </w:tcPr>
          <w:p w14:paraId="1A92090D"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Repli de chantier</w:t>
            </w:r>
          </w:p>
        </w:tc>
        <w:tc>
          <w:tcPr>
            <w:tcW w:w="2721" w:type="pct"/>
            <w:shd w:val="clear" w:color="auto" w:fill="auto"/>
          </w:tcPr>
          <w:p w14:paraId="6F71E906"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p>
          <w:p w14:paraId="000578F4"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Ramassage et repli du matériel et équipement de construction et du personnel</w:t>
            </w:r>
          </w:p>
        </w:tc>
      </w:tr>
      <w:tr w:rsidR="00107BAD" w:rsidRPr="00B74A3F" w14:paraId="54038B14" w14:textId="77777777" w:rsidTr="00107BAD">
        <w:trPr>
          <w:jc w:val="center"/>
        </w:trPr>
        <w:tc>
          <w:tcPr>
            <w:tcW w:w="2279" w:type="pct"/>
            <w:shd w:val="clear" w:color="auto" w:fill="auto"/>
          </w:tcPr>
          <w:p w14:paraId="628D7596"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Réalisation de forage équipé de château d’eau</w:t>
            </w:r>
          </w:p>
        </w:tc>
        <w:tc>
          <w:tcPr>
            <w:tcW w:w="2721" w:type="pct"/>
            <w:shd w:val="clear" w:color="auto" w:fill="auto"/>
          </w:tcPr>
          <w:p w14:paraId="67E4EA75" w14:textId="77777777" w:rsidR="00107BAD" w:rsidRPr="00B74A3F" w:rsidDel="00B142B2" w:rsidRDefault="00107BAD" w:rsidP="00B74A3F">
            <w:pPr>
              <w:spacing w:after="0" w:line="240" w:lineRule="auto"/>
              <w:jc w:val="both"/>
              <w:rPr>
                <w:rFonts w:ascii="Times New Roman" w:eastAsia="Times New Roman" w:hAnsi="Times New Roman" w:cs="Times New Roman"/>
                <w:sz w:val="24"/>
                <w:szCs w:val="24"/>
                <w:lang w:eastAsia="fr-FR"/>
              </w:rPr>
            </w:pPr>
          </w:p>
        </w:tc>
      </w:tr>
      <w:tr w:rsidR="00107BAD" w:rsidRPr="00B74A3F" w14:paraId="176F2771" w14:textId="77777777" w:rsidTr="00107BAD">
        <w:trPr>
          <w:jc w:val="center"/>
        </w:trPr>
        <w:tc>
          <w:tcPr>
            <w:tcW w:w="5000" w:type="pct"/>
            <w:gridSpan w:val="2"/>
            <w:shd w:val="clear" w:color="auto" w:fill="auto"/>
          </w:tcPr>
          <w:p w14:paraId="26FB72C8"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 xml:space="preserve">Phase d’exploitation </w:t>
            </w:r>
          </w:p>
        </w:tc>
      </w:tr>
      <w:tr w:rsidR="00107BAD" w:rsidRPr="00B74A3F" w14:paraId="6485991A" w14:textId="77777777" w:rsidTr="00107BAD">
        <w:trPr>
          <w:jc w:val="center"/>
        </w:trPr>
        <w:tc>
          <w:tcPr>
            <w:tcW w:w="2279" w:type="pct"/>
            <w:shd w:val="clear" w:color="auto" w:fill="auto"/>
          </w:tcPr>
          <w:p w14:paraId="1E48EA27"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Exploitation de l’unité de production d’aliments pour volaille et poisson</w:t>
            </w:r>
          </w:p>
        </w:tc>
        <w:tc>
          <w:tcPr>
            <w:tcW w:w="2721" w:type="pct"/>
            <w:shd w:val="clear" w:color="auto" w:fill="auto"/>
          </w:tcPr>
          <w:p w14:paraId="6E4B944F"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Production d’aliments pour volaille et poissons, afflux des populations pour l’achat des aliments</w:t>
            </w:r>
          </w:p>
        </w:tc>
      </w:tr>
      <w:tr w:rsidR="00107BAD" w:rsidRPr="00B74A3F" w14:paraId="4D519F49" w14:textId="77777777" w:rsidTr="00107BAD">
        <w:trPr>
          <w:jc w:val="center"/>
        </w:trPr>
        <w:tc>
          <w:tcPr>
            <w:tcW w:w="2279" w:type="pct"/>
            <w:shd w:val="clear" w:color="auto" w:fill="auto"/>
          </w:tcPr>
          <w:p w14:paraId="744F64C4"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 xml:space="preserve">Maintenance des équipements </w:t>
            </w:r>
          </w:p>
        </w:tc>
        <w:tc>
          <w:tcPr>
            <w:tcW w:w="2721" w:type="pct"/>
            <w:shd w:val="clear" w:color="auto" w:fill="auto"/>
          </w:tcPr>
          <w:p w14:paraId="24D9A9BE"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proofErr w:type="gramStart"/>
            <w:r w:rsidRPr="00B74A3F">
              <w:rPr>
                <w:rFonts w:ascii="Times New Roman" w:eastAsia="Times New Roman" w:hAnsi="Times New Roman" w:cs="Times New Roman"/>
                <w:sz w:val="24"/>
                <w:szCs w:val="24"/>
                <w:lang w:eastAsia="fr-FR"/>
              </w:rPr>
              <w:t>Activités courante</w:t>
            </w:r>
            <w:proofErr w:type="gramEnd"/>
            <w:r w:rsidRPr="00B74A3F">
              <w:rPr>
                <w:rFonts w:ascii="Times New Roman" w:eastAsia="Times New Roman" w:hAnsi="Times New Roman" w:cs="Times New Roman"/>
                <w:sz w:val="24"/>
                <w:szCs w:val="24"/>
                <w:lang w:eastAsia="fr-FR"/>
              </w:rPr>
              <w:t xml:space="preserve"> d’entretien des équipements </w:t>
            </w:r>
          </w:p>
        </w:tc>
      </w:tr>
    </w:tbl>
    <w:p w14:paraId="4F589560" w14:textId="77777777" w:rsidR="00107BAD" w:rsidRPr="00B74A3F" w:rsidRDefault="00107BAD" w:rsidP="00B74A3F">
      <w:pPr>
        <w:keepNext/>
        <w:keepLines/>
        <w:spacing w:after="120" w:line="240" w:lineRule="auto"/>
        <w:jc w:val="both"/>
        <w:outlineLvl w:val="1"/>
        <w:rPr>
          <w:rFonts w:ascii="Times New Roman" w:hAnsi="Times New Roman" w:cs="Times New Roman"/>
          <w:b/>
          <w:color w:val="0000FF"/>
          <w:kern w:val="28"/>
          <w:sz w:val="24"/>
          <w:szCs w:val="24"/>
        </w:rPr>
      </w:pPr>
    </w:p>
    <w:p w14:paraId="14676642" w14:textId="77777777" w:rsidR="00107BAD" w:rsidRPr="00B74A3F" w:rsidRDefault="00107BAD" w:rsidP="006E3FB6">
      <w:pPr>
        <w:pStyle w:val="Style6"/>
        <w:numPr>
          <w:ilvl w:val="2"/>
          <w:numId w:val="138"/>
        </w:numPr>
        <w:outlineLvl w:val="2"/>
        <w:rPr>
          <w:sz w:val="24"/>
          <w:szCs w:val="24"/>
        </w:rPr>
      </w:pPr>
      <w:bookmarkStart w:id="388" w:name="_Toc104761782"/>
      <w:r w:rsidRPr="00B74A3F">
        <w:rPr>
          <w:sz w:val="24"/>
          <w:szCs w:val="24"/>
        </w:rPr>
        <w:t>Composantes environnementales affectées</w:t>
      </w:r>
      <w:bookmarkEnd w:id="388"/>
    </w:p>
    <w:p w14:paraId="5DCAB868" w14:textId="77777777" w:rsidR="00107BAD" w:rsidRPr="00B74A3F" w:rsidRDefault="00107BAD" w:rsidP="00B74A3F">
      <w:pPr>
        <w:spacing w:after="20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Les composantes du milieu (ou récepteurs d’impacts) susceptibles d’être affectées par le sous-projet correspondent aux éléments sensibles de la zone d’étude (ceux susceptibles d’être modifiés de façon significative par les activités du sous-projet) comme les éléments :</w:t>
      </w:r>
    </w:p>
    <w:p w14:paraId="45116418" w14:textId="77777777" w:rsidR="00107BAD" w:rsidRPr="00B74A3F" w:rsidRDefault="00107BAD" w:rsidP="006E3FB6">
      <w:pPr>
        <w:numPr>
          <w:ilvl w:val="0"/>
          <w:numId w:val="88"/>
        </w:numPr>
        <w:spacing w:after="0" w:line="240" w:lineRule="auto"/>
        <w:jc w:val="both"/>
        <w:rPr>
          <w:rFonts w:ascii="Times New Roman" w:eastAsia="Times New Roman" w:hAnsi="Times New Roman" w:cs="Times New Roman"/>
          <w:b/>
          <w:sz w:val="24"/>
          <w:szCs w:val="24"/>
          <w:lang w:eastAsia="fr-FR"/>
        </w:rPr>
      </w:pPr>
      <w:r w:rsidRPr="00B74A3F">
        <w:rPr>
          <w:rFonts w:ascii="Times New Roman" w:eastAsia="Times New Roman" w:hAnsi="Times New Roman" w:cs="Times New Roman"/>
          <w:b/>
          <w:sz w:val="24"/>
          <w:szCs w:val="24"/>
          <w:lang w:eastAsia="fr-FR"/>
        </w:rPr>
        <w:t>Milieu physique :</w:t>
      </w:r>
    </w:p>
    <w:p w14:paraId="4739BF4A" w14:textId="77777777" w:rsidR="00107BAD" w:rsidRPr="00B74A3F" w:rsidRDefault="00107BAD" w:rsidP="006E3FB6">
      <w:pPr>
        <w:numPr>
          <w:ilvl w:val="0"/>
          <w:numId w:val="89"/>
        </w:num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Qualité de l’air ;</w:t>
      </w:r>
    </w:p>
    <w:p w14:paraId="0D6C5A2B" w14:textId="77777777" w:rsidR="00107BAD" w:rsidRPr="00B74A3F" w:rsidRDefault="00107BAD" w:rsidP="006E3FB6">
      <w:pPr>
        <w:numPr>
          <w:ilvl w:val="0"/>
          <w:numId w:val="89"/>
        </w:num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Ambiance sonore et vibrations ;</w:t>
      </w:r>
    </w:p>
    <w:p w14:paraId="10CBE6C3" w14:textId="77777777" w:rsidR="00107BAD" w:rsidRPr="00B74A3F" w:rsidRDefault="00107BAD" w:rsidP="006E3FB6">
      <w:pPr>
        <w:numPr>
          <w:ilvl w:val="0"/>
          <w:numId w:val="89"/>
        </w:num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Qualité et quantité de l’eau ;</w:t>
      </w:r>
    </w:p>
    <w:p w14:paraId="796070B9" w14:textId="77777777" w:rsidR="00107BAD" w:rsidRPr="00B74A3F" w:rsidRDefault="00107BAD" w:rsidP="006E3FB6">
      <w:pPr>
        <w:numPr>
          <w:ilvl w:val="0"/>
          <w:numId w:val="89"/>
        </w:num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Qualité des sols ;</w:t>
      </w:r>
    </w:p>
    <w:p w14:paraId="111C719F" w14:textId="77777777" w:rsidR="00107BAD" w:rsidRPr="00B74A3F" w:rsidRDefault="00107BAD" w:rsidP="006E3FB6">
      <w:pPr>
        <w:numPr>
          <w:ilvl w:val="0"/>
          <w:numId w:val="89"/>
        </w:num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Microclimat local.</w:t>
      </w:r>
    </w:p>
    <w:p w14:paraId="0B3F8CF9" w14:textId="77777777" w:rsidR="00107BAD" w:rsidRPr="00B74A3F" w:rsidRDefault="00107BAD" w:rsidP="006E3FB6">
      <w:pPr>
        <w:numPr>
          <w:ilvl w:val="0"/>
          <w:numId w:val="88"/>
        </w:numPr>
        <w:spacing w:after="0" w:line="240" w:lineRule="auto"/>
        <w:jc w:val="both"/>
        <w:rPr>
          <w:rFonts w:ascii="Times New Roman" w:eastAsia="Times New Roman" w:hAnsi="Times New Roman" w:cs="Times New Roman"/>
          <w:b/>
          <w:sz w:val="24"/>
          <w:szCs w:val="24"/>
          <w:lang w:eastAsia="fr-FR"/>
        </w:rPr>
      </w:pPr>
      <w:r w:rsidRPr="00B74A3F">
        <w:rPr>
          <w:rFonts w:ascii="Times New Roman" w:eastAsia="Times New Roman" w:hAnsi="Times New Roman" w:cs="Times New Roman"/>
          <w:b/>
          <w:sz w:val="24"/>
          <w:szCs w:val="24"/>
          <w:lang w:eastAsia="fr-FR"/>
        </w:rPr>
        <w:t xml:space="preserve">Milieu biologique  </w:t>
      </w:r>
    </w:p>
    <w:p w14:paraId="200FE661" w14:textId="77777777" w:rsidR="00107BAD" w:rsidRPr="00B74A3F" w:rsidRDefault="00107BAD" w:rsidP="006E3FB6">
      <w:pPr>
        <w:numPr>
          <w:ilvl w:val="0"/>
          <w:numId w:val="89"/>
        </w:num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lastRenderedPageBreak/>
        <w:t>Végétation ;</w:t>
      </w:r>
    </w:p>
    <w:p w14:paraId="1D05DA60" w14:textId="77777777" w:rsidR="00107BAD" w:rsidRPr="00B74A3F" w:rsidRDefault="00107BAD" w:rsidP="006E3FB6">
      <w:pPr>
        <w:numPr>
          <w:ilvl w:val="0"/>
          <w:numId w:val="89"/>
        </w:num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Faune ;</w:t>
      </w:r>
    </w:p>
    <w:p w14:paraId="04976521" w14:textId="06655C4D" w:rsidR="00107BAD" w:rsidRPr="00B74A3F" w:rsidRDefault="00FE198C" w:rsidP="006E3FB6">
      <w:pPr>
        <w:numPr>
          <w:ilvl w:val="0"/>
          <w:numId w:val="89"/>
        </w:num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Habitat faunique</w:t>
      </w:r>
    </w:p>
    <w:p w14:paraId="3F0F44B5" w14:textId="77777777" w:rsidR="00107BAD" w:rsidRPr="00B74A3F" w:rsidRDefault="00107BAD" w:rsidP="006E3FB6">
      <w:pPr>
        <w:numPr>
          <w:ilvl w:val="0"/>
          <w:numId w:val="88"/>
        </w:numPr>
        <w:spacing w:after="0" w:line="240" w:lineRule="auto"/>
        <w:jc w:val="both"/>
        <w:rPr>
          <w:rFonts w:ascii="Times New Roman" w:eastAsia="Times New Roman" w:hAnsi="Times New Roman" w:cs="Times New Roman"/>
          <w:b/>
          <w:sz w:val="24"/>
          <w:szCs w:val="24"/>
          <w:lang w:eastAsia="fr-FR"/>
        </w:rPr>
      </w:pPr>
      <w:r w:rsidRPr="00B74A3F">
        <w:rPr>
          <w:rFonts w:ascii="Times New Roman" w:eastAsia="Times New Roman" w:hAnsi="Times New Roman" w:cs="Times New Roman"/>
          <w:b/>
          <w:sz w:val="24"/>
          <w:szCs w:val="24"/>
          <w:lang w:eastAsia="fr-FR"/>
        </w:rPr>
        <w:t>Milieu humain :</w:t>
      </w:r>
    </w:p>
    <w:p w14:paraId="47CBA38D" w14:textId="77777777" w:rsidR="00107BAD" w:rsidRPr="00B74A3F" w:rsidRDefault="00107BAD" w:rsidP="006E3FB6">
      <w:pPr>
        <w:numPr>
          <w:ilvl w:val="0"/>
          <w:numId w:val="89"/>
        </w:num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Accroissement/amélioration de l’offre en aliments pour volaille et poisson ;</w:t>
      </w:r>
    </w:p>
    <w:p w14:paraId="6A4E4338" w14:textId="2BC16C04" w:rsidR="00107BAD" w:rsidRPr="00B74A3F" w:rsidRDefault="00FE198C" w:rsidP="006E3FB6">
      <w:pPr>
        <w:numPr>
          <w:ilvl w:val="0"/>
          <w:numId w:val="89"/>
        </w:num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Accroissement des recettes des vendeurs et vendeuses de produits de restauration</w:t>
      </w:r>
    </w:p>
    <w:p w14:paraId="5775A3DE" w14:textId="77777777" w:rsidR="00107BAD" w:rsidRPr="00B74A3F" w:rsidRDefault="00107BAD" w:rsidP="006E3FB6">
      <w:pPr>
        <w:numPr>
          <w:ilvl w:val="0"/>
          <w:numId w:val="89"/>
        </w:num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Création d’emplois ;</w:t>
      </w:r>
    </w:p>
    <w:p w14:paraId="571C6466" w14:textId="43F61DEC" w:rsidR="00107BAD" w:rsidRPr="00B74A3F" w:rsidRDefault="00107BAD" w:rsidP="006E3FB6">
      <w:pPr>
        <w:numPr>
          <w:ilvl w:val="0"/>
          <w:numId w:val="89"/>
        </w:numPr>
        <w:spacing w:after="0" w:line="240" w:lineRule="auto"/>
        <w:jc w:val="both"/>
        <w:rPr>
          <w:rFonts w:ascii="Times New Roman" w:eastAsia="Times New Roman" w:hAnsi="Times New Roman" w:cs="Times New Roman"/>
          <w:sz w:val="24"/>
          <w:szCs w:val="24"/>
          <w:lang w:eastAsia="fr-FR"/>
        </w:rPr>
      </w:pPr>
      <w:proofErr w:type="gramStart"/>
      <w:r w:rsidRPr="00B74A3F">
        <w:rPr>
          <w:rFonts w:ascii="Times New Roman" w:eastAsia="Times New Roman" w:hAnsi="Times New Roman" w:cs="Times New Roman"/>
          <w:sz w:val="24"/>
          <w:szCs w:val="24"/>
          <w:lang w:eastAsia="fr-FR"/>
        </w:rPr>
        <w:t>santé</w:t>
      </w:r>
      <w:proofErr w:type="gramEnd"/>
      <w:r w:rsidRPr="00B74A3F">
        <w:rPr>
          <w:rFonts w:ascii="Times New Roman" w:eastAsia="Times New Roman" w:hAnsi="Times New Roman" w:cs="Times New Roman"/>
          <w:sz w:val="24"/>
          <w:szCs w:val="24"/>
          <w:lang w:eastAsia="fr-FR"/>
        </w:rPr>
        <w:t xml:space="preserve"> et sécurité au travail</w:t>
      </w:r>
      <w:r w:rsidR="00FE198C" w:rsidRPr="00B74A3F">
        <w:rPr>
          <w:rFonts w:ascii="Times New Roman" w:eastAsia="Times New Roman" w:hAnsi="Times New Roman" w:cs="Times New Roman"/>
          <w:sz w:val="24"/>
          <w:szCs w:val="24"/>
          <w:lang w:eastAsia="fr-FR"/>
        </w:rPr>
        <w:t> ;</w:t>
      </w:r>
    </w:p>
    <w:p w14:paraId="77447458" w14:textId="78956CEE" w:rsidR="00107BAD" w:rsidRPr="00B74A3F" w:rsidRDefault="00107BAD" w:rsidP="006E3FB6">
      <w:pPr>
        <w:numPr>
          <w:ilvl w:val="0"/>
          <w:numId w:val="89"/>
        </w:numPr>
        <w:spacing w:after="0" w:line="240" w:lineRule="auto"/>
        <w:jc w:val="both"/>
        <w:rPr>
          <w:rFonts w:ascii="Times New Roman" w:eastAsia="Times New Roman" w:hAnsi="Times New Roman" w:cs="Times New Roman"/>
          <w:sz w:val="24"/>
          <w:szCs w:val="24"/>
          <w:lang w:eastAsia="fr-FR"/>
        </w:rPr>
      </w:pPr>
      <w:proofErr w:type="gramStart"/>
      <w:r w:rsidRPr="00B74A3F">
        <w:rPr>
          <w:rFonts w:ascii="Times New Roman" w:eastAsia="Times New Roman" w:hAnsi="Times New Roman" w:cs="Times New Roman"/>
          <w:sz w:val="24"/>
          <w:szCs w:val="24"/>
          <w:lang w:eastAsia="fr-FR"/>
        </w:rPr>
        <w:t>violence</w:t>
      </w:r>
      <w:proofErr w:type="gramEnd"/>
      <w:r w:rsidRPr="00B74A3F">
        <w:rPr>
          <w:rFonts w:ascii="Times New Roman" w:eastAsia="Times New Roman" w:hAnsi="Times New Roman" w:cs="Times New Roman"/>
          <w:sz w:val="24"/>
          <w:szCs w:val="24"/>
          <w:lang w:eastAsia="fr-FR"/>
        </w:rPr>
        <w:t xml:space="preserve"> basée sur  </w:t>
      </w:r>
      <w:r w:rsidR="00FE198C" w:rsidRPr="00B74A3F">
        <w:rPr>
          <w:rFonts w:ascii="Times New Roman" w:eastAsia="Times New Roman" w:hAnsi="Times New Roman" w:cs="Times New Roman"/>
          <w:sz w:val="24"/>
          <w:szCs w:val="24"/>
          <w:lang w:eastAsia="fr-FR"/>
        </w:rPr>
        <w:t>le genre</w:t>
      </w:r>
    </w:p>
    <w:p w14:paraId="18304543"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p>
    <w:p w14:paraId="0EDDE765" w14:textId="77777777" w:rsidR="00107BAD" w:rsidRPr="00B74A3F" w:rsidRDefault="00107BAD" w:rsidP="006E3FB6">
      <w:pPr>
        <w:pStyle w:val="Style6"/>
        <w:numPr>
          <w:ilvl w:val="2"/>
          <w:numId w:val="138"/>
        </w:numPr>
        <w:outlineLvl w:val="2"/>
        <w:rPr>
          <w:sz w:val="24"/>
          <w:szCs w:val="24"/>
        </w:rPr>
      </w:pPr>
      <w:bookmarkStart w:id="389" w:name="_Toc104761783"/>
      <w:r w:rsidRPr="00B74A3F">
        <w:rPr>
          <w:sz w:val="24"/>
          <w:szCs w:val="24"/>
        </w:rPr>
        <w:t>Résultats de l’identification des impacts</w:t>
      </w:r>
      <w:bookmarkEnd w:id="389"/>
    </w:p>
    <w:p w14:paraId="7202CF2D" w14:textId="77777777" w:rsidR="00107BAD" w:rsidRPr="00B74A3F" w:rsidRDefault="00107BAD" w:rsidP="00B74A3F">
      <w:pPr>
        <w:spacing w:after="120" w:line="240" w:lineRule="auto"/>
        <w:jc w:val="both"/>
        <w:rPr>
          <w:rFonts w:ascii="Times New Roman" w:eastAsia="Times New Roman" w:hAnsi="Times New Roman" w:cs="Times New Roman"/>
          <w:sz w:val="24"/>
          <w:szCs w:val="24"/>
        </w:rPr>
      </w:pPr>
      <w:r w:rsidRPr="00B74A3F">
        <w:rPr>
          <w:rFonts w:ascii="Times New Roman" w:eastAsia="Times New Roman" w:hAnsi="Times New Roman" w:cs="Times New Roman"/>
          <w:sz w:val="24"/>
          <w:szCs w:val="24"/>
        </w:rPr>
        <w:t>Les impacts potentiels du sous-projet sont indiqués dans le tableau ci-dessous.</w:t>
      </w:r>
    </w:p>
    <w:p w14:paraId="70D2E81B"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p>
    <w:p w14:paraId="661F5043" w14:textId="77777777" w:rsidR="00107BAD" w:rsidRPr="00B74A3F" w:rsidRDefault="00107BAD" w:rsidP="00B74A3F">
      <w:pPr>
        <w:spacing w:after="200" w:line="240" w:lineRule="auto"/>
        <w:contextualSpacing/>
        <w:jc w:val="both"/>
        <w:rPr>
          <w:rFonts w:ascii="Times New Roman" w:eastAsia="Times New Roman" w:hAnsi="Times New Roman" w:cs="Times New Roman"/>
          <w:sz w:val="24"/>
          <w:szCs w:val="24"/>
          <w:lang w:eastAsia="fr-FR"/>
        </w:rPr>
      </w:pPr>
    </w:p>
    <w:p w14:paraId="5A570F4D" w14:textId="77777777" w:rsidR="00107BAD" w:rsidRPr="00B74A3F" w:rsidRDefault="00107BAD" w:rsidP="00B74A3F">
      <w:pPr>
        <w:keepNext/>
        <w:keepLines/>
        <w:spacing w:after="120" w:line="240" w:lineRule="auto"/>
        <w:jc w:val="both"/>
        <w:outlineLvl w:val="1"/>
        <w:rPr>
          <w:rFonts w:ascii="Times New Roman" w:hAnsi="Times New Roman" w:cs="Times New Roman"/>
          <w:bCs/>
          <w:color w:val="0000FF"/>
          <w:sz w:val="24"/>
          <w:szCs w:val="24"/>
          <w:lang w:eastAsia="fr-FR"/>
        </w:rPr>
        <w:sectPr w:rsidR="00107BAD" w:rsidRPr="00B74A3F" w:rsidSect="00C2416C">
          <w:headerReference w:type="default" r:id="rId38"/>
          <w:footerReference w:type="default" r:id="rId39"/>
          <w:pgSz w:w="11906" w:h="16838"/>
          <w:pgMar w:top="1417" w:right="849" w:bottom="1417" w:left="1417" w:header="708" w:footer="708" w:gutter="0"/>
          <w:cols w:space="708"/>
          <w:docGrid w:linePitch="360"/>
        </w:sectPr>
      </w:pPr>
    </w:p>
    <w:p w14:paraId="58F2EB91" w14:textId="2B6B9AD1" w:rsidR="00107BAD" w:rsidRPr="00E6011E" w:rsidRDefault="00107BAD" w:rsidP="00F34D8E">
      <w:pPr>
        <w:pStyle w:val="Lgende"/>
        <w:spacing w:after="0"/>
        <w:jc w:val="both"/>
        <w:rPr>
          <w:rFonts w:ascii="Times New Roman" w:hAnsi="Times New Roman"/>
          <w:b/>
          <w:bCs/>
          <w:i w:val="0"/>
          <w:iCs w:val="0"/>
          <w:color w:val="auto"/>
          <w:sz w:val="24"/>
          <w:szCs w:val="24"/>
          <w:lang w:bidi="en-US"/>
        </w:rPr>
      </w:pPr>
      <w:bookmarkStart w:id="406" w:name="_Toc97024707"/>
      <w:bookmarkStart w:id="407" w:name="_Toc97513516"/>
      <w:bookmarkStart w:id="408" w:name="_Toc104761846"/>
      <w:r w:rsidRPr="00E6011E">
        <w:rPr>
          <w:rFonts w:ascii="Times New Roman" w:hAnsi="Times New Roman"/>
          <w:b/>
          <w:bCs/>
          <w:i w:val="0"/>
          <w:iCs w:val="0"/>
          <w:color w:val="auto"/>
          <w:sz w:val="24"/>
          <w:szCs w:val="24"/>
        </w:rPr>
        <w:lastRenderedPageBreak/>
        <w:t xml:space="preserve">Tableau </w:t>
      </w:r>
      <w:r w:rsidRPr="00E6011E">
        <w:rPr>
          <w:rFonts w:ascii="Times New Roman" w:hAnsi="Times New Roman"/>
          <w:b/>
          <w:bCs/>
          <w:i w:val="0"/>
          <w:iCs w:val="0"/>
          <w:color w:val="auto"/>
          <w:sz w:val="24"/>
          <w:szCs w:val="24"/>
        </w:rPr>
        <w:fldChar w:fldCharType="begin"/>
      </w:r>
      <w:r w:rsidRPr="00E6011E">
        <w:rPr>
          <w:rFonts w:ascii="Times New Roman" w:hAnsi="Times New Roman"/>
          <w:b/>
          <w:bCs/>
          <w:i w:val="0"/>
          <w:iCs w:val="0"/>
          <w:color w:val="auto"/>
          <w:sz w:val="24"/>
          <w:szCs w:val="24"/>
        </w:rPr>
        <w:instrText xml:space="preserve"> SEQ Tableau \* ARABIC </w:instrText>
      </w:r>
      <w:r w:rsidRPr="00E6011E">
        <w:rPr>
          <w:rFonts w:ascii="Times New Roman" w:hAnsi="Times New Roman"/>
          <w:b/>
          <w:bCs/>
          <w:i w:val="0"/>
          <w:iCs w:val="0"/>
          <w:color w:val="auto"/>
          <w:sz w:val="24"/>
          <w:szCs w:val="24"/>
        </w:rPr>
        <w:fldChar w:fldCharType="separate"/>
      </w:r>
      <w:r w:rsidR="00E6011E">
        <w:rPr>
          <w:rFonts w:ascii="Times New Roman" w:hAnsi="Times New Roman"/>
          <w:b/>
          <w:bCs/>
          <w:i w:val="0"/>
          <w:iCs w:val="0"/>
          <w:noProof/>
          <w:color w:val="auto"/>
          <w:sz w:val="24"/>
          <w:szCs w:val="24"/>
        </w:rPr>
        <w:t>19</w:t>
      </w:r>
      <w:r w:rsidRPr="00E6011E">
        <w:rPr>
          <w:rFonts w:ascii="Times New Roman" w:hAnsi="Times New Roman"/>
          <w:b/>
          <w:bCs/>
          <w:i w:val="0"/>
          <w:iCs w:val="0"/>
          <w:color w:val="auto"/>
          <w:sz w:val="24"/>
          <w:szCs w:val="24"/>
        </w:rPr>
        <w:fldChar w:fldCharType="end"/>
      </w:r>
      <w:r w:rsidRPr="00E6011E">
        <w:rPr>
          <w:rFonts w:ascii="Times New Roman" w:hAnsi="Times New Roman"/>
          <w:b/>
          <w:bCs/>
          <w:i w:val="0"/>
          <w:iCs w:val="0"/>
          <w:color w:val="auto"/>
          <w:sz w:val="24"/>
          <w:szCs w:val="24"/>
        </w:rPr>
        <w:t xml:space="preserve"> : </w:t>
      </w:r>
      <w:r w:rsidRPr="00E6011E">
        <w:rPr>
          <w:rFonts w:ascii="Times New Roman" w:hAnsi="Times New Roman"/>
          <w:b/>
          <w:bCs/>
          <w:i w:val="0"/>
          <w:iCs w:val="0"/>
          <w:color w:val="auto"/>
          <w:sz w:val="24"/>
          <w:szCs w:val="24"/>
          <w:lang w:bidi="en-US"/>
        </w:rPr>
        <w:t>Matrice d’identification des impacts</w:t>
      </w:r>
      <w:bookmarkEnd w:id="406"/>
      <w:bookmarkEnd w:id="407"/>
      <w:bookmarkEnd w:id="408"/>
    </w:p>
    <w:tbl>
      <w:tblPr>
        <w:tblpPr w:leftFromText="141" w:rightFromText="141" w:vertAnchor="text" w:tblpX="-440" w:tblpY="1"/>
        <w:tblOverlap w:val="never"/>
        <w:tblW w:w="15021" w:type="dxa"/>
        <w:tblLayout w:type="fixed"/>
        <w:tblCellMar>
          <w:left w:w="70" w:type="dxa"/>
          <w:right w:w="70" w:type="dxa"/>
        </w:tblCellMar>
        <w:tblLook w:val="04A0" w:firstRow="1" w:lastRow="0" w:firstColumn="1" w:lastColumn="0" w:noHBand="0" w:noVBand="1"/>
      </w:tblPr>
      <w:tblGrid>
        <w:gridCol w:w="846"/>
        <w:gridCol w:w="7154"/>
        <w:gridCol w:w="434"/>
        <w:gridCol w:w="633"/>
        <w:gridCol w:w="426"/>
        <w:gridCol w:w="567"/>
        <w:gridCol w:w="425"/>
        <w:gridCol w:w="425"/>
        <w:gridCol w:w="308"/>
        <w:gridCol w:w="401"/>
        <w:gridCol w:w="709"/>
        <w:gridCol w:w="968"/>
        <w:gridCol w:w="591"/>
        <w:gridCol w:w="425"/>
        <w:gridCol w:w="709"/>
      </w:tblGrid>
      <w:tr w:rsidR="00FE198C" w:rsidRPr="00A94739" w14:paraId="382F8DC0" w14:textId="77777777" w:rsidTr="00A94739">
        <w:trPr>
          <w:trHeight w:val="318"/>
          <w:tblHeader/>
        </w:trPr>
        <w:tc>
          <w:tcPr>
            <w:tcW w:w="846" w:type="dxa"/>
            <w:vMerge w:val="restart"/>
            <w:tcBorders>
              <w:left w:val="single" w:sz="4" w:space="0" w:color="auto"/>
              <w:right w:val="single" w:sz="4" w:space="0" w:color="auto"/>
            </w:tcBorders>
            <w:shd w:val="clear" w:color="000000" w:fill="92D050"/>
            <w:textDirection w:val="btLr"/>
            <w:vAlign w:val="center"/>
          </w:tcPr>
          <w:p w14:paraId="7A43F768" w14:textId="77777777" w:rsidR="00FE198C" w:rsidRPr="00A94739" w:rsidRDefault="00FE198C" w:rsidP="00B74A3F">
            <w:pPr>
              <w:spacing w:after="0" w:line="240" w:lineRule="auto"/>
              <w:ind w:left="113" w:right="113"/>
              <w:jc w:val="both"/>
              <w:rPr>
                <w:rFonts w:ascii="Times New Roman" w:hAnsi="Times New Roman" w:cs="Times New Roman"/>
                <w:b/>
                <w:bCs/>
                <w:color w:val="000000"/>
              </w:rPr>
            </w:pPr>
            <w:bookmarkStart w:id="409" w:name="_Hlk97463412"/>
            <w:r w:rsidRPr="00A94739">
              <w:rPr>
                <w:rFonts w:ascii="Times New Roman" w:hAnsi="Times New Roman" w:cs="Times New Roman"/>
                <w:b/>
                <w:bCs/>
                <w:color w:val="000000"/>
              </w:rPr>
              <w:t>PHASES DU PROJET</w:t>
            </w:r>
          </w:p>
        </w:tc>
        <w:tc>
          <w:tcPr>
            <w:tcW w:w="7154" w:type="dxa"/>
            <w:vMerge w:val="restart"/>
            <w:tcBorders>
              <w:left w:val="single" w:sz="4" w:space="0" w:color="auto"/>
              <w:right w:val="single" w:sz="4" w:space="0" w:color="auto"/>
            </w:tcBorders>
            <w:shd w:val="clear" w:color="000000" w:fill="92D050"/>
            <w:vAlign w:val="center"/>
          </w:tcPr>
          <w:p w14:paraId="1C7759E7" w14:textId="77777777" w:rsidR="00FE198C" w:rsidRPr="00A94739" w:rsidRDefault="00FE198C" w:rsidP="00B74A3F">
            <w:pPr>
              <w:spacing w:after="0" w:line="240" w:lineRule="auto"/>
              <w:jc w:val="both"/>
              <w:rPr>
                <w:rFonts w:ascii="Times New Roman" w:hAnsi="Times New Roman" w:cs="Times New Roman"/>
                <w:b/>
                <w:bCs/>
                <w:color w:val="000000"/>
              </w:rPr>
            </w:pPr>
            <w:r w:rsidRPr="00A94739">
              <w:rPr>
                <w:rFonts w:ascii="Times New Roman" w:hAnsi="Times New Roman" w:cs="Times New Roman"/>
                <w:b/>
                <w:bCs/>
                <w:color w:val="000000"/>
              </w:rPr>
              <w:t>ACTIVITES/SOURCES D’IMPACTS</w:t>
            </w:r>
          </w:p>
        </w:tc>
        <w:tc>
          <w:tcPr>
            <w:tcW w:w="2485" w:type="dxa"/>
            <w:gridSpan w:val="5"/>
            <w:tcBorders>
              <w:top w:val="single" w:sz="4" w:space="0" w:color="auto"/>
              <w:left w:val="nil"/>
              <w:bottom w:val="single" w:sz="4" w:space="0" w:color="auto"/>
              <w:right w:val="single" w:sz="4" w:space="0" w:color="auto"/>
            </w:tcBorders>
            <w:shd w:val="clear" w:color="000000" w:fill="92D050"/>
            <w:vAlign w:val="center"/>
          </w:tcPr>
          <w:p w14:paraId="77EEC614" w14:textId="02241CBF" w:rsidR="00FE198C" w:rsidRPr="00A94739" w:rsidRDefault="00FE198C" w:rsidP="00F34D8E">
            <w:pPr>
              <w:spacing w:after="0" w:line="240" w:lineRule="auto"/>
              <w:jc w:val="center"/>
              <w:rPr>
                <w:rFonts w:ascii="Times New Roman" w:hAnsi="Times New Roman" w:cs="Times New Roman"/>
                <w:b/>
                <w:bCs/>
                <w:color w:val="000000"/>
              </w:rPr>
            </w:pPr>
            <w:r w:rsidRPr="00A94739">
              <w:rPr>
                <w:rFonts w:ascii="Times New Roman" w:hAnsi="Times New Roman" w:cs="Times New Roman"/>
                <w:b/>
                <w:bCs/>
                <w:color w:val="000000"/>
              </w:rPr>
              <w:t>Milieu physique</w:t>
            </w:r>
          </w:p>
        </w:tc>
        <w:tc>
          <w:tcPr>
            <w:tcW w:w="1134" w:type="dxa"/>
            <w:gridSpan w:val="3"/>
            <w:tcBorders>
              <w:top w:val="single" w:sz="4" w:space="0" w:color="auto"/>
              <w:left w:val="nil"/>
              <w:bottom w:val="single" w:sz="4" w:space="0" w:color="auto"/>
              <w:right w:val="single" w:sz="4" w:space="0" w:color="auto"/>
            </w:tcBorders>
            <w:shd w:val="clear" w:color="000000" w:fill="92D050"/>
            <w:vAlign w:val="center"/>
          </w:tcPr>
          <w:p w14:paraId="61122776" w14:textId="3E6F77BF" w:rsidR="00FE198C" w:rsidRPr="00A94739" w:rsidRDefault="00FE198C" w:rsidP="00F34D8E">
            <w:pPr>
              <w:spacing w:after="0" w:line="240" w:lineRule="auto"/>
              <w:jc w:val="center"/>
              <w:rPr>
                <w:rFonts w:ascii="Times New Roman" w:hAnsi="Times New Roman" w:cs="Times New Roman"/>
                <w:b/>
                <w:bCs/>
                <w:color w:val="000000"/>
              </w:rPr>
            </w:pPr>
            <w:r w:rsidRPr="00A94739">
              <w:rPr>
                <w:rFonts w:ascii="Times New Roman" w:hAnsi="Times New Roman" w:cs="Times New Roman"/>
                <w:b/>
                <w:bCs/>
                <w:color w:val="000000"/>
              </w:rPr>
              <w:t>Milieu biologique</w:t>
            </w:r>
          </w:p>
        </w:tc>
        <w:tc>
          <w:tcPr>
            <w:tcW w:w="3402" w:type="dxa"/>
            <w:gridSpan w:val="5"/>
            <w:tcBorders>
              <w:top w:val="single" w:sz="4" w:space="0" w:color="auto"/>
              <w:left w:val="nil"/>
              <w:bottom w:val="single" w:sz="4" w:space="0" w:color="auto"/>
              <w:right w:val="single" w:sz="4" w:space="0" w:color="auto"/>
            </w:tcBorders>
            <w:shd w:val="clear" w:color="000000" w:fill="92D050"/>
            <w:vAlign w:val="center"/>
          </w:tcPr>
          <w:p w14:paraId="1080CC70" w14:textId="77777777" w:rsidR="00FE198C" w:rsidRPr="00A94739" w:rsidRDefault="00FE198C" w:rsidP="00F34D8E">
            <w:pPr>
              <w:spacing w:after="0" w:line="240" w:lineRule="auto"/>
              <w:jc w:val="center"/>
              <w:rPr>
                <w:rFonts w:ascii="Times New Roman" w:hAnsi="Times New Roman" w:cs="Times New Roman"/>
                <w:b/>
                <w:bCs/>
                <w:color w:val="000000"/>
              </w:rPr>
            </w:pPr>
            <w:r w:rsidRPr="00A94739">
              <w:rPr>
                <w:rFonts w:ascii="Times New Roman" w:hAnsi="Times New Roman" w:cs="Times New Roman"/>
                <w:b/>
                <w:bCs/>
                <w:color w:val="000000"/>
              </w:rPr>
              <w:t>Milieu humain</w:t>
            </w:r>
          </w:p>
        </w:tc>
      </w:tr>
      <w:tr w:rsidR="00D2602F" w:rsidRPr="00A94739" w14:paraId="15512379" w14:textId="77777777" w:rsidTr="00A94739">
        <w:trPr>
          <w:trHeight w:val="1652"/>
          <w:tblHeader/>
        </w:trPr>
        <w:tc>
          <w:tcPr>
            <w:tcW w:w="846" w:type="dxa"/>
            <w:vMerge/>
            <w:tcBorders>
              <w:left w:val="single" w:sz="4" w:space="0" w:color="auto"/>
              <w:bottom w:val="single" w:sz="4" w:space="0" w:color="auto"/>
              <w:right w:val="single" w:sz="4" w:space="0" w:color="auto"/>
            </w:tcBorders>
            <w:shd w:val="clear" w:color="000000" w:fill="92D050"/>
            <w:textDirection w:val="btLr"/>
            <w:vAlign w:val="center"/>
            <w:hideMark/>
          </w:tcPr>
          <w:p w14:paraId="135DC6E9" w14:textId="77777777" w:rsidR="00FE198C" w:rsidRPr="00A94739" w:rsidRDefault="00FE198C" w:rsidP="00B74A3F">
            <w:pPr>
              <w:spacing w:after="0" w:line="240" w:lineRule="auto"/>
              <w:ind w:left="113" w:right="113"/>
              <w:jc w:val="both"/>
              <w:rPr>
                <w:rFonts w:ascii="Times New Roman" w:hAnsi="Times New Roman" w:cs="Times New Roman"/>
                <w:b/>
                <w:bCs/>
                <w:color w:val="000000"/>
              </w:rPr>
            </w:pPr>
          </w:p>
        </w:tc>
        <w:tc>
          <w:tcPr>
            <w:tcW w:w="7154" w:type="dxa"/>
            <w:vMerge/>
            <w:tcBorders>
              <w:left w:val="single" w:sz="4" w:space="0" w:color="auto"/>
              <w:bottom w:val="single" w:sz="4" w:space="0" w:color="auto"/>
              <w:right w:val="single" w:sz="4" w:space="0" w:color="auto"/>
            </w:tcBorders>
            <w:shd w:val="clear" w:color="000000" w:fill="92D050"/>
            <w:vAlign w:val="center"/>
          </w:tcPr>
          <w:p w14:paraId="0FA4890D" w14:textId="77777777" w:rsidR="00FE198C" w:rsidRPr="00A94739" w:rsidRDefault="00FE198C" w:rsidP="00B74A3F">
            <w:pPr>
              <w:spacing w:after="0" w:line="240" w:lineRule="auto"/>
              <w:jc w:val="both"/>
              <w:rPr>
                <w:rFonts w:ascii="Times New Roman" w:hAnsi="Times New Roman" w:cs="Times New Roman"/>
                <w:b/>
                <w:bCs/>
                <w:color w:val="000000"/>
              </w:rPr>
            </w:pPr>
          </w:p>
        </w:tc>
        <w:tc>
          <w:tcPr>
            <w:tcW w:w="434" w:type="dxa"/>
            <w:tcBorders>
              <w:top w:val="single" w:sz="4" w:space="0" w:color="auto"/>
              <w:left w:val="nil"/>
              <w:bottom w:val="single" w:sz="4" w:space="0" w:color="auto"/>
              <w:right w:val="single" w:sz="4" w:space="0" w:color="auto"/>
            </w:tcBorders>
            <w:shd w:val="clear" w:color="000000" w:fill="92D050"/>
            <w:textDirection w:val="btLr"/>
            <w:vAlign w:val="center"/>
            <w:hideMark/>
          </w:tcPr>
          <w:p w14:paraId="362A783D" w14:textId="77777777" w:rsidR="00FE198C" w:rsidRPr="00A94739" w:rsidRDefault="00FE198C" w:rsidP="00F34D8E">
            <w:pPr>
              <w:spacing w:after="0" w:line="240" w:lineRule="auto"/>
              <w:jc w:val="center"/>
              <w:rPr>
                <w:rFonts w:ascii="Times New Roman" w:hAnsi="Times New Roman" w:cs="Times New Roman"/>
                <w:b/>
                <w:bCs/>
                <w:color w:val="000000"/>
              </w:rPr>
            </w:pPr>
            <w:r w:rsidRPr="00A94739">
              <w:rPr>
                <w:rFonts w:ascii="Times New Roman" w:hAnsi="Times New Roman" w:cs="Times New Roman"/>
                <w:b/>
                <w:bCs/>
                <w:color w:val="000000"/>
              </w:rPr>
              <w:t>Qualité de l’air</w:t>
            </w:r>
          </w:p>
        </w:tc>
        <w:tc>
          <w:tcPr>
            <w:tcW w:w="633" w:type="dxa"/>
            <w:tcBorders>
              <w:top w:val="single" w:sz="4" w:space="0" w:color="auto"/>
              <w:left w:val="nil"/>
              <w:bottom w:val="single" w:sz="4" w:space="0" w:color="auto"/>
              <w:right w:val="single" w:sz="4" w:space="0" w:color="auto"/>
            </w:tcBorders>
            <w:shd w:val="clear" w:color="000000" w:fill="92D050"/>
            <w:textDirection w:val="btLr"/>
            <w:vAlign w:val="center"/>
            <w:hideMark/>
          </w:tcPr>
          <w:p w14:paraId="16537EB3" w14:textId="77777777" w:rsidR="00FE198C" w:rsidRPr="00A94739" w:rsidRDefault="00FE198C" w:rsidP="00F34D8E">
            <w:pPr>
              <w:spacing w:after="0" w:line="240" w:lineRule="auto"/>
              <w:jc w:val="center"/>
              <w:rPr>
                <w:rFonts w:ascii="Times New Roman" w:hAnsi="Times New Roman" w:cs="Times New Roman"/>
                <w:b/>
                <w:bCs/>
                <w:color w:val="000000"/>
              </w:rPr>
            </w:pPr>
            <w:r w:rsidRPr="00A94739">
              <w:rPr>
                <w:rFonts w:ascii="Times New Roman" w:hAnsi="Times New Roman" w:cs="Times New Roman"/>
                <w:b/>
                <w:bCs/>
                <w:color w:val="000000"/>
              </w:rPr>
              <w:t>Ambiance sono et vibrations</w:t>
            </w:r>
          </w:p>
        </w:tc>
        <w:tc>
          <w:tcPr>
            <w:tcW w:w="426" w:type="dxa"/>
            <w:tcBorders>
              <w:top w:val="single" w:sz="4" w:space="0" w:color="auto"/>
              <w:left w:val="nil"/>
              <w:bottom w:val="single" w:sz="4" w:space="0" w:color="auto"/>
              <w:right w:val="single" w:sz="4" w:space="0" w:color="auto"/>
            </w:tcBorders>
            <w:shd w:val="clear" w:color="000000" w:fill="92D050"/>
            <w:textDirection w:val="btLr"/>
            <w:vAlign w:val="center"/>
            <w:hideMark/>
          </w:tcPr>
          <w:p w14:paraId="1C3057E5" w14:textId="4FA4966A" w:rsidR="00FE198C" w:rsidRPr="00A94739" w:rsidRDefault="00FE198C" w:rsidP="00F34D8E">
            <w:pPr>
              <w:spacing w:after="0" w:line="240" w:lineRule="auto"/>
              <w:jc w:val="center"/>
              <w:rPr>
                <w:rFonts w:ascii="Times New Roman" w:hAnsi="Times New Roman" w:cs="Times New Roman"/>
                <w:b/>
                <w:bCs/>
                <w:color w:val="000000"/>
              </w:rPr>
            </w:pPr>
            <w:r w:rsidRPr="00A94739">
              <w:rPr>
                <w:rFonts w:ascii="Times New Roman" w:hAnsi="Times New Roman" w:cs="Times New Roman"/>
                <w:b/>
                <w:bCs/>
                <w:color w:val="000000"/>
              </w:rPr>
              <w:t>Qualité de l’eau</w:t>
            </w:r>
          </w:p>
        </w:tc>
        <w:tc>
          <w:tcPr>
            <w:tcW w:w="567" w:type="dxa"/>
            <w:tcBorders>
              <w:top w:val="single" w:sz="4" w:space="0" w:color="auto"/>
              <w:left w:val="nil"/>
              <w:bottom w:val="single" w:sz="4" w:space="0" w:color="auto"/>
              <w:right w:val="single" w:sz="4" w:space="0" w:color="auto"/>
            </w:tcBorders>
            <w:shd w:val="clear" w:color="000000" w:fill="92D050"/>
            <w:textDirection w:val="btLr"/>
            <w:vAlign w:val="center"/>
            <w:hideMark/>
          </w:tcPr>
          <w:p w14:paraId="05A8AEE2" w14:textId="77777777" w:rsidR="00FE198C" w:rsidRPr="00A94739" w:rsidRDefault="00FE198C" w:rsidP="00F34D8E">
            <w:pPr>
              <w:spacing w:after="0" w:line="240" w:lineRule="auto"/>
              <w:jc w:val="center"/>
              <w:rPr>
                <w:rFonts w:ascii="Times New Roman" w:hAnsi="Times New Roman" w:cs="Times New Roman"/>
                <w:b/>
                <w:bCs/>
                <w:color w:val="000000"/>
              </w:rPr>
            </w:pPr>
            <w:r w:rsidRPr="00A94739">
              <w:rPr>
                <w:rFonts w:ascii="Times New Roman" w:hAnsi="Times New Roman" w:cs="Times New Roman"/>
                <w:b/>
                <w:bCs/>
                <w:color w:val="000000"/>
              </w:rPr>
              <w:t>Structure et qualité des sols</w:t>
            </w:r>
          </w:p>
        </w:tc>
        <w:tc>
          <w:tcPr>
            <w:tcW w:w="425" w:type="dxa"/>
            <w:tcBorders>
              <w:top w:val="single" w:sz="4" w:space="0" w:color="auto"/>
              <w:left w:val="nil"/>
              <w:bottom w:val="single" w:sz="4" w:space="0" w:color="auto"/>
              <w:right w:val="single" w:sz="4" w:space="0" w:color="auto"/>
            </w:tcBorders>
            <w:shd w:val="clear" w:color="000000" w:fill="92D050"/>
            <w:textDirection w:val="btLr"/>
            <w:vAlign w:val="center"/>
            <w:hideMark/>
          </w:tcPr>
          <w:p w14:paraId="3349BA8A" w14:textId="77777777" w:rsidR="00FE198C" w:rsidRPr="00A94739" w:rsidRDefault="00FE198C" w:rsidP="00F34D8E">
            <w:pPr>
              <w:spacing w:after="0" w:line="240" w:lineRule="auto"/>
              <w:jc w:val="center"/>
              <w:rPr>
                <w:rFonts w:ascii="Times New Roman" w:hAnsi="Times New Roman" w:cs="Times New Roman"/>
                <w:b/>
                <w:bCs/>
                <w:color w:val="000000"/>
              </w:rPr>
            </w:pPr>
            <w:r w:rsidRPr="00A94739">
              <w:rPr>
                <w:rFonts w:ascii="Times New Roman" w:hAnsi="Times New Roman" w:cs="Times New Roman"/>
                <w:b/>
                <w:bCs/>
                <w:color w:val="000000"/>
              </w:rPr>
              <w:t>Microclimat local</w:t>
            </w:r>
          </w:p>
        </w:tc>
        <w:tc>
          <w:tcPr>
            <w:tcW w:w="425" w:type="dxa"/>
            <w:tcBorders>
              <w:top w:val="single" w:sz="4" w:space="0" w:color="auto"/>
              <w:left w:val="nil"/>
              <w:bottom w:val="single" w:sz="4" w:space="0" w:color="auto"/>
              <w:right w:val="single" w:sz="4" w:space="0" w:color="auto"/>
            </w:tcBorders>
            <w:shd w:val="clear" w:color="000000" w:fill="92D050"/>
            <w:textDirection w:val="btLr"/>
            <w:vAlign w:val="center"/>
          </w:tcPr>
          <w:p w14:paraId="6AAA8B19" w14:textId="77777777" w:rsidR="00FE198C" w:rsidRPr="00A94739" w:rsidRDefault="00FE198C" w:rsidP="00F34D8E">
            <w:pPr>
              <w:spacing w:after="0" w:line="240" w:lineRule="auto"/>
              <w:jc w:val="center"/>
              <w:rPr>
                <w:rFonts w:ascii="Times New Roman" w:hAnsi="Times New Roman" w:cs="Times New Roman"/>
                <w:b/>
                <w:bCs/>
                <w:color w:val="000000"/>
              </w:rPr>
            </w:pPr>
            <w:r w:rsidRPr="00A94739">
              <w:rPr>
                <w:rFonts w:ascii="Times New Roman" w:hAnsi="Times New Roman" w:cs="Times New Roman"/>
                <w:b/>
                <w:bCs/>
                <w:color w:val="000000"/>
              </w:rPr>
              <w:t>Végétation</w:t>
            </w:r>
          </w:p>
        </w:tc>
        <w:tc>
          <w:tcPr>
            <w:tcW w:w="308" w:type="dxa"/>
            <w:tcBorders>
              <w:top w:val="single" w:sz="4" w:space="0" w:color="auto"/>
              <w:left w:val="nil"/>
              <w:bottom w:val="single" w:sz="4" w:space="0" w:color="auto"/>
              <w:right w:val="single" w:sz="4" w:space="0" w:color="auto"/>
            </w:tcBorders>
            <w:shd w:val="clear" w:color="000000" w:fill="92D050"/>
            <w:textDirection w:val="btLr"/>
            <w:vAlign w:val="center"/>
          </w:tcPr>
          <w:p w14:paraId="2BA73E36" w14:textId="77777777" w:rsidR="00FE198C" w:rsidRPr="00A94739" w:rsidRDefault="00FE198C" w:rsidP="00F34D8E">
            <w:pPr>
              <w:spacing w:after="0" w:line="240" w:lineRule="auto"/>
              <w:jc w:val="center"/>
              <w:rPr>
                <w:rFonts w:ascii="Times New Roman" w:hAnsi="Times New Roman" w:cs="Times New Roman"/>
                <w:b/>
                <w:bCs/>
                <w:color w:val="000000"/>
              </w:rPr>
            </w:pPr>
            <w:r w:rsidRPr="00A94739">
              <w:rPr>
                <w:rFonts w:ascii="Times New Roman" w:hAnsi="Times New Roman" w:cs="Times New Roman"/>
                <w:b/>
                <w:bCs/>
                <w:color w:val="000000"/>
              </w:rPr>
              <w:t>Faune</w:t>
            </w:r>
          </w:p>
        </w:tc>
        <w:tc>
          <w:tcPr>
            <w:tcW w:w="401" w:type="dxa"/>
            <w:tcBorders>
              <w:top w:val="single" w:sz="4" w:space="0" w:color="auto"/>
              <w:left w:val="nil"/>
              <w:bottom w:val="single" w:sz="4" w:space="0" w:color="auto"/>
              <w:right w:val="single" w:sz="4" w:space="0" w:color="auto"/>
            </w:tcBorders>
            <w:shd w:val="clear" w:color="000000" w:fill="92D050"/>
            <w:textDirection w:val="btLr"/>
            <w:vAlign w:val="center"/>
          </w:tcPr>
          <w:p w14:paraId="4A0A6852" w14:textId="44B841E0" w:rsidR="00FE198C" w:rsidRPr="00A94739" w:rsidRDefault="00CA316E" w:rsidP="00F34D8E">
            <w:pPr>
              <w:spacing w:after="0" w:line="240" w:lineRule="auto"/>
              <w:jc w:val="center"/>
              <w:rPr>
                <w:rFonts w:ascii="Times New Roman" w:hAnsi="Times New Roman" w:cs="Times New Roman"/>
                <w:b/>
                <w:bCs/>
                <w:color w:val="000000"/>
              </w:rPr>
            </w:pPr>
            <w:r w:rsidRPr="00A94739">
              <w:rPr>
                <w:rFonts w:ascii="Times New Roman" w:hAnsi="Times New Roman" w:cs="Times New Roman"/>
                <w:b/>
                <w:bCs/>
                <w:color w:val="000000"/>
              </w:rPr>
              <w:t>Habitat faunique</w:t>
            </w:r>
          </w:p>
        </w:tc>
        <w:tc>
          <w:tcPr>
            <w:tcW w:w="709" w:type="dxa"/>
            <w:tcBorders>
              <w:top w:val="single" w:sz="4" w:space="0" w:color="auto"/>
              <w:left w:val="nil"/>
              <w:bottom w:val="single" w:sz="4" w:space="0" w:color="auto"/>
              <w:right w:val="single" w:sz="4" w:space="0" w:color="auto"/>
            </w:tcBorders>
            <w:shd w:val="clear" w:color="000000" w:fill="92D050"/>
            <w:textDirection w:val="btLr"/>
            <w:vAlign w:val="center"/>
            <w:hideMark/>
          </w:tcPr>
          <w:p w14:paraId="0C50EF4E" w14:textId="77777777" w:rsidR="00FE198C" w:rsidRPr="00A94739" w:rsidRDefault="00FE198C" w:rsidP="00F34D8E">
            <w:pPr>
              <w:spacing w:after="0" w:line="240" w:lineRule="auto"/>
              <w:jc w:val="center"/>
              <w:rPr>
                <w:rFonts w:ascii="Times New Roman" w:hAnsi="Times New Roman" w:cs="Times New Roman"/>
                <w:b/>
                <w:bCs/>
                <w:color w:val="000000"/>
              </w:rPr>
            </w:pPr>
            <w:r w:rsidRPr="00A94739">
              <w:rPr>
                <w:rFonts w:ascii="Times New Roman" w:hAnsi="Times New Roman" w:cs="Times New Roman"/>
                <w:b/>
                <w:bCs/>
                <w:color w:val="000000"/>
              </w:rPr>
              <w:t>Activités avicole et piscicoles</w:t>
            </w:r>
          </w:p>
        </w:tc>
        <w:tc>
          <w:tcPr>
            <w:tcW w:w="968" w:type="dxa"/>
            <w:tcBorders>
              <w:top w:val="single" w:sz="4" w:space="0" w:color="auto"/>
              <w:left w:val="nil"/>
              <w:bottom w:val="single" w:sz="4" w:space="0" w:color="auto"/>
              <w:right w:val="single" w:sz="4" w:space="0" w:color="auto"/>
            </w:tcBorders>
            <w:shd w:val="clear" w:color="000000" w:fill="92D050"/>
            <w:textDirection w:val="btLr"/>
            <w:vAlign w:val="center"/>
            <w:hideMark/>
          </w:tcPr>
          <w:p w14:paraId="17F92AD3" w14:textId="4B98302E" w:rsidR="00FE198C" w:rsidRPr="00A94739" w:rsidRDefault="00CA316E" w:rsidP="00F34D8E">
            <w:pPr>
              <w:spacing w:after="0" w:line="240" w:lineRule="auto"/>
              <w:jc w:val="center"/>
              <w:rPr>
                <w:rFonts w:ascii="Times New Roman" w:hAnsi="Times New Roman" w:cs="Times New Roman"/>
                <w:b/>
                <w:bCs/>
                <w:color w:val="000000"/>
              </w:rPr>
            </w:pPr>
            <w:r w:rsidRPr="00A94739">
              <w:rPr>
                <w:rFonts w:ascii="Times New Roman" w:hAnsi="Times New Roman" w:cs="Times New Roman"/>
                <w:b/>
                <w:bCs/>
                <w:color w:val="000000"/>
              </w:rPr>
              <w:t xml:space="preserve">Accroissement des recettes des </w:t>
            </w:r>
            <w:r w:rsidR="00A94739" w:rsidRPr="00A94739">
              <w:rPr>
                <w:rFonts w:ascii="Times New Roman" w:hAnsi="Times New Roman" w:cs="Times New Roman"/>
                <w:b/>
                <w:bCs/>
                <w:color w:val="000000"/>
              </w:rPr>
              <w:t>restaurateurs</w:t>
            </w:r>
          </w:p>
        </w:tc>
        <w:tc>
          <w:tcPr>
            <w:tcW w:w="591" w:type="dxa"/>
            <w:tcBorders>
              <w:top w:val="single" w:sz="4" w:space="0" w:color="auto"/>
              <w:left w:val="nil"/>
              <w:bottom w:val="single" w:sz="4" w:space="0" w:color="auto"/>
              <w:right w:val="single" w:sz="4" w:space="0" w:color="auto"/>
            </w:tcBorders>
            <w:shd w:val="clear" w:color="000000" w:fill="92D050"/>
            <w:textDirection w:val="btLr"/>
            <w:vAlign w:val="center"/>
            <w:hideMark/>
          </w:tcPr>
          <w:p w14:paraId="4CECAFED" w14:textId="77777777" w:rsidR="00FE198C" w:rsidRPr="00A94739" w:rsidRDefault="00FE198C" w:rsidP="00F34D8E">
            <w:pPr>
              <w:spacing w:after="0" w:line="240" w:lineRule="auto"/>
              <w:jc w:val="center"/>
              <w:rPr>
                <w:rFonts w:ascii="Times New Roman" w:hAnsi="Times New Roman" w:cs="Times New Roman"/>
                <w:b/>
                <w:bCs/>
                <w:color w:val="000000"/>
              </w:rPr>
            </w:pPr>
            <w:r w:rsidRPr="00A94739">
              <w:rPr>
                <w:rFonts w:ascii="Times New Roman" w:hAnsi="Times New Roman" w:cs="Times New Roman"/>
                <w:b/>
                <w:bCs/>
                <w:color w:val="000000"/>
              </w:rPr>
              <w:t>Création d’emploi</w:t>
            </w:r>
          </w:p>
        </w:tc>
        <w:tc>
          <w:tcPr>
            <w:tcW w:w="425" w:type="dxa"/>
            <w:tcBorders>
              <w:top w:val="single" w:sz="4" w:space="0" w:color="auto"/>
              <w:left w:val="nil"/>
              <w:bottom w:val="single" w:sz="4" w:space="0" w:color="auto"/>
              <w:right w:val="single" w:sz="4" w:space="0" w:color="auto"/>
            </w:tcBorders>
            <w:shd w:val="clear" w:color="000000" w:fill="92D050"/>
            <w:textDirection w:val="btLr"/>
            <w:vAlign w:val="center"/>
            <w:hideMark/>
          </w:tcPr>
          <w:p w14:paraId="2F25F7AE" w14:textId="77777777" w:rsidR="00FE198C" w:rsidRPr="00A94739" w:rsidRDefault="00FE198C" w:rsidP="00F34D8E">
            <w:pPr>
              <w:spacing w:after="0" w:line="240" w:lineRule="auto"/>
              <w:jc w:val="center"/>
              <w:rPr>
                <w:rFonts w:ascii="Times New Roman" w:hAnsi="Times New Roman" w:cs="Times New Roman"/>
                <w:b/>
                <w:bCs/>
                <w:color w:val="000000"/>
              </w:rPr>
            </w:pPr>
            <w:r w:rsidRPr="00A94739">
              <w:rPr>
                <w:rFonts w:ascii="Times New Roman" w:hAnsi="Times New Roman" w:cs="Times New Roman"/>
                <w:b/>
                <w:bCs/>
                <w:color w:val="000000"/>
              </w:rPr>
              <w:t>Santé-sécurité</w:t>
            </w:r>
          </w:p>
        </w:tc>
        <w:tc>
          <w:tcPr>
            <w:tcW w:w="709" w:type="dxa"/>
            <w:tcBorders>
              <w:top w:val="single" w:sz="4" w:space="0" w:color="auto"/>
              <w:left w:val="nil"/>
              <w:bottom w:val="single" w:sz="4" w:space="0" w:color="auto"/>
              <w:right w:val="single" w:sz="4" w:space="0" w:color="auto"/>
            </w:tcBorders>
            <w:shd w:val="clear" w:color="000000" w:fill="92D050"/>
            <w:textDirection w:val="btLr"/>
            <w:vAlign w:val="center"/>
            <w:hideMark/>
          </w:tcPr>
          <w:p w14:paraId="5E9BAD38" w14:textId="77777777" w:rsidR="00FE198C" w:rsidRPr="00A94739" w:rsidRDefault="00FE198C" w:rsidP="00F34D8E">
            <w:pPr>
              <w:spacing w:after="0" w:line="240" w:lineRule="auto"/>
              <w:jc w:val="center"/>
              <w:rPr>
                <w:rFonts w:ascii="Times New Roman" w:hAnsi="Times New Roman" w:cs="Times New Roman"/>
                <w:b/>
                <w:bCs/>
                <w:color w:val="000000"/>
              </w:rPr>
            </w:pPr>
            <w:r w:rsidRPr="00A94739">
              <w:rPr>
                <w:rFonts w:ascii="Times New Roman" w:hAnsi="Times New Roman" w:cs="Times New Roman"/>
                <w:b/>
                <w:bCs/>
                <w:color w:val="000000"/>
              </w:rPr>
              <w:t>Violences basées sur le genre</w:t>
            </w:r>
          </w:p>
        </w:tc>
      </w:tr>
      <w:tr w:rsidR="00B01D91" w:rsidRPr="00A94739" w14:paraId="7FB8D6D4" w14:textId="77777777" w:rsidTr="00A94739">
        <w:trPr>
          <w:trHeight w:val="372"/>
        </w:trPr>
        <w:tc>
          <w:tcPr>
            <w:tcW w:w="846" w:type="dxa"/>
            <w:vMerge w:val="restart"/>
            <w:tcBorders>
              <w:top w:val="single" w:sz="4" w:space="0" w:color="auto"/>
              <w:left w:val="single" w:sz="4" w:space="0" w:color="auto"/>
              <w:right w:val="single" w:sz="4" w:space="0" w:color="auto"/>
            </w:tcBorders>
            <w:shd w:val="clear" w:color="000000" w:fill="E26B0A"/>
            <w:textDirection w:val="btLr"/>
            <w:vAlign w:val="center"/>
            <w:hideMark/>
          </w:tcPr>
          <w:p w14:paraId="64CAA289" w14:textId="77777777" w:rsidR="00FE198C" w:rsidRPr="00A94739" w:rsidRDefault="00FE198C" w:rsidP="00F34D8E">
            <w:pPr>
              <w:spacing w:after="0" w:line="240" w:lineRule="auto"/>
              <w:ind w:left="113" w:right="113"/>
              <w:rPr>
                <w:rFonts w:ascii="Times New Roman" w:hAnsi="Times New Roman" w:cs="Times New Roman"/>
                <w:color w:val="000000"/>
              </w:rPr>
            </w:pPr>
            <w:r w:rsidRPr="00A94739">
              <w:rPr>
                <w:rFonts w:ascii="Times New Roman" w:hAnsi="Times New Roman" w:cs="Times New Roman"/>
                <w:color w:val="000000"/>
              </w:rPr>
              <w:t>Préparation</w:t>
            </w:r>
          </w:p>
        </w:tc>
        <w:tc>
          <w:tcPr>
            <w:tcW w:w="7154" w:type="dxa"/>
            <w:tcBorders>
              <w:top w:val="single" w:sz="4" w:space="0" w:color="auto"/>
              <w:left w:val="nil"/>
              <w:bottom w:val="single" w:sz="4" w:space="0" w:color="auto"/>
              <w:right w:val="single" w:sz="4" w:space="0" w:color="auto"/>
            </w:tcBorders>
            <w:shd w:val="clear" w:color="auto" w:fill="auto"/>
            <w:vAlign w:val="center"/>
            <w:hideMark/>
          </w:tcPr>
          <w:p w14:paraId="4CCA49D8" w14:textId="77777777" w:rsidR="00FE198C" w:rsidRPr="00A94739" w:rsidRDefault="00FE198C" w:rsidP="00F34D8E">
            <w:pPr>
              <w:spacing w:after="0" w:line="240" w:lineRule="auto"/>
              <w:rPr>
                <w:rFonts w:ascii="Times New Roman" w:hAnsi="Times New Roman" w:cs="Times New Roman"/>
                <w:color w:val="000000"/>
              </w:rPr>
            </w:pPr>
            <w:r w:rsidRPr="00A94739">
              <w:rPr>
                <w:rFonts w:ascii="Times New Roman" w:eastAsia="Times New Roman" w:hAnsi="Times New Roman" w:cs="Times New Roman"/>
                <w:lang w:eastAsia="fr-FR"/>
              </w:rPr>
              <w:t>Nettoyage et préparation du site</w:t>
            </w:r>
          </w:p>
        </w:tc>
        <w:tc>
          <w:tcPr>
            <w:tcW w:w="434" w:type="dxa"/>
            <w:tcBorders>
              <w:top w:val="single" w:sz="4" w:space="0" w:color="auto"/>
              <w:left w:val="nil"/>
              <w:bottom w:val="single" w:sz="4" w:space="0" w:color="auto"/>
              <w:right w:val="single" w:sz="4" w:space="0" w:color="auto"/>
            </w:tcBorders>
            <w:shd w:val="clear" w:color="auto" w:fill="auto"/>
            <w:vAlign w:val="center"/>
            <w:hideMark/>
          </w:tcPr>
          <w:p w14:paraId="077FC8C7" w14:textId="38AD2241" w:rsidR="00FE198C" w:rsidRPr="00A94739" w:rsidRDefault="00FE198C"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w:t>
            </w:r>
          </w:p>
        </w:tc>
        <w:tc>
          <w:tcPr>
            <w:tcW w:w="633" w:type="dxa"/>
            <w:tcBorders>
              <w:top w:val="single" w:sz="4" w:space="0" w:color="auto"/>
              <w:left w:val="nil"/>
              <w:bottom w:val="single" w:sz="4" w:space="0" w:color="auto"/>
              <w:right w:val="single" w:sz="4" w:space="0" w:color="auto"/>
            </w:tcBorders>
            <w:shd w:val="clear" w:color="auto" w:fill="auto"/>
            <w:vAlign w:val="center"/>
            <w:hideMark/>
          </w:tcPr>
          <w:p w14:paraId="4C461D95" w14:textId="77777777" w:rsidR="00FE198C" w:rsidRPr="00A94739" w:rsidRDefault="00FE198C"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38E9CC2C" w14:textId="77777777" w:rsidR="00FE198C" w:rsidRPr="00A94739" w:rsidRDefault="00FE198C"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C4A952A" w14:textId="6507F62C" w:rsidR="00FE198C" w:rsidRPr="00A94739" w:rsidRDefault="00FE198C"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w:t>
            </w:r>
            <w:r w:rsidR="00CA316E" w:rsidRPr="00A94739">
              <w:rPr>
                <w:rFonts w:ascii="Times New Roman" w:hAnsi="Times New Roman" w:cs="Times New Roman"/>
                <w:color w:val="000000"/>
              </w:rPr>
              <w:t>d</w:t>
            </w:r>
          </w:p>
        </w:tc>
        <w:tc>
          <w:tcPr>
            <w:tcW w:w="425" w:type="dxa"/>
            <w:tcBorders>
              <w:top w:val="single" w:sz="4" w:space="0" w:color="auto"/>
              <w:left w:val="nil"/>
              <w:bottom w:val="single" w:sz="4" w:space="0" w:color="auto"/>
              <w:right w:val="single" w:sz="4" w:space="0" w:color="auto"/>
            </w:tcBorders>
            <w:shd w:val="clear" w:color="auto" w:fill="auto"/>
            <w:vAlign w:val="center"/>
            <w:hideMark/>
          </w:tcPr>
          <w:p w14:paraId="54495CA6" w14:textId="7D7BD8A9" w:rsidR="00FE198C" w:rsidRPr="00A94739" w:rsidRDefault="00FE198C"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Nd</w:t>
            </w:r>
          </w:p>
        </w:tc>
        <w:tc>
          <w:tcPr>
            <w:tcW w:w="425" w:type="dxa"/>
            <w:tcBorders>
              <w:top w:val="single" w:sz="4" w:space="0" w:color="auto"/>
              <w:left w:val="single" w:sz="4" w:space="0" w:color="auto"/>
              <w:bottom w:val="single" w:sz="4" w:space="0" w:color="auto"/>
              <w:right w:val="single" w:sz="4" w:space="0" w:color="auto"/>
            </w:tcBorders>
            <w:vAlign w:val="center"/>
          </w:tcPr>
          <w:p w14:paraId="0E8E8C98" w14:textId="1333D411" w:rsidR="00FE198C" w:rsidRPr="00A94739" w:rsidRDefault="00FE198C"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w:t>
            </w:r>
          </w:p>
        </w:tc>
        <w:tc>
          <w:tcPr>
            <w:tcW w:w="308" w:type="dxa"/>
            <w:tcBorders>
              <w:top w:val="single" w:sz="4" w:space="0" w:color="auto"/>
              <w:left w:val="nil"/>
              <w:bottom w:val="single" w:sz="4" w:space="0" w:color="auto"/>
              <w:right w:val="single" w:sz="4" w:space="0" w:color="auto"/>
            </w:tcBorders>
            <w:vAlign w:val="center"/>
          </w:tcPr>
          <w:p w14:paraId="0DB46F20" w14:textId="77777777" w:rsidR="00FE198C" w:rsidRPr="00A94739" w:rsidRDefault="00FE198C"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w:t>
            </w:r>
          </w:p>
        </w:tc>
        <w:tc>
          <w:tcPr>
            <w:tcW w:w="401" w:type="dxa"/>
            <w:tcBorders>
              <w:top w:val="single" w:sz="4" w:space="0" w:color="auto"/>
              <w:left w:val="nil"/>
              <w:bottom w:val="single" w:sz="4" w:space="0" w:color="auto"/>
              <w:right w:val="single" w:sz="4" w:space="0" w:color="auto"/>
            </w:tcBorders>
            <w:vAlign w:val="center"/>
          </w:tcPr>
          <w:p w14:paraId="5E17D22D" w14:textId="77777777" w:rsidR="00FE198C" w:rsidRPr="00A94739" w:rsidRDefault="00FE198C"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2E6E0FD" w14:textId="465B4FA4" w:rsidR="00FE198C" w:rsidRPr="00A94739" w:rsidRDefault="00FE198C" w:rsidP="00F34D8E">
            <w:pPr>
              <w:spacing w:after="0" w:line="240" w:lineRule="auto"/>
              <w:jc w:val="center"/>
              <w:rPr>
                <w:rFonts w:ascii="Times New Roman" w:hAnsi="Times New Roman" w:cs="Times New Roman"/>
                <w:color w:val="000000"/>
              </w:rPr>
            </w:pPr>
            <w:proofErr w:type="spellStart"/>
            <w:proofErr w:type="gramStart"/>
            <w:r w:rsidRPr="00A94739">
              <w:rPr>
                <w:rFonts w:ascii="Times New Roman" w:hAnsi="Times New Roman" w:cs="Times New Roman"/>
                <w:color w:val="000000"/>
              </w:rPr>
              <w:t>nd</w:t>
            </w:r>
            <w:proofErr w:type="spellEnd"/>
            <w:proofErr w:type="gramEnd"/>
          </w:p>
        </w:tc>
        <w:tc>
          <w:tcPr>
            <w:tcW w:w="968" w:type="dxa"/>
            <w:tcBorders>
              <w:top w:val="single" w:sz="4" w:space="0" w:color="auto"/>
              <w:left w:val="nil"/>
              <w:bottom w:val="single" w:sz="4" w:space="0" w:color="auto"/>
              <w:right w:val="single" w:sz="4" w:space="0" w:color="auto"/>
            </w:tcBorders>
            <w:shd w:val="clear" w:color="auto" w:fill="auto"/>
            <w:vAlign w:val="center"/>
            <w:hideMark/>
          </w:tcPr>
          <w:p w14:paraId="7E521F2D" w14:textId="380B1AA6" w:rsidR="00FE198C" w:rsidRPr="00A94739" w:rsidRDefault="00FE198C"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Nd</w:t>
            </w:r>
          </w:p>
        </w:tc>
        <w:tc>
          <w:tcPr>
            <w:tcW w:w="591" w:type="dxa"/>
            <w:tcBorders>
              <w:top w:val="single" w:sz="4" w:space="0" w:color="auto"/>
              <w:left w:val="nil"/>
              <w:bottom w:val="single" w:sz="4" w:space="0" w:color="auto"/>
              <w:right w:val="single" w:sz="4" w:space="0" w:color="auto"/>
            </w:tcBorders>
            <w:shd w:val="clear" w:color="auto" w:fill="auto"/>
            <w:vAlign w:val="center"/>
            <w:hideMark/>
          </w:tcPr>
          <w:p w14:paraId="2F82F650" w14:textId="1D0A2481" w:rsidR="00FE198C" w:rsidRPr="00A94739" w:rsidRDefault="00FE198C"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Nd</w:t>
            </w:r>
          </w:p>
        </w:tc>
        <w:tc>
          <w:tcPr>
            <w:tcW w:w="425" w:type="dxa"/>
            <w:tcBorders>
              <w:top w:val="single" w:sz="4" w:space="0" w:color="auto"/>
              <w:left w:val="nil"/>
              <w:bottom w:val="single" w:sz="4" w:space="0" w:color="auto"/>
              <w:right w:val="single" w:sz="4" w:space="0" w:color="auto"/>
            </w:tcBorders>
            <w:shd w:val="clear" w:color="auto" w:fill="auto"/>
            <w:vAlign w:val="center"/>
            <w:hideMark/>
          </w:tcPr>
          <w:p w14:paraId="4E30235E" w14:textId="77777777" w:rsidR="00FE198C" w:rsidRPr="00A94739" w:rsidRDefault="00FE198C"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7C9B1DB" w14:textId="2927264E" w:rsidR="00FE198C" w:rsidRPr="00A94739" w:rsidRDefault="00CA316E"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w:t>
            </w:r>
            <w:r w:rsidR="00FE198C" w:rsidRPr="00A94739">
              <w:rPr>
                <w:rFonts w:ascii="Times New Roman" w:hAnsi="Times New Roman" w:cs="Times New Roman"/>
                <w:color w:val="000000"/>
              </w:rPr>
              <w:t>d</w:t>
            </w:r>
          </w:p>
        </w:tc>
      </w:tr>
      <w:tr w:rsidR="00B01D91" w:rsidRPr="00A94739" w14:paraId="4C48F607" w14:textId="77777777" w:rsidTr="00A94739">
        <w:trPr>
          <w:trHeight w:val="271"/>
        </w:trPr>
        <w:tc>
          <w:tcPr>
            <w:tcW w:w="846" w:type="dxa"/>
            <w:vMerge/>
            <w:tcBorders>
              <w:left w:val="single" w:sz="4" w:space="0" w:color="auto"/>
              <w:right w:val="single" w:sz="4" w:space="0" w:color="auto"/>
            </w:tcBorders>
            <w:textDirection w:val="btLr"/>
            <w:vAlign w:val="center"/>
            <w:hideMark/>
          </w:tcPr>
          <w:p w14:paraId="71166CA9" w14:textId="77777777" w:rsidR="00FE198C" w:rsidRPr="00A94739" w:rsidRDefault="00FE198C" w:rsidP="00F34D8E">
            <w:pPr>
              <w:spacing w:after="0" w:line="240" w:lineRule="auto"/>
              <w:ind w:left="113" w:right="113"/>
              <w:rPr>
                <w:rFonts w:ascii="Times New Roman" w:hAnsi="Times New Roman" w:cs="Times New Roman"/>
                <w:color w:val="000000"/>
              </w:rPr>
            </w:pPr>
          </w:p>
        </w:tc>
        <w:tc>
          <w:tcPr>
            <w:tcW w:w="7154" w:type="dxa"/>
            <w:tcBorders>
              <w:top w:val="single" w:sz="4" w:space="0" w:color="auto"/>
              <w:left w:val="nil"/>
              <w:bottom w:val="single" w:sz="4" w:space="0" w:color="auto"/>
              <w:right w:val="single" w:sz="4" w:space="0" w:color="auto"/>
            </w:tcBorders>
            <w:shd w:val="clear" w:color="auto" w:fill="auto"/>
            <w:vAlign w:val="center"/>
            <w:hideMark/>
          </w:tcPr>
          <w:p w14:paraId="04539419" w14:textId="5DF55613" w:rsidR="00FE198C" w:rsidRPr="00A94739" w:rsidRDefault="00FE198C" w:rsidP="00F34D8E">
            <w:pPr>
              <w:spacing w:after="0" w:line="240" w:lineRule="auto"/>
              <w:rPr>
                <w:rFonts w:ascii="Times New Roman" w:hAnsi="Times New Roman" w:cs="Times New Roman"/>
                <w:color w:val="000000"/>
              </w:rPr>
            </w:pPr>
            <w:r w:rsidRPr="00A94739">
              <w:rPr>
                <w:rFonts w:ascii="Times New Roman" w:eastAsia="Times New Roman" w:hAnsi="Times New Roman" w:cs="Times New Roman"/>
                <w:lang w:eastAsia="fr-FR"/>
              </w:rPr>
              <w:t>Fourniture du chantier en agrégats</w:t>
            </w:r>
          </w:p>
        </w:tc>
        <w:tc>
          <w:tcPr>
            <w:tcW w:w="434" w:type="dxa"/>
            <w:tcBorders>
              <w:top w:val="single" w:sz="4" w:space="0" w:color="auto"/>
              <w:left w:val="nil"/>
              <w:bottom w:val="single" w:sz="4" w:space="0" w:color="auto"/>
              <w:right w:val="single" w:sz="4" w:space="0" w:color="auto"/>
            </w:tcBorders>
            <w:shd w:val="clear" w:color="auto" w:fill="auto"/>
            <w:vAlign w:val="center"/>
            <w:hideMark/>
          </w:tcPr>
          <w:p w14:paraId="15652A92" w14:textId="27F40BA4" w:rsidR="00FE198C" w:rsidRPr="00A94739" w:rsidRDefault="00FE198C"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w:t>
            </w:r>
          </w:p>
        </w:tc>
        <w:tc>
          <w:tcPr>
            <w:tcW w:w="633" w:type="dxa"/>
            <w:tcBorders>
              <w:top w:val="single" w:sz="4" w:space="0" w:color="auto"/>
              <w:left w:val="nil"/>
              <w:bottom w:val="single" w:sz="4" w:space="0" w:color="auto"/>
              <w:right w:val="single" w:sz="4" w:space="0" w:color="auto"/>
            </w:tcBorders>
            <w:shd w:val="clear" w:color="auto" w:fill="auto"/>
            <w:vAlign w:val="center"/>
            <w:hideMark/>
          </w:tcPr>
          <w:p w14:paraId="651EF250" w14:textId="77777777" w:rsidR="00FE198C" w:rsidRPr="00A94739" w:rsidRDefault="00FE198C"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6F42C7A4" w14:textId="77777777" w:rsidR="00FE198C" w:rsidRPr="00A94739" w:rsidRDefault="00FE198C"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Nd</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FF1E3F3" w14:textId="71F83032" w:rsidR="00FE198C" w:rsidRPr="00A94739" w:rsidRDefault="00FE198C"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w:t>
            </w:r>
            <w:r w:rsidR="00CA316E" w:rsidRPr="00A94739">
              <w:rPr>
                <w:rFonts w:ascii="Times New Roman" w:hAnsi="Times New Roman" w:cs="Times New Roman"/>
                <w:color w:val="000000"/>
              </w:rPr>
              <w:t>d</w:t>
            </w:r>
          </w:p>
        </w:tc>
        <w:tc>
          <w:tcPr>
            <w:tcW w:w="425" w:type="dxa"/>
            <w:tcBorders>
              <w:top w:val="single" w:sz="4" w:space="0" w:color="auto"/>
              <w:left w:val="nil"/>
              <w:bottom w:val="single" w:sz="4" w:space="0" w:color="auto"/>
              <w:right w:val="single" w:sz="4" w:space="0" w:color="auto"/>
            </w:tcBorders>
            <w:shd w:val="clear" w:color="auto" w:fill="auto"/>
            <w:vAlign w:val="center"/>
            <w:hideMark/>
          </w:tcPr>
          <w:p w14:paraId="2DC2C768" w14:textId="77777777" w:rsidR="00FE198C" w:rsidRPr="00A94739" w:rsidRDefault="00FE198C"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Nd</w:t>
            </w:r>
          </w:p>
        </w:tc>
        <w:tc>
          <w:tcPr>
            <w:tcW w:w="425" w:type="dxa"/>
            <w:tcBorders>
              <w:top w:val="single" w:sz="4" w:space="0" w:color="auto"/>
              <w:left w:val="single" w:sz="4" w:space="0" w:color="auto"/>
              <w:bottom w:val="single" w:sz="4" w:space="0" w:color="auto"/>
              <w:right w:val="single" w:sz="4" w:space="0" w:color="auto"/>
            </w:tcBorders>
            <w:vAlign w:val="center"/>
          </w:tcPr>
          <w:p w14:paraId="5E5F535E" w14:textId="012A1985" w:rsidR="00FE198C" w:rsidRPr="00A94739" w:rsidRDefault="00FE198C"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w:t>
            </w:r>
          </w:p>
        </w:tc>
        <w:tc>
          <w:tcPr>
            <w:tcW w:w="308" w:type="dxa"/>
            <w:tcBorders>
              <w:top w:val="single" w:sz="4" w:space="0" w:color="auto"/>
              <w:left w:val="nil"/>
              <w:bottom w:val="single" w:sz="4" w:space="0" w:color="auto"/>
              <w:right w:val="single" w:sz="4" w:space="0" w:color="auto"/>
            </w:tcBorders>
            <w:vAlign w:val="center"/>
          </w:tcPr>
          <w:p w14:paraId="0A0E1E56" w14:textId="77777777" w:rsidR="00FE198C" w:rsidRPr="00A94739" w:rsidRDefault="00FE198C"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w:t>
            </w:r>
          </w:p>
        </w:tc>
        <w:tc>
          <w:tcPr>
            <w:tcW w:w="401" w:type="dxa"/>
            <w:tcBorders>
              <w:top w:val="single" w:sz="4" w:space="0" w:color="auto"/>
              <w:left w:val="nil"/>
              <w:bottom w:val="single" w:sz="4" w:space="0" w:color="auto"/>
              <w:right w:val="single" w:sz="4" w:space="0" w:color="auto"/>
            </w:tcBorders>
            <w:vAlign w:val="center"/>
          </w:tcPr>
          <w:p w14:paraId="5AAE6CE8" w14:textId="4721BFB5" w:rsidR="00FE198C" w:rsidRPr="00A94739" w:rsidRDefault="00FE198C"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w:t>
            </w:r>
            <w:r w:rsidR="00CA316E" w:rsidRPr="00A94739">
              <w:rPr>
                <w:rFonts w:ascii="Times New Roman" w:hAnsi="Times New Roman" w:cs="Times New Roman"/>
                <w:color w:val="000000"/>
              </w:rPr>
              <w:t>d</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094EBCD" w14:textId="586F6C44" w:rsidR="00FE198C" w:rsidRPr="00A94739" w:rsidRDefault="00FE198C"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Nd</w:t>
            </w:r>
          </w:p>
        </w:tc>
        <w:tc>
          <w:tcPr>
            <w:tcW w:w="968" w:type="dxa"/>
            <w:tcBorders>
              <w:top w:val="single" w:sz="4" w:space="0" w:color="auto"/>
              <w:left w:val="nil"/>
              <w:bottom w:val="single" w:sz="4" w:space="0" w:color="auto"/>
              <w:right w:val="single" w:sz="4" w:space="0" w:color="auto"/>
            </w:tcBorders>
            <w:shd w:val="clear" w:color="auto" w:fill="auto"/>
            <w:vAlign w:val="center"/>
            <w:hideMark/>
          </w:tcPr>
          <w:p w14:paraId="1C270A6A" w14:textId="459956CD" w:rsidR="00FE198C" w:rsidRPr="00A94739" w:rsidRDefault="00FE198C"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Nd</w:t>
            </w:r>
          </w:p>
        </w:tc>
        <w:tc>
          <w:tcPr>
            <w:tcW w:w="591" w:type="dxa"/>
            <w:tcBorders>
              <w:top w:val="single" w:sz="4" w:space="0" w:color="auto"/>
              <w:left w:val="nil"/>
              <w:bottom w:val="single" w:sz="4" w:space="0" w:color="auto"/>
              <w:right w:val="single" w:sz="4" w:space="0" w:color="auto"/>
            </w:tcBorders>
            <w:shd w:val="clear" w:color="auto" w:fill="auto"/>
            <w:vAlign w:val="center"/>
            <w:hideMark/>
          </w:tcPr>
          <w:p w14:paraId="20C75090" w14:textId="77777777" w:rsidR="00FE198C" w:rsidRPr="00A94739" w:rsidRDefault="00FE198C"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P</w:t>
            </w:r>
          </w:p>
        </w:tc>
        <w:tc>
          <w:tcPr>
            <w:tcW w:w="425" w:type="dxa"/>
            <w:tcBorders>
              <w:top w:val="single" w:sz="4" w:space="0" w:color="auto"/>
              <w:left w:val="nil"/>
              <w:bottom w:val="single" w:sz="4" w:space="0" w:color="auto"/>
              <w:right w:val="single" w:sz="4" w:space="0" w:color="auto"/>
            </w:tcBorders>
            <w:shd w:val="clear" w:color="auto" w:fill="auto"/>
            <w:vAlign w:val="center"/>
            <w:hideMark/>
          </w:tcPr>
          <w:p w14:paraId="196A65CD" w14:textId="26A3D81B" w:rsidR="00FE198C" w:rsidRPr="00A94739" w:rsidRDefault="00CA316E"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1D039DF" w14:textId="76A65148" w:rsidR="00FE198C" w:rsidRPr="00A94739" w:rsidRDefault="00FE198C"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Nd</w:t>
            </w:r>
          </w:p>
        </w:tc>
      </w:tr>
      <w:tr w:rsidR="00B01D91" w:rsidRPr="00A94739" w14:paraId="62654646" w14:textId="77777777" w:rsidTr="00A94739">
        <w:trPr>
          <w:trHeight w:val="271"/>
        </w:trPr>
        <w:tc>
          <w:tcPr>
            <w:tcW w:w="846" w:type="dxa"/>
            <w:vMerge/>
            <w:tcBorders>
              <w:left w:val="single" w:sz="4" w:space="0" w:color="auto"/>
              <w:right w:val="single" w:sz="4" w:space="0" w:color="auto"/>
            </w:tcBorders>
            <w:textDirection w:val="btLr"/>
            <w:vAlign w:val="center"/>
            <w:hideMark/>
          </w:tcPr>
          <w:p w14:paraId="26135877" w14:textId="77777777" w:rsidR="00FE198C" w:rsidRPr="00A94739" w:rsidRDefault="00FE198C" w:rsidP="00F34D8E">
            <w:pPr>
              <w:spacing w:after="0" w:line="240" w:lineRule="auto"/>
              <w:ind w:left="113" w:right="113"/>
              <w:rPr>
                <w:rFonts w:ascii="Times New Roman" w:hAnsi="Times New Roman" w:cs="Times New Roman"/>
                <w:color w:val="000000"/>
              </w:rPr>
            </w:pPr>
          </w:p>
        </w:tc>
        <w:tc>
          <w:tcPr>
            <w:tcW w:w="7154" w:type="dxa"/>
            <w:tcBorders>
              <w:top w:val="single" w:sz="4" w:space="0" w:color="auto"/>
              <w:left w:val="nil"/>
              <w:bottom w:val="single" w:sz="4" w:space="0" w:color="auto"/>
              <w:right w:val="single" w:sz="4" w:space="0" w:color="auto"/>
            </w:tcBorders>
            <w:shd w:val="clear" w:color="auto" w:fill="auto"/>
            <w:vAlign w:val="center"/>
            <w:hideMark/>
          </w:tcPr>
          <w:p w14:paraId="4F35929D" w14:textId="65893050" w:rsidR="00FE198C" w:rsidRPr="00A94739" w:rsidRDefault="00FE198C" w:rsidP="00F34D8E">
            <w:pPr>
              <w:spacing w:after="0" w:line="240" w:lineRule="auto"/>
              <w:rPr>
                <w:rFonts w:ascii="Times New Roman" w:eastAsia="Times New Roman" w:hAnsi="Times New Roman" w:cs="Times New Roman"/>
                <w:lang w:eastAsia="fr-FR"/>
              </w:rPr>
            </w:pPr>
            <w:r w:rsidRPr="00A94739">
              <w:rPr>
                <w:rFonts w:ascii="Times New Roman" w:eastAsia="Times New Roman" w:hAnsi="Times New Roman" w:cs="Times New Roman"/>
                <w:lang w:eastAsia="fr-FR"/>
              </w:rPr>
              <w:t>Terrassement, déboisement, dessouchage</w:t>
            </w:r>
          </w:p>
          <w:p w14:paraId="55467284" w14:textId="77777777" w:rsidR="00FE198C" w:rsidRPr="00A94739" w:rsidRDefault="00FE198C" w:rsidP="00F34D8E">
            <w:pPr>
              <w:spacing w:after="0" w:line="240" w:lineRule="auto"/>
              <w:rPr>
                <w:rFonts w:ascii="Times New Roman" w:hAnsi="Times New Roman" w:cs="Times New Roman"/>
                <w:color w:val="000000"/>
              </w:rPr>
            </w:pPr>
            <w:r w:rsidRPr="00A94739">
              <w:rPr>
                <w:rFonts w:ascii="Times New Roman" w:eastAsia="Times New Roman" w:hAnsi="Times New Roman" w:cs="Times New Roman"/>
                <w:lang w:eastAsia="fr-FR"/>
              </w:rPr>
              <w:t>Déblais et remblais</w:t>
            </w:r>
          </w:p>
        </w:tc>
        <w:tc>
          <w:tcPr>
            <w:tcW w:w="434" w:type="dxa"/>
            <w:tcBorders>
              <w:top w:val="single" w:sz="4" w:space="0" w:color="auto"/>
              <w:left w:val="nil"/>
              <w:bottom w:val="single" w:sz="4" w:space="0" w:color="auto"/>
              <w:right w:val="single" w:sz="4" w:space="0" w:color="auto"/>
            </w:tcBorders>
            <w:shd w:val="clear" w:color="auto" w:fill="auto"/>
            <w:vAlign w:val="center"/>
            <w:hideMark/>
          </w:tcPr>
          <w:p w14:paraId="0AA417DC" w14:textId="5B0F6253" w:rsidR="00FE198C" w:rsidRPr="00A94739" w:rsidRDefault="00CA316E"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w:t>
            </w:r>
          </w:p>
        </w:tc>
        <w:tc>
          <w:tcPr>
            <w:tcW w:w="633" w:type="dxa"/>
            <w:tcBorders>
              <w:top w:val="single" w:sz="4" w:space="0" w:color="auto"/>
              <w:left w:val="nil"/>
              <w:bottom w:val="single" w:sz="4" w:space="0" w:color="auto"/>
              <w:right w:val="single" w:sz="4" w:space="0" w:color="auto"/>
            </w:tcBorders>
            <w:shd w:val="clear" w:color="auto" w:fill="auto"/>
            <w:vAlign w:val="center"/>
            <w:hideMark/>
          </w:tcPr>
          <w:p w14:paraId="54340798" w14:textId="783BEE41" w:rsidR="00FE198C" w:rsidRPr="00A94739" w:rsidRDefault="00CA316E" w:rsidP="00F34D8E">
            <w:pPr>
              <w:spacing w:after="0" w:line="240" w:lineRule="auto"/>
              <w:jc w:val="center"/>
              <w:rPr>
                <w:rFonts w:ascii="Times New Roman" w:hAnsi="Times New Roman" w:cs="Times New Roman"/>
              </w:rPr>
            </w:pPr>
            <w:r w:rsidRPr="00A94739">
              <w:rPr>
                <w:rFonts w:ascii="Times New Roman" w:hAnsi="Times New Roman" w:cs="Times New Roman"/>
                <w:color w:val="000000"/>
              </w:rPr>
              <w:t>N</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6B1446A8" w14:textId="313BC2B6" w:rsidR="00FE198C" w:rsidRPr="00A94739" w:rsidRDefault="00FE198C"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w:t>
            </w:r>
            <w:r w:rsidR="00CA316E" w:rsidRPr="00A94739">
              <w:rPr>
                <w:rFonts w:ascii="Times New Roman" w:hAnsi="Times New Roman" w:cs="Times New Roman"/>
                <w:color w:val="000000"/>
              </w:rPr>
              <w:t>d</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3E77F37" w14:textId="77777777" w:rsidR="00FE198C" w:rsidRPr="00A94739" w:rsidRDefault="00FE198C" w:rsidP="00F34D8E">
            <w:pPr>
              <w:spacing w:after="0" w:line="240" w:lineRule="auto"/>
              <w:jc w:val="center"/>
              <w:rPr>
                <w:rFonts w:ascii="Times New Roman" w:hAnsi="Times New Roman" w:cs="Times New Roman"/>
                <w:color w:val="000000"/>
              </w:rPr>
            </w:pPr>
            <w:proofErr w:type="spellStart"/>
            <w:proofErr w:type="gramStart"/>
            <w:r w:rsidRPr="00A94739">
              <w:rPr>
                <w:rFonts w:ascii="Times New Roman" w:hAnsi="Times New Roman" w:cs="Times New Roman"/>
                <w:color w:val="000000"/>
              </w:rPr>
              <w:t>nd</w:t>
            </w:r>
            <w:proofErr w:type="spellEnd"/>
            <w:proofErr w:type="gramEnd"/>
          </w:p>
        </w:tc>
        <w:tc>
          <w:tcPr>
            <w:tcW w:w="425" w:type="dxa"/>
            <w:tcBorders>
              <w:top w:val="single" w:sz="4" w:space="0" w:color="auto"/>
              <w:left w:val="nil"/>
              <w:bottom w:val="single" w:sz="4" w:space="0" w:color="auto"/>
              <w:right w:val="single" w:sz="4" w:space="0" w:color="auto"/>
            </w:tcBorders>
            <w:shd w:val="clear" w:color="auto" w:fill="auto"/>
            <w:vAlign w:val="center"/>
            <w:hideMark/>
          </w:tcPr>
          <w:p w14:paraId="63080EE9" w14:textId="77777777" w:rsidR="00FE198C" w:rsidRPr="00A94739" w:rsidRDefault="00FE198C"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w:t>
            </w:r>
          </w:p>
        </w:tc>
        <w:tc>
          <w:tcPr>
            <w:tcW w:w="425" w:type="dxa"/>
            <w:tcBorders>
              <w:top w:val="single" w:sz="4" w:space="0" w:color="auto"/>
              <w:left w:val="single" w:sz="4" w:space="0" w:color="auto"/>
              <w:bottom w:val="single" w:sz="4" w:space="0" w:color="auto"/>
              <w:right w:val="single" w:sz="4" w:space="0" w:color="auto"/>
            </w:tcBorders>
            <w:vAlign w:val="center"/>
          </w:tcPr>
          <w:p w14:paraId="3A3761D4" w14:textId="77777777" w:rsidR="00FE198C" w:rsidRPr="00A94739" w:rsidRDefault="00FE198C"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w:t>
            </w:r>
          </w:p>
        </w:tc>
        <w:tc>
          <w:tcPr>
            <w:tcW w:w="308" w:type="dxa"/>
            <w:tcBorders>
              <w:top w:val="single" w:sz="4" w:space="0" w:color="auto"/>
              <w:left w:val="nil"/>
              <w:bottom w:val="single" w:sz="4" w:space="0" w:color="auto"/>
              <w:right w:val="single" w:sz="4" w:space="0" w:color="auto"/>
            </w:tcBorders>
            <w:vAlign w:val="center"/>
          </w:tcPr>
          <w:p w14:paraId="79B0DAE1" w14:textId="77777777" w:rsidR="00FE198C" w:rsidRPr="00A94739" w:rsidRDefault="00FE198C"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w:t>
            </w:r>
          </w:p>
        </w:tc>
        <w:tc>
          <w:tcPr>
            <w:tcW w:w="401" w:type="dxa"/>
            <w:tcBorders>
              <w:top w:val="single" w:sz="4" w:space="0" w:color="auto"/>
              <w:left w:val="nil"/>
              <w:bottom w:val="single" w:sz="4" w:space="0" w:color="auto"/>
              <w:right w:val="single" w:sz="4" w:space="0" w:color="auto"/>
            </w:tcBorders>
            <w:vAlign w:val="center"/>
          </w:tcPr>
          <w:p w14:paraId="10C9D3EA" w14:textId="77777777" w:rsidR="00FE198C" w:rsidRPr="00A94739" w:rsidRDefault="00FE198C"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9D37A52" w14:textId="2E30273B" w:rsidR="00FE198C" w:rsidRPr="00A94739" w:rsidRDefault="00CA316E"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w:t>
            </w:r>
            <w:r w:rsidR="00FE198C" w:rsidRPr="00A94739">
              <w:rPr>
                <w:rFonts w:ascii="Times New Roman" w:hAnsi="Times New Roman" w:cs="Times New Roman"/>
                <w:color w:val="000000"/>
              </w:rPr>
              <w:t>d</w:t>
            </w:r>
          </w:p>
        </w:tc>
        <w:tc>
          <w:tcPr>
            <w:tcW w:w="968" w:type="dxa"/>
            <w:tcBorders>
              <w:top w:val="single" w:sz="4" w:space="0" w:color="auto"/>
              <w:left w:val="nil"/>
              <w:bottom w:val="single" w:sz="4" w:space="0" w:color="auto"/>
              <w:right w:val="single" w:sz="4" w:space="0" w:color="auto"/>
            </w:tcBorders>
            <w:shd w:val="clear" w:color="auto" w:fill="auto"/>
            <w:vAlign w:val="center"/>
            <w:hideMark/>
          </w:tcPr>
          <w:p w14:paraId="31086C1D" w14:textId="77777777" w:rsidR="00FE198C" w:rsidRPr="00A94739" w:rsidRDefault="00FE198C"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P</w:t>
            </w:r>
          </w:p>
        </w:tc>
        <w:tc>
          <w:tcPr>
            <w:tcW w:w="591" w:type="dxa"/>
            <w:tcBorders>
              <w:top w:val="single" w:sz="4" w:space="0" w:color="auto"/>
              <w:left w:val="nil"/>
              <w:bottom w:val="single" w:sz="4" w:space="0" w:color="auto"/>
              <w:right w:val="single" w:sz="4" w:space="0" w:color="auto"/>
            </w:tcBorders>
            <w:shd w:val="clear" w:color="auto" w:fill="auto"/>
            <w:vAlign w:val="center"/>
            <w:hideMark/>
          </w:tcPr>
          <w:p w14:paraId="2B286396" w14:textId="77777777" w:rsidR="00FE198C" w:rsidRPr="00A94739" w:rsidRDefault="00FE198C"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P</w:t>
            </w:r>
          </w:p>
        </w:tc>
        <w:tc>
          <w:tcPr>
            <w:tcW w:w="425" w:type="dxa"/>
            <w:tcBorders>
              <w:top w:val="single" w:sz="4" w:space="0" w:color="auto"/>
              <w:left w:val="nil"/>
              <w:bottom w:val="single" w:sz="4" w:space="0" w:color="auto"/>
              <w:right w:val="single" w:sz="4" w:space="0" w:color="auto"/>
            </w:tcBorders>
            <w:shd w:val="clear" w:color="auto" w:fill="auto"/>
            <w:vAlign w:val="center"/>
            <w:hideMark/>
          </w:tcPr>
          <w:p w14:paraId="47813D2B" w14:textId="77777777" w:rsidR="00FE198C" w:rsidRPr="00A94739" w:rsidRDefault="00FE198C" w:rsidP="00F34D8E">
            <w:pPr>
              <w:spacing w:after="0" w:line="240" w:lineRule="auto"/>
              <w:jc w:val="center"/>
              <w:rPr>
                <w:rFonts w:ascii="Times New Roman" w:hAnsi="Times New Roman" w:cs="Times New Roman"/>
                <w:color w:val="000000"/>
              </w:rPr>
            </w:pPr>
            <w:proofErr w:type="gramStart"/>
            <w:r w:rsidRPr="00A94739">
              <w:rPr>
                <w:rFonts w:ascii="Times New Roman" w:hAnsi="Times New Roman" w:cs="Times New Roman"/>
                <w:color w:val="000000"/>
              </w:rPr>
              <w:t>n</w:t>
            </w:r>
            <w:proofErr w:type="gramEnd"/>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41485FE" w14:textId="77777777" w:rsidR="00FE198C" w:rsidRPr="00A94739" w:rsidRDefault="00FE198C" w:rsidP="00F34D8E">
            <w:pPr>
              <w:spacing w:after="0" w:line="240" w:lineRule="auto"/>
              <w:jc w:val="center"/>
              <w:rPr>
                <w:rFonts w:ascii="Times New Roman" w:hAnsi="Times New Roman" w:cs="Times New Roman"/>
                <w:color w:val="000000"/>
              </w:rPr>
            </w:pPr>
            <w:proofErr w:type="gramStart"/>
            <w:r w:rsidRPr="00A94739">
              <w:rPr>
                <w:rFonts w:ascii="Times New Roman" w:hAnsi="Times New Roman" w:cs="Times New Roman"/>
                <w:color w:val="000000"/>
              </w:rPr>
              <w:t>n</w:t>
            </w:r>
            <w:proofErr w:type="gramEnd"/>
          </w:p>
        </w:tc>
      </w:tr>
      <w:tr w:rsidR="00B01D91" w:rsidRPr="00A94739" w14:paraId="0E92A62B" w14:textId="77777777" w:rsidTr="00A94739">
        <w:trPr>
          <w:trHeight w:val="271"/>
        </w:trPr>
        <w:tc>
          <w:tcPr>
            <w:tcW w:w="846" w:type="dxa"/>
            <w:vMerge/>
            <w:tcBorders>
              <w:left w:val="single" w:sz="4" w:space="0" w:color="auto"/>
              <w:right w:val="single" w:sz="4" w:space="0" w:color="auto"/>
            </w:tcBorders>
            <w:textDirection w:val="btLr"/>
            <w:vAlign w:val="center"/>
          </w:tcPr>
          <w:p w14:paraId="6245E5F0" w14:textId="77777777" w:rsidR="00FE198C" w:rsidRPr="00A94739" w:rsidRDefault="00FE198C" w:rsidP="00F34D8E">
            <w:pPr>
              <w:spacing w:after="0" w:line="240" w:lineRule="auto"/>
              <w:ind w:left="113" w:right="113"/>
              <w:rPr>
                <w:rFonts w:ascii="Times New Roman" w:hAnsi="Times New Roman" w:cs="Times New Roman"/>
                <w:color w:val="000000"/>
              </w:rPr>
            </w:pPr>
          </w:p>
        </w:tc>
        <w:tc>
          <w:tcPr>
            <w:tcW w:w="7154" w:type="dxa"/>
            <w:tcBorders>
              <w:top w:val="single" w:sz="4" w:space="0" w:color="auto"/>
              <w:left w:val="nil"/>
              <w:bottom w:val="single" w:sz="4" w:space="0" w:color="auto"/>
              <w:right w:val="single" w:sz="4" w:space="0" w:color="auto"/>
            </w:tcBorders>
            <w:shd w:val="clear" w:color="auto" w:fill="auto"/>
            <w:vAlign w:val="center"/>
          </w:tcPr>
          <w:p w14:paraId="2E93015B" w14:textId="77777777" w:rsidR="00FE198C" w:rsidRPr="00A94739" w:rsidRDefault="00FE198C" w:rsidP="00F34D8E">
            <w:pPr>
              <w:spacing w:after="0" w:line="240" w:lineRule="auto"/>
              <w:rPr>
                <w:rFonts w:ascii="Times New Roman" w:hAnsi="Times New Roman" w:cs="Times New Roman"/>
                <w:color w:val="000000"/>
              </w:rPr>
            </w:pPr>
            <w:r w:rsidRPr="00A94739">
              <w:rPr>
                <w:rFonts w:ascii="Times New Roman" w:eastAsia="Times New Roman" w:hAnsi="Times New Roman" w:cs="Times New Roman"/>
                <w:lang w:eastAsia="fr-FR"/>
              </w:rPr>
              <w:t>Réalisation des fouilles</w:t>
            </w:r>
          </w:p>
        </w:tc>
        <w:tc>
          <w:tcPr>
            <w:tcW w:w="434" w:type="dxa"/>
            <w:tcBorders>
              <w:top w:val="single" w:sz="4" w:space="0" w:color="auto"/>
              <w:left w:val="nil"/>
              <w:bottom w:val="single" w:sz="4" w:space="0" w:color="auto"/>
              <w:right w:val="single" w:sz="4" w:space="0" w:color="auto"/>
            </w:tcBorders>
            <w:shd w:val="clear" w:color="auto" w:fill="auto"/>
            <w:vAlign w:val="center"/>
          </w:tcPr>
          <w:p w14:paraId="58A7B961" w14:textId="77777777" w:rsidR="00FE198C" w:rsidRPr="00A94739" w:rsidRDefault="00FE198C"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w:t>
            </w:r>
          </w:p>
        </w:tc>
        <w:tc>
          <w:tcPr>
            <w:tcW w:w="633" w:type="dxa"/>
            <w:tcBorders>
              <w:top w:val="single" w:sz="4" w:space="0" w:color="auto"/>
              <w:left w:val="nil"/>
              <w:bottom w:val="single" w:sz="4" w:space="0" w:color="auto"/>
              <w:right w:val="single" w:sz="4" w:space="0" w:color="auto"/>
            </w:tcBorders>
            <w:shd w:val="clear" w:color="auto" w:fill="auto"/>
            <w:vAlign w:val="center"/>
          </w:tcPr>
          <w:p w14:paraId="357F965B" w14:textId="77777777" w:rsidR="00FE198C" w:rsidRPr="00A94739" w:rsidRDefault="00FE198C"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w:t>
            </w:r>
          </w:p>
        </w:tc>
        <w:tc>
          <w:tcPr>
            <w:tcW w:w="426" w:type="dxa"/>
            <w:tcBorders>
              <w:top w:val="single" w:sz="4" w:space="0" w:color="auto"/>
              <w:left w:val="nil"/>
              <w:bottom w:val="single" w:sz="4" w:space="0" w:color="auto"/>
              <w:right w:val="single" w:sz="4" w:space="0" w:color="auto"/>
            </w:tcBorders>
            <w:shd w:val="clear" w:color="auto" w:fill="auto"/>
            <w:vAlign w:val="center"/>
          </w:tcPr>
          <w:p w14:paraId="7AB7EBE9" w14:textId="77777777" w:rsidR="00FE198C" w:rsidRPr="00A94739" w:rsidRDefault="00FE198C"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w:t>
            </w:r>
          </w:p>
        </w:tc>
        <w:tc>
          <w:tcPr>
            <w:tcW w:w="567" w:type="dxa"/>
            <w:tcBorders>
              <w:top w:val="single" w:sz="4" w:space="0" w:color="auto"/>
              <w:left w:val="nil"/>
              <w:bottom w:val="single" w:sz="4" w:space="0" w:color="auto"/>
              <w:right w:val="single" w:sz="4" w:space="0" w:color="auto"/>
            </w:tcBorders>
            <w:shd w:val="clear" w:color="auto" w:fill="auto"/>
            <w:vAlign w:val="center"/>
          </w:tcPr>
          <w:p w14:paraId="7CE23517" w14:textId="77777777" w:rsidR="00FE198C" w:rsidRPr="00A94739" w:rsidRDefault="00FE198C"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w:t>
            </w:r>
          </w:p>
        </w:tc>
        <w:tc>
          <w:tcPr>
            <w:tcW w:w="425" w:type="dxa"/>
            <w:tcBorders>
              <w:top w:val="single" w:sz="4" w:space="0" w:color="auto"/>
              <w:left w:val="nil"/>
              <w:bottom w:val="single" w:sz="4" w:space="0" w:color="auto"/>
              <w:right w:val="single" w:sz="4" w:space="0" w:color="auto"/>
            </w:tcBorders>
            <w:shd w:val="clear" w:color="auto" w:fill="auto"/>
            <w:vAlign w:val="center"/>
          </w:tcPr>
          <w:p w14:paraId="0D1B9F7B" w14:textId="77777777" w:rsidR="00FE198C" w:rsidRPr="00A94739" w:rsidRDefault="00FE198C"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Nd</w:t>
            </w:r>
          </w:p>
        </w:tc>
        <w:tc>
          <w:tcPr>
            <w:tcW w:w="425" w:type="dxa"/>
            <w:tcBorders>
              <w:top w:val="single" w:sz="4" w:space="0" w:color="auto"/>
              <w:left w:val="nil"/>
              <w:bottom w:val="single" w:sz="4" w:space="0" w:color="auto"/>
              <w:right w:val="single" w:sz="4" w:space="0" w:color="auto"/>
            </w:tcBorders>
            <w:vAlign w:val="center"/>
          </w:tcPr>
          <w:p w14:paraId="65222052" w14:textId="77777777" w:rsidR="00FE198C" w:rsidRPr="00A94739" w:rsidRDefault="00FE198C"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w:t>
            </w:r>
          </w:p>
        </w:tc>
        <w:tc>
          <w:tcPr>
            <w:tcW w:w="308" w:type="dxa"/>
            <w:tcBorders>
              <w:top w:val="single" w:sz="4" w:space="0" w:color="auto"/>
              <w:left w:val="nil"/>
              <w:bottom w:val="single" w:sz="4" w:space="0" w:color="auto"/>
              <w:right w:val="single" w:sz="4" w:space="0" w:color="auto"/>
            </w:tcBorders>
            <w:vAlign w:val="center"/>
          </w:tcPr>
          <w:p w14:paraId="693EE917" w14:textId="77777777" w:rsidR="00FE198C" w:rsidRPr="00A94739" w:rsidRDefault="00FE198C"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w:t>
            </w:r>
          </w:p>
        </w:tc>
        <w:tc>
          <w:tcPr>
            <w:tcW w:w="401" w:type="dxa"/>
            <w:tcBorders>
              <w:top w:val="single" w:sz="4" w:space="0" w:color="auto"/>
              <w:left w:val="nil"/>
              <w:bottom w:val="single" w:sz="4" w:space="0" w:color="auto"/>
              <w:right w:val="single" w:sz="4" w:space="0" w:color="auto"/>
            </w:tcBorders>
            <w:vAlign w:val="center"/>
          </w:tcPr>
          <w:p w14:paraId="2D810880" w14:textId="77777777" w:rsidR="00FE198C" w:rsidRPr="00A94739" w:rsidRDefault="00FE198C"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w:t>
            </w:r>
          </w:p>
        </w:tc>
        <w:tc>
          <w:tcPr>
            <w:tcW w:w="709" w:type="dxa"/>
            <w:tcBorders>
              <w:top w:val="single" w:sz="4" w:space="0" w:color="auto"/>
              <w:left w:val="nil"/>
              <w:bottom w:val="single" w:sz="4" w:space="0" w:color="auto"/>
              <w:right w:val="single" w:sz="4" w:space="0" w:color="auto"/>
            </w:tcBorders>
            <w:shd w:val="clear" w:color="auto" w:fill="auto"/>
            <w:vAlign w:val="center"/>
          </w:tcPr>
          <w:p w14:paraId="4A2FD49E" w14:textId="77777777" w:rsidR="00FE198C" w:rsidRPr="00A94739" w:rsidRDefault="00FE198C"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Nd</w:t>
            </w:r>
          </w:p>
        </w:tc>
        <w:tc>
          <w:tcPr>
            <w:tcW w:w="968" w:type="dxa"/>
            <w:tcBorders>
              <w:top w:val="single" w:sz="4" w:space="0" w:color="auto"/>
              <w:left w:val="nil"/>
              <w:bottom w:val="single" w:sz="4" w:space="0" w:color="auto"/>
              <w:right w:val="single" w:sz="4" w:space="0" w:color="auto"/>
            </w:tcBorders>
            <w:shd w:val="clear" w:color="auto" w:fill="auto"/>
            <w:vAlign w:val="center"/>
          </w:tcPr>
          <w:p w14:paraId="27FC7B21" w14:textId="77777777" w:rsidR="00FE198C" w:rsidRPr="00A94739" w:rsidRDefault="00FE198C"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P</w:t>
            </w:r>
          </w:p>
        </w:tc>
        <w:tc>
          <w:tcPr>
            <w:tcW w:w="591" w:type="dxa"/>
            <w:tcBorders>
              <w:top w:val="single" w:sz="4" w:space="0" w:color="auto"/>
              <w:left w:val="nil"/>
              <w:bottom w:val="single" w:sz="4" w:space="0" w:color="auto"/>
              <w:right w:val="single" w:sz="4" w:space="0" w:color="auto"/>
            </w:tcBorders>
            <w:shd w:val="clear" w:color="auto" w:fill="auto"/>
            <w:vAlign w:val="center"/>
          </w:tcPr>
          <w:p w14:paraId="1C0C70A4" w14:textId="77777777" w:rsidR="00FE198C" w:rsidRPr="00A94739" w:rsidRDefault="00FE198C"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P</w:t>
            </w:r>
          </w:p>
        </w:tc>
        <w:tc>
          <w:tcPr>
            <w:tcW w:w="425" w:type="dxa"/>
            <w:tcBorders>
              <w:top w:val="single" w:sz="4" w:space="0" w:color="auto"/>
              <w:left w:val="nil"/>
              <w:bottom w:val="single" w:sz="4" w:space="0" w:color="auto"/>
              <w:right w:val="single" w:sz="4" w:space="0" w:color="auto"/>
            </w:tcBorders>
            <w:shd w:val="clear" w:color="auto" w:fill="auto"/>
            <w:vAlign w:val="center"/>
          </w:tcPr>
          <w:p w14:paraId="2449FA47" w14:textId="77777777" w:rsidR="00FE198C" w:rsidRPr="00A94739" w:rsidRDefault="00FE198C"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w:t>
            </w:r>
          </w:p>
        </w:tc>
        <w:tc>
          <w:tcPr>
            <w:tcW w:w="709" w:type="dxa"/>
            <w:tcBorders>
              <w:top w:val="single" w:sz="4" w:space="0" w:color="auto"/>
              <w:left w:val="nil"/>
              <w:bottom w:val="single" w:sz="4" w:space="0" w:color="auto"/>
              <w:right w:val="single" w:sz="4" w:space="0" w:color="auto"/>
            </w:tcBorders>
            <w:shd w:val="clear" w:color="auto" w:fill="auto"/>
            <w:vAlign w:val="center"/>
          </w:tcPr>
          <w:p w14:paraId="45134032" w14:textId="6761A5B9" w:rsidR="00FE198C" w:rsidRPr="00A94739" w:rsidRDefault="00FE198C"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w:t>
            </w:r>
            <w:r w:rsidR="00972230" w:rsidRPr="00A94739">
              <w:rPr>
                <w:rFonts w:ascii="Times New Roman" w:hAnsi="Times New Roman" w:cs="Times New Roman"/>
                <w:color w:val="000000"/>
              </w:rPr>
              <w:t>d</w:t>
            </w:r>
          </w:p>
        </w:tc>
      </w:tr>
      <w:tr w:rsidR="00B01D91" w:rsidRPr="00A94739" w14:paraId="530B121F" w14:textId="77777777" w:rsidTr="00A94739">
        <w:trPr>
          <w:trHeight w:val="161"/>
        </w:trPr>
        <w:tc>
          <w:tcPr>
            <w:tcW w:w="846" w:type="dxa"/>
            <w:vMerge w:val="restart"/>
            <w:tcBorders>
              <w:top w:val="single" w:sz="4" w:space="0" w:color="auto"/>
              <w:left w:val="single" w:sz="4" w:space="0" w:color="auto"/>
              <w:right w:val="single" w:sz="4" w:space="0" w:color="auto"/>
            </w:tcBorders>
            <w:shd w:val="clear" w:color="000000" w:fill="FFC000"/>
            <w:textDirection w:val="btLr"/>
            <w:vAlign w:val="center"/>
            <w:hideMark/>
          </w:tcPr>
          <w:p w14:paraId="195BF43E" w14:textId="77777777" w:rsidR="00972230" w:rsidRPr="00A94739" w:rsidRDefault="00972230" w:rsidP="00F34D8E">
            <w:pPr>
              <w:spacing w:after="0" w:line="240" w:lineRule="auto"/>
              <w:ind w:left="113" w:right="113"/>
              <w:rPr>
                <w:rFonts w:ascii="Times New Roman" w:hAnsi="Times New Roman" w:cs="Times New Roman"/>
                <w:color w:val="000000"/>
              </w:rPr>
            </w:pPr>
            <w:r w:rsidRPr="00A94739">
              <w:rPr>
                <w:rFonts w:ascii="Times New Roman" w:hAnsi="Times New Roman" w:cs="Times New Roman"/>
                <w:color w:val="000000"/>
              </w:rPr>
              <w:t>Construction</w:t>
            </w:r>
          </w:p>
        </w:tc>
        <w:tc>
          <w:tcPr>
            <w:tcW w:w="7154" w:type="dxa"/>
            <w:tcBorders>
              <w:top w:val="single" w:sz="4" w:space="0" w:color="auto"/>
              <w:left w:val="nil"/>
              <w:bottom w:val="single" w:sz="4" w:space="0" w:color="auto"/>
              <w:right w:val="single" w:sz="4" w:space="0" w:color="auto"/>
            </w:tcBorders>
            <w:shd w:val="clear" w:color="auto" w:fill="auto"/>
            <w:vAlign w:val="center"/>
          </w:tcPr>
          <w:p w14:paraId="77B5A631" w14:textId="4DA5BBBB" w:rsidR="00972230" w:rsidRPr="00A94739" w:rsidRDefault="00972230" w:rsidP="00F34D8E">
            <w:pPr>
              <w:spacing w:after="0" w:line="240" w:lineRule="auto"/>
              <w:rPr>
                <w:rFonts w:ascii="Times New Roman" w:hAnsi="Times New Roman" w:cs="Times New Roman"/>
                <w:color w:val="000000"/>
              </w:rPr>
            </w:pPr>
            <w:r w:rsidRPr="00A94739">
              <w:rPr>
                <w:rFonts w:ascii="Times New Roman" w:eastAsia="Times New Roman" w:hAnsi="Times New Roman" w:cs="Times New Roman"/>
                <w:lang w:eastAsia="fr-FR"/>
              </w:rPr>
              <w:t>Réalisation des travaux de fondation (infrastructures en béton)</w:t>
            </w:r>
          </w:p>
        </w:tc>
        <w:tc>
          <w:tcPr>
            <w:tcW w:w="434" w:type="dxa"/>
            <w:tcBorders>
              <w:top w:val="single" w:sz="4" w:space="0" w:color="auto"/>
              <w:left w:val="nil"/>
              <w:bottom w:val="single" w:sz="4" w:space="0" w:color="auto"/>
              <w:right w:val="single" w:sz="4" w:space="0" w:color="auto"/>
            </w:tcBorders>
            <w:shd w:val="clear" w:color="auto" w:fill="auto"/>
            <w:vAlign w:val="center"/>
          </w:tcPr>
          <w:p w14:paraId="0EB5A46F" w14:textId="6A1FDCA2"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w:t>
            </w:r>
          </w:p>
        </w:tc>
        <w:tc>
          <w:tcPr>
            <w:tcW w:w="633" w:type="dxa"/>
            <w:tcBorders>
              <w:top w:val="single" w:sz="4" w:space="0" w:color="auto"/>
              <w:left w:val="nil"/>
              <w:bottom w:val="single" w:sz="4" w:space="0" w:color="auto"/>
              <w:right w:val="single" w:sz="4" w:space="0" w:color="auto"/>
            </w:tcBorders>
            <w:shd w:val="clear" w:color="auto" w:fill="auto"/>
            <w:vAlign w:val="center"/>
          </w:tcPr>
          <w:p w14:paraId="6971E8E6" w14:textId="63601BAD"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Nd</w:t>
            </w:r>
          </w:p>
        </w:tc>
        <w:tc>
          <w:tcPr>
            <w:tcW w:w="426" w:type="dxa"/>
            <w:tcBorders>
              <w:top w:val="single" w:sz="4" w:space="0" w:color="auto"/>
              <w:left w:val="nil"/>
              <w:bottom w:val="single" w:sz="4" w:space="0" w:color="auto"/>
              <w:right w:val="single" w:sz="4" w:space="0" w:color="auto"/>
            </w:tcBorders>
            <w:shd w:val="clear" w:color="auto" w:fill="auto"/>
            <w:vAlign w:val="center"/>
          </w:tcPr>
          <w:p w14:paraId="5200B0B2" w14:textId="79129A1B" w:rsidR="00972230" w:rsidRPr="00A94739" w:rsidRDefault="00972230" w:rsidP="00F34D8E">
            <w:pPr>
              <w:spacing w:after="0" w:line="240" w:lineRule="auto"/>
              <w:jc w:val="center"/>
              <w:rPr>
                <w:rFonts w:ascii="Times New Roman" w:hAnsi="Times New Roman" w:cs="Times New Roman"/>
                <w:color w:val="000000"/>
              </w:rPr>
            </w:pPr>
            <w:proofErr w:type="spellStart"/>
            <w:proofErr w:type="gramStart"/>
            <w:r w:rsidRPr="00A94739">
              <w:rPr>
                <w:rFonts w:ascii="Times New Roman" w:hAnsi="Times New Roman" w:cs="Times New Roman"/>
                <w:color w:val="000000"/>
              </w:rPr>
              <w:t>nd</w:t>
            </w:r>
            <w:proofErr w:type="spellEnd"/>
            <w:proofErr w:type="gramEnd"/>
          </w:p>
        </w:tc>
        <w:tc>
          <w:tcPr>
            <w:tcW w:w="567" w:type="dxa"/>
            <w:tcBorders>
              <w:top w:val="single" w:sz="4" w:space="0" w:color="auto"/>
              <w:left w:val="nil"/>
              <w:bottom w:val="single" w:sz="4" w:space="0" w:color="auto"/>
              <w:right w:val="single" w:sz="4" w:space="0" w:color="auto"/>
            </w:tcBorders>
            <w:shd w:val="clear" w:color="auto" w:fill="auto"/>
            <w:vAlign w:val="center"/>
          </w:tcPr>
          <w:p w14:paraId="7F878124" w14:textId="59AEEAFA" w:rsidR="00972230" w:rsidRPr="00A94739" w:rsidRDefault="00972230" w:rsidP="00F34D8E">
            <w:pPr>
              <w:spacing w:after="0" w:line="240" w:lineRule="auto"/>
              <w:jc w:val="center"/>
              <w:rPr>
                <w:rFonts w:ascii="Times New Roman" w:hAnsi="Times New Roman" w:cs="Times New Roman"/>
                <w:color w:val="000000"/>
              </w:rPr>
            </w:pPr>
            <w:proofErr w:type="spellStart"/>
            <w:proofErr w:type="gramStart"/>
            <w:r w:rsidRPr="00A94739">
              <w:rPr>
                <w:rFonts w:ascii="Times New Roman" w:hAnsi="Times New Roman" w:cs="Times New Roman"/>
                <w:color w:val="000000"/>
              </w:rPr>
              <w:t>nd</w:t>
            </w:r>
            <w:proofErr w:type="spellEnd"/>
            <w:proofErr w:type="gramEnd"/>
          </w:p>
        </w:tc>
        <w:tc>
          <w:tcPr>
            <w:tcW w:w="425" w:type="dxa"/>
            <w:tcBorders>
              <w:top w:val="single" w:sz="4" w:space="0" w:color="auto"/>
              <w:left w:val="nil"/>
              <w:bottom w:val="single" w:sz="4" w:space="0" w:color="auto"/>
              <w:right w:val="single" w:sz="4" w:space="0" w:color="auto"/>
            </w:tcBorders>
            <w:shd w:val="clear" w:color="auto" w:fill="auto"/>
            <w:vAlign w:val="center"/>
          </w:tcPr>
          <w:p w14:paraId="0C72322D" w14:textId="26796BB0" w:rsidR="00972230" w:rsidRPr="00A94739" w:rsidRDefault="00972230" w:rsidP="00F34D8E">
            <w:pPr>
              <w:spacing w:after="0" w:line="240" w:lineRule="auto"/>
              <w:jc w:val="center"/>
              <w:rPr>
                <w:rFonts w:ascii="Times New Roman" w:hAnsi="Times New Roman" w:cs="Times New Roman"/>
                <w:color w:val="000000"/>
              </w:rPr>
            </w:pPr>
            <w:proofErr w:type="spellStart"/>
            <w:proofErr w:type="gramStart"/>
            <w:r w:rsidRPr="00A94739">
              <w:rPr>
                <w:rFonts w:ascii="Times New Roman" w:hAnsi="Times New Roman" w:cs="Times New Roman"/>
                <w:color w:val="000000"/>
              </w:rPr>
              <w:t>nd</w:t>
            </w:r>
            <w:proofErr w:type="spellEnd"/>
            <w:proofErr w:type="gramEnd"/>
          </w:p>
        </w:tc>
        <w:tc>
          <w:tcPr>
            <w:tcW w:w="425" w:type="dxa"/>
            <w:tcBorders>
              <w:top w:val="single" w:sz="4" w:space="0" w:color="auto"/>
              <w:left w:val="nil"/>
              <w:bottom w:val="single" w:sz="4" w:space="0" w:color="auto"/>
              <w:right w:val="single" w:sz="4" w:space="0" w:color="auto"/>
            </w:tcBorders>
            <w:vAlign w:val="center"/>
          </w:tcPr>
          <w:p w14:paraId="350ED0EA" w14:textId="1B2503E0"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Nd</w:t>
            </w:r>
          </w:p>
        </w:tc>
        <w:tc>
          <w:tcPr>
            <w:tcW w:w="308" w:type="dxa"/>
            <w:tcBorders>
              <w:top w:val="single" w:sz="4" w:space="0" w:color="auto"/>
              <w:left w:val="nil"/>
              <w:bottom w:val="single" w:sz="4" w:space="0" w:color="auto"/>
              <w:right w:val="single" w:sz="4" w:space="0" w:color="auto"/>
            </w:tcBorders>
            <w:vAlign w:val="center"/>
          </w:tcPr>
          <w:p w14:paraId="14716B6A" w14:textId="7612600B"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Nd</w:t>
            </w:r>
          </w:p>
        </w:tc>
        <w:tc>
          <w:tcPr>
            <w:tcW w:w="401" w:type="dxa"/>
            <w:tcBorders>
              <w:top w:val="single" w:sz="4" w:space="0" w:color="auto"/>
              <w:left w:val="nil"/>
              <w:bottom w:val="single" w:sz="4" w:space="0" w:color="auto"/>
              <w:right w:val="single" w:sz="4" w:space="0" w:color="auto"/>
            </w:tcBorders>
            <w:vAlign w:val="center"/>
          </w:tcPr>
          <w:p w14:paraId="5E328325" w14:textId="39FB84A0"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Nd</w:t>
            </w:r>
          </w:p>
        </w:tc>
        <w:tc>
          <w:tcPr>
            <w:tcW w:w="709" w:type="dxa"/>
            <w:tcBorders>
              <w:top w:val="single" w:sz="4" w:space="0" w:color="auto"/>
              <w:left w:val="nil"/>
              <w:bottom w:val="single" w:sz="4" w:space="0" w:color="auto"/>
              <w:right w:val="single" w:sz="4" w:space="0" w:color="auto"/>
            </w:tcBorders>
            <w:shd w:val="clear" w:color="auto" w:fill="auto"/>
            <w:vAlign w:val="center"/>
          </w:tcPr>
          <w:p w14:paraId="52DE00C6" w14:textId="011BC712"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Nd</w:t>
            </w:r>
          </w:p>
        </w:tc>
        <w:tc>
          <w:tcPr>
            <w:tcW w:w="968" w:type="dxa"/>
            <w:tcBorders>
              <w:top w:val="single" w:sz="4" w:space="0" w:color="auto"/>
              <w:left w:val="nil"/>
              <w:bottom w:val="single" w:sz="4" w:space="0" w:color="auto"/>
              <w:right w:val="single" w:sz="4" w:space="0" w:color="auto"/>
            </w:tcBorders>
            <w:shd w:val="clear" w:color="auto" w:fill="auto"/>
            <w:vAlign w:val="center"/>
          </w:tcPr>
          <w:p w14:paraId="29D0A012" w14:textId="085DC067"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P</w:t>
            </w:r>
          </w:p>
        </w:tc>
        <w:tc>
          <w:tcPr>
            <w:tcW w:w="591" w:type="dxa"/>
            <w:tcBorders>
              <w:top w:val="single" w:sz="4" w:space="0" w:color="auto"/>
              <w:left w:val="nil"/>
              <w:bottom w:val="single" w:sz="4" w:space="0" w:color="auto"/>
              <w:right w:val="single" w:sz="4" w:space="0" w:color="auto"/>
            </w:tcBorders>
            <w:shd w:val="clear" w:color="auto" w:fill="auto"/>
            <w:vAlign w:val="center"/>
          </w:tcPr>
          <w:p w14:paraId="43999AD8" w14:textId="1041F220"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P</w:t>
            </w:r>
          </w:p>
        </w:tc>
        <w:tc>
          <w:tcPr>
            <w:tcW w:w="425" w:type="dxa"/>
            <w:tcBorders>
              <w:top w:val="single" w:sz="4" w:space="0" w:color="auto"/>
              <w:left w:val="nil"/>
              <w:bottom w:val="single" w:sz="4" w:space="0" w:color="auto"/>
              <w:right w:val="single" w:sz="4" w:space="0" w:color="auto"/>
            </w:tcBorders>
            <w:shd w:val="clear" w:color="auto" w:fill="auto"/>
            <w:vAlign w:val="center"/>
          </w:tcPr>
          <w:p w14:paraId="76D6352B" w14:textId="4CF2647E"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w:t>
            </w:r>
          </w:p>
        </w:tc>
        <w:tc>
          <w:tcPr>
            <w:tcW w:w="709" w:type="dxa"/>
            <w:tcBorders>
              <w:top w:val="single" w:sz="4" w:space="0" w:color="auto"/>
              <w:left w:val="nil"/>
              <w:bottom w:val="single" w:sz="4" w:space="0" w:color="auto"/>
              <w:right w:val="single" w:sz="4" w:space="0" w:color="auto"/>
            </w:tcBorders>
            <w:shd w:val="clear" w:color="auto" w:fill="auto"/>
            <w:vAlign w:val="center"/>
          </w:tcPr>
          <w:p w14:paraId="12C2B79F" w14:textId="36CCBC54"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w:t>
            </w:r>
          </w:p>
        </w:tc>
      </w:tr>
      <w:tr w:rsidR="00B01D91" w:rsidRPr="00A94739" w14:paraId="6F48C52D" w14:textId="77777777" w:rsidTr="00A94739">
        <w:trPr>
          <w:trHeight w:val="174"/>
        </w:trPr>
        <w:tc>
          <w:tcPr>
            <w:tcW w:w="846" w:type="dxa"/>
            <w:vMerge/>
            <w:tcBorders>
              <w:left w:val="single" w:sz="4" w:space="0" w:color="auto"/>
              <w:right w:val="single" w:sz="4" w:space="0" w:color="auto"/>
            </w:tcBorders>
            <w:textDirection w:val="btLr"/>
            <w:vAlign w:val="center"/>
            <w:hideMark/>
          </w:tcPr>
          <w:p w14:paraId="6AC3146A" w14:textId="77777777" w:rsidR="00972230" w:rsidRPr="00A94739" w:rsidRDefault="00972230" w:rsidP="00F34D8E">
            <w:pPr>
              <w:spacing w:after="0" w:line="240" w:lineRule="auto"/>
              <w:ind w:left="113" w:right="113"/>
              <w:rPr>
                <w:rFonts w:ascii="Times New Roman" w:hAnsi="Times New Roman" w:cs="Times New Roman"/>
                <w:color w:val="000000"/>
              </w:rPr>
            </w:pPr>
          </w:p>
        </w:tc>
        <w:tc>
          <w:tcPr>
            <w:tcW w:w="7154" w:type="dxa"/>
            <w:tcBorders>
              <w:top w:val="single" w:sz="4" w:space="0" w:color="auto"/>
              <w:left w:val="nil"/>
              <w:bottom w:val="single" w:sz="4" w:space="0" w:color="auto"/>
              <w:right w:val="single" w:sz="4" w:space="0" w:color="auto"/>
            </w:tcBorders>
            <w:shd w:val="clear" w:color="auto" w:fill="auto"/>
            <w:vAlign w:val="center"/>
          </w:tcPr>
          <w:p w14:paraId="58F30896" w14:textId="0FAAEB37" w:rsidR="00972230" w:rsidRPr="00A94739" w:rsidRDefault="00972230" w:rsidP="00F34D8E">
            <w:pPr>
              <w:spacing w:after="0" w:line="240" w:lineRule="auto"/>
              <w:rPr>
                <w:rFonts w:ascii="Times New Roman" w:hAnsi="Times New Roman" w:cs="Times New Roman"/>
                <w:color w:val="000000"/>
              </w:rPr>
            </w:pPr>
            <w:r w:rsidRPr="00A94739">
              <w:rPr>
                <w:rFonts w:ascii="Times New Roman" w:eastAsia="Times New Roman" w:hAnsi="Times New Roman" w:cs="Times New Roman"/>
                <w:lang w:eastAsia="fr-FR"/>
              </w:rPr>
              <w:t>Réalisation des travaux de superstructures maçonnées</w:t>
            </w:r>
          </w:p>
        </w:tc>
        <w:tc>
          <w:tcPr>
            <w:tcW w:w="434" w:type="dxa"/>
            <w:tcBorders>
              <w:top w:val="single" w:sz="4" w:space="0" w:color="auto"/>
              <w:left w:val="nil"/>
              <w:bottom w:val="single" w:sz="4" w:space="0" w:color="auto"/>
              <w:right w:val="single" w:sz="4" w:space="0" w:color="auto"/>
            </w:tcBorders>
            <w:shd w:val="clear" w:color="auto" w:fill="auto"/>
            <w:vAlign w:val="center"/>
          </w:tcPr>
          <w:p w14:paraId="7E9D59C6" w14:textId="2B0E4E82"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w:t>
            </w:r>
          </w:p>
        </w:tc>
        <w:tc>
          <w:tcPr>
            <w:tcW w:w="633" w:type="dxa"/>
            <w:tcBorders>
              <w:top w:val="single" w:sz="4" w:space="0" w:color="auto"/>
              <w:left w:val="nil"/>
              <w:bottom w:val="single" w:sz="4" w:space="0" w:color="auto"/>
              <w:right w:val="single" w:sz="4" w:space="0" w:color="auto"/>
            </w:tcBorders>
            <w:shd w:val="clear" w:color="auto" w:fill="auto"/>
            <w:vAlign w:val="center"/>
          </w:tcPr>
          <w:p w14:paraId="758A07B9" w14:textId="3A450AAD" w:rsidR="00972230" w:rsidRPr="00A94739" w:rsidRDefault="00972230" w:rsidP="00F34D8E">
            <w:pPr>
              <w:spacing w:after="0" w:line="240" w:lineRule="auto"/>
              <w:jc w:val="center"/>
              <w:rPr>
                <w:rFonts w:ascii="Times New Roman" w:hAnsi="Times New Roman" w:cs="Times New Roman"/>
                <w:color w:val="000000"/>
              </w:rPr>
            </w:pPr>
            <w:proofErr w:type="spellStart"/>
            <w:proofErr w:type="gramStart"/>
            <w:r w:rsidRPr="00A94739">
              <w:rPr>
                <w:rFonts w:ascii="Times New Roman" w:hAnsi="Times New Roman" w:cs="Times New Roman"/>
                <w:color w:val="000000"/>
              </w:rPr>
              <w:t>nd</w:t>
            </w:r>
            <w:proofErr w:type="spellEnd"/>
            <w:proofErr w:type="gramEnd"/>
          </w:p>
        </w:tc>
        <w:tc>
          <w:tcPr>
            <w:tcW w:w="426" w:type="dxa"/>
            <w:tcBorders>
              <w:top w:val="single" w:sz="4" w:space="0" w:color="auto"/>
              <w:left w:val="nil"/>
              <w:bottom w:val="single" w:sz="4" w:space="0" w:color="auto"/>
              <w:right w:val="single" w:sz="4" w:space="0" w:color="auto"/>
            </w:tcBorders>
            <w:shd w:val="clear" w:color="auto" w:fill="auto"/>
            <w:vAlign w:val="center"/>
          </w:tcPr>
          <w:p w14:paraId="4B573BB8" w14:textId="05B76F6F"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Nd</w:t>
            </w:r>
          </w:p>
        </w:tc>
        <w:tc>
          <w:tcPr>
            <w:tcW w:w="567" w:type="dxa"/>
            <w:tcBorders>
              <w:top w:val="single" w:sz="4" w:space="0" w:color="auto"/>
              <w:left w:val="nil"/>
              <w:bottom w:val="single" w:sz="4" w:space="0" w:color="auto"/>
              <w:right w:val="single" w:sz="4" w:space="0" w:color="auto"/>
            </w:tcBorders>
            <w:shd w:val="clear" w:color="auto" w:fill="auto"/>
            <w:vAlign w:val="center"/>
          </w:tcPr>
          <w:p w14:paraId="6C9AD0E4" w14:textId="693AADF8"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Nd</w:t>
            </w:r>
          </w:p>
        </w:tc>
        <w:tc>
          <w:tcPr>
            <w:tcW w:w="425" w:type="dxa"/>
            <w:tcBorders>
              <w:top w:val="single" w:sz="4" w:space="0" w:color="auto"/>
              <w:left w:val="nil"/>
              <w:bottom w:val="single" w:sz="4" w:space="0" w:color="auto"/>
              <w:right w:val="single" w:sz="4" w:space="0" w:color="auto"/>
            </w:tcBorders>
            <w:shd w:val="clear" w:color="auto" w:fill="auto"/>
            <w:vAlign w:val="center"/>
          </w:tcPr>
          <w:p w14:paraId="0A4CACDF" w14:textId="0B30E939"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Nd</w:t>
            </w:r>
          </w:p>
        </w:tc>
        <w:tc>
          <w:tcPr>
            <w:tcW w:w="425" w:type="dxa"/>
            <w:tcBorders>
              <w:top w:val="single" w:sz="4" w:space="0" w:color="auto"/>
              <w:left w:val="nil"/>
              <w:bottom w:val="single" w:sz="4" w:space="0" w:color="auto"/>
              <w:right w:val="single" w:sz="4" w:space="0" w:color="auto"/>
            </w:tcBorders>
            <w:vAlign w:val="center"/>
          </w:tcPr>
          <w:p w14:paraId="5B29E08F" w14:textId="6E6FF949"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Nd</w:t>
            </w:r>
          </w:p>
        </w:tc>
        <w:tc>
          <w:tcPr>
            <w:tcW w:w="308" w:type="dxa"/>
            <w:tcBorders>
              <w:top w:val="single" w:sz="4" w:space="0" w:color="auto"/>
              <w:left w:val="nil"/>
              <w:bottom w:val="single" w:sz="4" w:space="0" w:color="auto"/>
              <w:right w:val="single" w:sz="4" w:space="0" w:color="auto"/>
            </w:tcBorders>
            <w:vAlign w:val="center"/>
          </w:tcPr>
          <w:p w14:paraId="7098C036" w14:textId="58BB4D98"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Nd</w:t>
            </w:r>
          </w:p>
        </w:tc>
        <w:tc>
          <w:tcPr>
            <w:tcW w:w="401" w:type="dxa"/>
            <w:tcBorders>
              <w:top w:val="single" w:sz="4" w:space="0" w:color="auto"/>
              <w:left w:val="nil"/>
              <w:bottom w:val="single" w:sz="4" w:space="0" w:color="auto"/>
              <w:right w:val="single" w:sz="4" w:space="0" w:color="auto"/>
            </w:tcBorders>
            <w:vAlign w:val="center"/>
          </w:tcPr>
          <w:p w14:paraId="2F12D7E5" w14:textId="249CA599"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Nd</w:t>
            </w:r>
          </w:p>
        </w:tc>
        <w:tc>
          <w:tcPr>
            <w:tcW w:w="709" w:type="dxa"/>
            <w:tcBorders>
              <w:top w:val="single" w:sz="4" w:space="0" w:color="auto"/>
              <w:left w:val="nil"/>
              <w:bottom w:val="single" w:sz="4" w:space="0" w:color="auto"/>
              <w:right w:val="single" w:sz="4" w:space="0" w:color="auto"/>
            </w:tcBorders>
            <w:shd w:val="clear" w:color="auto" w:fill="auto"/>
            <w:vAlign w:val="center"/>
          </w:tcPr>
          <w:p w14:paraId="00F144D6" w14:textId="2889AF35" w:rsidR="00972230" w:rsidRPr="00A94739" w:rsidRDefault="00972230" w:rsidP="00F34D8E">
            <w:pPr>
              <w:spacing w:after="0" w:line="240" w:lineRule="auto"/>
              <w:jc w:val="center"/>
              <w:rPr>
                <w:rFonts w:ascii="Times New Roman" w:hAnsi="Times New Roman" w:cs="Times New Roman"/>
                <w:color w:val="000000"/>
              </w:rPr>
            </w:pPr>
            <w:proofErr w:type="spellStart"/>
            <w:proofErr w:type="gramStart"/>
            <w:r w:rsidRPr="00A94739">
              <w:rPr>
                <w:rFonts w:ascii="Times New Roman" w:hAnsi="Times New Roman" w:cs="Times New Roman"/>
                <w:color w:val="000000"/>
              </w:rPr>
              <w:t>nd</w:t>
            </w:r>
            <w:proofErr w:type="spellEnd"/>
            <w:proofErr w:type="gramEnd"/>
          </w:p>
        </w:tc>
        <w:tc>
          <w:tcPr>
            <w:tcW w:w="968" w:type="dxa"/>
            <w:tcBorders>
              <w:top w:val="single" w:sz="4" w:space="0" w:color="auto"/>
              <w:left w:val="nil"/>
              <w:bottom w:val="single" w:sz="4" w:space="0" w:color="auto"/>
              <w:right w:val="single" w:sz="4" w:space="0" w:color="auto"/>
            </w:tcBorders>
            <w:shd w:val="clear" w:color="auto" w:fill="auto"/>
            <w:vAlign w:val="center"/>
          </w:tcPr>
          <w:p w14:paraId="42EA74A6" w14:textId="451348D0"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Nd</w:t>
            </w:r>
          </w:p>
        </w:tc>
        <w:tc>
          <w:tcPr>
            <w:tcW w:w="591" w:type="dxa"/>
            <w:tcBorders>
              <w:top w:val="single" w:sz="4" w:space="0" w:color="auto"/>
              <w:left w:val="nil"/>
              <w:bottom w:val="single" w:sz="4" w:space="0" w:color="auto"/>
              <w:right w:val="single" w:sz="4" w:space="0" w:color="auto"/>
            </w:tcBorders>
            <w:shd w:val="clear" w:color="auto" w:fill="auto"/>
            <w:vAlign w:val="center"/>
          </w:tcPr>
          <w:p w14:paraId="3789D2E8" w14:textId="0FDD351F"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P</w:t>
            </w:r>
          </w:p>
        </w:tc>
        <w:tc>
          <w:tcPr>
            <w:tcW w:w="425" w:type="dxa"/>
            <w:tcBorders>
              <w:top w:val="single" w:sz="4" w:space="0" w:color="auto"/>
              <w:left w:val="nil"/>
              <w:bottom w:val="single" w:sz="4" w:space="0" w:color="auto"/>
              <w:right w:val="single" w:sz="4" w:space="0" w:color="auto"/>
            </w:tcBorders>
            <w:shd w:val="clear" w:color="auto" w:fill="auto"/>
            <w:vAlign w:val="center"/>
          </w:tcPr>
          <w:p w14:paraId="3D6CE1FA" w14:textId="344BACC5" w:rsidR="00972230" w:rsidRPr="00A94739" w:rsidRDefault="00972230" w:rsidP="00F34D8E">
            <w:pPr>
              <w:spacing w:after="0" w:line="240" w:lineRule="auto"/>
              <w:jc w:val="center"/>
              <w:rPr>
                <w:rFonts w:ascii="Times New Roman" w:hAnsi="Times New Roman" w:cs="Times New Roman"/>
                <w:color w:val="000000"/>
              </w:rPr>
            </w:pPr>
            <w:proofErr w:type="gramStart"/>
            <w:r w:rsidRPr="00A94739">
              <w:rPr>
                <w:rFonts w:ascii="Times New Roman" w:hAnsi="Times New Roman" w:cs="Times New Roman"/>
                <w:color w:val="000000"/>
              </w:rPr>
              <w:t>n</w:t>
            </w:r>
            <w:proofErr w:type="gramEnd"/>
          </w:p>
        </w:tc>
        <w:tc>
          <w:tcPr>
            <w:tcW w:w="709" w:type="dxa"/>
            <w:tcBorders>
              <w:top w:val="single" w:sz="4" w:space="0" w:color="auto"/>
              <w:left w:val="nil"/>
              <w:bottom w:val="single" w:sz="4" w:space="0" w:color="auto"/>
              <w:right w:val="single" w:sz="4" w:space="0" w:color="auto"/>
            </w:tcBorders>
            <w:shd w:val="clear" w:color="auto" w:fill="auto"/>
            <w:vAlign w:val="center"/>
          </w:tcPr>
          <w:p w14:paraId="1526098B" w14:textId="49680676"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w:t>
            </w:r>
          </w:p>
        </w:tc>
      </w:tr>
      <w:tr w:rsidR="00B01D91" w:rsidRPr="00A94739" w14:paraId="5738DB7E" w14:textId="77777777" w:rsidTr="00A94739">
        <w:trPr>
          <w:trHeight w:val="271"/>
        </w:trPr>
        <w:tc>
          <w:tcPr>
            <w:tcW w:w="846" w:type="dxa"/>
            <w:vMerge/>
            <w:tcBorders>
              <w:left w:val="single" w:sz="4" w:space="0" w:color="auto"/>
              <w:right w:val="single" w:sz="4" w:space="0" w:color="auto"/>
            </w:tcBorders>
            <w:textDirection w:val="btLr"/>
            <w:vAlign w:val="center"/>
            <w:hideMark/>
          </w:tcPr>
          <w:p w14:paraId="55C14B94" w14:textId="77777777" w:rsidR="00972230" w:rsidRPr="00A94739" w:rsidRDefault="00972230" w:rsidP="00F34D8E">
            <w:pPr>
              <w:spacing w:after="0" w:line="240" w:lineRule="auto"/>
              <w:ind w:left="113" w:right="113"/>
              <w:rPr>
                <w:rFonts w:ascii="Times New Roman" w:hAnsi="Times New Roman" w:cs="Times New Roman"/>
                <w:color w:val="000000"/>
              </w:rPr>
            </w:pPr>
          </w:p>
        </w:tc>
        <w:tc>
          <w:tcPr>
            <w:tcW w:w="7154" w:type="dxa"/>
            <w:tcBorders>
              <w:top w:val="single" w:sz="4" w:space="0" w:color="auto"/>
              <w:left w:val="nil"/>
              <w:bottom w:val="single" w:sz="4" w:space="0" w:color="auto"/>
              <w:right w:val="single" w:sz="4" w:space="0" w:color="auto"/>
            </w:tcBorders>
            <w:shd w:val="clear" w:color="auto" w:fill="auto"/>
            <w:vAlign w:val="center"/>
          </w:tcPr>
          <w:p w14:paraId="737D4CE5" w14:textId="0490DB80" w:rsidR="00972230" w:rsidRPr="00A94739" w:rsidRDefault="00972230" w:rsidP="00F34D8E">
            <w:pPr>
              <w:spacing w:after="0" w:line="240" w:lineRule="auto"/>
              <w:rPr>
                <w:rFonts w:ascii="Times New Roman" w:hAnsi="Times New Roman" w:cs="Times New Roman"/>
                <w:color w:val="000000"/>
              </w:rPr>
            </w:pPr>
            <w:r w:rsidRPr="00A94739">
              <w:rPr>
                <w:rFonts w:ascii="Times New Roman" w:eastAsia="Times New Roman" w:hAnsi="Times New Roman" w:cs="Times New Roman"/>
                <w:lang w:eastAsia="fr-FR"/>
              </w:rPr>
              <w:t>Réalisation des travaux de charpente et de toitures</w:t>
            </w:r>
          </w:p>
        </w:tc>
        <w:tc>
          <w:tcPr>
            <w:tcW w:w="434" w:type="dxa"/>
            <w:tcBorders>
              <w:top w:val="single" w:sz="4" w:space="0" w:color="auto"/>
              <w:left w:val="nil"/>
              <w:bottom w:val="single" w:sz="4" w:space="0" w:color="auto"/>
              <w:right w:val="single" w:sz="4" w:space="0" w:color="auto"/>
            </w:tcBorders>
            <w:shd w:val="clear" w:color="auto" w:fill="auto"/>
            <w:vAlign w:val="center"/>
          </w:tcPr>
          <w:p w14:paraId="28FBEF1E" w14:textId="444177CB"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Nd</w:t>
            </w:r>
          </w:p>
        </w:tc>
        <w:tc>
          <w:tcPr>
            <w:tcW w:w="633" w:type="dxa"/>
            <w:tcBorders>
              <w:top w:val="single" w:sz="4" w:space="0" w:color="auto"/>
              <w:left w:val="nil"/>
              <w:bottom w:val="single" w:sz="4" w:space="0" w:color="auto"/>
              <w:right w:val="single" w:sz="4" w:space="0" w:color="auto"/>
            </w:tcBorders>
            <w:shd w:val="clear" w:color="auto" w:fill="auto"/>
            <w:vAlign w:val="center"/>
          </w:tcPr>
          <w:p w14:paraId="64112A89" w14:textId="1E9D8CBA"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w:t>
            </w:r>
          </w:p>
        </w:tc>
        <w:tc>
          <w:tcPr>
            <w:tcW w:w="426" w:type="dxa"/>
            <w:tcBorders>
              <w:top w:val="single" w:sz="4" w:space="0" w:color="auto"/>
              <w:left w:val="nil"/>
              <w:bottom w:val="single" w:sz="4" w:space="0" w:color="auto"/>
              <w:right w:val="single" w:sz="4" w:space="0" w:color="auto"/>
            </w:tcBorders>
            <w:shd w:val="clear" w:color="auto" w:fill="auto"/>
            <w:vAlign w:val="center"/>
          </w:tcPr>
          <w:p w14:paraId="0199C568" w14:textId="1D2C7737"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Nd</w:t>
            </w:r>
          </w:p>
        </w:tc>
        <w:tc>
          <w:tcPr>
            <w:tcW w:w="567" w:type="dxa"/>
            <w:tcBorders>
              <w:top w:val="single" w:sz="4" w:space="0" w:color="auto"/>
              <w:left w:val="nil"/>
              <w:bottom w:val="single" w:sz="4" w:space="0" w:color="auto"/>
              <w:right w:val="single" w:sz="4" w:space="0" w:color="auto"/>
            </w:tcBorders>
            <w:shd w:val="clear" w:color="auto" w:fill="auto"/>
            <w:vAlign w:val="center"/>
          </w:tcPr>
          <w:p w14:paraId="0336CF06" w14:textId="4DE642EF"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Nd</w:t>
            </w:r>
          </w:p>
        </w:tc>
        <w:tc>
          <w:tcPr>
            <w:tcW w:w="425" w:type="dxa"/>
            <w:tcBorders>
              <w:top w:val="single" w:sz="4" w:space="0" w:color="auto"/>
              <w:left w:val="nil"/>
              <w:bottom w:val="single" w:sz="4" w:space="0" w:color="auto"/>
              <w:right w:val="single" w:sz="4" w:space="0" w:color="auto"/>
            </w:tcBorders>
            <w:shd w:val="clear" w:color="auto" w:fill="auto"/>
            <w:vAlign w:val="center"/>
          </w:tcPr>
          <w:p w14:paraId="68B0BB0C" w14:textId="15A2AF62"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Nd</w:t>
            </w:r>
          </w:p>
        </w:tc>
        <w:tc>
          <w:tcPr>
            <w:tcW w:w="425" w:type="dxa"/>
            <w:tcBorders>
              <w:top w:val="single" w:sz="4" w:space="0" w:color="auto"/>
              <w:left w:val="nil"/>
              <w:bottom w:val="single" w:sz="4" w:space="0" w:color="auto"/>
              <w:right w:val="single" w:sz="4" w:space="0" w:color="auto"/>
            </w:tcBorders>
            <w:vAlign w:val="center"/>
          </w:tcPr>
          <w:p w14:paraId="502B35A8" w14:textId="1D2EECF0"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Nd</w:t>
            </w:r>
          </w:p>
        </w:tc>
        <w:tc>
          <w:tcPr>
            <w:tcW w:w="308" w:type="dxa"/>
            <w:tcBorders>
              <w:top w:val="single" w:sz="4" w:space="0" w:color="auto"/>
              <w:left w:val="nil"/>
              <w:bottom w:val="single" w:sz="4" w:space="0" w:color="auto"/>
              <w:right w:val="single" w:sz="4" w:space="0" w:color="auto"/>
            </w:tcBorders>
            <w:vAlign w:val="center"/>
          </w:tcPr>
          <w:p w14:paraId="24B65117" w14:textId="2C447EB7"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Nd</w:t>
            </w:r>
          </w:p>
        </w:tc>
        <w:tc>
          <w:tcPr>
            <w:tcW w:w="401" w:type="dxa"/>
            <w:tcBorders>
              <w:top w:val="single" w:sz="4" w:space="0" w:color="auto"/>
              <w:left w:val="nil"/>
              <w:bottom w:val="single" w:sz="4" w:space="0" w:color="auto"/>
              <w:right w:val="single" w:sz="4" w:space="0" w:color="auto"/>
            </w:tcBorders>
            <w:vAlign w:val="center"/>
          </w:tcPr>
          <w:p w14:paraId="015197C8" w14:textId="5ABE0FEA"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Nd</w:t>
            </w:r>
          </w:p>
        </w:tc>
        <w:tc>
          <w:tcPr>
            <w:tcW w:w="709" w:type="dxa"/>
            <w:tcBorders>
              <w:top w:val="single" w:sz="4" w:space="0" w:color="auto"/>
              <w:left w:val="nil"/>
              <w:bottom w:val="single" w:sz="4" w:space="0" w:color="auto"/>
              <w:right w:val="single" w:sz="4" w:space="0" w:color="auto"/>
            </w:tcBorders>
            <w:shd w:val="clear" w:color="auto" w:fill="auto"/>
            <w:vAlign w:val="center"/>
          </w:tcPr>
          <w:p w14:paraId="32387E84" w14:textId="48757141" w:rsidR="00972230" w:rsidRPr="00A94739" w:rsidRDefault="00972230" w:rsidP="00F34D8E">
            <w:pPr>
              <w:spacing w:after="0" w:line="240" w:lineRule="auto"/>
              <w:jc w:val="center"/>
              <w:rPr>
                <w:rFonts w:ascii="Times New Roman" w:hAnsi="Times New Roman" w:cs="Times New Roman"/>
                <w:color w:val="000000"/>
              </w:rPr>
            </w:pPr>
            <w:proofErr w:type="spellStart"/>
            <w:proofErr w:type="gramStart"/>
            <w:r w:rsidRPr="00A94739">
              <w:rPr>
                <w:rFonts w:ascii="Times New Roman" w:hAnsi="Times New Roman" w:cs="Times New Roman"/>
                <w:color w:val="000000"/>
              </w:rPr>
              <w:t>nd</w:t>
            </w:r>
            <w:proofErr w:type="spellEnd"/>
            <w:proofErr w:type="gramEnd"/>
          </w:p>
        </w:tc>
        <w:tc>
          <w:tcPr>
            <w:tcW w:w="968" w:type="dxa"/>
            <w:tcBorders>
              <w:top w:val="single" w:sz="4" w:space="0" w:color="auto"/>
              <w:left w:val="nil"/>
              <w:bottom w:val="single" w:sz="4" w:space="0" w:color="auto"/>
              <w:right w:val="single" w:sz="4" w:space="0" w:color="auto"/>
            </w:tcBorders>
            <w:shd w:val="clear" w:color="auto" w:fill="auto"/>
            <w:vAlign w:val="center"/>
          </w:tcPr>
          <w:p w14:paraId="3C5A63E6" w14:textId="5EE6AD89"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P</w:t>
            </w:r>
          </w:p>
        </w:tc>
        <w:tc>
          <w:tcPr>
            <w:tcW w:w="591" w:type="dxa"/>
            <w:tcBorders>
              <w:top w:val="single" w:sz="4" w:space="0" w:color="auto"/>
              <w:left w:val="nil"/>
              <w:bottom w:val="single" w:sz="4" w:space="0" w:color="auto"/>
              <w:right w:val="single" w:sz="4" w:space="0" w:color="auto"/>
            </w:tcBorders>
            <w:shd w:val="clear" w:color="auto" w:fill="auto"/>
            <w:vAlign w:val="center"/>
          </w:tcPr>
          <w:p w14:paraId="72B73AA4" w14:textId="336892F0"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P</w:t>
            </w:r>
          </w:p>
        </w:tc>
        <w:tc>
          <w:tcPr>
            <w:tcW w:w="425" w:type="dxa"/>
            <w:tcBorders>
              <w:top w:val="single" w:sz="4" w:space="0" w:color="auto"/>
              <w:left w:val="nil"/>
              <w:bottom w:val="single" w:sz="4" w:space="0" w:color="auto"/>
              <w:right w:val="single" w:sz="4" w:space="0" w:color="auto"/>
            </w:tcBorders>
            <w:shd w:val="clear" w:color="auto" w:fill="auto"/>
            <w:vAlign w:val="center"/>
          </w:tcPr>
          <w:p w14:paraId="7A51A40E" w14:textId="529C5894"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w:t>
            </w:r>
          </w:p>
        </w:tc>
        <w:tc>
          <w:tcPr>
            <w:tcW w:w="709" w:type="dxa"/>
            <w:tcBorders>
              <w:top w:val="single" w:sz="4" w:space="0" w:color="auto"/>
              <w:left w:val="nil"/>
              <w:bottom w:val="single" w:sz="4" w:space="0" w:color="auto"/>
              <w:right w:val="single" w:sz="4" w:space="0" w:color="auto"/>
            </w:tcBorders>
            <w:shd w:val="clear" w:color="auto" w:fill="auto"/>
            <w:vAlign w:val="center"/>
          </w:tcPr>
          <w:p w14:paraId="290F9E4E" w14:textId="1DAB22F0"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w:t>
            </w:r>
          </w:p>
        </w:tc>
      </w:tr>
      <w:tr w:rsidR="00B01D91" w:rsidRPr="00A94739" w14:paraId="00D1C072" w14:textId="77777777" w:rsidTr="00A94739">
        <w:trPr>
          <w:trHeight w:val="271"/>
        </w:trPr>
        <w:tc>
          <w:tcPr>
            <w:tcW w:w="846" w:type="dxa"/>
            <w:vMerge/>
            <w:tcBorders>
              <w:left w:val="single" w:sz="4" w:space="0" w:color="auto"/>
              <w:right w:val="single" w:sz="4" w:space="0" w:color="auto"/>
            </w:tcBorders>
            <w:textDirection w:val="btLr"/>
            <w:vAlign w:val="center"/>
            <w:hideMark/>
          </w:tcPr>
          <w:p w14:paraId="3B4963B7" w14:textId="77777777" w:rsidR="00972230" w:rsidRPr="00A94739" w:rsidRDefault="00972230" w:rsidP="00F34D8E">
            <w:pPr>
              <w:spacing w:after="0" w:line="240" w:lineRule="auto"/>
              <w:ind w:left="113" w:right="113"/>
              <w:rPr>
                <w:rFonts w:ascii="Times New Roman" w:hAnsi="Times New Roman" w:cs="Times New Roman"/>
                <w:color w:val="000000"/>
              </w:rPr>
            </w:pPr>
          </w:p>
        </w:tc>
        <w:tc>
          <w:tcPr>
            <w:tcW w:w="7154" w:type="dxa"/>
            <w:tcBorders>
              <w:top w:val="single" w:sz="4" w:space="0" w:color="auto"/>
              <w:left w:val="nil"/>
              <w:bottom w:val="single" w:sz="4" w:space="0" w:color="auto"/>
              <w:right w:val="single" w:sz="4" w:space="0" w:color="auto"/>
            </w:tcBorders>
            <w:shd w:val="clear" w:color="auto" w:fill="auto"/>
            <w:vAlign w:val="center"/>
          </w:tcPr>
          <w:p w14:paraId="09832F63" w14:textId="44E2E3AB" w:rsidR="00972230" w:rsidRPr="00A94739" w:rsidRDefault="00972230" w:rsidP="00F34D8E">
            <w:pPr>
              <w:spacing w:after="0" w:line="240" w:lineRule="auto"/>
              <w:rPr>
                <w:rFonts w:ascii="Times New Roman" w:hAnsi="Times New Roman" w:cs="Times New Roman"/>
                <w:color w:val="000000"/>
              </w:rPr>
            </w:pPr>
            <w:r w:rsidRPr="00A94739">
              <w:rPr>
                <w:rFonts w:ascii="Times New Roman" w:eastAsia="Times New Roman" w:hAnsi="Times New Roman" w:cs="Times New Roman"/>
                <w:lang w:eastAsia="fr-FR"/>
              </w:rPr>
              <w:t>Réalisation des travaux de finition</w:t>
            </w:r>
          </w:p>
        </w:tc>
        <w:tc>
          <w:tcPr>
            <w:tcW w:w="434" w:type="dxa"/>
            <w:tcBorders>
              <w:top w:val="single" w:sz="4" w:space="0" w:color="auto"/>
              <w:left w:val="nil"/>
              <w:bottom w:val="single" w:sz="4" w:space="0" w:color="auto"/>
              <w:right w:val="single" w:sz="4" w:space="0" w:color="auto"/>
            </w:tcBorders>
            <w:shd w:val="clear" w:color="auto" w:fill="auto"/>
            <w:vAlign w:val="center"/>
          </w:tcPr>
          <w:p w14:paraId="08BD9C85" w14:textId="4F44EA71"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w:t>
            </w:r>
          </w:p>
        </w:tc>
        <w:tc>
          <w:tcPr>
            <w:tcW w:w="633" w:type="dxa"/>
            <w:tcBorders>
              <w:top w:val="single" w:sz="4" w:space="0" w:color="auto"/>
              <w:left w:val="nil"/>
              <w:bottom w:val="single" w:sz="4" w:space="0" w:color="auto"/>
              <w:right w:val="single" w:sz="4" w:space="0" w:color="auto"/>
            </w:tcBorders>
            <w:shd w:val="clear" w:color="auto" w:fill="auto"/>
            <w:vAlign w:val="center"/>
          </w:tcPr>
          <w:p w14:paraId="6D2A4C97" w14:textId="52FF109D"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Nd</w:t>
            </w:r>
          </w:p>
        </w:tc>
        <w:tc>
          <w:tcPr>
            <w:tcW w:w="426" w:type="dxa"/>
            <w:tcBorders>
              <w:top w:val="single" w:sz="4" w:space="0" w:color="auto"/>
              <w:left w:val="nil"/>
              <w:bottom w:val="single" w:sz="4" w:space="0" w:color="auto"/>
              <w:right w:val="single" w:sz="4" w:space="0" w:color="auto"/>
            </w:tcBorders>
            <w:shd w:val="clear" w:color="auto" w:fill="auto"/>
            <w:vAlign w:val="center"/>
          </w:tcPr>
          <w:p w14:paraId="0AC9387E" w14:textId="14775F8A"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Nd</w:t>
            </w:r>
          </w:p>
        </w:tc>
        <w:tc>
          <w:tcPr>
            <w:tcW w:w="567" w:type="dxa"/>
            <w:tcBorders>
              <w:top w:val="single" w:sz="4" w:space="0" w:color="auto"/>
              <w:left w:val="nil"/>
              <w:bottom w:val="single" w:sz="4" w:space="0" w:color="auto"/>
              <w:right w:val="single" w:sz="4" w:space="0" w:color="auto"/>
            </w:tcBorders>
            <w:shd w:val="clear" w:color="auto" w:fill="auto"/>
            <w:vAlign w:val="center"/>
          </w:tcPr>
          <w:p w14:paraId="6488E228" w14:textId="4298DEC4"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Nd</w:t>
            </w:r>
          </w:p>
        </w:tc>
        <w:tc>
          <w:tcPr>
            <w:tcW w:w="425" w:type="dxa"/>
            <w:tcBorders>
              <w:top w:val="single" w:sz="4" w:space="0" w:color="auto"/>
              <w:left w:val="nil"/>
              <w:bottom w:val="single" w:sz="4" w:space="0" w:color="auto"/>
              <w:right w:val="single" w:sz="4" w:space="0" w:color="auto"/>
            </w:tcBorders>
            <w:shd w:val="clear" w:color="auto" w:fill="auto"/>
            <w:vAlign w:val="center"/>
          </w:tcPr>
          <w:p w14:paraId="7259150F" w14:textId="7DA6D06D"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Nd</w:t>
            </w:r>
          </w:p>
        </w:tc>
        <w:tc>
          <w:tcPr>
            <w:tcW w:w="425" w:type="dxa"/>
            <w:tcBorders>
              <w:top w:val="single" w:sz="4" w:space="0" w:color="auto"/>
              <w:left w:val="nil"/>
              <w:bottom w:val="single" w:sz="4" w:space="0" w:color="auto"/>
              <w:right w:val="single" w:sz="4" w:space="0" w:color="auto"/>
            </w:tcBorders>
            <w:vAlign w:val="center"/>
          </w:tcPr>
          <w:p w14:paraId="69D57FEA" w14:textId="0396F3E4"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Nd</w:t>
            </w:r>
          </w:p>
        </w:tc>
        <w:tc>
          <w:tcPr>
            <w:tcW w:w="308" w:type="dxa"/>
            <w:tcBorders>
              <w:top w:val="single" w:sz="4" w:space="0" w:color="auto"/>
              <w:left w:val="nil"/>
              <w:bottom w:val="single" w:sz="4" w:space="0" w:color="auto"/>
              <w:right w:val="single" w:sz="4" w:space="0" w:color="auto"/>
            </w:tcBorders>
            <w:vAlign w:val="center"/>
          </w:tcPr>
          <w:p w14:paraId="3E991D35" w14:textId="511722E8"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Nd</w:t>
            </w:r>
          </w:p>
        </w:tc>
        <w:tc>
          <w:tcPr>
            <w:tcW w:w="401" w:type="dxa"/>
            <w:tcBorders>
              <w:top w:val="single" w:sz="4" w:space="0" w:color="auto"/>
              <w:left w:val="nil"/>
              <w:bottom w:val="single" w:sz="4" w:space="0" w:color="auto"/>
              <w:right w:val="single" w:sz="4" w:space="0" w:color="auto"/>
            </w:tcBorders>
            <w:vAlign w:val="center"/>
          </w:tcPr>
          <w:p w14:paraId="130254FF" w14:textId="7FA2F725"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Nd</w:t>
            </w:r>
          </w:p>
        </w:tc>
        <w:tc>
          <w:tcPr>
            <w:tcW w:w="709" w:type="dxa"/>
            <w:tcBorders>
              <w:top w:val="single" w:sz="4" w:space="0" w:color="auto"/>
              <w:left w:val="nil"/>
              <w:bottom w:val="single" w:sz="4" w:space="0" w:color="auto"/>
              <w:right w:val="single" w:sz="4" w:space="0" w:color="auto"/>
            </w:tcBorders>
            <w:shd w:val="clear" w:color="auto" w:fill="auto"/>
            <w:vAlign w:val="center"/>
          </w:tcPr>
          <w:p w14:paraId="5B836CD6" w14:textId="29F0309E" w:rsidR="00972230" w:rsidRPr="00A94739" w:rsidRDefault="00972230" w:rsidP="00F34D8E">
            <w:pPr>
              <w:spacing w:after="0" w:line="240" w:lineRule="auto"/>
              <w:jc w:val="center"/>
              <w:rPr>
                <w:rFonts w:ascii="Times New Roman" w:hAnsi="Times New Roman" w:cs="Times New Roman"/>
                <w:color w:val="000000"/>
              </w:rPr>
            </w:pPr>
            <w:proofErr w:type="spellStart"/>
            <w:proofErr w:type="gramStart"/>
            <w:r w:rsidRPr="00A94739">
              <w:rPr>
                <w:rFonts w:ascii="Times New Roman" w:hAnsi="Times New Roman" w:cs="Times New Roman"/>
                <w:color w:val="000000"/>
              </w:rPr>
              <w:t>nd</w:t>
            </w:r>
            <w:proofErr w:type="spellEnd"/>
            <w:proofErr w:type="gramEnd"/>
          </w:p>
        </w:tc>
        <w:tc>
          <w:tcPr>
            <w:tcW w:w="968" w:type="dxa"/>
            <w:tcBorders>
              <w:top w:val="single" w:sz="4" w:space="0" w:color="auto"/>
              <w:left w:val="nil"/>
              <w:bottom w:val="single" w:sz="4" w:space="0" w:color="auto"/>
              <w:right w:val="single" w:sz="4" w:space="0" w:color="auto"/>
            </w:tcBorders>
            <w:shd w:val="clear" w:color="auto" w:fill="auto"/>
            <w:vAlign w:val="center"/>
          </w:tcPr>
          <w:p w14:paraId="5BF34267" w14:textId="1E2D31A0"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P</w:t>
            </w:r>
          </w:p>
        </w:tc>
        <w:tc>
          <w:tcPr>
            <w:tcW w:w="591" w:type="dxa"/>
            <w:tcBorders>
              <w:top w:val="single" w:sz="4" w:space="0" w:color="auto"/>
              <w:left w:val="nil"/>
              <w:bottom w:val="single" w:sz="4" w:space="0" w:color="auto"/>
              <w:right w:val="single" w:sz="4" w:space="0" w:color="auto"/>
            </w:tcBorders>
            <w:shd w:val="clear" w:color="auto" w:fill="auto"/>
            <w:vAlign w:val="center"/>
          </w:tcPr>
          <w:p w14:paraId="1E476281" w14:textId="70E41970"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P</w:t>
            </w:r>
          </w:p>
        </w:tc>
        <w:tc>
          <w:tcPr>
            <w:tcW w:w="425" w:type="dxa"/>
            <w:tcBorders>
              <w:top w:val="single" w:sz="4" w:space="0" w:color="auto"/>
              <w:left w:val="nil"/>
              <w:bottom w:val="single" w:sz="4" w:space="0" w:color="auto"/>
              <w:right w:val="single" w:sz="4" w:space="0" w:color="auto"/>
            </w:tcBorders>
            <w:shd w:val="clear" w:color="auto" w:fill="auto"/>
            <w:vAlign w:val="center"/>
          </w:tcPr>
          <w:p w14:paraId="339AB6B8" w14:textId="46D591C1"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w:t>
            </w:r>
          </w:p>
        </w:tc>
        <w:tc>
          <w:tcPr>
            <w:tcW w:w="709" w:type="dxa"/>
            <w:tcBorders>
              <w:top w:val="single" w:sz="4" w:space="0" w:color="auto"/>
              <w:left w:val="nil"/>
              <w:bottom w:val="single" w:sz="4" w:space="0" w:color="auto"/>
              <w:right w:val="single" w:sz="4" w:space="0" w:color="auto"/>
            </w:tcBorders>
            <w:shd w:val="clear" w:color="auto" w:fill="auto"/>
            <w:vAlign w:val="center"/>
          </w:tcPr>
          <w:p w14:paraId="5160921A" w14:textId="0F9F5833"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w:t>
            </w:r>
          </w:p>
        </w:tc>
      </w:tr>
      <w:tr w:rsidR="00B01D91" w:rsidRPr="00A94739" w14:paraId="57F1FA4F" w14:textId="77777777" w:rsidTr="00A94739">
        <w:trPr>
          <w:trHeight w:val="271"/>
        </w:trPr>
        <w:tc>
          <w:tcPr>
            <w:tcW w:w="846" w:type="dxa"/>
            <w:vMerge/>
            <w:tcBorders>
              <w:left w:val="single" w:sz="4" w:space="0" w:color="auto"/>
              <w:right w:val="single" w:sz="4" w:space="0" w:color="auto"/>
            </w:tcBorders>
            <w:textDirection w:val="btLr"/>
            <w:vAlign w:val="center"/>
            <w:hideMark/>
          </w:tcPr>
          <w:p w14:paraId="09D09675" w14:textId="77777777" w:rsidR="00972230" w:rsidRPr="00A94739" w:rsidRDefault="00972230" w:rsidP="00F34D8E">
            <w:pPr>
              <w:spacing w:after="0" w:line="240" w:lineRule="auto"/>
              <w:ind w:left="113" w:right="113"/>
              <w:rPr>
                <w:rFonts w:ascii="Times New Roman" w:hAnsi="Times New Roman" w:cs="Times New Roman"/>
                <w:color w:val="000000"/>
              </w:rPr>
            </w:pPr>
          </w:p>
        </w:tc>
        <w:tc>
          <w:tcPr>
            <w:tcW w:w="7154" w:type="dxa"/>
            <w:tcBorders>
              <w:top w:val="single" w:sz="4" w:space="0" w:color="auto"/>
              <w:left w:val="nil"/>
              <w:bottom w:val="single" w:sz="4" w:space="0" w:color="auto"/>
              <w:right w:val="single" w:sz="4" w:space="0" w:color="auto"/>
            </w:tcBorders>
            <w:shd w:val="clear" w:color="auto" w:fill="auto"/>
            <w:vAlign w:val="center"/>
          </w:tcPr>
          <w:p w14:paraId="2228AD18" w14:textId="6F076894" w:rsidR="00972230" w:rsidRPr="00A94739" w:rsidRDefault="00972230" w:rsidP="00F34D8E">
            <w:pPr>
              <w:spacing w:after="0" w:line="240" w:lineRule="auto"/>
              <w:rPr>
                <w:rFonts w:ascii="Times New Roman" w:hAnsi="Times New Roman" w:cs="Times New Roman"/>
                <w:color w:val="000000"/>
              </w:rPr>
            </w:pPr>
            <w:r w:rsidRPr="00A94739">
              <w:rPr>
                <w:rFonts w:ascii="Times New Roman" w:eastAsia="Times New Roman" w:hAnsi="Times New Roman" w:cs="Times New Roman"/>
                <w:lang w:eastAsia="fr-FR"/>
              </w:rPr>
              <w:t>Travaux de câblages et d’électrification</w:t>
            </w:r>
          </w:p>
        </w:tc>
        <w:tc>
          <w:tcPr>
            <w:tcW w:w="434" w:type="dxa"/>
            <w:tcBorders>
              <w:top w:val="single" w:sz="4" w:space="0" w:color="auto"/>
              <w:left w:val="nil"/>
              <w:bottom w:val="single" w:sz="4" w:space="0" w:color="auto"/>
              <w:right w:val="single" w:sz="4" w:space="0" w:color="auto"/>
            </w:tcBorders>
            <w:shd w:val="clear" w:color="auto" w:fill="auto"/>
            <w:vAlign w:val="center"/>
          </w:tcPr>
          <w:p w14:paraId="0D85459B" w14:textId="0A43DD9F"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Nd</w:t>
            </w:r>
          </w:p>
        </w:tc>
        <w:tc>
          <w:tcPr>
            <w:tcW w:w="633" w:type="dxa"/>
            <w:tcBorders>
              <w:top w:val="single" w:sz="4" w:space="0" w:color="auto"/>
              <w:left w:val="nil"/>
              <w:bottom w:val="single" w:sz="4" w:space="0" w:color="auto"/>
              <w:right w:val="single" w:sz="4" w:space="0" w:color="auto"/>
            </w:tcBorders>
            <w:shd w:val="clear" w:color="auto" w:fill="auto"/>
            <w:vAlign w:val="center"/>
          </w:tcPr>
          <w:p w14:paraId="4CCBF8E7" w14:textId="6899C6F2"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w:t>
            </w:r>
          </w:p>
        </w:tc>
        <w:tc>
          <w:tcPr>
            <w:tcW w:w="426" w:type="dxa"/>
            <w:tcBorders>
              <w:top w:val="single" w:sz="4" w:space="0" w:color="auto"/>
              <w:left w:val="nil"/>
              <w:bottom w:val="single" w:sz="4" w:space="0" w:color="auto"/>
              <w:right w:val="single" w:sz="4" w:space="0" w:color="auto"/>
            </w:tcBorders>
            <w:shd w:val="clear" w:color="auto" w:fill="auto"/>
            <w:vAlign w:val="center"/>
          </w:tcPr>
          <w:p w14:paraId="481890D8" w14:textId="6E7215DE"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Nd</w:t>
            </w:r>
          </w:p>
        </w:tc>
        <w:tc>
          <w:tcPr>
            <w:tcW w:w="567" w:type="dxa"/>
            <w:tcBorders>
              <w:top w:val="single" w:sz="4" w:space="0" w:color="auto"/>
              <w:left w:val="nil"/>
              <w:bottom w:val="single" w:sz="4" w:space="0" w:color="auto"/>
              <w:right w:val="single" w:sz="4" w:space="0" w:color="auto"/>
            </w:tcBorders>
            <w:shd w:val="clear" w:color="auto" w:fill="auto"/>
            <w:vAlign w:val="center"/>
          </w:tcPr>
          <w:p w14:paraId="7179853C" w14:textId="29BDCB54"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w:t>
            </w:r>
          </w:p>
        </w:tc>
        <w:tc>
          <w:tcPr>
            <w:tcW w:w="425" w:type="dxa"/>
            <w:tcBorders>
              <w:top w:val="single" w:sz="4" w:space="0" w:color="auto"/>
              <w:left w:val="nil"/>
              <w:bottom w:val="single" w:sz="4" w:space="0" w:color="auto"/>
              <w:right w:val="single" w:sz="4" w:space="0" w:color="auto"/>
            </w:tcBorders>
            <w:shd w:val="clear" w:color="auto" w:fill="auto"/>
            <w:vAlign w:val="center"/>
          </w:tcPr>
          <w:p w14:paraId="5DF935AC" w14:textId="712E1BB9"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Nd</w:t>
            </w:r>
          </w:p>
        </w:tc>
        <w:tc>
          <w:tcPr>
            <w:tcW w:w="425" w:type="dxa"/>
            <w:tcBorders>
              <w:top w:val="single" w:sz="4" w:space="0" w:color="auto"/>
              <w:left w:val="nil"/>
              <w:bottom w:val="single" w:sz="4" w:space="0" w:color="auto"/>
              <w:right w:val="single" w:sz="4" w:space="0" w:color="auto"/>
            </w:tcBorders>
            <w:vAlign w:val="center"/>
          </w:tcPr>
          <w:p w14:paraId="05F1A4B4" w14:textId="10EA699E"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Nd</w:t>
            </w:r>
          </w:p>
        </w:tc>
        <w:tc>
          <w:tcPr>
            <w:tcW w:w="308" w:type="dxa"/>
            <w:tcBorders>
              <w:top w:val="single" w:sz="4" w:space="0" w:color="auto"/>
              <w:left w:val="nil"/>
              <w:bottom w:val="single" w:sz="4" w:space="0" w:color="auto"/>
              <w:right w:val="single" w:sz="4" w:space="0" w:color="auto"/>
            </w:tcBorders>
            <w:vAlign w:val="center"/>
          </w:tcPr>
          <w:p w14:paraId="22484BF5" w14:textId="0BE28AF9"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Nd</w:t>
            </w:r>
          </w:p>
        </w:tc>
        <w:tc>
          <w:tcPr>
            <w:tcW w:w="401" w:type="dxa"/>
            <w:tcBorders>
              <w:top w:val="single" w:sz="4" w:space="0" w:color="auto"/>
              <w:left w:val="nil"/>
              <w:bottom w:val="single" w:sz="4" w:space="0" w:color="auto"/>
              <w:right w:val="single" w:sz="4" w:space="0" w:color="auto"/>
            </w:tcBorders>
            <w:vAlign w:val="center"/>
          </w:tcPr>
          <w:p w14:paraId="4A96C32E" w14:textId="0CFA2B42"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Nd</w:t>
            </w:r>
          </w:p>
        </w:tc>
        <w:tc>
          <w:tcPr>
            <w:tcW w:w="709" w:type="dxa"/>
            <w:tcBorders>
              <w:top w:val="single" w:sz="4" w:space="0" w:color="auto"/>
              <w:left w:val="nil"/>
              <w:bottom w:val="single" w:sz="4" w:space="0" w:color="auto"/>
              <w:right w:val="single" w:sz="4" w:space="0" w:color="auto"/>
            </w:tcBorders>
            <w:shd w:val="clear" w:color="auto" w:fill="auto"/>
            <w:vAlign w:val="center"/>
          </w:tcPr>
          <w:p w14:paraId="14CA9900" w14:textId="745A2A50" w:rsidR="00972230" w:rsidRPr="00A94739" w:rsidRDefault="00972230" w:rsidP="00F34D8E">
            <w:pPr>
              <w:spacing w:after="0" w:line="240" w:lineRule="auto"/>
              <w:jc w:val="center"/>
              <w:rPr>
                <w:rFonts w:ascii="Times New Roman" w:hAnsi="Times New Roman" w:cs="Times New Roman"/>
                <w:color w:val="000000"/>
              </w:rPr>
            </w:pPr>
            <w:proofErr w:type="spellStart"/>
            <w:proofErr w:type="gramStart"/>
            <w:r w:rsidRPr="00A94739">
              <w:rPr>
                <w:rFonts w:ascii="Times New Roman" w:hAnsi="Times New Roman" w:cs="Times New Roman"/>
                <w:color w:val="000000"/>
              </w:rPr>
              <w:t>nd</w:t>
            </w:r>
            <w:proofErr w:type="spellEnd"/>
            <w:proofErr w:type="gramEnd"/>
          </w:p>
        </w:tc>
        <w:tc>
          <w:tcPr>
            <w:tcW w:w="968" w:type="dxa"/>
            <w:tcBorders>
              <w:top w:val="single" w:sz="4" w:space="0" w:color="auto"/>
              <w:left w:val="nil"/>
              <w:bottom w:val="single" w:sz="4" w:space="0" w:color="auto"/>
              <w:right w:val="single" w:sz="4" w:space="0" w:color="auto"/>
            </w:tcBorders>
            <w:shd w:val="clear" w:color="auto" w:fill="auto"/>
            <w:vAlign w:val="center"/>
          </w:tcPr>
          <w:p w14:paraId="3B5C4DF2" w14:textId="421626C3" w:rsidR="00972230" w:rsidRPr="00A94739" w:rsidRDefault="00972230" w:rsidP="00F34D8E">
            <w:pPr>
              <w:spacing w:after="0" w:line="240" w:lineRule="auto"/>
              <w:jc w:val="center"/>
              <w:rPr>
                <w:rFonts w:ascii="Times New Roman" w:hAnsi="Times New Roman" w:cs="Times New Roman"/>
                <w:color w:val="000000"/>
              </w:rPr>
            </w:pPr>
            <w:proofErr w:type="gramStart"/>
            <w:r w:rsidRPr="00A94739">
              <w:rPr>
                <w:rFonts w:ascii="Times New Roman" w:hAnsi="Times New Roman" w:cs="Times New Roman"/>
                <w:color w:val="000000"/>
              </w:rPr>
              <w:t>p</w:t>
            </w:r>
            <w:proofErr w:type="gramEnd"/>
          </w:p>
        </w:tc>
        <w:tc>
          <w:tcPr>
            <w:tcW w:w="591" w:type="dxa"/>
            <w:tcBorders>
              <w:top w:val="single" w:sz="4" w:space="0" w:color="auto"/>
              <w:left w:val="nil"/>
              <w:bottom w:val="single" w:sz="4" w:space="0" w:color="auto"/>
              <w:right w:val="single" w:sz="4" w:space="0" w:color="auto"/>
            </w:tcBorders>
            <w:shd w:val="clear" w:color="auto" w:fill="auto"/>
            <w:vAlign w:val="center"/>
          </w:tcPr>
          <w:p w14:paraId="5F27188D" w14:textId="66D9EFAA" w:rsidR="00972230" w:rsidRPr="00A94739" w:rsidRDefault="00972230" w:rsidP="00F34D8E">
            <w:pPr>
              <w:spacing w:after="0" w:line="240" w:lineRule="auto"/>
              <w:jc w:val="center"/>
              <w:rPr>
                <w:rFonts w:ascii="Times New Roman" w:hAnsi="Times New Roman" w:cs="Times New Roman"/>
                <w:color w:val="000000"/>
              </w:rPr>
            </w:pPr>
            <w:r w:rsidRPr="00A94739">
              <w:rPr>
                <w:rFonts w:ascii="Times New Roman" w:hAnsi="Times New Roman" w:cs="Times New Roman"/>
                <w:color w:val="000000"/>
              </w:rPr>
              <w:t>P</w:t>
            </w:r>
          </w:p>
        </w:tc>
        <w:tc>
          <w:tcPr>
            <w:tcW w:w="425" w:type="dxa"/>
            <w:tcBorders>
              <w:top w:val="single" w:sz="4" w:space="0" w:color="auto"/>
              <w:left w:val="nil"/>
              <w:bottom w:val="single" w:sz="4" w:space="0" w:color="auto"/>
              <w:right w:val="single" w:sz="4" w:space="0" w:color="auto"/>
            </w:tcBorders>
            <w:shd w:val="clear" w:color="auto" w:fill="auto"/>
            <w:vAlign w:val="center"/>
          </w:tcPr>
          <w:p w14:paraId="79E5B8AE" w14:textId="51CC2B04" w:rsidR="00972230" w:rsidRPr="00A94739" w:rsidRDefault="00972230" w:rsidP="00F34D8E">
            <w:pPr>
              <w:spacing w:after="0" w:line="240" w:lineRule="auto"/>
              <w:jc w:val="center"/>
              <w:rPr>
                <w:rFonts w:ascii="Times New Roman" w:hAnsi="Times New Roman" w:cs="Times New Roman"/>
                <w:color w:val="000000"/>
              </w:rPr>
            </w:pPr>
            <w:proofErr w:type="gramStart"/>
            <w:r w:rsidRPr="00A94739">
              <w:rPr>
                <w:rFonts w:ascii="Times New Roman" w:hAnsi="Times New Roman" w:cs="Times New Roman"/>
                <w:color w:val="000000"/>
              </w:rPr>
              <w:t>n</w:t>
            </w:r>
            <w:proofErr w:type="gramEnd"/>
          </w:p>
        </w:tc>
        <w:tc>
          <w:tcPr>
            <w:tcW w:w="709" w:type="dxa"/>
            <w:tcBorders>
              <w:top w:val="single" w:sz="4" w:space="0" w:color="auto"/>
              <w:left w:val="nil"/>
              <w:bottom w:val="single" w:sz="4" w:space="0" w:color="auto"/>
              <w:right w:val="single" w:sz="4" w:space="0" w:color="auto"/>
            </w:tcBorders>
            <w:shd w:val="clear" w:color="auto" w:fill="auto"/>
            <w:vAlign w:val="center"/>
          </w:tcPr>
          <w:p w14:paraId="7CEAD4C8" w14:textId="209B25A0" w:rsidR="00972230" w:rsidRPr="00A94739" w:rsidRDefault="00972230" w:rsidP="00F34D8E">
            <w:pPr>
              <w:spacing w:after="0" w:line="240" w:lineRule="auto"/>
              <w:jc w:val="center"/>
              <w:rPr>
                <w:rFonts w:ascii="Times New Roman" w:hAnsi="Times New Roman" w:cs="Times New Roman"/>
                <w:color w:val="000000"/>
              </w:rPr>
            </w:pPr>
            <w:proofErr w:type="gramStart"/>
            <w:r w:rsidRPr="00A94739">
              <w:rPr>
                <w:rFonts w:ascii="Times New Roman" w:hAnsi="Times New Roman" w:cs="Times New Roman"/>
                <w:color w:val="000000"/>
              </w:rPr>
              <w:t>n</w:t>
            </w:r>
            <w:proofErr w:type="gramEnd"/>
          </w:p>
        </w:tc>
      </w:tr>
      <w:tr w:rsidR="00B01D91" w:rsidRPr="00A94739" w14:paraId="7D1B2FDB" w14:textId="77777777" w:rsidTr="00A94739">
        <w:trPr>
          <w:trHeight w:val="271"/>
        </w:trPr>
        <w:tc>
          <w:tcPr>
            <w:tcW w:w="846" w:type="dxa"/>
            <w:vMerge/>
            <w:tcBorders>
              <w:left w:val="single" w:sz="4" w:space="0" w:color="auto"/>
              <w:right w:val="single" w:sz="4" w:space="0" w:color="auto"/>
            </w:tcBorders>
            <w:textDirection w:val="btLr"/>
            <w:vAlign w:val="center"/>
            <w:hideMark/>
          </w:tcPr>
          <w:p w14:paraId="791C9A10" w14:textId="77777777" w:rsidR="00972230" w:rsidRPr="00A94739" w:rsidRDefault="00972230" w:rsidP="00B74A3F">
            <w:pPr>
              <w:spacing w:after="0" w:line="240" w:lineRule="auto"/>
              <w:ind w:left="113" w:right="113"/>
              <w:jc w:val="both"/>
              <w:rPr>
                <w:rFonts w:ascii="Times New Roman" w:hAnsi="Times New Roman" w:cs="Times New Roman"/>
                <w:color w:val="000000"/>
              </w:rPr>
            </w:pPr>
          </w:p>
        </w:tc>
        <w:tc>
          <w:tcPr>
            <w:tcW w:w="7154" w:type="dxa"/>
            <w:tcBorders>
              <w:top w:val="single" w:sz="4" w:space="0" w:color="auto"/>
              <w:left w:val="nil"/>
              <w:bottom w:val="single" w:sz="4" w:space="0" w:color="auto"/>
              <w:right w:val="single" w:sz="4" w:space="0" w:color="auto"/>
            </w:tcBorders>
            <w:shd w:val="clear" w:color="auto" w:fill="auto"/>
          </w:tcPr>
          <w:p w14:paraId="594F5132" w14:textId="7AFF378C"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eastAsia="Times New Roman" w:hAnsi="Times New Roman" w:cs="Times New Roman"/>
                <w:lang w:eastAsia="fr-FR"/>
              </w:rPr>
              <w:t>Travaux de plomberies et de sanitaires</w:t>
            </w:r>
          </w:p>
        </w:tc>
        <w:tc>
          <w:tcPr>
            <w:tcW w:w="434" w:type="dxa"/>
            <w:tcBorders>
              <w:top w:val="single" w:sz="4" w:space="0" w:color="auto"/>
              <w:left w:val="nil"/>
              <w:bottom w:val="single" w:sz="4" w:space="0" w:color="auto"/>
              <w:right w:val="single" w:sz="4" w:space="0" w:color="auto"/>
            </w:tcBorders>
            <w:shd w:val="clear" w:color="auto" w:fill="auto"/>
          </w:tcPr>
          <w:p w14:paraId="52EACEE5" w14:textId="2C03008E" w:rsidR="00972230" w:rsidRPr="00A94739" w:rsidRDefault="00972230" w:rsidP="00B74A3F">
            <w:pPr>
              <w:spacing w:after="0" w:line="240" w:lineRule="auto"/>
              <w:jc w:val="both"/>
              <w:rPr>
                <w:rFonts w:ascii="Times New Roman" w:hAnsi="Times New Roman" w:cs="Times New Roman"/>
                <w:color w:val="000000"/>
              </w:rPr>
            </w:pPr>
            <w:proofErr w:type="spellStart"/>
            <w:proofErr w:type="gramStart"/>
            <w:r w:rsidRPr="00A94739">
              <w:rPr>
                <w:rFonts w:ascii="Times New Roman" w:hAnsi="Times New Roman" w:cs="Times New Roman"/>
                <w:color w:val="000000"/>
              </w:rPr>
              <w:t>nd</w:t>
            </w:r>
            <w:proofErr w:type="spellEnd"/>
            <w:proofErr w:type="gramEnd"/>
          </w:p>
        </w:tc>
        <w:tc>
          <w:tcPr>
            <w:tcW w:w="633" w:type="dxa"/>
            <w:tcBorders>
              <w:top w:val="single" w:sz="4" w:space="0" w:color="auto"/>
              <w:left w:val="nil"/>
              <w:bottom w:val="single" w:sz="4" w:space="0" w:color="auto"/>
              <w:right w:val="single" w:sz="4" w:space="0" w:color="auto"/>
            </w:tcBorders>
            <w:shd w:val="clear" w:color="auto" w:fill="auto"/>
          </w:tcPr>
          <w:p w14:paraId="150FF7F8" w14:textId="0A390375"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w:t>
            </w:r>
          </w:p>
        </w:tc>
        <w:tc>
          <w:tcPr>
            <w:tcW w:w="426" w:type="dxa"/>
            <w:tcBorders>
              <w:top w:val="single" w:sz="4" w:space="0" w:color="auto"/>
              <w:left w:val="nil"/>
              <w:bottom w:val="single" w:sz="4" w:space="0" w:color="auto"/>
              <w:right w:val="single" w:sz="4" w:space="0" w:color="auto"/>
            </w:tcBorders>
            <w:shd w:val="clear" w:color="auto" w:fill="auto"/>
          </w:tcPr>
          <w:p w14:paraId="20A8913B" w14:textId="48465800" w:rsidR="00972230" w:rsidRPr="00A94739" w:rsidRDefault="00972230" w:rsidP="00B74A3F">
            <w:pPr>
              <w:spacing w:after="0" w:line="240" w:lineRule="auto"/>
              <w:jc w:val="both"/>
              <w:rPr>
                <w:rFonts w:ascii="Times New Roman" w:hAnsi="Times New Roman" w:cs="Times New Roman"/>
                <w:color w:val="000000"/>
              </w:rPr>
            </w:pPr>
            <w:proofErr w:type="spellStart"/>
            <w:proofErr w:type="gramStart"/>
            <w:r w:rsidRPr="00A94739">
              <w:rPr>
                <w:rFonts w:ascii="Times New Roman" w:hAnsi="Times New Roman" w:cs="Times New Roman"/>
                <w:color w:val="000000"/>
              </w:rPr>
              <w:t>nd</w:t>
            </w:r>
            <w:proofErr w:type="spellEnd"/>
            <w:proofErr w:type="gramEnd"/>
          </w:p>
        </w:tc>
        <w:tc>
          <w:tcPr>
            <w:tcW w:w="567" w:type="dxa"/>
            <w:tcBorders>
              <w:top w:val="single" w:sz="4" w:space="0" w:color="auto"/>
              <w:left w:val="nil"/>
              <w:bottom w:val="single" w:sz="4" w:space="0" w:color="auto"/>
              <w:right w:val="single" w:sz="4" w:space="0" w:color="auto"/>
            </w:tcBorders>
            <w:shd w:val="clear" w:color="auto" w:fill="auto"/>
          </w:tcPr>
          <w:p w14:paraId="7DD83762" w14:textId="4DAAD031"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w:t>
            </w:r>
          </w:p>
        </w:tc>
        <w:tc>
          <w:tcPr>
            <w:tcW w:w="425" w:type="dxa"/>
            <w:tcBorders>
              <w:top w:val="single" w:sz="4" w:space="0" w:color="auto"/>
              <w:left w:val="nil"/>
              <w:bottom w:val="single" w:sz="4" w:space="0" w:color="auto"/>
              <w:right w:val="single" w:sz="4" w:space="0" w:color="auto"/>
            </w:tcBorders>
            <w:shd w:val="clear" w:color="auto" w:fill="auto"/>
          </w:tcPr>
          <w:p w14:paraId="6AD19838" w14:textId="2D01B9A0"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Nd</w:t>
            </w:r>
          </w:p>
        </w:tc>
        <w:tc>
          <w:tcPr>
            <w:tcW w:w="425" w:type="dxa"/>
            <w:tcBorders>
              <w:top w:val="single" w:sz="4" w:space="0" w:color="auto"/>
              <w:left w:val="nil"/>
              <w:bottom w:val="single" w:sz="4" w:space="0" w:color="auto"/>
              <w:right w:val="single" w:sz="4" w:space="0" w:color="auto"/>
            </w:tcBorders>
          </w:tcPr>
          <w:p w14:paraId="210C09AE" w14:textId="363AF017"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Nd</w:t>
            </w:r>
          </w:p>
        </w:tc>
        <w:tc>
          <w:tcPr>
            <w:tcW w:w="308" w:type="dxa"/>
            <w:tcBorders>
              <w:top w:val="single" w:sz="4" w:space="0" w:color="auto"/>
              <w:left w:val="nil"/>
              <w:bottom w:val="single" w:sz="4" w:space="0" w:color="auto"/>
              <w:right w:val="single" w:sz="4" w:space="0" w:color="auto"/>
            </w:tcBorders>
          </w:tcPr>
          <w:p w14:paraId="65DC1919" w14:textId="0E196858"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Nd</w:t>
            </w:r>
          </w:p>
        </w:tc>
        <w:tc>
          <w:tcPr>
            <w:tcW w:w="401" w:type="dxa"/>
            <w:tcBorders>
              <w:top w:val="single" w:sz="4" w:space="0" w:color="auto"/>
              <w:left w:val="nil"/>
              <w:bottom w:val="single" w:sz="4" w:space="0" w:color="auto"/>
              <w:right w:val="single" w:sz="4" w:space="0" w:color="auto"/>
            </w:tcBorders>
          </w:tcPr>
          <w:p w14:paraId="47BBB976" w14:textId="7FC49E1B"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Nd</w:t>
            </w:r>
          </w:p>
        </w:tc>
        <w:tc>
          <w:tcPr>
            <w:tcW w:w="709" w:type="dxa"/>
            <w:tcBorders>
              <w:top w:val="single" w:sz="4" w:space="0" w:color="auto"/>
              <w:left w:val="nil"/>
              <w:bottom w:val="single" w:sz="4" w:space="0" w:color="auto"/>
              <w:right w:val="single" w:sz="4" w:space="0" w:color="auto"/>
            </w:tcBorders>
            <w:shd w:val="clear" w:color="auto" w:fill="auto"/>
          </w:tcPr>
          <w:p w14:paraId="07C6B47E" w14:textId="34F25D1B"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Nd</w:t>
            </w:r>
          </w:p>
        </w:tc>
        <w:tc>
          <w:tcPr>
            <w:tcW w:w="968" w:type="dxa"/>
            <w:tcBorders>
              <w:top w:val="single" w:sz="4" w:space="0" w:color="auto"/>
              <w:left w:val="nil"/>
              <w:bottom w:val="single" w:sz="4" w:space="0" w:color="auto"/>
              <w:right w:val="single" w:sz="4" w:space="0" w:color="auto"/>
            </w:tcBorders>
            <w:shd w:val="clear" w:color="auto" w:fill="auto"/>
          </w:tcPr>
          <w:p w14:paraId="6D070A55" w14:textId="50EAB2D8"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P</w:t>
            </w:r>
          </w:p>
        </w:tc>
        <w:tc>
          <w:tcPr>
            <w:tcW w:w="591" w:type="dxa"/>
            <w:tcBorders>
              <w:top w:val="single" w:sz="4" w:space="0" w:color="auto"/>
              <w:left w:val="nil"/>
              <w:bottom w:val="single" w:sz="4" w:space="0" w:color="auto"/>
              <w:right w:val="single" w:sz="4" w:space="0" w:color="auto"/>
            </w:tcBorders>
            <w:shd w:val="clear" w:color="auto" w:fill="auto"/>
          </w:tcPr>
          <w:p w14:paraId="42244070" w14:textId="56DBE0BC"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P</w:t>
            </w:r>
          </w:p>
        </w:tc>
        <w:tc>
          <w:tcPr>
            <w:tcW w:w="425" w:type="dxa"/>
            <w:tcBorders>
              <w:top w:val="single" w:sz="4" w:space="0" w:color="auto"/>
              <w:left w:val="nil"/>
              <w:bottom w:val="single" w:sz="4" w:space="0" w:color="auto"/>
              <w:right w:val="single" w:sz="4" w:space="0" w:color="auto"/>
            </w:tcBorders>
            <w:shd w:val="clear" w:color="auto" w:fill="auto"/>
          </w:tcPr>
          <w:p w14:paraId="03C8CF59" w14:textId="4C496516" w:rsidR="00972230" w:rsidRPr="00A94739" w:rsidRDefault="00972230" w:rsidP="00B74A3F">
            <w:pPr>
              <w:spacing w:after="0" w:line="240" w:lineRule="auto"/>
              <w:jc w:val="both"/>
              <w:rPr>
                <w:rFonts w:ascii="Times New Roman" w:hAnsi="Times New Roman" w:cs="Times New Roman"/>
                <w:color w:val="000000"/>
              </w:rPr>
            </w:pPr>
            <w:proofErr w:type="gramStart"/>
            <w:r w:rsidRPr="00A94739">
              <w:rPr>
                <w:rFonts w:ascii="Times New Roman" w:hAnsi="Times New Roman" w:cs="Times New Roman"/>
                <w:color w:val="000000"/>
              </w:rPr>
              <w:t>n</w:t>
            </w:r>
            <w:proofErr w:type="gramEnd"/>
          </w:p>
        </w:tc>
        <w:tc>
          <w:tcPr>
            <w:tcW w:w="709" w:type="dxa"/>
            <w:tcBorders>
              <w:top w:val="single" w:sz="4" w:space="0" w:color="auto"/>
              <w:left w:val="nil"/>
              <w:bottom w:val="single" w:sz="4" w:space="0" w:color="auto"/>
              <w:right w:val="single" w:sz="4" w:space="0" w:color="auto"/>
            </w:tcBorders>
            <w:shd w:val="clear" w:color="auto" w:fill="auto"/>
          </w:tcPr>
          <w:p w14:paraId="49C747D2" w14:textId="36B7E033"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w:t>
            </w:r>
          </w:p>
        </w:tc>
      </w:tr>
      <w:tr w:rsidR="00B01D91" w:rsidRPr="00A94739" w14:paraId="1B4B4A5F" w14:textId="77777777" w:rsidTr="00A94739">
        <w:trPr>
          <w:trHeight w:val="271"/>
        </w:trPr>
        <w:tc>
          <w:tcPr>
            <w:tcW w:w="846" w:type="dxa"/>
            <w:vMerge/>
            <w:tcBorders>
              <w:left w:val="single" w:sz="4" w:space="0" w:color="auto"/>
              <w:right w:val="single" w:sz="4" w:space="0" w:color="auto"/>
            </w:tcBorders>
            <w:textDirection w:val="btLr"/>
            <w:vAlign w:val="center"/>
            <w:hideMark/>
          </w:tcPr>
          <w:p w14:paraId="1707EC55" w14:textId="77777777" w:rsidR="00972230" w:rsidRPr="00A94739" w:rsidRDefault="00972230" w:rsidP="00B74A3F">
            <w:pPr>
              <w:spacing w:after="0" w:line="240" w:lineRule="auto"/>
              <w:ind w:left="113" w:right="113"/>
              <w:jc w:val="both"/>
              <w:rPr>
                <w:rFonts w:ascii="Times New Roman" w:hAnsi="Times New Roman" w:cs="Times New Roman"/>
                <w:color w:val="000000"/>
              </w:rPr>
            </w:pPr>
          </w:p>
        </w:tc>
        <w:tc>
          <w:tcPr>
            <w:tcW w:w="7154" w:type="dxa"/>
            <w:tcBorders>
              <w:top w:val="single" w:sz="4" w:space="0" w:color="auto"/>
              <w:left w:val="nil"/>
              <w:bottom w:val="single" w:sz="4" w:space="0" w:color="auto"/>
              <w:right w:val="single" w:sz="4" w:space="0" w:color="auto"/>
            </w:tcBorders>
            <w:shd w:val="clear" w:color="auto" w:fill="auto"/>
          </w:tcPr>
          <w:p w14:paraId="26023174" w14:textId="4720CAE3"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eastAsia="Times New Roman" w:hAnsi="Times New Roman" w:cs="Times New Roman"/>
                <w:lang w:eastAsia="fr-FR"/>
              </w:rPr>
              <w:t xml:space="preserve">Production de déchets solides et liquides sur le site </w:t>
            </w:r>
          </w:p>
        </w:tc>
        <w:tc>
          <w:tcPr>
            <w:tcW w:w="434" w:type="dxa"/>
            <w:tcBorders>
              <w:top w:val="single" w:sz="4" w:space="0" w:color="auto"/>
              <w:left w:val="nil"/>
              <w:bottom w:val="single" w:sz="4" w:space="0" w:color="auto"/>
              <w:right w:val="single" w:sz="4" w:space="0" w:color="auto"/>
            </w:tcBorders>
            <w:shd w:val="clear" w:color="auto" w:fill="auto"/>
          </w:tcPr>
          <w:p w14:paraId="3D2FE7F0" w14:textId="50142F72"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w:t>
            </w:r>
          </w:p>
        </w:tc>
        <w:tc>
          <w:tcPr>
            <w:tcW w:w="633" w:type="dxa"/>
            <w:tcBorders>
              <w:top w:val="single" w:sz="4" w:space="0" w:color="auto"/>
              <w:left w:val="nil"/>
              <w:bottom w:val="single" w:sz="4" w:space="0" w:color="auto"/>
              <w:right w:val="single" w:sz="4" w:space="0" w:color="auto"/>
            </w:tcBorders>
            <w:shd w:val="clear" w:color="auto" w:fill="auto"/>
          </w:tcPr>
          <w:p w14:paraId="71E1AFE3" w14:textId="316CFF1B"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Nd</w:t>
            </w:r>
          </w:p>
        </w:tc>
        <w:tc>
          <w:tcPr>
            <w:tcW w:w="426" w:type="dxa"/>
            <w:tcBorders>
              <w:top w:val="single" w:sz="4" w:space="0" w:color="auto"/>
              <w:left w:val="nil"/>
              <w:bottom w:val="single" w:sz="4" w:space="0" w:color="auto"/>
              <w:right w:val="single" w:sz="4" w:space="0" w:color="auto"/>
            </w:tcBorders>
            <w:shd w:val="clear" w:color="auto" w:fill="auto"/>
          </w:tcPr>
          <w:p w14:paraId="7A257F2A" w14:textId="3D838EB8"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w:t>
            </w:r>
          </w:p>
        </w:tc>
        <w:tc>
          <w:tcPr>
            <w:tcW w:w="567" w:type="dxa"/>
            <w:tcBorders>
              <w:top w:val="single" w:sz="4" w:space="0" w:color="auto"/>
              <w:left w:val="nil"/>
              <w:bottom w:val="single" w:sz="4" w:space="0" w:color="auto"/>
              <w:right w:val="single" w:sz="4" w:space="0" w:color="auto"/>
            </w:tcBorders>
            <w:shd w:val="clear" w:color="auto" w:fill="auto"/>
          </w:tcPr>
          <w:p w14:paraId="0B8C5716" w14:textId="7B06EF7F"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Nd</w:t>
            </w:r>
          </w:p>
        </w:tc>
        <w:tc>
          <w:tcPr>
            <w:tcW w:w="425" w:type="dxa"/>
            <w:tcBorders>
              <w:top w:val="single" w:sz="4" w:space="0" w:color="auto"/>
              <w:left w:val="nil"/>
              <w:bottom w:val="single" w:sz="4" w:space="0" w:color="auto"/>
              <w:right w:val="single" w:sz="4" w:space="0" w:color="auto"/>
            </w:tcBorders>
            <w:shd w:val="clear" w:color="auto" w:fill="auto"/>
          </w:tcPr>
          <w:p w14:paraId="21F59EF7" w14:textId="541EE65A"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Nd</w:t>
            </w:r>
          </w:p>
        </w:tc>
        <w:tc>
          <w:tcPr>
            <w:tcW w:w="425" w:type="dxa"/>
            <w:tcBorders>
              <w:top w:val="single" w:sz="4" w:space="0" w:color="auto"/>
              <w:left w:val="nil"/>
              <w:bottom w:val="single" w:sz="4" w:space="0" w:color="auto"/>
              <w:right w:val="single" w:sz="4" w:space="0" w:color="auto"/>
            </w:tcBorders>
          </w:tcPr>
          <w:p w14:paraId="42BE3E88" w14:textId="4077F76B"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Nd</w:t>
            </w:r>
          </w:p>
        </w:tc>
        <w:tc>
          <w:tcPr>
            <w:tcW w:w="308" w:type="dxa"/>
            <w:tcBorders>
              <w:top w:val="single" w:sz="4" w:space="0" w:color="auto"/>
              <w:left w:val="nil"/>
              <w:bottom w:val="single" w:sz="4" w:space="0" w:color="auto"/>
              <w:right w:val="single" w:sz="4" w:space="0" w:color="auto"/>
            </w:tcBorders>
          </w:tcPr>
          <w:p w14:paraId="1771CC1D" w14:textId="555B8CDA"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Nd</w:t>
            </w:r>
          </w:p>
        </w:tc>
        <w:tc>
          <w:tcPr>
            <w:tcW w:w="401" w:type="dxa"/>
            <w:tcBorders>
              <w:top w:val="single" w:sz="4" w:space="0" w:color="auto"/>
              <w:left w:val="nil"/>
              <w:bottom w:val="single" w:sz="4" w:space="0" w:color="auto"/>
              <w:right w:val="single" w:sz="4" w:space="0" w:color="auto"/>
            </w:tcBorders>
          </w:tcPr>
          <w:p w14:paraId="03B02CCF" w14:textId="34375DE3"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Nd</w:t>
            </w:r>
          </w:p>
        </w:tc>
        <w:tc>
          <w:tcPr>
            <w:tcW w:w="709" w:type="dxa"/>
            <w:tcBorders>
              <w:top w:val="single" w:sz="4" w:space="0" w:color="auto"/>
              <w:left w:val="nil"/>
              <w:bottom w:val="single" w:sz="4" w:space="0" w:color="auto"/>
              <w:right w:val="single" w:sz="4" w:space="0" w:color="auto"/>
            </w:tcBorders>
            <w:shd w:val="clear" w:color="auto" w:fill="auto"/>
          </w:tcPr>
          <w:p w14:paraId="18B3C47D" w14:textId="4B19AD5F"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Nd</w:t>
            </w:r>
          </w:p>
        </w:tc>
        <w:tc>
          <w:tcPr>
            <w:tcW w:w="968" w:type="dxa"/>
            <w:tcBorders>
              <w:top w:val="single" w:sz="4" w:space="0" w:color="auto"/>
              <w:left w:val="nil"/>
              <w:bottom w:val="single" w:sz="4" w:space="0" w:color="auto"/>
              <w:right w:val="single" w:sz="4" w:space="0" w:color="auto"/>
            </w:tcBorders>
            <w:shd w:val="clear" w:color="auto" w:fill="auto"/>
          </w:tcPr>
          <w:p w14:paraId="4385A73B" w14:textId="331D0289"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w:t>
            </w:r>
          </w:p>
        </w:tc>
        <w:tc>
          <w:tcPr>
            <w:tcW w:w="591" w:type="dxa"/>
            <w:tcBorders>
              <w:top w:val="single" w:sz="4" w:space="0" w:color="auto"/>
              <w:left w:val="nil"/>
              <w:bottom w:val="single" w:sz="4" w:space="0" w:color="auto"/>
              <w:right w:val="single" w:sz="4" w:space="0" w:color="auto"/>
            </w:tcBorders>
            <w:shd w:val="clear" w:color="auto" w:fill="auto"/>
          </w:tcPr>
          <w:p w14:paraId="796D68A2" w14:textId="7AF70042"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Nd</w:t>
            </w:r>
          </w:p>
        </w:tc>
        <w:tc>
          <w:tcPr>
            <w:tcW w:w="425" w:type="dxa"/>
            <w:tcBorders>
              <w:top w:val="single" w:sz="4" w:space="0" w:color="auto"/>
              <w:left w:val="nil"/>
              <w:bottom w:val="single" w:sz="4" w:space="0" w:color="auto"/>
              <w:right w:val="single" w:sz="4" w:space="0" w:color="auto"/>
            </w:tcBorders>
            <w:shd w:val="clear" w:color="auto" w:fill="auto"/>
          </w:tcPr>
          <w:p w14:paraId="755405C3" w14:textId="70D1D08C"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w:t>
            </w:r>
          </w:p>
        </w:tc>
        <w:tc>
          <w:tcPr>
            <w:tcW w:w="709" w:type="dxa"/>
            <w:tcBorders>
              <w:top w:val="single" w:sz="4" w:space="0" w:color="auto"/>
              <w:left w:val="nil"/>
              <w:bottom w:val="single" w:sz="4" w:space="0" w:color="auto"/>
              <w:right w:val="single" w:sz="4" w:space="0" w:color="auto"/>
            </w:tcBorders>
            <w:shd w:val="clear" w:color="auto" w:fill="auto"/>
          </w:tcPr>
          <w:p w14:paraId="336DEDDF" w14:textId="3C3A6C57"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Nd</w:t>
            </w:r>
          </w:p>
        </w:tc>
      </w:tr>
      <w:tr w:rsidR="00B01D91" w:rsidRPr="00A94739" w14:paraId="54F99C55" w14:textId="77777777" w:rsidTr="00A94739">
        <w:trPr>
          <w:trHeight w:val="284"/>
        </w:trPr>
        <w:tc>
          <w:tcPr>
            <w:tcW w:w="846" w:type="dxa"/>
            <w:vMerge/>
            <w:tcBorders>
              <w:left w:val="single" w:sz="4" w:space="0" w:color="auto"/>
              <w:right w:val="single" w:sz="4" w:space="0" w:color="auto"/>
            </w:tcBorders>
            <w:shd w:val="clear" w:color="000000" w:fill="00B0F0"/>
            <w:textDirection w:val="btLr"/>
            <w:vAlign w:val="center"/>
          </w:tcPr>
          <w:p w14:paraId="3270E77E" w14:textId="77777777" w:rsidR="00972230" w:rsidRPr="00A94739" w:rsidRDefault="00972230" w:rsidP="00B74A3F">
            <w:pPr>
              <w:spacing w:after="0" w:line="240" w:lineRule="auto"/>
              <w:ind w:left="113" w:right="113"/>
              <w:jc w:val="both"/>
              <w:rPr>
                <w:rFonts w:ascii="Times New Roman" w:hAnsi="Times New Roman" w:cs="Times New Roman"/>
                <w:color w:val="000000"/>
              </w:rPr>
            </w:pPr>
          </w:p>
        </w:tc>
        <w:tc>
          <w:tcPr>
            <w:tcW w:w="7154" w:type="dxa"/>
            <w:tcBorders>
              <w:top w:val="single" w:sz="4" w:space="0" w:color="auto"/>
              <w:left w:val="nil"/>
              <w:bottom w:val="single" w:sz="4" w:space="0" w:color="auto"/>
              <w:right w:val="single" w:sz="4" w:space="0" w:color="auto"/>
            </w:tcBorders>
            <w:shd w:val="clear" w:color="auto" w:fill="auto"/>
          </w:tcPr>
          <w:p w14:paraId="306DA377" w14:textId="285B2B96"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eastAsia="Times New Roman" w:hAnsi="Times New Roman" w:cs="Times New Roman"/>
                <w:lang w:eastAsia="fr-FR"/>
              </w:rPr>
              <w:t>Repli de chantier</w:t>
            </w:r>
          </w:p>
        </w:tc>
        <w:tc>
          <w:tcPr>
            <w:tcW w:w="434" w:type="dxa"/>
            <w:tcBorders>
              <w:top w:val="single" w:sz="4" w:space="0" w:color="auto"/>
              <w:left w:val="nil"/>
              <w:bottom w:val="single" w:sz="4" w:space="0" w:color="auto"/>
              <w:right w:val="single" w:sz="4" w:space="0" w:color="auto"/>
            </w:tcBorders>
            <w:shd w:val="clear" w:color="auto" w:fill="auto"/>
          </w:tcPr>
          <w:p w14:paraId="7924EC23" w14:textId="4CA3D522"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w:t>
            </w:r>
          </w:p>
        </w:tc>
        <w:tc>
          <w:tcPr>
            <w:tcW w:w="633" w:type="dxa"/>
            <w:tcBorders>
              <w:top w:val="single" w:sz="4" w:space="0" w:color="auto"/>
              <w:left w:val="nil"/>
              <w:bottom w:val="single" w:sz="4" w:space="0" w:color="auto"/>
              <w:right w:val="single" w:sz="4" w:space="0" w:color="auto"/>
            </w:tcBorders>
            <w:shd w:val="clear" w:color="auto" w:fill="auto"/>
          </w:tcPr>
          <w:p w14:paraId="1883E7BD" w14:textId="443469AB"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w:t>
            </w:r>
          </w:p>
        </w:tc>
        <w:tc>
          <w:tcPr>
            <w:tcW w:w="426" w:type="dxa"/>
            <w:tcBorders>
              <w:top w:val="single" w:sz="4" w:space="0" w:color="auto"/>
              <w:left w:val="nil"/>
              <w:bottom w:val="single" w:sz="4" w:space="0" w:color="auto"/>
              <w:right w:val="single" w:sz="4" w:space="0" w:color="auto"/>
            </w:tcBorders>
            <w:shd w:val="clear" w:color="auto" w:fill="auto"/>
          </w:tcPr>
          <w:p w14:paraId="175DFC3A" w14:textId="29C6A9AD"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Nd</w:t>
            </w:r>
          </w:p>
        </w:tc>
        <w:tc>
          <w:tcPr>
            <w:tcW w:w="567" w:type="dxa"/>
            <w:tcBorders>
              <w:top w:val="single" w:sz="4" w:space="0" w:color="auto"/>
              <w:left w:val="nil"/>
              <w:bottom w:val="single" w:sz="4" w:space="0" w:color="auto"/>
              <w:right w:val="single" w:sz="4" w:space="0" w:color="auto"/>
            </w:tcBorders>
            <w:shd w:val="clear" w:color="auto" w:fill="auto"/>
          </w:tcPr>
          <w:p w14:paraId="0BA20A40" w14:textId="4568228C"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w:t>
            </w:r>
          </w:p>
        </w:tc>
        <w:tc>
          <w:tcPr>
            <w:tcW w:w="425" w:type="dxa"/>
            <w:tcBorders>
              <w:top w:val="single" w:sz="4" w:space="0" w:color="auto"/>
              <w:left w:val="nil"/>
              <w:bottom w:val="single" w:sz="4" w:space="0" w:color="auto"/>
              <w:right w:val="single" w:sz="4" w:space="0" w:color="auto"/>
            </w:tcBorders>
            <w:shd w:val="clear" w:color="auto" w:fill="auto"/>
          </w:tcPr>
          <w:p w14:paraId="626FF02C" w14:textId="47022063"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Nd</w:t>
            </w:r>
          </w:p>
        </w:tc>
        <w:tc>
          <w:tcPr>
            <w:tcW w:w="425" w:type="dxa"/>
            <w:tcBorders>
              <w:top w:val="single" w:sz="4" w:space="0" w:color="auto"/>
              <w:left w:val="nil"/>
              <w:bottom w:val="single" w:sz="4" w:space="0" w:color="auto"/>
              <w:right w:val="single" w:sz="4" w:space="0" w:color="auto"/>
            </w:tcBorders>
          </w:tcPr>
          <w:p w14:paraId="52E7C3E2" w14:textId="37A15367"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Nd</w:t>
            </w:r>
          </w:p>
        </w:tc>
        <w:tc>
          <w:tcPr>
            <w:tcW w:w="308" w:type="dxa"/>
            <w:tcBorders>
              <w:top w:val="single" w:sz="4" w:space="0" w:color="auto"/>
              <w:left w:val="nil"/>
              <w:bottom w:val="single" w:sz="4" w:space="0" w:color="auto"/>
              <w:right w:val="single" w:sz="4" w:space="0" w:color="auto"/>
            </w:tcBorders>
          </w:tcPr>
          <w:p w14:paraId="205294A3" w14:textId="43095D4D"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Nd</w:t>
            </w:r>
          </w:p>
        </w:tc>
        <w:tc>
          <w:tcPr>
            <w:tcW w:w="401" w:type="dxa"/>
            <w:tcBorders>
              <w:top w:val="single" w:sz="4" w:space="0" w:color="auto"/>
              <w:left w:val="nil"/>
              <w:bottom w:val="single" w:sz="4" w:space="0" w:color="auto"/>
              <w:right w:val="single" w:sz="4" w:space="0" w:color="auto"/>
            </w:tcBorders>
          </w:tcPr>
          <w:p w14:paraId="1B1CFB65" w14:textId="594D265E"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Nd</w:t>
            </w:r>
          </w:p>
        </w:tc>
        <w:tc>
          <w:tcPr>
            <w:tcW w:w="709" w:type="dxa"/>
            <w:tcBorders>
              <w:top w:val="single" w:sz="4" w:space="0" w:color="auto"/>
              <w:left w:val="nil"/>
              <w:bottom w:val="single" w:sz="4" w:space="0" w:color="auto"/>
              <w:right w:val="single" w:sz="4" w:space="0" w:color="auto"/>
            </w:tcBorders>
            <w:shd w:val="clear" w:color="auto" w:fill="auto"/>
          </w:tcPr>
          <w:p w14:paraId="41E524C9" w14:textId="7FC5C45A"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Nd</w:t>
            </w:r>
          </w:p>
        </w:tc>
        <w:tc>
          <w:tcPr>
            <w:tcW w:w="968" w:type="dxa"/>
            <w:tcBorders>
              <w:top w:val="single" w:sz="4" w:space="0" w:color="auto"/>
              <w:left w:val="nil"/>
              <w:bottom w:val="single" w:sz="4" w:space="0" w:color="auto"/>
              <w:right w:val="single" w:sz="4" w:space="0" w:color="auto"/>
            </w:tcBorders>
            <w:shd w:val="clear" w:color="auto" w:fill="auto"/>
          </w:tcPr>
          <w:p w14:paraId="0EC11DB9" w14:textId="41B4AFB1"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 xml:space="preserve">Nd </w:t>
            </w:r>
          </w:p>
        </w:tc>
        <w:tc>
          <w:tcPr>
            <w:tcW w:w="591" w:type="dxa"/>
            <w:tcBorders>
              <w:top w:val="single" w:sz="4" w:space="0" w:color="auto"/>
              <w:left w:val="nil"/>
              <w:bottom w:val="single" w:sz="4" w:space="0" w:color="auto"/>
              <w:right w:val="single" w:sz="4" w:space="0" w:color="auto"/>
            </w:tcBorders>
            <w:shd w:val="clear" w:color="auto" w:fill="auto"/>
          </w:tcPr>
          <w:p w14:paraId="219DE87F" w14:textId="1A981DB7"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 xml:space="preserve">Nd </w:t>
            </w:r>
          </w:p>
        </w:tc>
        <w:tc>
          <w:tcPr>
            <w:tcW w:w="425" w:type="dxa"/>
            <w:tcBorders>
              <w:top w:val="single" w:sz="4" w:space="0" w:color="auto"/>
              <w:left w:val="nil"/>
              <w:bottom w:val="single" w:sz="4" w:space="0" w:color="auto"/>
              <w:right w:val="single" w:sz="4" w:space="0" w:color="auto"/>
            </w:tcBorders>
            <w:shd w:val="clear" w:color="auto" w:fill="auto"/>
          </w:tcPr>
          <w:p w14:paraId="41ED2302" w14:textId="5D581AA5"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w:t>
            </w:r>
          </w:p>
        </w:tc>
        <w:tc>
          <w:tcPr>
            <w:tcW w:w="709" w:type="dxa"/>
            <w:tcBorders>
              <w:top w:val="single" w:sz="4" w:space="0" w:color="auto"/>
              <w:left w:val="nil"/>
              <w:bottom w:val="single" w:sz="4" w:space="0" w:color="auto"/>
              <w:right w:val="single" w:sz="4" w:space="0" w:color="auto"/>
            </w:tcBorders>
            <w:shd w:val="clear" w:color="auto" w:fill="auto"/>
          </w:tcPr>
          <w:p w14:paraId="4164D985" w14:textId="180321A8"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Nd</w:t>
            </w:r>
          </w:p>
        </w:tc>
      </w:tr>
      <w:tr w:rsidR="00B01D91" w:rsidRPr="00A94739" w14:paraId="437FEE45" w14:textId="77777777" w:rsidTr="00A94739">
        <w:trPr>
          <w:trHeight w:val="284"/>
        </w:trPr>
        <w:tc>
          <w:tcPr>
            <w:tcW w:w="846" w:type="dxa"/>
            <w:vMerge w:val="restart"/>
            <w:tcBorders>
              <w:top w:val="single" w:sz="4" w:space="0" w:color="auto"/>
              <w:left w:val="single" w:sz="4" w:space="0" w:color="auto"/>
              <w:right w:val="single" w:sz="4" w:space="0" w:color="auto"/>
            </w:tcBorders>
            <w:shd w:val="clear" w:color="000000" w:fill="00B0F0"/>
            <w:textDirection w:val="btLr"/>
            <w:vAlign w:val="center"/>
            <w:hideMark/>
          </w:tcPr>
          <w:p w14:paraId="67FE8208" w14:textId="77777777" w:rsidR="00972230" w:rsidRPr="00A94739" w:rsidRDefault="00972230" w:rsidP="00B74A3F">
            <w:pPr>
              <w:spacing w:after="0" w:line="240" w:lineRule="auto"/>
              <w:ind w:left="113" w:right="113"/>
              <w:jc w:val="both"/>
              <w:rPr>
                <w:rFonts w:ascii="Times New Roman" w:hAnsi="Times New Roman" w:cs="Times New Roman"/>
                <w:color w:val="000000"/>
              </w:rPr>
            </w:pPr>
            <w:r w:rsidRPr="00A94739">
              <w:rPr>
                <w:rFonts w:ascii="Times New Roman" w:hAnsi="Times New Roman" w:cs="Times New Roman"/>
                <w:color w:val="000000"/>
              </w:rPr>
              <w:t>Exploitation</w:t>
            </w:r>
          </w:p>
          <w:p w14:paraId="29CF5E93" w14:textId="77777777" w:rsidR="00972230" w:rsidRPr="00A94739" w:rsidRDefault="00972230" w:rsidP="00B74A3F">
            <w:pPr>
              <w:spacing w:after="0" w:line="240" w:lineRule="auto"/>
              <w:ind w:left="113" w:right="113"/>
              <w:jc w:val="both"/>
              <w:rPr>
                <w:rFonts w:ascii="Times New Roman" w:hAnsi="Times New Roman" w:cs="Times New Roman"/>
                <w:color w:val="000000"/>
              </w:rPr>
            </w:pPr>
          </w:p>
        </w:tc>
        <w:tc>
          <w:tcPr>
            <w:tcW w:w="7154" w:type="dxa"/>
            <w:tcBorders>
              <w:top w:val="single" w:sz="4" w:space="0" w:color="auto"/>
              <w:left w:val="nil"/>
              <w:bottom w:val="single" w:sz="4" w:space="0" w:color="auto"/>
              <w:right w:val="single" w:sz="4" w:space="0" w:color="auto"/>
            </w:tcBorders>
            <w:shd w:val="clear" w:color="auto" w:fill="auto"/>
            <w:hideMark/>
          </w:tcPr>
          <w:p w14:paraId="136BF5F0" w14:textId="77777777"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eastAsia="Times New Roman" w:hAnsi="Times New Roman" w:cs="Times New Roman"/>
                <w:lang w:eastAsia="fr-FR"/>
              </w:rPr>
              <w:t>Exploitation de l’unité de production d’aliments pour volaille et poisson</w:t>
            </w:r>
          </w:p>
        </w:tc>
        <w:tc>
          <w:tcPr>
            <w:tcW w:w="434" w:type="dxa"/>
            <w:tcBorders>
              <w:top w:val="single" w:sz="4" w:space="0" w:color="auto"/>
              <w:left w:val="nil"/>
              <w:bottom w:val="single" w:sz="4" w:space="0" w:color="auto"/>
              <w:right w:val="single" w:sz="4" w:space="0" w:color="auto"/>
            </w:tcBorders>
            <w:shd w:val="clear" w:color="auto" w:fill="auto"/>
            <w:hideMark/>
          </w:tcPr>
          <w:p w14:paraId="2FC6A512" w14:textId="3155920D"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 xml:space="preserve">N </w:t>
            </w:r>
          </w:p>
        </w:tc>
        <w:tc>
          <w:tcPr>
            <w:tcW w:w="633" w:type="dxa"/>
            <w:tcBorders>
              <w:top w:val="single" w:sz="4" w:space="0" w:color="auto"/>
              <w:left w:val="nil"/>
              <w:bottom w:val="single" w:sz="4" w:space="0" w:color="auto"/>
              <w:right w:val="single" w:sz="4" w:space="0" w:color="auto"/>
            </w:tcBorders>
            <w:shd w:val="clear" w:color="auto" w:fill="auto"/>
          </w:tcPr>
          <w:p w14:paraId="72B775CF" w14:textId="77777777"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w:t>
            </w:r>
          </w:p>
        </w:tc>
        <w:tc>
          <w:tcPr>
            <w:tcW w:w="426" w:type="dxa"/>
            <w:tcBorders>
              <w:top w:val="single" w:sz="4" w:space="0" w:color="auto"/>
              <w:left w:val="nil"/>
              <w:bottom w:val="single" w:sz="4" w:space="0" w:color="auto"/>
              <w:right w:val="single" w:sz="4" w:space="0" w:color="auto"/>
            </w:tcBorders>
            <w:shd w:val="clear" w:color="auto" w:fill="auto"/>
            <w:hideMark/>
          </w:tcPr>
          <w:p w14:paraId="032F70FA" w14:textId="77777777" w:rsidR="00972230" w:rsidRPr="00A94739" w:rsidRDefault="00972230" w:rsidP="00B74A3F">
            <w:pPr>
              <w:spacing w:after="0" w:line="240" w:lineRule="auto"/>
              <w:jc w:val="both"/>
              <w:rPr>
                <w:rFonts w:ascii="Times New Roman" w:hAnsi="Times New Roman" w:cs="Times New Roman"/>
                <w:color w:val="000000"/>
              </w:rPr>
            </w:pPr>
            <w:proofErr w:type="spellStart"/>
            <w:proofErr w:type="gramStart"/>
            <w:r w:rsidRPr="00A94739">
              <w:rPr>
                <w:rFonts w:ascii="Times New Roman" w:hAnsi="Times New Roman" w:cs="Times New Roman"/>
                <w:color w:val="000000"/>
              </w:rPr>
              <w:t>nd</w:t>
            </w:r>
            <w:proofErr w:type="spellEnd"/>
            <w:proofErr w:type="gramEnd"/>
          </w:p>
        </w:tc>
        <w:tc>
          <w:tcPr>
            <w:tcW w:w="567" w:type="dxa"/>
            <w:tcBorders>
              <w:top w:val="single" w:sz="4" w:space="0" w:color="auto"/>
              <w:left w:val="nil"/>
              <w:bottom w:val="single" w:sz="4" w:space="0" w:color="auto"/>
              <w:right w:val="single" w:sz="4" w:space="0" w:color="auto"/>
            </w:tcBorders>
            <w:shd w:val="clear" w:color="auto" w:fill="auto"/>
          </w:tcPr>
          <w:p w14:paraId="4E0DD427" w14:textId="77777777"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Nd</w:t>
            </w:r>
          </w:p>
        </w:tc>
        <w:tc>
          <w:tcPr>
            <w:tcW w:w="425" w:type="dxa"/>
            <w:tcBorders>
              <w:top w:val="single" w:sz="4" w:space="0" w:color="auto"/>
              <w:left w:val="nil"/>
              <w:bottom w:val="single" w:sz="4" w:space="0" w:color="auto"/>
              <w:right w:val="single" w:sz="4" w:space="0" w:color="auto"/>
            </w:tcBorders>
            <w:shd w:val="clear" w:color="auto" w:fill="auto"/>
            <w:hideMark/>
          </w:tcPr>
          <w:p w14:paraId="0390B1E4" w14:textId="77777777"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Nd</w:t>
            </w:r>
          </w:p>
        </w:tc>
        <w:tc>
          <w:tcPr>
            <w:tcW w:w="425" w:type="dxa"/>
            <w:tcBorders>
              <w:top w:val="single" w:sz="4" w:space="0" w:color="auto"/>
              <w:left w:val="nil"/>
              <w:bottom w:val="single" w:sz="4" w:space="0" w:color="auto"/>
              <w:right w:val="single" w:sz="4" w:space="0" w:color="auto"/>
            </w:tcBorders>
          </w:tcPr>
          <w:p w14:paraId="20A2A6C2" w14:textId="77777777"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Nd</w:t>
            </w:r>
          </w:p>
        </w:tc>
        <w:tc>
          <w:tcPr>
            <w:tcW w:w="308" w:type="dxa"/>
            <w:tcBorders>
              <w:top w:val="single" w:sz="4" w:space="0" w:color="auto"/>
              <w:left w:val="nil"/>
              <w:bottom w:val="single" w:sz="4" w:space="0" w:color="auto"/>
              <w:right w:val="single" w:sz="4" w:space="0" w:color="auto"/>
            </w:tcBorders>
          </w:tcPr>
          <w:p w14:paraId="1AE41AEC" w14:textId="77777777"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Nd</w:t>
            </w:r>
          </w:p>
        </w:tc>
        <w:tc>
          <w:tcPr>
            <w:tcW w:w="401" w:type="dxa"/>
            <w:tcBorders>
              <w:top w:val="single" w:sz="4" w:space="0" w:color="auto"/>
              <w:left w:val="nil"/>
              <w:bottom w:val="single" w:sz="4" w:space="0" w:color="auto"/>
              <w:right w:val="single" w:sz="4" w:space="0" w:color="auto"/>
            </w:tcBorders>
          </w:tcPr>
          <w:p w14:paraId="3BE99D49" w14:textId="77777777"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Nd</w:t>
            </w:r>
          </w:p>
        </w:tc>
        <w:tc>
          <w:tcPr>
            <w:tcW w:w="709" w:type="dxa"/>
            <w:tcBorders>
              <w:top w:val="single" w:sz="4" w:space="0" w:color="auto"/>
              <w:left w:val="nil"/>
              <w:bottom w:val="single" w:sz="4" w:space="0" w:color="auto"/>
              <w:right w:val="single" w:sz="4" w:space="0" w:color="auto"/>
            </w:tcBorders>
            <w:shd w:val="clear" w:color="auto" w:fill="auto"/>
            <w:hideMark/>
          </w:tcPr>
          <w:p w14:paraId="0C43D349" w14:textId="1025B079"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 xml:space="preserve">P </w:t>
            </w:r>
          </w:p>
        </w:tc>
        <w:tc>
          <w:tcPr>
            <w:tcW w:w="968" w:type="dxa"/>
            <w:tcBorders>
              <w:top w:val="single" w:sz="4" w:space="0" w:color="auto"/>
              <w:left w:val="nil"/>
              <w:bottom w:val="single" w:sz="4" w:space="0" w:color="auto"/>
              <w:right w:val="single" w:sz="4" w:space="0" w:color="auto"/>
            </w:tcBorders>
            <w:shd w:val="clear" w:color="auto" w:fill="auto"/>
            <w:hideMark/>
          </w:tcPr>
          <w:p w14:paraId="210D623A" w14:textId="6690DC76"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 xml:space="preserve">P </w:t>
            </w:r>
          </w:p>
        </w:tc>
        <w:tc>
          <w:tcPr>
            <w:tcW w:w="591" w:type="dxa"/>
            <w:tcBorders>
              <w:top w:val="single" w:sz="4" w:space="0" w:color="auto"/>
              <w:left w:val="nil"/>
              <w:bottom w:val="single" w:sz="4" w:space="0" w:color="auto"/>
              <w:right w:val="single" w:sz="4" w:space="0" w:color="auto"/>
            </w:tcBorders>
            <w:shd w:val="clear" w:color="auto" w:fill="auto"/>
            <w:hideMark/>
          </w:tcPr>
          <w:p w14:paraId="197E0238" w14:textId="77777777"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P</w:t>
            </w:r>
          </w:p>
        </w:tc>
        <w:tc>
          <w:tcPr>
            <w:tcW w:w="425" w:type="dxa"/>
            <w:tcBorders>
              <w:top w:val="single" w:sz="4" w:space="0" w:color="auto"/>
              <w:left w:val="nil"/>
              <w:bottom w:val="single" w:sz="4" w:space="0" w:color="auto"/>
              <w:right w:val="single" w:sz="4" w:space="0" w:color="auto"/>
            </w:tcBorders>
            <w:shd w:val="clear" w:color="auto" w:fill="auto"/>
            <w:hideMark/>
          </w:tcPr>
          <w:p w14:paraId="1227EC33" w14:textId="09ADB0FB"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 xml:space="preserve">N </w:t>
            </w:r>
          </w:p>
        </w:tc>
        <w:tc>
          <w:tcPr>
            <w:tcW w:w="709" w:type="dxa"/>
            <w:tcBorders>
              <w:top w:val="single" w:sz="4" w:space="0" w:color="auto"/>
              <w:left w:val="nil"/>
              <w:bottom w:val="single" w:sz="4" w:space="0" w:color="auto"/>
              <w:right w:val="single" w:sz="4" w:space="0" w:color="auto"/>
            </w:tcBorders>
            <w:shd w:val="clear" w:color="auto" w:fill="auto"/>
            <w:hideMark/>
          </w:tcPr>
          <w:p w14:paraId="209D0971" w14:textId="77777777" w:rsidR="00972230" w:rsidRPr="00A94739" w:rsidRDefault="00972230" w:rsidP="00B74A3F">
            <w:pPr>
              <w:spacing w:after="0" w:line="240" w:lineRule="auto"/>
              <w:jc w:val="both"/>
              <w:rPr>
                <w:rFonts w:ascii="Times New Roman" w:hAnsi="Times New Roman" w:cs="Times New Roman"/>
                <w:color w:val="000000"/>
              </w:rPr>
            </w:pPr>
            <w:proofErr w:type="spellStart"/>
            <w:proofErr w:type="gramStart"/>
            <w:r w:rsidRPr="00A94739">
              <w:rPr>
                <w:rFonts w:ascii="Times New Roman" w:hAnsi="Times New Roman" w:cs="Times New Roman"/>
                <w:color w:val="000000"/>
              </w:rPr>
              <w:t>nd</w:t>
            </w:r>
            <w:proofErr w:type="spellEnd"/>
            <w:proofErr w:type="gramEnd"/>
          </w:p>
        </w:tc>
      </w:tr>
      <w:tr w:rsidR="00B01D91" w:rsidRPr="00A94739" w14:paraId="28E95C5A" w14:textId="77777777" w:rsidTr="00A94739">
        <w:trPr>
          <w:trHeight w:val="271"/>
        </w:trPr>
        <w:tc>
          <w:tcPr>
            <w:tcW w:w="846" w:type="dxa"/>
            <w:vMerge/>
            <w:tcBorders>
              <w:left w:val="single" w:sz="4" w:space="0" w:color="auto"/>
              <w:right w:val="single" w:sz="4" w:space="0" w:color="auto"/>
            </w:tcBorders>
            <w:shd w:val="clear" w:color="000000" w:fill="00B050"/>
            <w:vAlign w:val="center"/>
          </w:tcPr>
          <w:p w14:paraId="37DC30BF" w14:textId="77777777" w:rsidR="00972230" w:rsidRPr="00A94739" w:rsidRDefault="00972230" w:rsidP="00B74A3F">
            <w:pPr>
              <w:spacing w:after="0" w:line="240" w:lineRule="auto"/>
              <w:jc w:val="both"/>
              <w:rPr>
                <w:rFonts w:ascii="Times New Roman" w:hAnsi="Times New Roman" w:cs="Times New Roman"/>
                <w:color w:val="000000"/>
              </w:rPr>
            </w:pPr>
          </w:p>
        </w:tc>
        <w:tc>
          <w:tcPr>
            <w:tcW w:w="7154" w:type="dxa"/>
            <w:tcBorders>
              <w:top w:val="single" w:sz="4" w:space="0" w:color="auto"/>
              <w:left w:val="nil"/>
              <w:bottom w:val="single" w:sz="4" w:space="0" w:color="auto"/>
              <w:right w:val="single" w:sz="4" w:space="0" w:color="auto"/>
            </w:tcBorders>
            <w:shd w:val="clear" w:color="auto" w:fill="auto"/>
          </w:tcPr>
          <w:p w14:paraId="1546ED0D" w14:textId="13439EB5" w:rsidR="00972230" w:rsidRPr="00A94739" w:rsidRDefault="00972230" w:rsidP="00B74A3F">
            <w:pPr>
              <w:spacing w:after="0" w:line="240" w:lineRule="auto"/>
              <w:jc w:val="both"/>
              <w:rPr>
                <w:rFonts w:ascii="Times New Roman" w:eastAsia="Times New Roman" w:hAnsi="Times New Roman" w:cs="Times New Roman"/>
                <w:lang w:eastAsia="fr-FR"/>
              </w:rPr>
            </w:pPr>
            <w:r w:rsidRPr="00A94739">
              <w:rPr>
                <w:rFonts w:ascii="Times New Roman" w:eastAsia="Times New Roman" w:hAnsi="Times New Roman" w:cs="Times New Roman"/>
                <w:lang w:eastAsia="fr-FR"/>
              </w:rPr>
              <w:t>Fonctionnement du groupe électrogène de relai</w:t>
            </w:r>
          </w:p>
        </w:tc>
        <w:tc>
          <w:tcPr>
            <w:tcW w:w="434" w:type="dxa"/>
            <w:tcBorders>
              <w:top w:val="single" w:sz="4" w:space="0" w:color="auto"/>
              <w:left w:val="nil"/>
              <w:bottom w:val="single" w:sz="4" w:space="0" w:color="auto"/>
              <w:right w:val="single" w:sz="4" w:space="0" w:color="auto"/>
            </w:tcBorders>
            <w:shd w:val="clear" w:color="auto" w:fill="auto"/>
          </w:tcPr>
          <w:p w14:paraId="5D00C125" w14:textId="1C9D8728"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 xml:space="preserve">N </w:t>
            </w:r>
          </w:p>
        </w:tc>
        <w:tc>
          <w:tcPr>
            <w:tcW w:w="633" w:type="dxa"/>
            <w:tcBorders>
              <w:top w:val="single" w:sz="4" w:space="0" w:color="auto"/>
              <w:left w:val="nil"/>
              <w:bottom w:val="single" w:sz="4" w:space="0" w:color="auto"/>
              <w:right w:val="single" w:sz="4" w:space="0" w:color="auto"/>
            </w:tcBorders>
            <w:shd w:val="clear" w:color="auto" w:fill="auto"/>
          </w:tcPr>
          <w:p w14:paraId="00FE95D7" w14:textId="6256C9E5"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w:t>
            </w:r>
          </w:p>
        </w:tc>
        <w:tc>
          <w:tcPr>
            <w:tcW w:w="426" w:type="dxa"/>
            <w:tcBorders>
              <w:top w:val="single" w:sz="4" w:space="0" w:color="auto"/>
              <w:left w:val="nil"/>
              <w:bottom w:val="single" w:sz="4" w:space="0" w:color="auto"/>
              <w:right w:val="single" w:sz="4" w:space="0" w:color="auto"/>
            </w:tcBorders>
            <w:shd w:val="clear" w:color="auto" w:fill="auto"/>
          </w:tcPr>
          <w:p w14:paraId="41C71413" w14:textId="368C3128" w:rsidR="00972230" w:rsidRPr="00A94739" w:rsidRDefault="00972230" w:rsidP="00B74A3F">
            <w:pPr>
              <w:spacing w:after="0" w:line="240" w:lineRule="auto"/>
              <w:jc w:val="both"/>
              <w:rPr>
                <w:rFonts w:ascii="Times New Roman" w:hAnsi="Times New Roman" w:cs="Times New Roman"/>
                <w:color w:val="000000"/>
              </w:rPr>
            </w:pPr>
            <w:proofErr w:type="spellStart"/>
            <w:proofErr w:type="gramStart"/>
            <w:r w:rsidRPr="00A94739">
              <w:rPr>
                <w:rFonts w:ascii="Times New Roman" w:hAnsi="Times New Roman" w:cs="Times New Roman"/>
                <w:color w:val="000000"/>
              </w:rPr>
              <w:t>nd</w:t>
            </w:r>
            <w:proofErr w:type="spellEnd"/>
            <w:proofErr w:type="gramEnd"/>
          </w:p>
        </w:tc>
        <w:tc>
          <w:tcPr>
            <w:tcW w:w="567" w:type="dxa"/>
            <w:tcBorders>
              <w:top w:val="single" w:sz="4" w:space="0" w:color="auto"/>
              <w:left w:val="nil"/>
              <w:bottom w:val="single" w:sz="4" w:space="0" w:color="auto"/>
              <w:right w:val="single" w:sz="4" w:space="0" w:color="auto"/>
            </w:tcBorders>
            <w:shd w:val="clear" w:color="auto" w:fill="auto"/>
          </w:tcPr>
          <w:p w14:paraId="0D59F4DF" w14:textId="3B4692A4"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Nd</w:t>
            </w:r>
          </w:p>
        </w:tc>
        <w:tc>
          <w:tcPr>
            <w:tcW w:w="425" w:type="dxa"/>
            <w:tcBorders>
              <w:top w:val="single" w:sz="4" w:space="0" w:color="auto"/>
              <w:left w:val="nil"/>
              <w:bottom w:val="single" w:sz="4" w:space="0" w:color="auto"/>
              <w:right w:val="single" w:sz="4" w:space="0" w:color="auto"/>
            </w:tcBorders>
            <w:shd w:val="clear" w:color="auto" w:fill="auto"/>
          </w:tcPr>
          <w:p w14:paraId="4F13D764" w14:textId="1D745F84"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Nd</w:t>
            </w:r>
          </w:p>
        </w:tc>
        <w:tc>
          <w:tcPr>
            <w:tcW w:w="425" w:type="dxa"/>
            <w:tcBorders>
              <w:top w:val="single" w:sz="4" w:space="0" w:color="auto"/>
              <w:left w:val="nil"/>
              <w:bottom w:val="single" w:sz="4" w:space="0" w:color="auto"/>
              <w:right w:val="single" w:sz="4" w:space="0" w:color="auto"/>
            </w:tcBorders>
          </w:tcPr>
          <w:p w14:paraId="473B0300" w14:textId="14811ECD"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Nd</w:t>
            </w:r>
          </w:p>
        </w:tc>
        <w:tc>
          <w:tcPr>
            <w:tcW w:w="308" w:type="dxa"/>
            <w:tcBorders>
              <w:top w:val="single" w:sz="4" w:space="0" w:color="auto"/>
              <w:left w:val="nil"/>
              <w:bottom w:val="single" w:sz="4" w:space="0" w:color="auto"/>
              <w:right w:val="single" w:sz="4" w:space="0" w:color="auto"/>
            </w:tcBorders>
          </w:tcPr>
          <w:p w14:paraId="3DEEF184" w14:textId="38875BC4"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Nd</w:t>
            </w:r>
          </w:p>
        </w:tc>
        <w:tc>
          <w:tcPr>
            <w:tcW w:w="401" w:type="dxa"/>
            <w:tcBorders>
              <w:top w:val="single" w:sz="4" w:space="0" w:color="auto"/>
              <w:left w:val="nil"/>
              <w:bottom w:val="single" w:sz="4" w:space="0" w:color="auto"/>
              <w:right w:val="single" w:sz="4" w:space="0" w:color="auto"/>
            </w:tcBorders>
          </w:tcPr>
          <w:p w14:paraId="12B4189E" w14:textId="3BD83802"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Nd</w:t>
            </w:r>
          </w:p>
        </w:tc>
        <w:tc>
          <w:tcPr>
            <w:tcW w:w="709" w:type="dxa"/>
            <w:tcBorders>
              <w:top w:val="single" w:sz="4" w:space="0" w:color="auto"/>
              <w:left w:val="nil"/>
              <w:bottom w:val="single" w:sz="4" w:space="0" w:color="auto"/>
              <w:right w:val="single" w:sz="4" w:space="0" w:color="auto"/>
            </w:tcBorders>
            <w:shd w:val="clear" w:color="auto" w:fill="auto"/>
          </w:tcPr>
          <w:p w14:paraId="222119B3" w14:textId="5B2E1C6E"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 xml:space="preserve">P </w:t>
            </w:r>
          </w:p>
        </w:tc>
        <w:tc>
          <w:tcPr>
            <w:tcW w:w="968" w:type="dxa"/>
            <w:tcBorders>
              <w:top w:val="single" w:sz="4" w:space="0" w:color="auto"/>
              <w:left w:val="nil"/>
              <w:bottom w:val="single" w:sz="4" w:space="0" w:color="auto"/>
              <w:right w:val="single" w:sz="4" w:space="0" w:color="auto"/>
            </w:tcBorders>
            <w:shd w:val="clear" w:color="auto" w:fill="auto"/>
          </w:tcPr>
          <w:p w14:paraId="6AE3B99F" w14:textId="13058793"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 xml:space="preserve">P </w:t>
            </w:r>
          </w:p>
        </w:tc>
        <w:tc>
          <w:tcPr>
            <w:tcW w:w="591" w:type="dxa"/>
            <w:tcBorders>
              <w:top w:val="single" w:sz="4" w:space="0" w:color="auto"/>
              <w:left w:val="nil"/>
              <w:bottom w:val="single" w:sz="4" w:space="0" w:color="auto"/>
              <w:right w:val="single" w:sz="4" w:space="0" w:color="auto"/>
            </w:tcBorders>
            <w:shd w:val="clear" w:color="auto" w:fill="auto"/>
          </w:tcPr>
          <w:p w14:paraId="3D55018C" w14:textId="562EBD2F"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P</w:t>
            </w:r>
          </w:p>
        </w:tc>
        <w:tc>
          <w:tcPr>
            <w:tcW w:w="425" w:type="dxa"/>
            <w:tcBorders>
              <w:top w:val="single" w:sz="4" w:space="0" w:color="auto"/>
              <w:left w:val="nil"/>
              <w:bottom w:val="single" w:sz="4" w:space="0" w:color="auto"/>
              <w:right w:val="single" w:sz="4" w:space="0" w:color="auto"/>
            </w:tcBorders>
            <w:shd w:val="clear" w:color="auto" w:fill="auto"/>
          </w:tcPr>
          <w:p w14:paraId="01292A36" w14:textId="358D897A"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 xml:space="preserve">Nd </w:t>
            </w:r>
          </w:p>
        </w:tc>
        <w:tc>
          <w:tcPr>
            <w:tcW w:w="709" w:type="dxa"/>
            <w:tcBorders>
              <w:top w:val="single" w:sz="4" w:space="0" w:color="auto"/>
              <w:left w:val="nil"/>
              <w:bottom w:val="single" w:sz="4" w:space="0" w:color="auto"/>
              <w:right w:val="single" w:sz="4" w:space="0" w:color="auto"/>
            </w:tcBorders>
            <w:shd w:val="clear" w:color="auto" w:fill="auto"/>
          </w:tcPr>
          <w:p w14:paraId="2344FEA2" w14:textId="189C0C38" w:rsidR="00972230" w:rsidRPr="00A94739" w:rsidRDefault="00972230" w:rsidP="00B74A3F">
            <w:pPr>
              <w:spacing w:after="0" w:line="240" w:lineRule="auto"/>
              <w:jc w:val="both"/>
              <w:rPr>
                <w:rFonts w:ascii="Times New Roman" w:hAnsi="Times New Roman" w:cs="Times New Roman"/>
                <w:color w:val="000000"/>
              </w:rPr>
            </w:pPr>
            <w:proofErr w:type="spellStart"/>
            <w:proofErr w:type="gramStart"/>
            <w:r w:rsidRPr="00A94739">
              <w:rPr>
                <w:rFonts w:ascii="Times New Roman" w:hAnsi="Times New Roman" w:cs="Times New Roman"/>
                <w:color w:val="000000"/>
              </w:rPr>
              <w:t>nd</w:t>
            </w:r>
            <w:proofErr w:type="spellEnd"/>
            <w:proofErr w:type="gramEnd"/>
          </w:p>
        </w:tc>
      </w:tr>
      <w:tr w:rsidR="00B01D91" w:rsidRPr="00A94739" w14:paraId="4816CFE6" w14:textId="77777777" w:rsidTr="00A94739">
        <w:trPr>
          <w:trHeight w:val="271"/>
        </w:trPr>
        <w:tc>
          <w:tcPr>
            <w:tcW w:w="846" w:type="dxa"/>
            <w:vMerge/>
            <w:tcBorders>
              <w:left w:val="single" w:sz="4" w:space="0" w:color="auto"/>
              <w:right w:val="single" w:sz="4" w:space="0" w:color="auto"/>
            </w:tcBorders>
            <w:shd w:val="clear" w:color="000000" w:fill="00B050"/>
            <w:vAlign w:val="center"/>
            <w:hideMark/>
          </w:tcPr>
          <w:p w14:paraId="1DE4AC14" w14:textId="77777777" w:rsidR="00972230" w:rsidRPr="00A94739" w:rsidRDefault="00972230" w:rsidP="00B74A3F">
            <w:pPr>
              <w:spacing w:after="0" w:line="240" w:lineRule="auto"/>
              <w:jc w:val="both"/>
              <w:rPr>
                <w:rFonts w:ascii="Times New Roman" w:hAnsi="Times New Roman" w:cs="Times New Roman"/>
                <w:color w:val="000000"/>
              </w:rPr>
            </w:pPr>
          </w:p>
        </w:tc>
        <w:tc>
          <w:tcPr>
            <w:tcW w:w="7154" w:type="dxa"/>
            <w:tcBorders>
              <w:top w:val="single" w:sz="4" w:space="0" w:color="auto"/>
              <w:left w:val="nil"/>
              <w:bottom w:val="single" w:sz="4" w:space="0" w:color="auto"/>
              <w:right w:val="single" w:sz="4" w:space="0" w:color="auto"/>
            </w:tcBorders>
            <w:shd w:val="clear" w:color="auto" w:fill="auto"/>
            <w:hideMark/>
          </w:tcPr>
          <w:p w14:paraId="68AA3B07" w14:textId="7862D6EE"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eastAsia="Times New Roman" w:hAnsi="Times New Roman" w:cs="Times New Roman"/>
                <w:lang w:eastAsia="fr-FR"/>
              </w:rPr>
              <w:t>Maintenance de l’unité de production et du groupe électrogène de relai</w:t>
            </w:r>
          </w:p>
        </w:tc>
        <w:tc>
          <w:tcPr>
            <w:tcW w:w="434" w:type="dxa"/>
            <w:tcBorders>
              <w:top w:val="single" w:sz="4" w:space="0" w:color="auto"/>
              <w:left w:val="nil"/>
              <w:bottom w:val="single" w:sz="4" w:space="0" w:color="auto"/>
              <w:right w:val="single" w:sz="4" w:space="0" w:color="auto"/>
            </w:tcBorders>
            <w:shd w:val="clear" w:color="auto" w:fill="auto"/>
            <w:hideMark/>
          </w:tcPr>
          <w:p w14:paraId="65A76B7C" w14:textId="77777777" w:rsidR="00972230" w:rsidRPr="00A94739" w:rsidRDefault="00972230" w:rsidP="00B74A3F">
            <w:pPr>
              <w:spacing w:after="0" w:line="240" w:lineRule="auto"/>
              <w:jc w:val="both"/>
              <w:rPr>
                <w:rFonts w:ascii="Times New Roman" w:hAnsi="Times New Roman" w:cs="Times New Roman"/>
                <w:color w:val="000000"/>
              </w:rPr>
            </w:pPr>
            <w:proofErr w:type="spellStart"/>
            <w:proofErr w:type="gramStart"/>
            <w:r w:rsidRPr="00A94739">
              <w:rPr>
                <w:rFonts w:ascii="Times New Roman" w:hAnsi="Times New Roman" w:cs="Times New Roman"/>
                <w:color w:val="000000"/>
              </w:rPr>
              <w:t>nd</w:t>
            </w:r>
            <w:proofErr w:type="spellEnd"/>
            <w:proofErr w:type="gramEnd"/>
          </w:p>
        </w:tc>
        <w:tc>
          <w:tcPr>
            <w:tcW w:w="633" w:type="dxa"/>
            <w:tcBorders>
              <w:top w:val="single" w:sz="4" w:space="0" w:color="auto"/>
              <w:left w:val="nil"/>
              <w:bottom w:val="single" w:sz="4" w:space="0" w:color="auto"/>
              <w:right w:val="single" w:sz="4" w:space="0" w:color="auto"/>
            </w:tcBorders>
            <w:shd w:val="clear" w:color="auto" w:fill="auto"/>
            <w:hideMark/>
          </w:tcPr>
          <w:p w14:paraId="62D35C1F" w14:textId="77777777" w:rsidR="00972230" w:rsidRPr="00A94739" w:rsidRDefault="00972230" w:rsidP="00B74A3F">
            <w:pPr>
              <w:spacing w:after="0" w:line="240" w:lineRule="auto"/>
              <w:jc w:val="both"/>
              <w:rPr>
                <w:rFonts w:ascii="Times New Roman" w:hAnsi="Times New Roman" w:cs="Times New Roman"/>
                <w:color w:val="000000"/>
              </w:rPr>
            </w:pPr>
            <w:proofErr w:type="spellStart"/>
            <w:proofErr w:type="gramStart"/>
            <w:r w:rsidRPr="00A94739">
              <w:rPr>
                <w:rFonts w:ascii="Times New Roman" w:hAnsi="Times New Roman" w:cs="Times New Roman"/>
                <w:color w:val="000000"/>
              </w:rPr>
              <w:t>nd</w:t>
            </w:r>
            <w:proofErr w:type="spellEnd"/>
            <w:proofErr w:type="gramEnd"/>
          </w:p>
        </w:tc>
        <w:tc>
          <w:tcPr>
            <w:tcW w:w="426" w:type="dxa"/>
            <w:tcBorders>
              <w:top w:val="single" w:sz="4" w:space="0" w:color="auto"/>
              <w:left w:val="nil"/>
              <w:bottom w:val="single" w:sz="4" w:space="0" w:color="auto"/>
              <w:right w:val="single" w:sz="4" w:space="0" w:color="auto"/>
            </w:tcBorders>
            <w:shd w:val="clear" w:color="auto" w:fill="auto"/>
            <w:hideMark/>
          </w:tcPr>
          <w:p w14:paraId="6181F690" w14:textId="77777777" w:rsidR="00972230" w:rsidRPr="00A94739" w:rsidRDefault="00972230" w:rsidP="00B74A3F">
            <w:pPr>
              <w:spacing w:after="0" w:line="240" w:lineRule="auto"/>
              <w:jc w:val="both"/>
              <w:rPr>
                <w:rFonts w:ascii="Times New Roman" w:hAnsi="Times New Roman" w:cs="Times New Roman"/>
                <w:color w:val="000000"/>
              </w:rPr>
            </w:pPr>
            <w:proofErr w:type="spellStart"/>
            <w:proofErr w:type="gramStart"/>
            <w:r w:rsidRPr="00A94739">
              <w:rPr>
                <w:rFonts w:ascii="Times New Roman" w:hAnsi="Times New Roman" w:cs="Times New Roman"/>
                <w:color w:val="000000"/>
              </w:rPr>
              <w:t>nd</w:t>
            </w:r>
            <w:proofErr w:type="spellEnd"/>
            <w:proofErr w:type="gramEnd"/>
          </w:p>
        </w:tc>
        <w:tc>
          <w:tcPr>
            <w:tcW w:w="567" w:type="dxa"/>
            <w:tcBorders>
              <w:top w:val="single" w:sz="4" w:space="0" w:color="auto"/>
              <w:left w:val="nil"/>
              <w:bottom w:val="single" w:sz="4" w:space="0" w:color="auto"/>
              <w:right w:val="single" w:sz="4" w:space="0" w:color="auto"/>
            </w:tcBorders>
            <w:shd w:val="clear" w:color="auto" w:fill="auto"/>
            <w:hideMark/>
          </w:tcPr>
          <w:p w14:paraId="51DCE254" w14:textId="77777777" w:rsidR="00972230" w:rsidRPr="00A94739" w:rsidRDefault="00972230" w:rsidP="00B74A3F">
            <w:pPr>
              <w:spacing w:after="0" w:line="240" w:lineRule="auto"/>
              <w:jc w:val="both"/>
              <w:rPr>
                <w:rFonts w:ascii="Times New Roman" w:hAnsi="Times New Roman" w:cs="Times New Roman"/>
                <w:color w:val="000000"/>
              </w:rPr>
            </w:pPr>
            <w:proofErr w:type="gramStart"/>
            <w:r w:rsidRPr="00A94739">
              <w:rPr>
                <w:rFonts w:ascii="Times New Roman" w:hAnsi="Times New Roman" w:cs="Times New Roman"/>
                <w:color w:val="000000"/>
              </w:rPr>
              <w:t>n</w:t>
            </w:r>
            <w:proofErr w:type="gramEnd"/>
          </w:p>
        </w:tc>
        <w:tc>
          <w:tcPr>
            <w:tcW w:w="425" w:type="dxa"/>
            <w:tcBorders>
              <w:top w:val="single" w:sz="4" w:space="0" w:color="auto"/>
              <w:left w:val="nil"/>
              <w:bottom w:val="single" w:sz="4" w:space="0" w:color="auto"/>
              <w:right w:val="single" w:sz="4" w:space="0" w:color="auto"/>
            </w:tcBorders>
            <w:shd w:val="clear" w:color="auto" w:fill="auto"/>
            <w:hideMark/>
          </w:tcPr>
          <w:p w14:paraId="21E39F90" w14:textId="77777777"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Nd</w:t>
            </w:r>
          </w:p>
        </w:tc>
        <w:tc>
          <w:tcPr>
            <w:tcW w:w="425" w:type="dxa"/>
            <w:tcBorders>
              <w:top w:val="single" w:sz="4" w:space="0" w:color="auto"/>
              <w:left w:val="nil"/>
              <w:bottom w:val="single" w:sz="4" w:space="0" w:color="auto"/>
              <w:right w:val="single" w:sz="4" w:space="0" w:color="auto"/>
            </w:tcBorders>
          </w:tcPr>
          <w:p w14:paraId="575D6C61" w14:textId="77777777"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Nd</w:t>
            </w:r>
          </w:p>
        </w:tc>
        <w:tc>
          <w:tcPr>
            <w:tcW w:w="308" w:type="dxa"/>
            <w:tcBorders>
              <w:top w:val="single" w:sz="4" w:space="0" w:color="auto"/>
              <w:left w:val="nil"/>
              <w:bottom w:val="single" w:sz="4" w:space="0" w:color="auto"/>
              <w:right w:val="single" w:sz="4" w:space="0" w:color="auto"/>
            </w:tcBorders>
          </w:tcPr>
          <w:p w14:paraId="3613B0C3" w14:textId="77777777"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Nd</w:t>
            </w:r>
          </w:p>
        </w:tc>
        <w:tc>
          <w:tcPr>
            <w:tcW w:w="401" w:type="dxa"/>
            <w:tcBorders>
              <w:top w:val="single" w:sz="4" w:space="0" w:color="auto"/>
              <w:left w:val="nil"/>
              <w:bottom w:val="single" w:sz="4" w:space="0" w:color="auto"/>
              <w:right w:val="single" w:sz="4" w:space="0" w:color="auto"/>
            </w:tcBorders>
          </w:tcPr>
          <w:p w14:paraId="2C70F56B" w14:textId="77777777"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Nd</w:t>
            </w:r>
          </w:p>
        </w:tc>
        <w:tc>
          <w:tcPr>
            <w:tcW w:w="709" w:type="dxa"/>
            <w:tcBorders>
              <w:top w:val="single" w:sz="4" w:space="0" w:color="auto"/>
              <w:left w:val="nil"/>
              <w:bottom w:val="single" w:sz="4" w:space="0" w:color="auto"/>
              <w:right w:val="single" w:sz="4" w:space="0" w:color="auto"/>
            </w:tcBorders>
            <w:shd w:val="clear" w:color="auto" w:fill="auto"/>
            <w:hideMark/>
          </w:tcPr>
          <w:p w14:paraId="0483D5C7" w14:textId="468DD286"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 xml:space="preserve">Nd </w:t>
            </w:r>
          </w:p>
        </w:tc>
        <w:tc>
          <w:tcPr>
            <w:tcW w:w="968" w:type="dxa"/>
            <w:tcBorders>
              <w:top w:val="single" w:sz="4" w:space="0" w:color="auto"/>
              <w:left w:val="nil"/>
              <w:bottom w:val="single" w:sz="4" w:space="0" w:color="auto"/>
              <w:right w:val="single" w:sz="4" w:space="0" w:color="auto"/>
            </w:tcBorders>
            <w:shd w:val="clear" w:color="auto" w:fill="auto"/>
            <w:hideMark/>
          </w:tcPr>
          <w:p w14:paraId="50ACE6D8" w14:textId="659C679B"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 xml:space="preserve">P </w:t>
            </w:r>
          </w:p>
        </w:tc>
        <w:tc>
          <w:tcPr>
            <w:tcW w:w="591" w:type="dxa"/>
            <w:tcBorders>
              <w:top w:val="single" w:sz="4" w:space="0" w:color="auto"/>
              <w:left w:val="nil"/>
              <w:bottom w:val="single" w:sz="4" w:space="0" w:color="auto"/>
              <w:right w:val="single" w:sz="4" w:space="0" w:color="auto"/>
            </w:tcBorders>
            <w:shd w:val="clear" w:color="auto" w:fill="auto"/>
            <w:hideMark/>
          </w:tcPr>
          <w:p w14:paraId="1420C51D" w14:textId="77777777"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P</w:t>
            </w:r>
          </w:p>
        </w:tc>
        <w:tc>
          <w:tcPr>
            <w:tcW w:w="425" w:type="dxa"/>
            <w:tcBorders>
              <w:top w:val="single" w:sz="4" w:space="0" w:color="auto"/>
              <w:left w:val="nil"/>
              <w:bottom w:val="single" w:sz="4" w:space="0" w:color="auto"/>
              <w:right w:val="single" w:sz="4" w:space="0" w:color="auto"/>
            </w:tcBorders>
            <w:shd w:val="clear" w:color="auto" w:fill="auto"/>
            <w:hideMark/>
          </w:tcPr>
          <w:p w14:paraId="48369871" w14:textId="4B44E464"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 xml:space="preserve">N </w:t>
            </w:r>
          </w:p>
        </w:tc>
        <w:tc>
          <w:tcPr>
            <w:tcW w:w="709" w:type="dxa"/>
            <w:tcBorders>
              <w:top w:val="single" w:sz="4" w:space="0" w:color="auto"/>
              <w:left w:val="nil"/>
              <w:bottom w:val="single" w:sz="4" w:space="0" w:color="auto"/>
              <w:right w:val="single" w:sz="4" w:space="0" w:color="auto"/>
            </w:tcBorders>
            <w:shd w:val="clear" w:color="auto" w:fill="auto"/>
            <w:hideMark/>
          </w:tcPr>
          <w:p w14:paraId="7182F5A6" w14:textId="0D21CF3B" w:rsidR="00972230" w:rsidRPr="00A94739" w:rsidRDefault="00972230" w:rsidP="00B74A3F">
            <w:pPr>
              <w:spacing w:after="0" w:line="240" w:lineRule="auto"/>
              <w:jc w:val="both"/>
              <w:rPr>
                <w:rFonts w:ascii="Times New Roman" w:hAnsi="Times New Roman" w:cs="Times New Roman"/>
                <w:color w:val="000000"/>
              </w:rPr>
            </w:pPr>
            <w:r w:rsidRPr="00A94739">
              <w:rPr>
                <w:rFonts w:ascii="Times New Roman" w:hAnsi="Times New Roman" w:cs="Times New Roman"/>
                <w:color w:val="000000"/>
              </w:rPr>
              <w:t xml:space="preserve">Nd </w:t>
            </w:r>
          </w:p>
        </w:tc>
      </w:tr>
    </w:tbl>
    <w:p w14:paraId="36A1924C" w14:textId="77777777" w:rsidR="009332FE" w:rsidRPr="00B74A3F" w:rsidRDefault="009332FE" w:rsidP="00B74A3F">
      <w:pPr>
        <w:keepNext/>
        <w:keepLines/>
        <w:spacing w:after="120" w:line="240" w:lineRule="auto"/>
        <w:ind w:left="1416"/>
        <w:jc w:val="both"/>
        <w:outlineLvl w:val="1"/>
        <w:rPr>
          <w:rFonts w:ascii="Times New Roman" w:hAnsi="Times New Roman" w:cs="Times New Roman"/>
          <w:i/>
          <w:sz w:val="24"/>
          <w:szCs w:val="24"/>
          <w:u w:val="single"/>
        </w:rPr>
      </w:pPr>
      <w:bookmarkStart w:id="410" w:name="_Toc97024133"/>
      <w:bookmarkStart w:id="411" w:name="_Toc97024636"/>
      <w:bookmarkEnd w:id="409"/>
    </w:p>
    <w:p w14:paraId="2E32884B" w14:textId="5C536041" w:rsidR="00107BAD" w:rsidRPr="00B74A3F" w:rsidRDefault="00107BAD" w:rsidP="00E719C5">
      <w:pPr>
        <w:rPr>
          <w:rFonts w:ascii="Times New Roman" w:hAnsi="Times New Roman" w:cs="Times New Roman"/>
          <w:i/>
          <w:sz w:val="24"/>
          <w:szCs w:val="24"/>
          <w:u w:val="single"/>
        </w:rPr>
      </w:pPr>
      <w:r w:rsidRPr="00B74A3F">
        <w:rPr>
          <w:rFonts w:ascii="Times New Roman" w:hAnsi="Times New Roman" w:cs="Times New Roman"/>
          <w:i/>
          <w:sz w:val="24"/>
          <w:szCs w:val="24"/>
          <w:u w:val="single"/>
        </w:rPr>
        <w:t>Source</w:t>
      </w:r>
      <w:r w:rsidRPr="00B74A3F">
        <w:rPr>
          <w:rFonts w:ascii="Times New Roman" w:hAnsi="Times New Roman" w:cs="Times New Roman"/>
          <w:i/>
          <w:sz w:val="24"/>
          <w:szCs w:val="24"/>
        </w:rPr>
        <w:t> : données terrain ; 2021</w:t>
      </w:r>
      <w:bookmarkEnd w:id="410"/>
      <w:bookmarkEnd w:id="411"/>
    </w:p>
    <w:p w14:paraId="63A361A3" w14:textId="77777777" w:rsidR="00107BAD" w:rsidRPr="00B74A3F" w:rsidRDefault="00107BAD" w:rsidP="00E719C5">
      <w:pPr>
        <w:rPr>
          <w:rFonts w:ascii="Times New Roman" w:hAnsi="Times New Roman" w:cs="Times New Roman"/>
          <w:i/>
          <w:sz w:val="24"/>
          <w:szCs w:val="24"/>
          <w:u w:val="single"/>
        </w:rPr>
      </w:pPr>
      <w:bookmarkStart w:id="412" w:name="_Toc97024134"/>
      <w:bookmarkStart w:id="413" w:name="_Toc97024637"/>
      <w:r w:rsidRPr="00B74A3F">
        <w:rPr>
          <w:rFonts w:ascii="Times New Roman" w:hAnsi="Times New Roman" w:cs="Times New Roman"/>
          <w:i/>
          <w:sz w:val="24"/>
          <w:szCs w:val="24"/>
          <w:u w:val="single"/>
        </w:rPr>
        <w:t xml:space="preserve">Légende : P = l’impact de l’action est positif sur la </w:t>
      </w:r>
      <w:proofErr w:type="spellStart"/>
      <w:r w:rsidRPr="00B74A3F">
        <w:rPr>
          <w:rFonts w:ascii="Times New Roman" w:hAnsi="Times New Roman" w:cs="Times New Roman"/>
          <w:i/>
          <w:sz w:val="24"/>
          <w:szCs w:val="24"/>
          <w:u w:val="single"/>
        </w:rPr>
        <w:t>composan</w:t>
      </w:r>
      <w:proofErr w:type="spellEnd"/>
      <w:r w:rsidRPr="00B74A3F">
        <w:rPr>
          <w:rFonts w:ascii="Times New Roman" w:hAnsi="Times New Roman" w:cs="Times New Roman"/>
          <w:i/>
          <w:sz w:val="24"/>
          <w:szCs w:val="24"/>
          <w:u w:val="single"/>
        </w:rPr>
        <w:t xml:space="preserve"> N= l’impact de l’action est </w:t>
      </w:r>
      <w:proofErr w:type="gramStart"/>
      <w:r w:rsidRPr="00B74A3F">
        <w:rPr>
          <w:rFonts w:ascii="Times New Roman" w:hAnsi="Times New Roman" w:cs="Times New Roman"/>
          <w:i/>
          <w:sz w:val="24"/>
          <w:szCs w:val="24"/>
          <w:u w:val="single"/>
        </w:rPr>
        <w:t>négative</w:t>
      </w:r>
      <w:proofErr w:type="gramEnd"/>
      <w:r w:rsidRPr="00B74A3F">
        <w:rPr>
          <w:rFonts w:ascii="Times New Roman" w:hAnsi="Times New Roman" w:cs="Times New Roman"/>
          <w:i/>
          <w:sz w:val="24"/>
          <w:szCs w:val="24"/>
          <w:u w:val="single"/>
        </w:rPr>
        <w:t xml:space="preserve"> sur la </w:t>
      </w:r>
      <w:proofErr w:type="spellStart"/>
      <w:r w:rsidRPr="00B74A3F">
        <w:rPr>
          <w:rFonts w:ascii="Times New Roman" w:hAnsi="Times New Roman" w:cs="Times New Roman"/>
          <w:i/>
          <w:sz w:val="24"/>
          <w:szCs w:val="24"/>
          <w:u w:val="single"/>
        </w:rPr>
        <w:t>composanté</w:t>
      </w:r>
      <w:proofErr w:type="spellEnd"/>
      <w:r w:rsidRPr="00B74A3F">
        <w:rPr>
          <w:rFonts w:ascii="Times New Roman" w:hAnsi="Times New Roman" w:cs="Times New Roman"/>
          <w:i/>
          <w:sz w:val="24"/>
          <w:szCs w:val="24"/>
          <w:u w:val="single"/>
        </w:rPr>
        <w:t xml:space="preserve"> et Nd = l’impact de l’action est non déterminé ou difficile à déterminer compte tenu des connaissances actuelles</w:t>
      </w:r>
      <w:bookmarkEnd w:id="412"/>
      <w:bookmarkEnd w:id="413"/>
    </w:p>
    <w:p w14:paraId="0DE5937E" w14:textId="77777777" w:rsidR="00107BAD" w:rsidRPr="00B74A3F" w:rsidRDefault="00107BAD" w:rsidP="00B74A3F">
      <w:pPr>
        <w:keepNext/>
        <w:keepLines/>
        <w:spacing w:after="120" w:line="240" w:lineRule="auto"/>
        <w:ind w:left="1416"/>
        <w:jc w:val="both"/>
        <w:outlineLvl w:val="1"/>
        <w:rPr>
          <w:rFonts w:ascii="Times New Roman" w:hAnsi="Times New Roman" w:cs="Times New Roman"/>
          <w:i/>
          <w:sz w:val="24"/>
          <w:szCs w:val="24"/>
          <w:u w:val="single"/>
        </w:rPr>
      </w:pPr>
      <w:r w:rsidRPr="00B74A3F">
        <w:rPr>
          <w:rFonts w:ascii="Times New Roman" w:hAnsi="Times New Roman" w:cs="Times New Roman"/>
          <w:i/>
          <w:sz w:val="24"/>
          <w:szCs w:val="24"/>
          <w:u w:val="single"/>
        </w:rPr>
        <w:t xml:space="preserve"> </w:t>
      </w:r>
      <w:r w:rsidRPr="00B74A3F">
        <w:rPr>
          <w:rFonts w:ascii="Times New Roman" w:hAnsi="Times New Roman" w:cs="Times New Roman"/>
          <w:i/>
          <w:sz w:val="24"/>
          <w:szCs w:val="24"/>
          <w:u w:val="single"/>
        </w:rPr>
        <w:br w:type="textWrapping" w:clear="all"/>
      </w:r>
    </w:p>
    <w:p w14:paraId="3B58041E"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sectPr w:rsidR="00107BAD" w:rsidRPr="00B74A3F" w:rsidSect="00107BAD">
          <w:pgSz w:w="16838" w:h="11906" w:orient="landscape"/>
          <w:pgMar w:top="1418" w:right="1418" w:bottom="851" w:left="1418" w:header="709" w:footer="709" w:gutter="0"/>
          <w:cols w:space="708"/>
          <w:docGrid w:linePitch="360"/>
        </w:sectPr>
      </w:pPr>
    </w:p>
    <w:p w14:paraId="3AA2C758" w14:textId="77777777" w:rsidR="00107BAD" w:rsidRPr="00B74A3F" w:rsidRDefault="00107BAD" w:rsidP="006E3FB6">
      <w:pPr>
        <w:pStyle w:val="Style6"/>
        <w:numPr>
          <w:ilvl w:val="2"/>
          <w:numId w:val="138"/>
        </w:numPr>
        <w:outlineLvl w:val="2"/>
        <w:rPr>
          <w:sz w:val="24"/>
          <w:szCs w:val="24"/>
        </w:rPr>
      </w:pPr>
      <w:bookmarkStart w:id="414" w:name="_Toc104761784"/>
      <w:r w:rsidRPr="00B74A3F">
        <w:rPr>
          <w:sz w:val="24"/>
          <w:szCs w:val="24"/>
        </w:rPr>
        <w:lastRenderedPageBreak/>
        <w:t>Caractérisation des impacts identifiés</w:t>
      </w:r>
      <w:bookmarkEnd w:id="414"/>
    </w:p>
    <w:p w14:paraId="11C649A6" w14:textId="56EC1917" w:rsidR="00107BAD" w:rsidRPr="00B74A3F" w:rsidRDefault="00107BAD" w:rsidP="00B74A3F">
      <w:pPr>
        <w:pStyle w:val="Lgende"/>
        <w:spacing w:after="0"/>
        <w:jc w:val="both"/>
        <w:rPr>
          <w:rFonts w:ascii="Times New Roman" w:eastAsia="Times New Roman" w:hAnsi="Times New Roman"/>
          <w:b/>
          <w:bCs/>
          <w:sz w:val="24"/>
          <w:szCs w:val="24"/>
          <w:lang w:bidi="en-US"/>
        </w:rPr>
      </w:pPr>
      <w:bookmarkStart w:id="415" w:name="_Toc97024708"/>
      <w:bookmarkStart w:id="416" w:name="_Toc97513517"/>
      <w:bookmarkStart w:id="417" w:name="_Toc104761847"/>
      <w:r w:rsidRPr="00B74A3F">
        <w:rPr>
          <w:rFonts w:ascii="Times New Roman" w:hAnsi="Times New Roman"/>
          <w:sz w:val="24"/>
          <w:szCs w:val="24"/>
        </w:rPr>
        <w:t xml:space="preserve">Tableau </w:t>
      </w:r>
      <w:r w:rsidRPr="00B74A3F">
        <w:rPr>
          <w:rFonts w:ascii="Times New Roman" w:hAnsi="Times New Roman"/>
          <w:sz w:val="24"/>
          <w:szCs w:val="24"/>
        </w:rPr>
        <w:fldChar w:fldCharType="begin"/>
      </w:r>
      <w:r w:rsidRPr="00B74A3F">
        <w:rPr>
          <w:rFonts w:ascii="Times New Roman" w:hAnsi="Times New Roman"/>
          <w:sz w:val="24"/>
          <w:szCs w:val="24"/>
        </w:rPr>
        <w:instrText xml:space="preserve"> SEQ Tableau \* ARABIC </w:instrText>
      </w:r>
      <w:r w:rsidRPr="00B74A3F">
        <w:rPr>
          <w:rFonts w:ascii="Times New Roman" w:hAnsi="Times New Roman"/>
          <w:sz w:val="24"/>
          <w:szCs w:val="24"/>
        </w:rPr>
        <w:fldChar w:fldCharType="separate"/>
      </w:r>
      <w:r w:rsidR="002D6E09">
        <w:rPr>
          <w:rFonts w:ascii="Times New Roman" w:hAnsi="Times New Roman"/>
          <w:noProof/>
          <w:sz w:val="24"/>
          <w:szCs w:val="24"/>
        </w:rPr>
        <w:t>19</w:t>
      </w:r>
      <w:r w:rsidRPr="00B74A3F">
        <w:rPr>
          <w:rFonts w:ascii="Times New Roman" w:hAnsi="Times New Roman"/>
          <w:sz w:val="24"/>
          <w:szCs w:val="24"/>
        </w:rPr>
        <w:fldChar w:fldCharType="end"/>
      </w:r>
      <w:r w:rsidRPr="00B74A3F">
        <w:rPr>
          <w:rFonts w:ascii="Times New Roman" w:hAnsi="Times New Roman"/>
          <w:sz w:val="24"/>
          <w:szCs w:val="24"/>
        </w:rPr>
        <w:t> :</w:t>
      </w:r>
      <w:r w:rsidR="00B01D91" w:rsidRPr="00B74A3F">
        <w:rPr>
          <w:rFonts w:ascii="Times New Roman" w:hAnsi="Times New Roman"/>
          <w:sz w:val="24"/>
          <w:szCs w:val="24"/>
        </w:rPr>
        <w:t xml:space="preserve"> </w:t>
      </w:r>
      <w:r w:rsidR="00B01D91" w:rsidRPr="00B74A3F">
        <w:rPr>
          <w:rFonts w:ascii="Times New Roman" w:eastAsia="Times New Roman" w:hAnsi="Times New Roman"/>
          <w:b/>
          <w:bCs/>
          <w:sz w:val="24"/>
          <w:szCs w:val="24"/>
          <w:lang w:bidi="en-US"/>
        </w:rPr>
        <w:t>C</w:t>
      </w:r>
      <w:r w:rsidRPr="00B74A3F">
        <w:rPr>
          <w:rFonts w:ascii="Times New Roman" w:eastAsia="Times New Roman" w:hAnsi="Times New Roman"/>
          <w:b/>
          <w:bCs/>
          <w:sz w:val="24"/>
          <w:szCs w:val="24"/>
          <w:lang w:bidi="en-US"/>
        </w:rPr>
        <w:t>aractérisation de l’impact potentiel identifié</w:t>
      </w:r>
      <w:bookmarkEnd w:id="415"/>
      <w:bookmarkEnd w:id="416"/>
      <w:bookmarkEnd w:id="417"/>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7508"/>
      </w:tblGrid>
      <w:tr w:rsidR="00107BAD" w:rsidRPr="00B74A3F" w14:paraId="5080ED6E" w14:textId="77777777" w:rsidTr="00107BAD">
        <w:tc>
          <w:tcPr>
            <w:tcW w:w="2127" w:type="dxa"/>
            <w:shd w:val="clear" w:color="auto" w:fill="92D050"/>
            <w:vAlign w:val="center"/>
          </w:tcPr>
          <w:p w14:paraId="7F040E23" w14:textId="77777777" w:rsidR="00107BAD" w:rsidRPr="00B74A3F" w:rsidRDefault="00107BAD" w:rsidP="00B74A3F">
            <w:pPr>
              <w:spacing w:after="200" w:line="240" w:lineRule="auto"/>
              <w:contextualSpacing/>
              <w:jc w:val="both"/>
              <w:rPr>
                <w:rFonts w:ascii="Times New Roman" w:eastAsia="Times New Roman" w:hAnsi="Times New Roman" w:cs="Times New Roman"/>
                <w:b/>
                <w:sz w:val="24"/>
                <w:szCs w:val="24"/>
                <w:lang w:eastAsia="fr-FR"/>
              </w:rPr>
            </w:pPr>
            <w:r w:rsidRPr="00B74A3F">
              <w:rPr>
                <w:rFonts w:ascii="Times New Roman" w:eastAsia="Times New Roman" w:hAnsi="Times New Roman" w:cs="Times New Roman"/>
                <w:b/>
                <w:sz w:val="24"/>
                <w:szCs w:val="24"/>
                <w:lang w:eastAsia="fr-FR"/>
              </w:rPr>
              <w:t>Composantes de l’environnement</w:t>
            </w:r>
          </w:p>
        </w:tc>
        <w:tc>
          <w:tcPr>
            <w:tcW w:w="7508" w:type="dxa"/>
            <w:shd w:val="clear" w:color="auto" w:fill="92D050"/>
            <w:vAlign w:val="center"/>
          </w:tcPr>
          <w:p w14:paraId="599F54B1" w14:textId="77777777" w:rsidR="00107BAD" w:rsidRPr="00B74A3F" w:rsidRDefault="00107BAD" w:rsidP="00B74A3F">
            <w:pPr>
              <w:spacing w:after="200" w:line="240" w:lineRule="auto"/>
              <w:contextualSpacing/>
              <w:jc w:val="both"/>
              <w:rPr>
                <w:rFonts w:ascii="Times New Roman" w:eastAsia="Times New Roman" w:hAnsi="Times New Roman" w:cs="Times New Roman"/>
                <w:b/>
                <w:sz w:val="24"/>
                <w:szCs w:val="24"/>
                <w:lang w:eastAsia="fr-FR"/>
              </w:rPr>
            </w:pPr>
            <w:r w:rsidRPr="00B74A3F">
              <w:rPr>
                <w:rFonts w:ascii="Times New Roman" w:eastAsia="Times New Roman" w:hAnsi="Times New Roman" w:cs="Times New Roman"/>
                <w:b/>
                <w:sz w:val="24"/>
                <w:szCs w:val="24"/>
                <w:lang w:eastAsia="fr-FR"/>
              </w:rPr>
              <w:t>Impacts potentiels</w:t>
            </w:r>
          </w:p>
        </w:tc>
      </w:tr>
      <w:tr w:rsidR="00107BAD" w:rsidRPr="00B74A3F" w14:paraId="40806C9F" w14:textId="77777777" w:rsidTr="00107BAD">
        <w:trPr>
          <w:trHeight w:val="237"/>
        </w:trPr>
        <w:tc>
          <w:tcPr>
            <w:tcW w:w="2127" w:type="dxa"/>
          </w:tcPr>
          <w:p w14:paraId="7D217AB6" w14:textId="77777777" w:rsidR="00107BAD" w:rsidRPr="00B74A3F" w:rsidRDefault="00107BAD" w:rsidP="00B74A3F">
            <w:pPr>
              <w:spacing w:after="200" w:line="240" w:lineRule="auto"/>
              <w:contextualSpacing/>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Qualité de l’air</w:t>
            </w:r>
          </w:p>
        </w:tc>
        <w:tc>
          <w:tcPr>
            <w:tcW w:w="7508" w:type="dxa"/>
          </w:tcPr>
          <w:p w14:paraId="086D8B96" w14:textId="77777777" w:rsidR="00107BAD" w:rsidRPr="00B74A3F" w:rsidRDefault="00107BAD" w:rsidP="006E3FB6">
            <w:pPr>
              <w:numPr>
                <w:ilvl w:val="0"/>
                <w:numId w:val="90"/>
              </w:numPr>
              <w:tabs>
                <w:tab w:val="num" w:pos="360"/>
              </w:tabs>
              <w:spacing w:after="200" w:line="240" w:lineRule="auto"/>
              <w:ind w:left="225" w:hanging="142"/>
              <w:contextualSpacing/>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Envol de la poussière dans l’air</w:t>
            </w:r>
          </w:p>
          <w:p w14:paraId="6D90A985" w14:textId="77777777" w:rsidR="00107BAD" w:rsidRPr="00B74A3F" w:rsidRDefault="00107BAD" w:rsidP="006E3FB6">
            <w:pPr>
              <w:numPr>
                <w:ilvl w:val="0"/>
                <w:numId w:val="90"/>
              </w:numPr>
              <w:tabs>
                <w:tab w:val="num" w:pos="360"/>
              </w:tabs>
              <w:spacing w:after="200" w:line="240" w:lineRule="auto"/>
              <w:ind w:left="225" w:hanging="142"/>
              <w:contextualSpacing/>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Pollution de l’air par les émissions des engins motorisés de chantier et du groupe électrogène </w:t>
            </w:r>
          </w:p>
          <w:p w14:paraId="61C43DB6" w14:textId="77777777" w:rsidR="00107BAD" w:rsidRPr="00B74A3F" w:rsidRDefault="00107BAD" w:rsidP="006E3FB6">
            <w:pPr>
              <w:numPr>
                <w:ilvl w:val="0"/>
                <w:numId w:val="90"/>
              </w:numPr>
              <w:tabs>
                <w:tab w:val="num" w:pos="360"/>
              </w:tabs>
              <w:spacing w:after="200" w:line="240" w:lineRule="auto"/>
              <w:ind w:left="225" w:hanging="142"/>
              <w:contextualSpacing/>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Contribution à l’émission des gaz à effet de serre</w:t>
            </w:r>
          </w:p>
        </w:tc>
      </w:tr>
      <w:tr w:rsidR="00107BAD" w:rsidRPr="00B74A3F" w14:paraId="4A9AE55C" w14:textId="77777777" w:rsidTr="00107BAD">
        <w:trPr>
          <w:trHeight w:val="237"/>
        </w:trPr>
        <w:tc>
          <w:tcPr>
            <w:tcW w:w="2127" w:type="dxa"/>
          </w:tcPr>
          <w:p w14:paraId="19D3F31F" w14:textId="77777777" w:rsidR="00107BAD" w:rsidRPr="00B74A3F" w:rsidRDefault="00107BAD" w:rsidP="00B74A3F">
            <w:pPr>
              <w:spacing w:after="200" w:line="240" w:lineRule="auto"/>
              <w:contextualSpacing/>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Ambiance sonore et vibrations</w:t>
            </w:r>
          </w:p>
        </w:tc>
        <w:tc>
          <w:tcPr>
            <w:tcW w:w="7508" w:type="dxa"/>
          </w:tcPr>
          <w:p w14:paraId="73229A31" w14:textId="77777777" w:rsidR="00107BAD" w:rsidRPr="00B74A3F" w:rsidRDefault="00107BAD" w:rsidP="006E3FB6">
            <w:pPr>
              <w:numPr>
                <w:ilvl w:val="0"/>
                <w:numId w:val="90"/>
              </w:numPr>
              <w:tabs>
                <w:tab w:val="num" w:pos="360"/>
              </w:tabs>
              <w:spacing w:after="200" w:line="240" w:lineRule="auto"/>
              <w:ind w:left="225" w:hanging="142"/>
              <w:contextualSpacing/>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Dégradation de l’ambiance sonore due au bruit des engins motorisés de chantier et du groupe électrogène. </w:t>
            </w:r>
          </w:p>
          <w:p w14:paraId="118230E8" w14:textId="77777777" w:rsidR="00107BAD" w:rsidRPr="00B74A3F" w:rsidRDefault="00107BAD" w:rsidP="006E3FB6">
            <w:pPr>
              <w:numPr>
                <w:ilvl w:val="0"/>
                <w:numId w:val="90"/>
              </w:numPr>
              <w:tabs>
                <w:tab w:val="num" w:pos="360"/>
              </w:tabs>
              <w:spacing w:after="200" w:line="240" w:lineRule="auto"/>
              <w:ind w:left="225" w:hanging="142"/>
              <w:contextualSpacing/>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Les vibrations produites lors des mouvements ou du fonctionnement des engins lourds et motorisés (compacteurs, groupes électrogène, véhicules poids lourds)</w:t>
            </w:r>
          </w:p>
        </w:tc>
      </w:tr>
      <w:tr w:rsidR="00107BAD" w:rsidRPr="00B74A3F" w14:paraId="112FA647" w14:textId="77777777" w:rsidTr="00107BAD">
        <w:trPr>
          <w:trHeight w:val="237"/>
        </w:trPr>
        <w:tc>
          <w:tcPr>
            <w:tcW w:w="2127" w:type="dxa"/>
          </w:tcPr>
          <w:p w14:paraId="335DD34A" w14:textId="77777777" w:rsidR="00107BAD" w:rsidRPr="00B74A3F" w:rsidRDefault="00107BAD" w:rsidP="00B74A3F">
            <w:pPr>
              <w:spacing w:after="200" w:line="240" w:lineRule="auto"/>
              <w:contextualSpacing/>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Qualité et quantité de l’eau</w:t>
            </w:r>
          </w:p>
        </w:tc>
        <w:tc>
          <w:tcPr>
            <w:tcW w:w="7508" w:type="dxa"/>
          </w:tcPr>
          <w:p w14:paraId="317F81B2" w14:textId="77777777" w:rsidR="00107BAD" w:rsidRPr="00B74A3F" w:rsidRDefault="00107BAD" w:rsidP="006E3FB6">
            <w:pPr>
              <w:numPr>
                <w:ilvl w:val="0"/>
                <w:numId w:val="90"/>
              </w:numPr>
              <w:tabs>
                <w:tab w:val="num" w:pos="360"/>
              </w:tabs>
              <w:spacing w:after="200" w:line="240" w:lineRule="auto"/>
              <w:ind w:left="225" w:hanging="142"/>
              <w:contextualSpacing/>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Pollution des eaux de surface et des eaux souterraines par les déversements accidentels d’hydrocarbures ou par les déchets de chantiers </w:t>
            </w:r>
          </w:p>
          <w:p w14:paraId="039F4BE8" w14:textId="0C69C068" w:rsidR="00107BAD" w:rsidRPr="00B74A3F" w:rsidRDefault="00107BAD" w:rsidP="006E3FB6">
            <w:pPr>
              <w:numPr>
                <w:ilvl w:val="0"/>
                <w:numId w:val="90"/>
              </w:numPr>
              <w:tabs>
                <w:tab w:val="num" w:pos="360"/>
              </w:tabs>
              <w:spacing w:after="200" w:line="240" w:lineRule="auto"/>
              <w:ind w:left="225" w:hanging="142"/>
              <w:contextualSpacing/>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Réduction de la quantité d’eau due au prélèvement </w:t>
            </w:r>
            <w:r w:rsidR="00B01D91" w:rsidRPr="00B74A3F">
              <w:rPr>
                <w:rFonts w:ascii="Times New Roman" w:eastAsia="Calibri" w:hAnsi="Times New Roman" w:cs="Times New Roman"/>
                <w:sz w:val="24"/>
                <w:szCs w:val="24"/>
              </w:rPr>
              <w:t>d’eau pour</w:t>
            </w:r>
            <w:r w:rsidRPr="00B74A3F">
              <w:rPr>
                <w:rFonts w:ascii="Times New Roman" w:eastAsia="Calibri" w:hAnsi="Times New Roman" w:cs="Times New Roman"/>
                <w:sz w:val="24"/>
                <w:szCs w:val="24"/>
              </w:rPr>
              <w:t xml:space="preserve"> le chantier ou l’exploitation de l’unité de production</w:t>
            </w:r>
          </w:p>
        </w:tc>
      </w:tr>
      <w:tr w:rsidR="00107BAD" w:rsidRPr="00B74A3F" w14:paraId="573470DB" w14:textId="77777777" w:rsidTr="00107BAD">
        <w:trPr>
          <w:trHeight w:val="237"/>
        </w:trPr>
        <w:tc>
          <w:tcPr>
            <w:tcW w:w="2127" w:type="dxa"/>
          </w:tcPr>
          <w:p w14:paraId="6C0A9E99" w14:textId="77777777" w:rsidR="00107BAD" w:rsidRPr="00B74A3F" w:rsidRDefault="00107BAD" w:rsidP="00B74A3F">
            <w:pPr>
              <w:spacing w:after="200" w:line="240" w:lineRule="auto"/>
              <w:contextualSpacing/>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Structure et qualité des sols</w:t>
            </w:r>
          </w:p>
        </w:tc>
        <w:tc>
          <w:tcPr>
            <w:tcW w:w="7508" w:type="dxa"/>
          </w:tcPr>
          <w:p w14:paraId="6E73453F" w14:textId="77777777" w:rsidR="00107BAD" w:rsidRPr="00B74A3F" w:rsidRDefault="00107BAD" w:rsidP="006E3FB6">
            <w:pPr>
              <w:numPr>
                <w:ilvl w:val="0"/>
                <w:numId w:val="90"/>
              </w:numPr>
              <w:tabs>
                <w:tab w:val="num" w:pos="360"/>
              </w:tabs>
              <w:spacing w:after="200" w:line="240" w:lineRule="auto"/>
              <w:ind w:left="225" w:hanging="142"/>
              <w:contextualSpacing/>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Pollution des sols par les déversements accidentels d’hydrocarbures ou par les déchets de chantiers </w:t>
            </w:r>
          </w:p>
        </w:tc>
      </w:tr>
      <w:tr w:rsidR="00107BAD" w:rsidRPr="00B74A3F" w14:paraId="77B495CF" w14:textId="77777777" w:rsidTr="00107BAD">
        <w:trPr>
          <w:trHeight w:val="237"/>
        </w:trPr>
        <w:tc>
          <w:tcPr>
            <w:tcW w:w="2127" w:type="dxa"/>
          </w:tcPr>
          <w:p w14:paraId="11DA5BDA" w14:textId="77777777" w:rsidR="00107BAD" w:rsidRPr="00B74A3F" w:rsidRDefault="00107BAD" w:rsidP="00B74A3F">
            <w:pPr>
              <w:spacing w:after="200" w:line="240" w:lineRule="auto"/>
              <w:contextualSpacing/>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Flore et faune</w:t>
            </w:r>
          </w:p>
        </w:tc>
        <w:tc>
          <w:tcPr>
            <w:tcW w:w="7508" w:type="dxa"/>
          </w:tcPr>
          <w:p w14:paraId="010268F4" w14:textId="77777777" w:rsidR="00107BAD" w:rsidRPr="00B74A3F" w:rsidRDefault="00107BAD" w:rsidP="006E3FB6">
            <w:pPr>
              <w:numPr>
                <w:ilvl w:val="0"/>
                <w:numId w:val="90"/>
              </w:numPr>
              <w:tabs>
                <w:tab w:val="num" w:pos="360"/>
              </w:tabs>
              <w:spacing w:after="200" w:line="240" w:lineRule="auto"/>
              <w:ind w:left="225" w:hanging="142"/>
              <w:contextualSpacing/>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Destruction de la végétation et de l’habitat faunique sur l’emprise du site et sur les zones d’emprunts de matériaux </w:t>
            </w:r>
          </w:p>
          <w:p w14:paraId="5481194E" w14:textId="77777777" w:rsidR="00107BAD" w:rsidRPr="00B74A3F" w:rsidRDefault="00107BAD" w:rsidP="006E3FB6">
            <w:pPr>
              <w:numPr>
                <w:ilvl w:val="0"/>
                <w:numId w:val="90"/>
              </w:numPr>
              <w:tabs>
                <w:tab w:val="num" w:pos="360"/>
              </w:tabs>
              <w:spacing w:after="200" w:line="240" w:lineRule="auto"/>
              <w:ind w:left="225" w:hanging="142"/>
              <w:contextualSpacing/>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Destruction de biodiversité</w:t>
            </w:r>
          </w:p>
        </w:tc>
      </w:tr>
      <w:tr w:rsidR="00107BAD" w:rsidRPr="00B74A3F" w14:paraId="41F6CF8A" w14:textId="77777777" w:rsidTr="00107BAD">
        <w:trPr>
          <w:trHeight w:val="237"/>
        </w:trPr>
        <w:tc>
          <w:tcPr>
            <w:tcW w:w="2127" w:type="dxa"/>
          </w:tcPr>
          <w:p w14:paraId="5394F744" w14:textId="77777777" w:rsidR="00107BAD" w:rsidRPr="00B74A3F" w:rsidRDefault="00107BAD" w:rsidP="00B74A3F">
            <w:pPr>
              <w:spacing w:after="200" w:line="240" w:lineRule="auto"/>
              <w:contextualSpacing/>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Climat local</w:t>
            </w:r>
          </w:p>
        </w:tc>
        <w:tc>
          <w:tcPr>
            <w:tcW w:w="7508" w:type="dxa"/>
          </w:tcPr>
          <w:p w14:paraId="14DEC9F7" w14:textId="77777777" w:rsidR="00107BAD" w:rsidRPr="00B74A3F" w:rsidRDefault="00107BAD" w:rsidP="006E3FB6">
            <w:pPr>
              <w:numPr>
                <w:ilvl w:val="0"/>
                <w:numId w:val="90"/>
              </w:numPr>
              <w:tabs>
                <w:tab w:val="num" w:pos="360"/>
              </w:tabs>
              <w:spacing w:after="200" w:line="240" w:lineRule="auto"/>
              <w:ind w:left="225" w:hanging="142"/>
              <w:contextualSpacing/>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Accroissement de l’effet de serre</w:t>
            </w:r>
          </w:p>
        </w:tc>
      </w:tr>
      <w:tr w:rsidR="00107BAD" w:rsidRPr="00B74A3F" w14:paraId="51A024F3" w14:textId="77777777" w:rsidTr="00107BAD">
        <w:trPr>
          <w:trHeight w:val="237"/>
        </w:trPr>
        <w:tc>
          <w:tcPr>
            <w:tcW w:w="2127" w:type="dxa"/>
          </w:tcPr>
          <w:p w14:paraId="3484AD90" w14:textId="77777777" w:rsidR="00107BAD" w:rsidRPr="00B74A3F" w:rsidRDefault="00107BAD" w:rsidP="00B74A3F">
            <w:pPr>
              <w:spacing w:after="200" w:line="240" w:lineRule="auto"/>
              <w:contextualSpacing/>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 xml:space="preserve">Activités socio-économiques </w:t>
            </w:r>
          </w:p>
        </w:tc>
        <w:tc>
          <w:tcPr>
            <w:tcW w:w="7508" w:type="dxa"/>
          </w:tcPr>
          <w:p w14:paraId="61032B47" w14:textId="52FA86EE" w:rsidR="00107BAD" w:rsidRPr="00B74A3F" w:rsidRDefault="00107BAD" w:rsidP="006E3FB6">
            <w:pPr>
              <w:numPr>
                <w:ilvl w:val="0"/>
                <w:numId w:val="90"/>
              </w:numPr>
              <w:tabs>
                <w:tab w:val="num" w:pos="360"/>
              </w:tabs>
              <w:spacing w:after="200" w:line="240" w:lineRule="auto"/>
              <w:ind w:left="225" w:hanging="142"/>
              <w:contextualSpacing/>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Accroissement des </w:t>
            </w:r>
            <w:r w:rsidR="003D1DC0" w:rsidRPr="00B74A3F">
              <w:rPr>
                <w:rFonts w:ascii="Times New Roman" w:eastAsia="Calibri" w:hAnsi="Times New Roman" w:cs="Times New Roman"/>
                <w:sz w:val="24"/>
                <w:szCs w:val="24"/>
              </w:rPr>
              <w:t xml:space="preserve">recettes des restaurateurs </w:t>
            </w:r>
          </w:p>
        </w:tc>
      </w:tr>
      <w:tr w:rsidR="00107BAD" w:rsidRPr="00B74A3F" w14:paraId="248E3EFE" w14:textId="77777777" w:rsidTr="00107BAD">
        <w:trPr>
          <w:trHeight w:val="237"/>
        </w:trPr>
        <w:tc>
          <w:tcPr>
            <w:tcW w:w="2127" w:type="dxa"/>
          </w:tcPr>
          <w:p w14:paraId="07B6562C" w14:textId="77777777" w:rsidR="00107BAD" w:rsidRPr="00B74A3F" w:rsidRDefault="00107BAD" w:rsidP="00B74A3F">
            <w:pPr>
              <w:spacing w:after="200" w:line="240" w:lineRule="auto"/>
              <w:contextualSpacing/>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 xml:space="preserve">Santé-sécurité </w:t>
            </w:r>
          </w:p>
        </w:tc>
        <w:tc>
          <w:tcPr>
            <w:tcW w:w="7508" w:type="dxa"/>
          </w:tcPr>
          <w:p w14:paraId="79148BEE" w14:textId="77777777" w:rsidR="00107BAD" w:rsidRPr="00B74A3F" w:rsidRDefault="00107BAD" w:rsidP="006E3FB6">
            <w:pPr>
              <w:numPr>
                <w:ilvl w:val="0"/>
                <w:numId w:val="90"/>
              </w:numPr>
              <w:tabs>
                <w:tab w:val="num" w:pos="360"/>
              </w:tabs>
              <w:spacing w:after="200" w:line="240" w:lineRule="auto"/>
              <w:ind w:left="225" w:hanging="142"/>
              <w:contextualSpacing/>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Augmentation des accidents </w:t>
            </w:r>
          </w:p>
          <w:p w14:paraId="24492146" w14:textId="77777777" w:rsidR="00107BAD" w:rsidRPr="00B74A3F" w:rsidRDefault="00107BAD" w:rsidP="006E3FB6">
            <w:pPr>
              <w:numPr>
                <w:ilvl w:val="0"/>
                <w:numId w:val="90"/>
              </w:numPr>
              <w:tabs>
                <w:tab w:val="num" w:pos="360"/>
              </w:tabs>
              <w:spacing w:after="200" w:line="240" w:lineRule="auto"/>
              <w:ind w:left="225" w:hanging="142"/>
              <w:contextualSpacing/>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Accroissement des grossesses non désirées de la prévalence de l’infection à VIH, du SIDA et des IST</w:t>
            </w:r>
          </w:p>
        </w:tc>
      </w:tr>
      <w:tr w:rsidR="00107BAD" w:rsidRPr="00B74A3F" w14:paraId="4700CF5D" w14:textId="77777777" w:rsidTr="00107BAD">
        <w:trPr>
          <w:trHeight w:val="237"/>
        </w:trPr>
        <w:tc>
          <w:tcPr>
            <w:tcW w:w="2127" w:type="dxa"/>
          </w:tcPr>
          <w:p w14:paraId="00135179" w14:textId="4DE6285D" w:rsidR="00107BAD" w:rsidRPr="00B74A3F" w:rsidRDefault="003D1DC0" w:rsidP="00B74A3F">
            <w:pPr>
              <w:spacing w:after="200" w:line="240" w:lineRule="auto"/>
              <w:contextualSpacing/>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Activités avicoles et piscicoles</w:t>
            </w:r>
          </w:p>
        </w:tc>
        <w:tc>
          <w:tcPr>
            <w:tcW w:w="7508" w:type="dxa"/>
          </w:tcPr>
          <w:p w14:paraId="00292F1B" w14:textId="77777777" w:rsidR="00107BAD" w:rsidRPr="00B74A3F" w:rsidRDefault="00107BAD" w:rsidP="006E3FB6">
            <w:pPr>
              <w:numPr>
                <w:ilvl w:val="0"/>
                <w:numId w:val="90"/>
              </w:numPr>
              <w:tabs>
                <w:tab w:val="num" w:pos="360"/>
              </w:tabs>
              <w:spacing w:after="200" w:line="240" w:lineRule="auto"/>
              <w:ind w:left="225" w:hanging="142"/>
              <w:contextualSpacing/>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Augmentation de la disponibilité des aliments pour volaille et poisson</w:t>
            </w:r>
          </w:p>
        </w:tc>
      </w:tr>
      <w:tr w:rsidR="00107BAD" w:rsidRPr="00B74A3F" w14:paraId="7ECB8F2F" w14:textId="77777777" w:rsidTr="00107BAD">
        <w:trPr>
          <w:trHeight w:val="237"/>
        </w:trPr>
        <w:tc>
          <w:tcPr>
            <w:tcW w:w="2127" w:type="dxa"/>
          </w:tcPr>
          <w:p w14:paraId="2EC9528B" w14:textId="77777777" w:rsidR="00107BAD" w:rsidRPr="00B74A3F" w:rsidRDefault="00107BAD" w:rsidP="00B74A3F">
            <w:pPr>
              <w:spacing w:after="200" w:line="240" w:lineRule="auto"/>
              <w:contextualSpacing/>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Emploi</w:t>
            </w:r>
          </w:p>
        </w:tc>
        <w:tc>
          <w:tcPr>
            <w:tcW w:w="7508" w:type="dxa"/>
          </w:tcPr>
          <w:p w14:paraId="7C70647A" w14:textId="77777777" w:rsidR="00107BAD" w:rsidRPr="00B74A3F" w:rsidRDefault="00107BAD" w:rsidP="006E3FB6">
            <w:pPr>
              <w:numPr>
                <w:ilvl w:val="0"/>
                <w:numId w:val="90"/>
              </w:numPr>
              <w:tabs>
                <w:tab w:val="num" w:pos="360"/>
              </w:tabs>
              <w:spacing w:after="200" w:line="240" w:lineRule="auto"/>
              <w:ind w:left="225" w:hanging="142"/>
              <w:contextualSpacing/>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Création d’emplois rémunérés pendant la construction, l’exploitation et la maintenance</w:t>
            </w:r>
          </w:p>
        </w:tc>
      </w:tr>
      <w:tr w:rsidR="00107BAD" w:rsidRPr="00B74A3F" w14:paraId="501B7FE3" w14:textId="77777777" w:rsidTr="00107BAD">
        <w:trPr>
          <w:trHeight w:val="237"/>
        </w:trPr>
        <w:tc>
          <w:tcPr>
            <w:tcW w:w="2127" w:type="dxa"/>
          </w:tcPr>
          <w:p w14:paraId="6240E972" w14:textId="77777777" w:rsidR="00107BAD" w:rsidRPr="00B74A3F" w:rsidRDefault="00107BAD" w:rsidP="00B74A3F">
            <w:pPr>
              <w:spacing w:after="200" w:line="240" w:lineRule="auto"/>
              <w:contextualSpacing/>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Violences basées sur le genre</w:t>
            </w:r>
          </w:p>
        </w:tc>
        <w:tc>
          <w:tcPr>
            <w:tcW w:w="7508" w:type="dxa"/>
          </w:tcPr>
          <w:p w14:paraId="6F489F7D" w14:textId="77777777" w:rsidR="00107BAD" w:rsidRPr="00B74A3F" w:rsidRDefault="00107BAD" w:rsidP="006E3FB6">
            <w:pPr>
              <w:numPr>
                <w:ilvl w:val="0"/>
                <w:numId w:val="90"/>
              </w:numPr>
              <w:tabs>
                <w:tab w:val="num" w:pos="360"/>
              </w:tabs>
              <w:spacing w:after="200" w:line="240" w:lineRule="auto"/>
              <w:ind w:left="225" w:hanging="142"/>
              <w:contextualSpacing/>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Accroissement des violences basées sur le genre (VBG)</w:t>
            </w:r>
          </w:p>
        </w:tc>
      </w:tr>
    </w:tbl>
    <w:p w14:paraId="4A05FC82" w14:textId="77777777" w:rsidR="00107BAD" w:rsidRPr="00B74A3F" w:rsidRDefault="00107BAD" w:rsidP="00B74A3F">
      <w:pPr>
        <w:spacing w:after="200" w:line="240" w:lineRule="auto"/>
        <w:contextualSpacing/>
        <w:jc w:val="both"/>
        <w:rPr>
          <w:rFonts w:ascii="Times New Roman" w:eastAsia="Times New Roman" w:hAnsi="Times New Roman" w:cs="Times New Roman"/>
          <w:i/>
          <w:sz w:val="24"/>
          <w:szCs w:val="24"/>
          <w:lang w:eastAsia="fr-FR"/>
        </w:rPr>
      </w:pPr>
      <w:r w:rsidRPr="00B74A3F">
        <w:rPr>
          <w:rFonts w:ascii="Times New Roman" w:eastAsia="Times New Roman" w:hAnsi="Times New Roman" w:cs="Times New Roman"/>
          <w:i/>
          <w:sz w:val="24"/>
          <w:szCs w:val="24"/>
          <w:lang w:eastAsia="fr-FR"/>
        </w:rPr>
        <w:t>Source : données terrain, juin 2021</w:t>
      </w:r>
    </w:p>
    <w:p w14:paraId="62B4E748"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p>
    <w:p w14:paraId="5119B01D" w14:textId="5006FE18" w:rsidR="00107BAD" w:rsidRPr="00B74A3F" w:rsidRDefault="00B01D91" w:rsidP="006E3FB6">
      <w:pPr>
        <w:pStyle w:val="Paragraphedeliste"/>
        <w:keepNext/>
        <w:keepLines/>
        <w:numPr>
          <w:ilvl w:val="1"/>
          <w:numId w:val="138"/>
        </w:numPr>
        <w:spacing w:after="120" w:line="240" w:lineRule="auto"/>
        <w:jc w:val="both"/>
        <w:outlineLvl w:val="1"/>
        <w:rPr>
          <w:rFonts w:ascii="Times New Roman" w:hAnsi="Times New Roman"/>
          <w:b/>
          <w:color w:val="000000" w:themeColor="text1"/>
          <w:kern w:val="28"/>
          <w:sz w:val="24"/>
          <w:szCs w:val="24"/>
        </w:rPr>
      </w:pPr>
      <w:bookmarkStart w:id="418" w:name="_Toc97024638"/>
      <w:r w:rsidRPr="00B74A3F">
        <w:rPr>
          <w:rFonts w:ascii="Times New Roman" w:hAnsi="Times New Roman"/>
          <w:b/>
          <w:color w:val="000000" w:themeColor="text1"/>
          <w:kern w:val="28"/>
          <w:sz w:val="24"/>
          <w:szCs w:val="24"/>
        </w:rPr>
        <w:t xml:space="preserve"> </w:t>
      </w:r>
      <w:bookmarkStart w:id="419" w:name="_Toc104761785"/>
      <w:r w:rsidR="00107BAD" w:rsidRPr="00B74A3F">
        <w:rPr>
          <w:rFonts w:ascii="Times New Roman" w:hAnsi="Times New Roman"/>
          <w:b/>
          <w:color w:val="000000" w:themeColor="text1"/>
          <w:kern w:val="28"/>
          <w:sz w:val="24"/>
          <w:szCs w:val="24"/>
        </w:rPr>
        <w:t>Evaluation de l’importance de l’impact</w:t>
      </w:r>
      <w:bookmarkEnd w:id="418"/>
      <w:bookmarkEnd w:id="419"/>
    </w:p>
    <w:p w14:paraId="61862525" w14:textId="77777777" w:rsidR="00107BAD" w:rsidRPr="00A94739" w:rsidRDefault="00107BAD" w:rsidP="006E3FB6">
      <w:pPr>
        <w:pStyle w:val="Paragraphedeliste"/>
        <w:keepNext/>
        <w:keepLines/>
        <w:numPr>
          <w:ilvl w:val="2"/>
          <w:numId w:val="138"/>
        </w:numPr>
        <w:spacing w:after="120" w:line="240" w:lineRule="auto"/>
        <w:jc w:val="both"/>
        <w:outlineLvl w:val="2"/>
        <w:rPr>
          <w:rFonts w:ascii="Times New Roman" w:hAnsi="Times New Roman"/>
          <w:b/>
          <w:color w:val="000000" w:themeColor="text1"/>
          <w:kern w:val="28"/>
          <w:sz w:val="24"/>
          <w:szCs w:val="24"/>
        </w:rPr>
      </w:pPr>
      <w:bookmarkStart w:id="420" w:name="_Toc97024639"/>
      <w:bookmarkStart w:id="421" w:name="_Toc104761786"/>
      <w:r w:rsidRPr="00A94739">
        <w:rPr>
          <w:rFonts w:ascii="Times New Roman" w:hAnsi="Times New Roman"/>
          <w:b/>
          <w:color w:val="000000" w:themeColor="text1"/>
          <w:kern w:val="28"/>
          <w:sz w:val="24"/>
          <w:szCs w:val="24"/>
        </w:rPr>
        <w:t>Méthode d’évaluation de l’impact potentiel</w:t>
      </w:r>
      <w:bookmarkEnd w:id="420"/>
      <w:bookmarkEnd w:id="421"/>
    </w:p>
    <w:p w14:paraId="724BE9C2" w14:textId="77777777" w:rsidR="00107BAD" w:rsidRPr="00B74A3F" w:rsidRDefault="00107BAD" w:rsidP="00B74A3F">
      <w:pPr>
        <w:spacing w:after="20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Un impact est évalué à partir des critères ci-dessous.</w:t>
      </w:r>
    </w:p>
    <w:p w14:paraId="6553B834" w14:textId="77777777" w:rsidR="00107BAD" w:rsidRPr="00B74A3F" w:rsidRDefault="00107BAD" w:rsidP="00B74A3F">
      <w:pPr>
        <w:spacing w:after="200" w:line="240" w:lineRule="auto"/>
        <w:contextualSpacing/>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Nature de l’impact</w:t>
      </w:r>
    </w:p>
    <w:p w14:paraId="57CE7F20" w14:textId="77777777" w:rsidR="00107BAD" w:rsidRPr="00B74A3F" w:rsidRDefault="00107BAD" w:rsidP="00B74A3F">
      <w:pPr>
        <w:spacing w:after="120" w:line="240" w:lineRule="auto"/>
        <w:jc w:val="both"/>
        <w:rPr>
          <w:rFonts w:ascii="Times New Roman" w:eastAsia="Times New Roman" w:hAnsi="Times New Roman" w:cs="Times New Roman"/>
          <w:sz w:val="24"/>
          <w:szCs w:val="24"/>
        </w:rPr>
      </w:pPr>
      <w:r w:rsidRPr="00B74A3F">
        <w:rPr>
          <w:rFonts w:ascii="Times New Roman" w:eastAsia="Times New Roman" w:hAnsi="Times New Roman" w:cs="Times New Roman"/>
          <w:sz w:val="24"/>
          <w:szCs w:val="24"/>
        </w:rPr>
        <w:t>Un impact peut être positif, négatif ou indéterminé. Un impact positif engendre une amélioration du milieu touché pour le projet, tandis que l’impact négatif contribue à sa détérioration. Un impact indéterminé est un impact qui ne peut être défini comme positif ou négatif ou encore qui présente à la fois des aspects positifs ou négatifs.</w:t>
      </w:r>
    </w:p>
    <w:p w14:paraId="27EFDF78" w14:textId="77777777" w:rsidR="00107BAD" w:rsidRPr="00B74A3F" w:rsidRDefault="00107BAD" w:rsidP="00B74A3F">
      <w:pPr>
        <w:spacing w:after="200" w:line="240" w:lineRule="auto"/>
        <w:contextualSpacing/>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Durée de l’impact</w:t>
      </w:r>
    </w:p>
    <w:p w14:paraId="385CC733" w14:textId="77777777" w:rsidR="00107BAD" w:rsidRPr="00B74A3F" w:rsidRDefault="00107BAD" w:rsidP="00B74A3F">
      <w:pPr>
        <w:spacing w:after="120" w:line="240" w:lineRule="auto"/>
        <w:jc w:val="both"/>
        <w:rPr>
          <w:rFonts w:ascii="Times New Roman" w:eastAsia="Times New Roman" w:hAnsi="Times New Roman" w:cs="Times New Roman"/>
          <w:sz w:val="24"/>
          <w:szCs w:val="24"/>
        </w:rPr>
      </w:pPr>
      <w:r w:rsidRPr="00B74A3F">
        <w:rPr>
          <w:rFonts w:ascii="Times New Roman" w:eastAsia="Times New Roman" w:hAnsi="Times New Roman" w:cs="Times New Roman"/>
          <w:sz w:val="24"/>
          <w:szCs w:val="24"/>
        </w:rPr>
        <w:t>L’impact est qualifié par un facteur de durée regroupé en trois classes :</w:t>
      </w:r>
    </w:p>
    <w:p w14:paraId="5A52C9BD" w14:textId="77777777" w:rsidR="00107BAD" w:rsidRPr="00B74A3F" w:rsidRDefault="00107BAD" w:rsidP="006E3FB6">
      <w:pPr>
        <w:numPr>
          <w:ilvl w:val="0"/>
          <w:numId w:val="91"/>
        </w:numPr>
        <w:spacing w:after="120" w:line="240" w:lineRule="auto"/>
        <w:jc w:val="both"/>
        <w:rPr>
          <w:rFonts w:ascii="Times New Roman" w:eastAsia="Times New Roman" w:hAnsi="Times New Roman" w:cs="Times New Roman"/>
          <w:sz w:val="24"/>
          <w:szCs w:val="24"/>
        </w:rPr>
      </w:pPr>
      <w:r w:rsidRPr="00B74A3F">
        <w:rPr>
          <w:rFonts w:ascii="Times New Roman" w:eastAsia="Times New Roman" w:hAnsi="Times New Roman" w:cs="Times New Roman"/>
          <w:sz w:val="24"/>
          <w:szCs w:val="24"/>
        </w:rPr>
        <w:lastRenderedPageBreak/>
        <w:t>Courte, quand l’effet de l’impact est ressenti à un moment donné et pour une période de temps inférieure à une saison ;</w:t>
      </w:r>
    </w:p>
    <w:p w14:paraId="35124C2D" w14:textId="77777777" w:rsidR="00107BAD" w:rsidRPr="00B74A3F" w:rsidRDefault="00107BAD" w:rsidP="006E3FB6">
      <w:pPr>
        <w:numPr>
          <w:ilvl w:val="0"/>
          <w:numId w:val="91"/>
        </w:numPr>
        <w:spacing w:after="120" w:line="240" w:lineRule="auto"/>
        <w:jc w:val="both"/>
        <w:rPr>
          <w:rFonts w:ascii="Times New Roman" w:eastAsia="Times New Roman" w:hAnsi="Times New Roman" w:cs="Times New Roman"/>
          <w:sz w:val="24"/>
          <w:szCs w:val="24"/>
        </w:rPr>
      </w:pPr>
      <w:r w:rsidRPr="00B74A3F">
        <w:rPr>
          <w:rFonts w:ascii="Times New Roman" w:eastAsia="Times New Roman" w:hAnsi="Times New Roman" w:cs="Times New Roman"/>
          <w:sz w:val="24"/>
          <w:szCs w:val="24"/>
        </w:rPr>
        <w:t>Moyenne, lorsque l’effet de l’impact est ressenti de façon temporaire, mais pour une période de temps inférieure à la durée du projet et doit être associé à la notion de réversibilité ;</w:t>
      </w:r>
    </w:p>
    <w:p w14:paraId="1A011F22" w14:textId="77777777" w:rsidR="00107BAD" w:rsidRPr="00B74A3F" w:rsidRDefault="00107BAD" w:rsidP="006E3FB6">
      <w:pPr>
        <w:numPr>
          <w:ilvl w:val="0"/>
          <w:numId w:val="91"/>
        </w:numPr>
        <w:spacing w:after="0" w:line="240" w:lineRule="auto"/>
        <w:jc w:val="both"/>
        <w:rPr>
          <w:rFonts w:ascii="Times New Roman" w:eastAsia="Times New Roman" w:hAnsi="Times New Roman" w:cs="Times New Roman"/>
          <w:sz w:val="24"/>
          <w:szCs w:val="24"/>
        </w:rPr>
      </w:pPr>
      <w:r w:rsidRPr="00B74A3F">
        <w:rPr>
          <w:rFonts w:ascii="Times New Roman" w:eastAsia="Times New Roman" w:hAnsi="Times New Roman" w:cs="Times New Roman"/>
          <w:sz w:val="24"/>
          <w:szCs w:val="24"/>
        </w:rPr>
        <w:t>Longue, quand l’effet de l’impact est ressenti à un moment donné et pour une période de temps supérieure ou égale à la durée du projet et à caractère d’irréversibilité.</w:t>
      </w:r>
    </w:p>
    <w:p w14:paraId="38142B73" w14:textId="77777777" w:rsidR="00107BAD" w:rsidRPr="00B74A3F" w:rsidRDefault="00107BAD" w:rsidP="00B74A3F">
      <w:pPr>
        <w:spacing w:after="120" w:line="240" w:lineRule="auto"/>
        <w:jc w:val="both"/>
        <w:rPr>
          <w:rFonts w:ascii="Times New Roman" w:eastAsia="Times New Roman" w:hAnsi="Times New Roman" w:cs="Times New Roman"/>
          <w:sz w:val="24"/>
          <w:szCs w:val="24"/>
        </w:rPr>
      </w:pPr>
      <w:r w:rsidRPr="00B74A3F">
        <w:rPr>
          <w:rFonts w:ascii="Times New Roman" w:eastAsia="Times New Roman" w:hAnsi="Times New Roman" w:cs="Times New Roman"/>
          <w:sz w:val="24"/>
          <w:szCs w:val="24"/>
        </w:rPr>
        <w:t xml:space="preserve">Lorsque cela est possible, l’évaluation de la fréquence ou de la récurrence de l’impact anticipé contribue à mieux définir la notion de durée. </w:t>
      </w:r>
    </w:p>
    <w:p w14:paraId="78D3BB48" w14:textId="77777777" w:rsidR="00107BAD" w:rsidRPr="00B74A3F" w:rsidRDefault="00107BAD" w:rsidP="00B74A3F">
      <w:pPr>
        <w:spacing w:after="200" w:line="240" w:lineRule="auto"/>
        <w:contextualSpacing/>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L’étendue de l’impact</w:t>
      </w:r>
    </w:p>
    <w:p w14:paraId="6DC4B78F" w14:textId="77777777" w:rsidR="00107BAD" w:rsidRPr="00B74A3F" w:rsidRDefault="00107BAD" w:rsidP="00B74A3F">
      <w:pPr>
        <w:spacing w:after="120" w:line="240" w:lineRule="auto"/>
        <w:jc w:val="both"/>
        <w:rPr>
          <w:rFonts w:ascii="Times New Roman" w:eastAsia="Times New Roman" w:hAnsi="Times New Roman" w:cs="Times New Roman"/>
          <w:sz w:val="24"/>
          <w:szCs w:val="24"/>
        </w:rPr>
      </w:pPr>
      <w:r w:rsidRPr="00B74A3F">
        <w:rPr>
          <w:rFonts w:ascii="Times New Roman" w:eastAsia="Times New Roman" w:hAnsi="Times New Roman" w:cs="Times New Roman"/>
          <w:sz w:val="24"/>
          <w:szCs w:val="24"/>
        </w:rPr>
        <w:t xml:space="preserve">Elle correspond à son rayonnement spatial, c’est à dire, à la distribution spatiale de la répercussion. </w:t>
      </w:r>
      <w:r w:rsidRPr="00B74A3F">
        <w:rPr>
          <w:rFonts w:ascii="Times New Roman" w:eastAsia="Times New Roman" w:hAnsi="Times New Roman" w:cs="Times New Roman"/>
          <w:sz w:val="24"/>
          <w:szCs w:val="24"/>
        </w:rPr>
        <w:tab/>
        <w:t>Elle est régionale, locale, ou ponctuelle selon que l’impact est ressenti respectivement en dehors des limites de la zone d’étude, en dehors du quartier, mais à l’intérieur des frontières de la zone et lorsqu’elle se situe dans les limites du quartier.</w:t>
      </w:r>
    </w:p>
    <w:p w14:paraId="2EC2D346" w14:textId="77777777" w:rsidR="00107BAD" w:rsidRPr="00B74A3F" w:rsidRDefault="00107BAD" w:rsidP="00B74A3F">
      <w:pPr>
        <w:spacing w:after="200" w:line="240" w:lineRule="auto"/>
        <w:contextualSpacing/>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 xml:space="preserve">L’intensité </w:t>
      </w:r>
    </w:p>
    <w:p w14:paraId="032FF4AF" w14:textId="77777777" w:rsidR="00107BAD" w:rsidRPr="00B74A3F" w:rsidRDefault="00107BAD" w:rsidP="00B74A3F">
      <w:pPr>
        <w:spacing w:after="120" w:line="240" w:lineRule="auto"/>
        <w:jc w:val="both"/>
        <w:rPr>
          <w:rFonts w:ascii="Times New Roman" w:eastAsia="Calibri" w:hAnsi="Times New Roman" w:cs="Times New Roman"/>
          <w:sz w:val="24"/>
          <w:szCs w:val="24"/>
          <w:lang w:eastAsia="fr-FR" w:bidi="fr-FR"/>
        </w:rPr>
      </w:pPr>
      <w:r w:rsidRPr="00B74A3F">
        <w:rPr>
          <w:rFonts w:ascii="Times New Roman" w:eastAsia="Calibri" w:hAnsi="Times New Roman" w:cs="Times New Roman"/>
          <w:sz w:val="24"/>
          <w:szCs w:val="24"/>
        </w:rPr>
        <w:t xml:space="preserve">L’intensité d’un impact est une indication du degré de perturbation (impacts négatif) ou d’amélioration (impact positif) d’une composante du milieu biologique ou du milieu humain résultant de modifications du milieu physique. L’intensité est déterminée par une analyse qui tient compte du contexte écologique et social du milieu concerné et de la valorisation de la composante. </w:t>
      </w:r>
    </w:p>
    <w:p w14:paraId="61CA7F4A" w14:textId="77777777" w:rsidR="00107BAD" w:rsidRPr="00B74A3F" w:rsidRDefault="00107BAD" w:rsidP="00B74A3F">
      <w:pPr>
        <w:spacing w:after="200" w:line="240" w:lineRule="auto"/>
        <w:jc w:val="both"/>
        <w:rPr>
          <w:rFonts w:ascii="Times New Roman" w:eastAsia="Times New Roman" w:hAnsi="Times New Roman" w:cs="Times New Roman"/>
          <w:sz w:val="24"/>
          <w:szCs w:val="24"/>
          <w:lang w:eastAsia="fr-FR" w:bidi="fr-FR"/>
        </w:rPr>
      </w:pPr>
      <w:r w:rsidRPr="00B74A3F">
        <w:rPr>
          <w:rFonts w:ascii="Times New Roman" w:eastAsia="Times New Roman" w:hAnsi="Times New Roman" w:cs="Times New Roman"/>
          <w:sz w:val="24"/>
          <w:szCs w:val="24"/>
          <w:lang w:eastAsia="fr-FR" w:bidi="fr-FR"/>
        </w:rPr>
        <w:t xml:space="preserve">L’intensité du changement généré par une source d’impact est soit forte, moyenne ou faible, selon le degré de modification de l’élément du milieu social ou environnemental étudié. </w:t>
      </w:r>
    </w:p>
    <w:p w14:paraId="3082300C" w14:textId="77777777" w:rsidR="00107BAD" w:rsidRPr="00B74A3F" w:rsidRDefault="00107BAD" w:rsidP="00B74A3F">
      <w:pPr>
        <w:widowControl w:val="0"/>
        <w:tabs>
          <w:tab w:val="left" w:pos="1276"/>
          <w:tab w:val="right" w:leader="dot" w:pos="10027"/>
          <w:tab w:val="left" w:pos="10206"/>
        </w:tabs>
        <w:autoSpaceDE w:val="0"/>
        <w:autoSpaceDN w:val="0"/>
        <w:spacing w:after="200" w:line="240" w:lineRule="auto"/>
        <w:jc w:val="both"/>
        <w:rPr>
          <w:rFonts w:ascii="Times New Roman" w:eastAsia="Times New Roman" w:hAnsi="Times New Roman" w:cs="Times New Roman"/>
          <w:sz w:val="24"/>
          <w:szCs w:val="24"/>
          <w:lang w:eastAsia="fr-FR" w:bidi="fr-FR"/>
        </w:rPr>
      </w:pPr>
      <w:r w:rsidRPr="00B74A3F">
        <w:rPr>
          <w:rFonts w:ascii="Times New Roman" w:eastAsia="Times New Roman" w:hAnsi="Times New Roman" w:cs="Times New Roman"/>
          <w:sz w:val="24"/>
          <w:szCs w:val="24"/>
          <w:lang w:eastAsia="fr-FR" w:bidi="fr-FR"/>
        </w:rPr>
        <w:t xml:space="preserve"> En ce qui concerne les impacts négatifs d’un projet, on distingue trois degrés d’intensité  </w:t>
      </w:r>
    </w:p>
    <w:p w14:paraId="0D7A1800" w14:textId="582EDE1C" w:rsidR="00107BAD" w:rsidRPr="00B74A3F" w:rsidRDefault="00107BAD" w:rsidP="006E3FB6">
      <w:pPr>
        <w:widowControl w:val="0"/>
        <w:numPr>
          <w:ilvl w:val="0"/>
          <w:numId w:val="92"/>
        </w:numPr>
        <w:tabs>
          <w:tab w:val="left" w:pos="1276"/>
          <w:tab w:val="right" w:leader="dot" w:pos="10027"/>
          <w:tab w:val="left" w:pos="10206"/>
        </w:tabs>
        <w:autoSpaceDE w:val="0"/>
        <w:autoSpaceDN w:val="0"/>
        <w:spacing w:after="0" w:line="240" w:lineRule="auto"/>
        <w:contextualSpacing/>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Changements de forte intensité</w:t>
      </w:r>
      <w:r w:rsidR="00B01D91" w:rsidRPr="00B74A3F">
        <w:rPr>
          <w:rFonts w:ascii="Times New Roman" w:eastAsia="Calibri" w:hAnsi="Times New Roman" w:cs="Times New Roman"/>
          <w:b/>
          <w:sz w:val="24"/>
          <w:szCs w:val="24"/>
        </w:rPr>
        <w:t xml:space="preserve"> </w:t>
      </w:r>
      <w:r w:rsidRPr="00B74A3F">
        <w:rPr>
          <w:rFonts w:ascii="Times New Roman" w:eastAsia="Calibri" w:hAnsi="Times New Roman" w:cs="Times New Roman"/>
          <w:b/>
          <w:sz w:val="24"/>
          <w:szCs w:val="24"/>
        </w:rPr>
        <w:t xml:space="preserve">(Fo) : </w:t>
      </w:r>
      <w:r w:rsidRPr="00B74A3F">
        <w:rPr>
          <w:rFonts w:ascii="Times New Roman" w:eastAsia="Calibri" w:hAnsi="Times New Roman" w:cs="Times New Roman"/>
          <w:sz w:val="24"/>
          <w:szCs w:val="24"/>
          <w:lang w:eastAsia="fr-FR" w:bidi="fr-FR"/>
        </w:rPr>
        <w:t xml:space="preserve">La source d’impact affecte de façon importante un élément du milieu, en modifie l’intégrité ou en diminue (ou augmente) fortement l’utilisation, le caractère particulier ou la qualité (perte d’un habitat faunique essentiel, disparition d’une population végétale ou animale classée, perte d’une ressource utilisée pour une activité économique, sociale ou culturelle). </w:t>
      </w:r>
    </w:p>
    <w:p w14:paraId="1FF77119" w14:textId="77777777" w:rsidR="00107BAD" w:rsidRPr="00B74A3F" w:rsidRDefault="00107BAD" w:rsidP="00B74A3F">
      <w:pPr>
        <w:widowControl w:val="0"/>
        <w:tabs>
          <w:tab w:val="left" w:pos="1276"/>
          <w:tab w:val="right" w:leader="dot" w:pos="10027"/>
          <w:tab w:val="left" w:pos="10206"/>
        </w:tabs>
        <w:autoSpaceDE w:val="0"/>
        <w:autoSpaceDN w:val="0"/>
        <w:spacing w:after="0" w:line="240" w:lineRule="auto"/>
        <w:jc w:val="both"/>
        <w:rPr>
          <w:rFonts w:ascii="Times New Roman" w:eastAsia="Times New Roman" w:hAnsi="Times New Roman" w:cs="Times New Roman"/>
          <w:sz w:val="24"/>
          <w:szCs w:val="24"/>
          <w:lang w:eastAsia="fr-FR" w:bidi="fr-FR"/>
        </w:rPr>
      </w:pPr>
    </w:p>
    <w:p w14:paraId="72BA8F4A" w14:textId="190BB828" w:rsidR="00107BAD" w:rsidRPr="00B74A3F" w:rsidRDefault="00107BAD" w:rsidP="006E3FB6">
      <w:pPr>
        <w:widowControl w:val="0"/>
        <w:numPr>
          <w:ilvl w:val="0"/>
          <w:numId w:val="92"/>
        </w:numPr>
        <w:tabs>
          <w:tab w:val="left" w:pos="1276"/>
          <w:tab w:val="right" w:leader="dot" w:pos="10027"/>
          <w:tab w:val="left" w:pos="10206"/>
        </w:tabs>
        <w:autoSpaceDE w:val="0"/>
        <w:autoSpaceDN w:val="0"/>
        <w:spacing w:after="0" w:line="240" w:lineRule="auto"/>
        <w:contextualSpacing/>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Changements d’intensité moyenne (Mo) :</w:t>
      </w:r>
      <w:r w:rsidR="00B01D91" w:rsidRPr="00B74A3F">
        <w:rPr>
          <w:rFonts w:ascii="Times New Roman" w:eastAsia="Calibri" w:hAnsi="Times New Roman" w:cs="Times New Roman"/>
          <w:b/>
          <w:sz w:val="24"/>
          <w:szCs w:val="24"/>
        </w:rPr>
        <w:t xml:space="preserve"> </w:t>
      </w:r>
      <w:r w:rsidRPr="00B74A3F">
        <w:rPr>
          <w:rFonts w:ascii="Times New Roman" w:eastAsia="Calibri" w:hAnsi="Times New Roman" w:cs="Times New Roman"/>
          <w:sz w:val="24"/>
          <w:szCs w:val="24"/>
          <w:lang w:eastAsia="fr-FR" w:bidi="fr-FR"/>
        </w:rPr>
        <w:t xml:space="preserve">La source d’impact modifie le caractère particulier ou la qualité d’un élément essentiel et en restreint l’utilisation (ex. perte ou modification d’une portion d’un habitat, d’une ressource ou d’une activité), sans en modifier de façon importante l’intégrité ou l’utilisation de façon importante. </w:t>
      </w:r>
    </w:p>
    <w:p w14:paraId="7A180776" w14:textId="77777777" w:rsidR="00107BAD" w:rsidRPr="00B74A3F" w:rsidRDefault="00107BAD" w:rsidP="00B74A3F">
      <w:pPr>
        <w:widowControl w:val="0"/>
        <w:tabs>
          <w:tab w:val="left" w:pos="1276"/>
          <w:tab w:val="right" w:leader="dot" w:pos="10027"/>
          <w:tab w:val="left" w:pos="10206"/>
        </w:tabs>
        <w:autoSpaceDE w:val="0"/>
        <w:autoSpaceDN w:val="0"/>
        <w:spacing w:after="0" w:line="240" w:lineRule="auto"/>
        <w:jc w:val="both"/>
        <w:rPr>
          <w:rFonts w:ascii="Times New Roman" w:eastAsia="Times New Roman" w:hAnsi="Times New Roman" w:cs="Times New Roman"/>
          <w:sz w:val="24"/>
          <w:szCs w:val="24"/>
          <w:lang w:eastAsia="fr-FR" w:bidi="fr-FR"/>
        </w:rPr>
      </w:pPr>
    </w:p>
    <w:p w14:paraId="06E32432" w14:textId="77777777" w:rsidR="00107BAD" w:rsidRPr="00B74A3F" w:rsidRDefault="00107BAD" w:rsidP="006E3FB6">
      <w:pPr>
        <w:widowControl w:val="0"/>
        <w:numPr>
          <w:ilvl w:val="0"/>
          <w:numId w:val="92"/>
        </w:numPr>
        <w:tabs>
          <w:tab w:val="left" w:pos="1276"/>
          <w:tab w:val="right" w:leader="dot" w:pos="10027"/>
          <w:tab w:val="left" w:pos="10206"/>
        </w:tabs>
        <w:autoSpaceDE w:val="0"/>
        <w:autoSpaceDN w:val="0"/>
        <w:spacing w:after="0" w:line="240" w:lineRule="auto"/>
        <w:contextualSpacing/>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 xml:space="preserve">Changements de faible intensité (Fa) : </w:t>
      </w:r>
      <w:r w:rsidRPr="00B74A3F">
        <w:rPr>
          <w:rFonts w:ascii="Times New Roman" w:eastAsia="Calibri" w:hAnsi="Times New Roman" w:cs="Times New Roman"/>
          <w:sz w:val="24"/>
          <w:szCs w:val="24"/>
          <w:lang w:eastAsia="fr-FR" w:bidi="fr-FR"/>
        </w:rPr>
        <w:t xml:space="preserve">La source d’impact modifie de façon limitée un élément du milieu, ou en diminue (ou augmente) légèrement l’utilisation, le caractère particulier ou la qualité (ex. perte ou modification d’une portion négligeable d’un habitat, d’une ressource ou d’une activité). </w:t>
      </w:r>
    </w:p>
    <w:p w14:paraId="52F03C0C"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p>
    <w:p w14:paraId="653C86CD" w14:textId="77777777" w:rsidR="00107BAD" w:rsidRPr="00B74A3F" w:rsidRDefault="00107BAD" w:rsidP="00B74A3F">
      <w:pPr>
        <w:spacing w:after="200" w:line="240" w:lineRule="auto"/>
        <w:jc w:val="both"/>
        <w:rPr>
          <w:rFonts w:ascii="Times New Roman" w:eastAsia="Times New Roman" w:hAnsi="Times New Roman" w:cs="Times New Roman"/>
          <w:sz w:val="24"/>
          <w:szCs w:val="24"/>
          <w:lang w:eastAsia="fr-FR" w:bidi="fr-FR"/>
        </w:rPr>
      </w:pPr>
      <w:r w:rsidRPr="00B74A3F">
        <w:rPr>
          <w:rFonts w:ascii="Times New Roman" w:eastAsia="Times New Roman" w:hAnsi="Times New Roman" w:cs="Times New Roman"/>
          <w:sz w:val="24"/>
          <w:szCs w:val="24"/>
          <w:lang w:eastAsia="fr-FR" w:bidi="fr-FR"/>
        </w:rPr>
        <w:t>Pour ce qui est des impacts positifs d’un projet, on distingue également trois degrés d’intensité :</w:t>
      </w:r>
    </w:p>
    <w:p w14:paraId="5E0C5CA2" w14:textId="77777777" w:rsidR="00107BAD" w:rsidRPr="00B74A3F" w:rsidRDefault="00107BAD" w:rsidP="006E3FB6">
      <w:pPr>
        <w:widowControl w:val="0"/>
        <w:numPr>
          <w:ilvl w:val="0"/>
          <w:numId w:val="92"/>
        </w:numPr>
        <w:tabs>
          <w:tab w:val="left" w:pos="1276"/>
          <w:tab w:val="right" w:leader="dot" w:pos="10027"/>
          <w:tab w:val="left" w:pos="10206"/>
        </w:tabs>
        <w:autoSpaceDE w:val="0"/>
        <w:autoSpaceDN w:val="0"/>
        <w:spacing w:after="0" w:line="240" w:lineRule="auto"/>
        <w:contextualSpacing/>
        <w:jc w:val="both"/>
        <w:rPr>
          <w:rFonts w:ascii="Times New Roman" w:eastAsia="Calibri" w:hAnsi="Times New Roman" w:cs="Times New Roman"/>
          <w:sz w:val="24"/>
          <w:szCs w:val="24"/>
          <w:lang w:eastAsia="fr-FR" w:bidi="fr-FR"/>
        </w:rPr>
      </w:pPr>
      <w:r w:rsidRPr="00B74A3F">
        <w:rPr>
          <w:rFonts w:ascii="Times New Roman" w:eastAsia="Calibri" w:hAnsi="Times New Roman" w:cs="Times New Roman"/>
          <w:b/>
          <w:bCs/>
          <w:sz w:val="24"/>
          <w:szCs w:val="24"/>
          <w:lang w:eastAsia="fr-FR" w:bidi="fr-FR"/>
        </w:rPr>
        <w:t xml:space="preserve">Changements de forte intensité (Fo) </w:t>
      </w:r>
      <w:r w:rsidRPr="00B74A3F">
        <w:rPr>
          <w:rFonts w:ascii="Times New Roman" w:eastAsia="Calibri" w:hAnsi="Times New Roman" w:cs="Times New Roman"/>
          <w:sz w:val="24"/>
          <w:szCs w:val="24"/>
          <w:lang w:eastAsia="fr-FR" w:bidi="fr-FR"/>
        </w:rPr>
        <w:t>: Pour une composante du milieu naturel, l’impact est d’intensité forte s’il améliore de façon marquée l’état, l’abondance ou la répartition générale de cette composante dans la zone d’étude. Pour une composante du milieu humain, l’impact est d’intensité forte s’il améliore de façon marquée l’état ou l’utilisation de cette composante par une communauté ou une population régionale ;</w:t>
      </w:r>
    </w:p>
    <w:p w14:paraId="1B4A9DDA" w14:textId="77777777" w:rsidR="00107BAD" w:rsidRPr="00B74A3F" w:rsidRDefault="00107BAD" w:rsidP="00B74A3F">
      <w:pPr>
        <w:widowControl w:val="0"/>
        <w:tabs>
          <w:tab w:val="left" w:pos="1276"/>
          <w:tab w:val="right" w:leader="dot" w:pos="10027"/>
          <w:tab w:val="left" w:pos="10206"/>
        </w:tabs>
        <w:autoSpaceDE w:val="0"/>
        <w:autoSpaceDN w:val="0"/>
        <w:spacing w:after="0" w:line="240" w:lineRule="auto"/>
        <w:jc w:val="both"/>
        <w:rPr>
          <w:rFonts w:ascii="Times New Roman" w:eastAsia="Times New Roman" w:hAnsi="Times New Roman" w:cs="Times New Roman"/>
          <w:sz w:val="24"/>
          <w:szCs w:val="24"/>
          <w:lang w:eastAsia="fr-FR" w:bidi="fr-FR"/>
        </w:rPr>
      </w:pPr>
    </w:p>
    <w:p w14:paraId="1896765C" w14:textId="70E7B446" w:rsidR="00107BAD" w:rsidRPr="00B74A3F" w:rsidRDefault="00107BAD" w:rsidP="006E3FB6">
      <w:pPr>
        <w:pStyle w:val="Paragraphedeliste"/>
        <w:widowControl w:val="0"/>
        <w:numPr>
          <w:ilvl w:val="0"/>
          <w:numId w:val="92"/>
        </w:numPr>
        <w:tabs>
          <w:tab w:val="left" w:pos="1276"/>
          <w:tab w:val="right" w:leader="dot" w:pos="10027"/>
          <w:tab w:val="left" w:pos="10206"/>
        </w:tabs>
        <w:autoSpaceDE w:val="0"/>
        <w:autoSpaceDN w:val="0"/>
        <w:spacing w:after="0" w:line="240" w:lineRule="auto"/>
        <w:jc w:val="both"/>
        <w:rPr>
          <w:rFonts w:ascii="Times New Roman" w:hAnsi="Times New Roman"/>
          <w:sz w:val="24"/>
          <w:szCs w:val="24"/>
          <w:lang w:eastAsia="fr-FR" w:bidi="fr-FR"/>
        </w:rPr>
      </w:pPr>
      <w:r w:rsidRPr="00B74A3F">
        <w:rPr>
          <w:rFonts w:ascii="Times New Roman" w:hAnsi="Times New Roman"/>
          <w:b/>
          <w:bCs/>
          <w:sz w:val="24"/>
          <w:szCs w:val="24"/>
          <w:lang w:eastAsia="fr-FR" w:bidi="fr-FR"/>
        </w:rPr>
        <w:t xml:space="preserve">Changements d’intensité moyenne (Mo) : </w:t>
      </w:r>
      <w:r w:rsidRPr="00B74A3F">
        <w:rPr>
          <w:rFonts w:ascii="Times New Roman" w:hAnsi="Times New Roman"/>
          <w:sz w:val="24"/>
          <w:szCs w:val="24"/>
          <w:lang w:eastAsia="fr-FR" w:bidi="fr-FR"/>
        </w:rPr>
        <w:t xml:space="preserve">Pour une composante du milieu naturel, l’impact </w:t>
      </w:r>
      <w:r w:rsidRPr="00B74A3F">
        <w:rPr>
          <w:rFonts w:ascii="Times New Roman" w:hAnsi="Times New Roman"/>
          <w:sz w:val="24"/>
          <w:szCs w:val="24"/>
          <w:lang w:eastAsia="fr-FR" w:bidi="fr-FR"/>
        </w:rPr>
        <w:lastRenderedPageBreak/>
        <w:t>est d’intensité moyenne s’il améliore de façon modérée l’état, l’abondance ou la répartition générale de cette composante dans la zone d’étude. Pour une composante du milieu humain, l’impact est d’intensité moyenne s’il améliore de façon modérée l’état ou l’utilisation de cette composante par une communauté ou par une population régionale ;</w:t>
      </w:r>
    </w:p>
    <w:p w14:paraId="5F4769CF" w14:textId="77777777" w:rsidR="00107BAD" w:rsidRPr="00B74A3F" w:rsidRDefault="00107BAD" w:rsidP="00B74A3F">
      <w:pPr>
        <w:widowControl w:val="0"/>
        <w:tabs>
          <w:tab w:val="left" w:pos="1276"/>
          <w:tab w:val="right" w:leader="dot" w:pos="10027"/>
          <w:tab w:val="left" w:pos="10206"/>
        </w:tabs>
        <w:autoSpaceDE w:val="0"/>
        <w:autoSpaceDN w:val="0"/>
        <w:spacing w:after="0" w:line="240" w:lineRule="auto"/>
        <w:jc w:val="both"/>
        <w:rPr>
          <w:rFonts w:ascii="Times New Roman" w:eastAsia="Times New Roman" w:hAnsi="Times New Roman" w:cs="Times New Roman"/>
          <w:sz w:val="24"/>
          <w:szCs w:val="24"/>
          <w:lang w:eastAsia="fr-FR" w:bidi="fr-FR"/>
        </w:rPr>
      </w:pPr>
    </w:p>
    <w:p w14:paraId="51B3017D" w14:textId="77777777" w:rsidR="00107BAD" w:rsidRPr="00B74A3F" w:rsidRDefault="00107BAD" w:rsidP="006E3FB6">
      <w:pPr>
        <w:widowControl w:val="0"/>
        <w:numPr>
          <w:ilvl w:val="0"/>
          <w:numId w:val="93"/>
        </w:numPr>
        <w:tabs>
          <w:tab w:val="left" w:pos="1276"/>
          <w:tab w:val="right" w:leader="dot" w:pos="10027"/>
          <w:tab w:val="left" w:pos="10206"/>
        </w:tabs>
        <w:autoSpaceDE w:val="0"/>
        <w:autoSpaceDN w:val="0"/>
        <w:spacing w:after="0" w:line="240" w:lineRule="auto"/>
        <w:contextualSpacing/>
        <w:jc w:val="both"/>
        <w:rPr>
          <w:rFonts w:ascii="Times New Roman" w:eastAsia="Calibri" w:hAnsi="Times New Roman" w:cs="Times New Roman"/>
          <w:sz w:val="24"/>
          <w:szCs w:val="24"/>
          <w:lang w:eastAsia="fr-FR" w:bidi="fr-FR"/>
        </w:rPr>
      </w:pPr>
      <w:r w:rsidRPr="00B74A3F">
        <w:rPr>
          <w:rFonts w:ascii="Times New Roman" w:eastAsia="Calibri" w:hAnsi="Times New Roman" w:cs="Times New Roman"/>
          <w:b/>
          <w:bCs/>
          <w:sz w:val="24"/>
          <w:szCs w:val="24"/>
          <w:lang w:eastAsia="fr-FR" w:bidi="fr-FR"/>
        </w:rPr>
        <w:t>Changements de faible intensité (Fa) :</w:t>
      </w:r>
      <w:r w:rsidRPr="00B74A3F">
        <w:rPr>
          <w:rFonts w:ascii="Times New Roman" w:eastAsia="Calibri" w:hAnsi="Times New Roman" w:cs="Times New Roman"/>
          <w:sz w:val="24"/>
          <w:szCs w:val="24"/>
          <w:lang w:eastAsia="fr-FR" w:bidi="fr-FR"/>
        </w:rPr>
        <w:t xml:space="preserve"> Pour une composante du milieu naturel, l’impact est d’intensité faible s’il améliore peu l’état, l’abondance ou la répartition générale de cette composante dans la zone d’étude. Pour une composante du milieu humain, l’impact est d’intensité faible s’il améliore peu l’état de cette composante ou son utilisation par une communauté ou par une population régionale.</w:t>
      </w:r>
    </w:p>
    <w:p w14:paraId="357A0A72" w14:textId="77777777" w:rsidR="00107BAD" w:rsidRPr="00B74A3F" w:rsidRDefault="00107BAD" w:rsidP="006A1BFD">
      <w:pPr>
        <w:spacing w:after="120" w:line="240" w:lineRule="auto"/>
        <w:ind w:firstLine="708"/>
        <w:jc w:val="both"/>
        <w:rPr>
          <w:rFonts w:ascii="Times New Roman" w:eastAsia="Times New Roman" w:hAnsi="Times New Roman" w:cs="Times New Roman"/>
          <w:sz w:val="24"/>
          <w:szCs w:val="24"/>
        </w:rPr>
      </w:pPr>
      <w:r w:rsidRPr="00B74A3F">
        <w:rPr>
          <w:rFonts w:ascii="Times New Roman" w:eastAsia="Times New Roman" w:hAnsi="Times New Roman" w:cs="Times New Roman"/>
          <w:sz w:val="24"/>
          <w:szCs w:val="24"/>
        </w:rPr>
        <w:t xml:space="preserve">En conséquence, </w:t>
      </w:r>
      <w:r w:rsidRPr="00B74A3F">
        <w:rPr>
          <w:rFonts w:ascii="Times New Roman" w:eastAsia="Times New Roman" w:hAnsi="Times New Roman" w:cs="Times New Roman"/>
          <w:b/>
          <w:sz w:val="24"/>
          <w:szCs w:val="24"/>
        </w:rPr>
        <w:t>l’importance absolue de l’impact</w:t>
      </w:r>
      <w:r w:rsidRPr="00B74A3F">
        <w:rPr>
          <w:rFonts w:ascii="Times New Roman" w:eastAsia="Times New Roman" w:hAnsi="Times New Roman" w:cs="Times New Roman"/>
          <w:sz w:val="24"/>
          <w:szCs w:val="24"/>
        </w:rPr>
        <w:t xml:space="preserve"> peut être classée en trois catégories :</w:t>
      </w:r>
    </w:p>
    <w:p w14:paraId="25EF78E7" w14:textId="77777777" w:rsidR="00107BAD" w:rsidRPr="00B74A3F" w:rsidRDefault="00107BAD" w:rsidP="006E3FB6">
      <w:pPr>
        <w:numPr>
          <w:ilvl w:val="0"/>
          <w:numId w:val="94"/>
        </w:numPr>
        <w:spacing w:after="0" w:line="240" w:lineRule="auto"/>
        <w:contextualSpacing/>
        <w:jc w:val="both"/>
        <w:rPr>
          <w:rFonts w:ascii="Times New Roman" w:eastAsia="Times New Roman" w:hAnsi="Times New Roman" w:cs="Times New Roman"/>
          <w:sz w:val="24"/>
          <w:szCs w:val="24"/>
        </w:rPr>
      </w:pPr>
      <w:r w:rsidRPr="006A1BFD">
        <w:rPr>
          <w:rFonts w:ascii="Times New Roman" w:eastAsia="Times New Roman" w:hAnsi="Times New Roman" w:cs="Times New Roman"/>
          <w:b/>
          <w:bCs/>
          <w:sz w:val="24"/>
          <w:szCs w:val="24"/>
        </w:rPr>
        <w:t>Majeure,</w:t>
      </w:r>
      <w:r w:rsidRPr="00B74A3F">
        <w:rPr>
          <w:rFonts w:ascii="Times New Roman" w:eastAsia="Times New Roman" w:hAnsi="Times New Roman" w:cs="Times New Roman"/>
          <w:sz w:val="24"/>
          <w:szCs w:val="24"/>
        </w:rPr>
        <w:t xml:space="preserve"> lorsque les composantes de l’élément environnemental touché risquent d’être détruites ou fortement modifiées ;</w:t>
      </w:r>
    </w:p>
    <w:p w14:paraId="6EFE0650" w14:textId="77777777" w:rsidR="00107BAD" w:rsidRPr="00B74A3F" w:rsidRDefault="00107BAD" w:rsidP="006E3FB6">
      <w:pPr>
        <w:numPr>
          <w:ilvl w:val="0"/>
          <w:numId w:val="94"/>
        </w:numPr>
        <w:spacing w:after="0" w:line="240" w:lineRule="auto"/>
        <w:contextualSpacing/>
        <w:jc w:val="both"/>
        <w:rPr>
          <w:rFonts w:ascii="Times New Roman" w:eastAsia="Times New Roman" w:hAnsi="Times New Roman" w:cs="Times New Roman"/>
          <w:sz w:val="24"/>
          <w:szCs w:val="24"/>
        </w:rPr>
      </w:pPr>
      <w:r w:rsidRPr="006A1BFD">
        <w:rPr>
          <w:rFonts w:ascii="Times New Roman" w:eastAsia="Times New Roman" w:hAnsi="Times New Roman" w:cs="Times New Roman"/>
          <w:b/>
          <w:bCs/>
          <w:sz w:val="24"/>
          <w:szCs w:val="24"/>
        </w:rPr>
        <w:t>Moyenne</w:t>
      </w:r>
      <w:r w:rsidRPr="00B74A3F">
        <w:rPr>
          <w:rFonts w:ascii="Times New Roman" w:eastAsia="Times New Roman" w:hAnsi="Times New Roman" w:cs="Times New Roman"/>
          <w:sz w:val="24"/>
          <w:szCs w:val="24"/>
        </w:rPr>
        <w:t>, quand elles sont modifiées sans toutefois que leur intégrité ni leur existence ne soit menacée ;</w:t>
      </w:r>
    </w:p>
    <w:p w14:paraId="22452772" w14:textId="50D1A288" w:rsidR="00107BAD" w:rsidRDefault="006A1BFD" w:rsidP="006E3FB6">
      <w:pPr>
        <w:numPr>
          <w:ilvl w:val="0"/>
          <w:numId w:val="94"/>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w:t>
      </w:r>
      <w:r w:rsidR="00107BAD" w:rsidRPr="006A1BFD">
        <w:rPr>
          <w:rFonts w:ascii="Times New Roman" w:eastAsia="Times New Roman" w:hAnsi="Times New Roman" w:cs="Times New Roman"/>
          <w:b/>
          <w:bCs/>
          <w:sz w:val="24"/>
          <w:szCs w:val="24"/>
        </w:rPr>
        <w:t>ineure</w:t>
      </w:r>
      <w:r w:rsidR="00107BAD" w:rsidRPr="00B74A3F">
        <w:rPr>
          <w:rFonts w:ascii="Times New Roman" w:eastAsia="Times New Roman" w:hAnsi="Times New Roman" w:cs="Times New Roman"/>
          <w:sz w:val="24"/>
          <w:szCs w:val="24"/>
        </w:rPr>
        <w:t xml:space="preserve"> lorsqu’elles ne sont que légèrement affectées.</w:t>
      </w:r>
    </w:p>
    <w:p w14:paraId="520707F8" w14:textId="61E64236" w:rsidR="00107BAD" w:rsidRPr="00A94739" w:rsidRDefault="00107BAD" w:rsidP="006E3FB6">
      <w:pPr>
        <w:pStyle w:val="Paragraphedeliste"/>
        <w:keepNext/>
        <w:keepLines/>
        <w:numPr>
          <w:ilvl w:val="2"/>
          <w:numId w:val="138"/>
        </w:numPr>
        <w:spacing w:after="120" w:line="240" w:lineRule="auto"/>
        <w:jc w:val="both"/>
        <w:outlineLvl w:val="2"/>
        <w:rPr>
          <w:rFonts w:ascii="Times New Roman" w:hAnsi="Times New Roman"/>
          <w:b/>
          <w:color w:val="000000" w:themeColor="text1"/>
          <w:kern w:val="28"/>
          <w:sz w:val="24"/>
          <w:szCs w:val="24"/>
        </w:rPr>
      </w:pPr>
      <w:bookmarkStart w:id="422" w:name="_Toc104761787"/>
      <w:r w:rsidRPr="00A94739">
        <w:rPr>
          <w:rFonts w:ascii="Times New Roman" w:hAnsi="Times New Roman"/>
          <w:b/>
          <w:color w:val="000000" w:themeColor="text1"/>
          <w:kern w:val="28"/>
          <w:sz w:val="24"/>
          <w:szCs w:val="24"/>
        </w:rPr>
        <w:t>Valeur de la composante touchée par l’impact</w:t>
      </w:r>
      <w:bookmarkEnd w:id="422"/>
    </w:p>
    <w:p w14:paraId="72C9A0D6" w14:textId="77777777" w:rsidR="00107BAD" w:rsidRPr="00B74A3F" w:rsidRDefault="00107BAD" w:rsidP="00B74A3F">
      <w:pPr>
        <w:spacing w:after="120" w:line="240" w:lineRule="auto"/>
        <w:jc w:val="both"/>
        <w:rPr>
          <w:rFonts w:ascii="Times New Roman" w:eastAsia="Times New Roman" w:hAnsi="Times New Roman" w:cs="Times New Roman"/>
          <w:sz w:val="24"/>
          <w:szCs w:val="24"/>
        </w:rPr>
      </w:pPr>
      <w:r w:rsidRPr="00B74A3F">
        <w:rPr>
          <w:rFonts w:ascii="Times New Roman" w:eastAsia="Times New Roman" w:hAnsi="Times New Roman" w:cs="Times New Roman"/>
          <w:sz w:val="24"/>
          <w:szCs w:val="24"/>
        </w:rPr>
        <w:t>Chaque composante du milieu possède une valeur qui lui est propre. Il est possible de distinguer une valeur intrinsèque et une valeur extrinsèque à une composante, lesquelles contribuent à la valeur globale ou intégrée.</w:t>
      </w:r>
    </w:p>
    <w:p w14:paraId="3C2C3996" w14:textId="2F8630C9" w:rsidR="00107BAD" w:rsidRDefault="00107BAD" w:rsidP="00B74A3F">
      <w:pPr>
        <w:spacing w:after="120" w:line="240" w:lineRule="auto"/>
        <w:jc w:val="both"/>
        <w:rPr>
          <w:rFonts w:ascii="Times New Roman" w:eastAsia="Times New Roman" w:hAnsi="Times New Roman" w:cs="Times New Roman"/>
          <w:sz w:val="24"/>
          <w:szCs w:val="24"/>
        </w:rPr>
      </w:pPr>
      <w:r w:rsidRPr="00B74A3F">
        <w:rPr>
          <w:rFonts w:ascii="Times New Roman" w:eastAsia="Times New Roman" w:hAnsi="Times New Roman" w:cs="Times New Roman"/>
          <w:sz w:val="24"/>
          <w:szCs w:val="24"/>
        </w:rPr>
        <w:t xml:space="preserve">La valeur intrinsèque s’établit à partir des caractéristiques inhérentes de la composante du milieu, en faisant référence à sa rareté, son unicité, de même qu’à sa sensibilité. La valeur extrinsèque d’une composante du milieu est plutôt évaluée à partir de la perception ou de la valorisation attribuée par la population ou la société en général. </w:t>
      </w:r>
    </w:p>
    <w:p w14:paraId="07AA1579" w14:textId="07C6A264" w:rsidR="00107BAD" w:rsidRPr="00A94739" w:rsidRDefault="00107BAD" w:rsidP="006E3FB6">
      <w:pPr>
        <w:pStyle w:val="Paragraphedeliste"/>
        <w:keepNext/>
        <w:keepLines/>
        <w:numPr>
          <w:ilvl w:val="2"/>
          <w:numId w:val="138"/>
        </w:numPr>
        <w:spacing w:after="120" w:line="240" w:lineRule="auto"/>
        <w:jc w:val="both"/>
        <w:outlineLvl w:val="2"/>
        <w:rPr>
          <w:rFonts w:ascii="Times New Roman" w:hAnsi="Times New Roman"/>
          <w:b/>
          <w:color w:val="000000" w:themeColor="text1"/>
          <w:kern w:val="28"/>
          <w:sz w:val="24"/>
          <w:szCs w:val="24"/>
        </w:rPr>
      </w:pPr>
      <w:bookmarkStart w:id="423" w:name="_Toc104761788"/>
      <w:r w:rsidRPr="00A94739">
        <w:rPr>
          <w:rFonts w:ascii="Times New Roman" w:hAnsi="Times New Roman"/>
          <w:b/>
          <w:color w:val="000000" w:themeColor="text1"/>
          <w:kern w:val="28"/>
          <w:sz w:val="24"/>
          <w:szCs w:val="24"/>
        </w:rPr>
        <w:t>Importance relative de l’impact</w:t>
      </w:r>
      <w:bookmarkEnd w:id="423"/>
    </w:p>
    <w:p w14:paraId="23067E9A" w14:textId="77777777" w:rsidR="00107BAD" w:rsidRPr="00B74A3F" w:rsidRDefault="00107BAD" w:rsidP="00B74A3F">
      <w:pPr>
        <w:spacing w:after="120" w:line="240" w:lineRule="auto"/>
        <w:jc w:val="both"/>
        <w:rPr>
          <w:rFonts w:ascii="Times New Roman" w:eastAsia="Times New Roman" w:hAnsi="Times New Roman" w:cs="Times New Roman"/>
          <w:sz w:val="24"/>
          <w:szCs w:val="24"/>
        </w:rPr>
      </w:pPr>
      <w:r w:rsidRPr="00B74A3F">
        <w:rPr>
          <w:rFonts w:ascii="Times New Roman" w:eastAsia="Times New Roman" w:hAnsi="Times New Roman" w:cs="Times New Roman"/>
          <w:sz w:val="24"/>
          <w:szCs w:val="24"/>
        </w:rPr>
        <w:t xml:space="preserve">L’importance de l’impact, qu’il soit de nature positive ou négative, est déterminée d’après l’évaluation faite à partir des critères énoncés précédemment. Ainsi, </w:t>
      </w:r>
      <w:r w:rsidRPr="00B74A3F">
        <w:rPr>
          <w:rFonts w:ascii="Times New Roman" w:eastAsia="Times New Roman" w:hAnsi="Times New Roman" w:cs="Times New Roman"/>
          <w:b/>
          <w:sz w:val="24"/>
          <w:szCs w:val="24"/>
        </w:rPr>
        <w:t>l’importance relative</w:t>
      </w:r>
      <w:r w:rsidRPr="00B74A3F">
        <w:rPr>
          <w:rFonts w:ascii="Times New Roman" w:eastAsia="Times New Roman" w:hAnsi="Times New Roman" w:cs="Times New Roman"/>
          <w:sz w:val="24"/>
          <w:szCs w:val="24"/>
        </w:rPr>
        <w:t xml:space="preserve"> de l’impact est fonction de sa durée, de son étendue, de son intensité, mais également de la valeur accordée à la composante touchée. L’importance relative de l’impact est en fait proportionnelle à ces quatre critères spécifiques et sera qualifiée de faible, de moyenne ou de forte. Il peut arriver qu’il soit impossible de déterminer l’importance de l’impact qui peut à la fois être positif et négatif. </w:t>
      </w:r>
    </w:p>
    <w:p w14:paraId="4B33A3E6" w14:textId="7FAB0372" w:rsidR="00107BAD" w:rsidRPr="00B74A3F" w:rsidRDefault="00107BAD" w:rsidP="00B74A3F">
      <w:pPr>
        <w:spacing w:before="200" w:after="200" w:line="240" w:lineRule="auto"/>
        <w:jc w:val="both"/>
        <w:rPr>
          <w:rFonts w:ascii="Times New Roman" w:eastAsia="Times New Roman" w:hAnsi="Times New Roman" w:cs="Times New Roman"/>
          <w:b/>
          <w:bCs/>
          <w:sz w:val="24"/>
          <w:szCs w:val="24"/>
          <w:lang w:bidi="en-US"/>
        </w:rPr>
      </w:pPr>
      <w:bookmarkStart w:id="424" w:name="_Toc97024709"/>
      <w:bookmarkStart w:id="425" w:name="_Toc97513518"/>
      <w:bookmarkStart w:id="426" w:name="_Toc104761848"/>
      <w:r w:rsidRPr="00B74A3F">
        <w:rPr>
          <w:rFonts w:ascii="Times New Roman" w:eastAsia="Times New Roman" w:hAnsi="Times New Roman" w:cs="Times New Roman"/>
          <w:b/>
          <w:bCs/>
          <w:sz w:val="24"/>
          <w:szCs w:val="24"/>
          <w:lang w:bidi="en-US"/>
        </w:rPr>
        <w:t xml:space="preserve">Tableau </w:t>
      </w:r>
      <w:r w:rsidRPr="00B74A3F">
        <w:rPr>
          <w:rFonts w:ascii="Times New Roman" w:eastAsia="Times New Roman" w:hAnsi="Times New Roman" w:cs="Times New Roman"/>
          <w:b/>
          <w:bCs/>
          <w:sz w:val="24"/>
          <w:szCs w:val="24"/>
          <w:lang w:val="en-US" w:bidi="en-US"/>
        </w:rPr>
        <w:fldChar w:fldCharType="begin"/>
      </w:r>
      <w:r w:rsidRPr="00B74A3F">
        <w:rPr>
          <w:rFonts w:ascii="Times New Roman" w:eastAsia="Times New Roman" w:hAnsi="Times New Roman" w:cs="Times New Roman"/>
          <w:b/>
          <w:bCs/>
          <w:sz w:val="24"/>
          <w:szCs w:val="24"/>
          <w:lang w:bidi="en-US"/>
        </w:rPr>
        <w:instrText xml:space="preserve"> SEQ Tableau \* ARABIC </w:instrText>
      </w:r>
      <w:r w:rsidRPr="00B74A3F">
        <w:rPr>
          <w:rFonts w:ascii="Times New Roman" w:eastAsia="Times New Roman" w:hAnsi="Times New Roman" w:cs="Times New Roman"/>
          <w:b/>
          <w:bCs/>
          <w:sz w:val="24"/>
          <w:szCs w:val="24"/>
          <w:lang w:val="en-US" w:bidi="en-US"/>
        </w:rPr>
        <w:fldChar w:fldCharType="separate"/>
      </w:r>
      <w:r w:rsidR="006A1BFD">
        <w:rPr>
          <w:rFonts w:ascii="Times New Roman" w:eastAsia="Times New Roman" w:hAnsi="Times New Roman" w:cs="Times New Roman"/>
          <w:b/>
          <w:bCs/>
          <w:noProof/>
          <w:sz w:val="24"/>
          <w:szCs w:val="24"/>
          <w:lang w:bidi="en-US"/>
        </w:rPr>
        <w:t>21</w:t>
      </w:r>
      <w:r w:rsidRPr="00B74A3F">
        <w:rPr>
          <w:rFonts w:ascii="Times New Roman" w:eastAsia="Times New Roman" w:hAnsi="Times New Roman" w:cs="Times New Roman"/>
          <w:b/>
          <w:bCs/>
          <w:sz w:val="24"/>
          <w:szCs w:val="24"/>
          <w:lang w:val="en-US" w:bidi="en-US"/>
        </w:rPr>
        <w:fldChar w:fldCharType="end"/>
      </w:r>
      <w:r w:rsidRPr="00B74A3F">
        <w:rPr>
          <w:rFonts w:ascii="Times New Roman" w:eastAsia="Times New Roman" w:hAnsi="Times New Roman" w:cs="Times New Roman"/>
          <w:b/>
          <w:bCs/>
          <w:sz w:val="24"/>
          <w:szCs w:val="24"/>
          <w:lang w:bidi="en-US"/>
        </w:rPr>
        <w:t>: Grille de détermination de l’importance absolue des impacts</w:t>
      </w:r>
      <w:bookmarkEnd w:id="424"/>
      <w:bookmarkEnd w:id="425"/>
      <w:bookmarkEnd w:id="426"/>
    </w:p>
    <w:tbl>
      <w:tblPr>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89"/>
        <w:gridCol w:w="2389"/>
        <w:gridCol w:w="2312"/>
        <w:gridCol w:w="2466"/>
      </w:tblGrid>
      <w:tr w:rsidR="00107BAD" w:rsidRPr="00B74A3F" w14:paraId="3B2F99EC" w14:textId="77777777" w:rsidTr="00107BAD">
        <w:trPr>
          <w:cantSplit/>
          <w:trHeight w:hRule="exact" w:val="505"/>
        </w:trPr>
        <w:tc>
          <w:tcPr>
            <w:tcW w:w="2389" w:type="dxa"/>
            <w:shd w:val="clear" w:color="auto" w:fill="92D050"/>
            <w:vAlign w:val="center"/>
          </w:tcPr>
          <w:p w14:paraId="1723931C" w14:textId="77777777" w:rsidR="00107BAD" w:rsidRPr="00B74A3F" w:rsidRDefault="00107BAD" w:rsidP="00B74A3F">
            <w:pPr>
              <w:spacing w:after="200" w:line="240" w:lineRule="auto"/>
              <w:jc w:val="both"/>
              <w:rPr>
                <w:rFonts w:ascii="Times New Roman" w:eastAsia="Times New Roman" w:hAnsi="Times New Roman" w:cs="Times New Roman"/>
                <w:b/>
                <w:color w:val="000000"/>
                <w:sz w:val="24"/>
                <w:szCs w:val="24"/>
                <w:lang w:eastAsia="fr-FR"/>
              </w:rPr>
            </w:pPr>
            <w:r w:rsidRPr="00B74A3F">
              <w:rPr>
                <w:rFonts w:ascii="Times New Roman" w:eastAsia="Times New Roman" w:hAnsi="Times New Roman" w:cs="Times New Roman"/>
                <w:b/>
                <w:color w:val="000000"/>
                <w:sz w:val="24"/>
                <w:szCs w:val="24"/>
                <w:lang w:eastAsia="fr-FR"/>
              </w:rPr>
              <w:t>Intensité</w:t>
            </w:r>
          </w:p>
        </w:tc>
        <w:tc>
          <w:tcPr>
            <w:tcW w:w="2389" w:type="dxa"/>
            <w:shd w:val="clear" w:color="auto" w:fill="92D050"/>
            <w:vAlign w:val="center"/>
          </w:tcPr>
          <w:p w14:paraId="4ACF69DF" w14:textId="77777777" w:rsidR="00107BAD" w:rsidRPr="00B74A3F" w:rsidRDefault="00107BAD" w:rsidP="00B74A3F">
            <w:pPr>
              <w:spacing w:after="200" w:line="240" w:lineRule="auto"/>
              <w:jc w:val="both"/>
              <w:rPr>
                <w:rFonts w:ascii="Times New Roman" w:eastAsia="Times New Roman" w:hAnsi="Times New Roman" w:cs="Times New Roman"/>
                <w:b/>
                <w:color w:val="000000"/>
                <w:sz w:val="24"/>
                <w:szCs w:val="24"/>
                <w:lang w:eastAsia="fr-FR"/>
              </w:rPr>
            </w:pPr>
            <w:r w:rsidRPr="00B74A3F">
              <w:rPr>
                <w:rFonts w:ascii="Times New Roman" w:eastAsia="Times New Roman" w:hAnsi="Times New Roman" w:cs="Times New Roman"/>
                <w:b/>
                <w:color w:val="000000"/>
                <w:sz w:val="24"/>
                <w:szCs w:val="24"/>
                <w:lang w:eastAsia="fr-FR"/>
              </w:rPr>
              <w:t>Étendue</w:t>
            </w:r>
          </w:p>
        </w:tc>
        <w:tc>
          <w:tcPr>
            <w:tcW w:w="2312" w:type="dxa"/>
            <w:shd w:val="clear" w:color="auto" w:fill="92D050"/>
            <w:vAlign w:val="center"/>
          </w:tcPr>
          <w:p w14:paraId="121D5B8B" w14:textId="77777777" w:rsidR="00107BAD" w:rsidRPr="00B74A3F" w:rsidRDefault="00107BAD" w:rsidP="00B74A3F">
            <w:pPr>
              <w:spacing w:after="200" w:line="240" w:lineRule="auto"/>
              <w:jc w:val="both"/>
              <w:rPr>
                <w:rFonts w:ascii="Times New Roman" w:eastAsia="Times New Roman" w:hAnsi="Times New Roman" w:cs="Times New Roman"/>
                <w:b/>
                <w:color w:val="000000"/>
                <w:sz w:val="24"/>
                <w:szCs w:val="24"/>
                <w:lang w:eastAsia="fr-FR"/>
              </w:rPr>
            </w:pPr>
            <w:r w:rsidRPr="00B74A3F">
              <w:rPr>
                <w:rFonts w:ascii="Times New Roman" w:eastAsia="Times New Roman" w:hAnsi="Times New Roman" w:cs="Times New Roman"/>
                <w:b/>
                <w:color w:val="000000"/>
                <w:sz w:val="24"/>
                <w:szCs w:val="24"/>
                <w:lang w:eastAsia="fr-FR"/>
              </w:rPr>
              <w:t>Durée</w:t>
            </w:r>
          </w:p>
        </w:tc>
        <w:tc>
          <w:tcPr>
            <w:tcW w:w="2466" w:type="dxa"/>
            <w:shd w:val="clear" w:color="auto" w:fill="92D050"/>
            <w:vAlign w:val="center"/>
          </w:tcPr>
          <w:p w14:paraId="0B4D9A92" w14:textId="77777777" w:rsidR="00107BAD" w:rsidRPr="00B74A3F" w:rsidRDefault="00107BAD" w:rsidP="00B74A3F">
            <w:pPr>
              <w:spacing w:after="200" w:line="240" w:lineRule="auto"/>
              <w:jc w:val="both"/>
              <w:rPr>
                <w:rFonts w:ascii="Times New Roman" w:eastAsia="Times New Roman" w:hAnsi="Times New Roman" w:cs="Times New Roman"/>
                <w:b/>
                <w:sz w:val="24"/>
                <w:szCs w:val="24"/>
                <w:lang w:eastAsia="fr-FR"/>
              </w:rPr>
            </w:pPr>
            <w:r w:rsidRPr="00B74A3F">
              <w:rPr>
                <w:rFonts w:ascii="Times New Roman" w:eastAsia="Times New Roman" w:hAnsi="Times New Roman" w:cs="Times New Roman"/>
                <w:b/>
                <w:sz w:val="24"/>
                <w:szCs w:val="24"/>
                <w:lang w:eastAsia="fr-FR"/>
              </w:rPr>
              <w:t>Importance absolue</w:t>
            </w:r>
          </w:p>
        </w:tc>
      </w:tr>
      <w:tr w:rsidR="00107BAD" w:rsidRPr="00B74A3F" w14:paraId="40521DFA" w14:textId="77777777" w:rsidTr="00107BAD">
        <w:trPr>
          <w:cantSplit/>
          <w:trHeight w:hRule="exact" w:val="361"/>
        </w:trPr>
        <w:tc>
          <w:tcPr>
            <w:tcW w:w="2389" w:type="dxa"/>
            <w:vMerge w:val="restart"/>
            <w:vAlign w:val="center"/>
          </w:tcPr>
          <w:p w14:paraId="2C30C622"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Forte</w:t>
            </w:r>
          </w:p>
        </w:tc>
        <w:tc>
          <w:tcPr>
            <w:tcW w:w="2389" w:type="dxa"/>
            <w:vMerge w:val="restart"/>
            <w:vAlign w:val="center"/>
          </w:tcPr>
          <w:p w14:paraId="662DC032"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Régionale</w:t>
            </w:r>
          </w:p>
        </w:tc>
        <w:tc>
          <w:tcPr>
            <w:tcW w:w="2312" w:type="dxa"/>
            <w:vAlign w:val="center"/>
          </w:tcPr>
          <w:p w14:paraId="043320B3"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Longue</w:t>
            </w:r>
          </w:p>
        </w:tc>
        <w:tc>
          <w:tcPr>
            <w:tcW w:w="2466" w:type="dxa"/>
            <w:shd w:val="clear" w:color="auto" w:fill="FF00FF"/>
            <w:vAlign w:val="center"/>
          </w:tcPr>
          <w:p w14:paraId="387A2109" w14:textId="77777777" w:rsidR="00107BAD" w:rsidRPr="00B74A3F" w:rsidRDefault="00107BAD" w:rsidP="00B74A3F">
            <w:pPr>
              <w:spacing w:after="20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Majeure</w:t>
            </w:r>
          </w:p>
        </w:tc>
      </w:tr>
      <w:tr w:rsidR="00107BAD" w:rsidRPr="00B74A3F" w14:paraId="2323CF92" w14:textId="77777777" w:rsidTr="00107BAD">
        <w:trPr>
          <w:cantSplit/>
          <w:trHeight w:hRule="exact" w:val="357"/>
        </w:trPr>
        <w:tc>
          <w:tcPr>
            <w:tcW w:w="2389" w:type="dxa"/>
            <w:vMerge/>
            <w:vAlign w:val="center"/>
          </w:tcPr>
          <w:p w14:paraId="2954D324"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p>
        </w:tc>
        <w:tc>
          <w:tcPr>
            <w:tcW w:w="2389" w:type="dxa"/>
            <w:vMerge/>
            <w:vAlign w:val="center"/>
          </w:tcPr>
          <w:p w14:paraId="3634E552"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p>
        </w:tc>
        <w:tc>
          <w:tcPr>
            <w:tcW w:w="2312" w:type="dxa"/>
            <w:vAlign w:val="center"/>
          </w:tcPr>
          <w:p w14:paraId="264E3B14"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Moyenne</w:t>
            </w:r>
          </w:p>
        </w:tc>
        <w:tc>
          <w:tcPr>
            <w:tcW w:w="2466" w:type="dxa"/>
            <w:shd w:val="clear" w:color="auto" w:fill="FF00FF"/>
            <w:vAlign w:val="center"/>
          </w:tcPr>
          <w:p w14:paraId="223D4243" w14:textId="77777777" w:rsidR="00107BAD" w:rsidRPr="00B74A3F" w:rsidRDefault="00107BAD" w:rsidP="00B74A3F">
            <w:pPr>
              <w:spacing w:after="20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Majeure</w:t>
            </w:r>
          </w:p>
        </w:tc>
      </w:tr>
      <w:tr w:rsidR="00107BAD" w:rsidRPr="00B74A3F" w14:paraId="481976D6" w14:textId="77777777" w:rsidTr="00107BAD">
        <w:trPr>
          <w:cantSplit/>
          <w:trHeight w:hRule="exact" w:val="353"/>
        </w:trPr>
        <w:tc>
          <w:tcPr>
            <w:tcW w:w="2389" w:type="dxa"/>
            <w:vMerge/>
            <w:vAlign w:val="center"/>
          </w:tcPr>
          <w:p w14:paraId="2FDED59A"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p>
        </w:tc>
        <w:tc>
          <w:tcPr>
            <w:tcW w:w="2389" w:type="dxa"/>
            <w:vMerge/>
            <w:vAlign w:val="center"/>
          </w:tcPr>
          <w:p w14:paraId="12B54C51"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p>
        </w:tc>
        <w:tc>
          <w:tcPr>
            <w:tcW w:w="2312" w:type="dxa"/>
            <w:vAlign w:val="center"/>
          </w:tcPr>
          <w:p w14:paraId="503D6AF5"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Courte</w:t>
            </w:r>
          </w:p>
        </w:tc>
        <w:tc>
          <w:tcPr>
            <w:tcW w:w="2466" w:type="dxa"/>
            <w:shd w:val="clear" w:color="auto" w:fill="FF00FF"/>
            <w:vAlign w:val="center"/>
          </w:tcPr>
          <w:p w14:paraId="5F3D274C" w14:textId="77777777" w:rsidR="00107BAD" w:rsidRPr="00B74A3F" w:rsidRDefault="00107BAD" w:rsidP="00B74A3F">
            <w:pPr>
              <w:spacing w:after="20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Majeure</w:t>
            </w:r>
          </w:p>
        </w:tc>
      </w:tr>
      <w:tr w:rsidR="00107BAD" w:rsidRPr="00B74A3F" w14:paraId="43724982" w14:textId="77777777" w:rsidTr="00107BAD">
        <w:trPr>
          <w:cantSplit/>
          <w:trHeight w:hRule="exact" w:val="349"/>
        </w:trPr>
        <w:tc>
          <w:tcPr>
            <w:tcW w:w="2389" w:type="dxa"/>
            <w:vMerge/>
            <w:vAlign w:val="center"/>
          </w:tcPr>
          <w:p w14:paraId="13F0BC9F"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p>
        </w:tc>
        <w:tc>
          <w:tcPr>
            <w:tcW w:w="2389" w:type="dxa"/>
            <w:vMerge w:val="restart"/>
            <w:vAlign w:val="center"/>
          </w:tcPr>
          <w:p w14:paraId="1580E12D"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Locale</w:t>
            </w:r>
          </w:p>
        </w:tc>
        <w:tc>
          <w:tcPr>
            <w:tcW w:w="2312" w:type="dxa"/>
            <w:vAlign w:val="center"/>
          </w:tcPr>
          <w:p w14:paraId="0C4B44C8"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Longue</w:t>
            </w:r>
          </w:p>
        </w:tc>
        <w:tc>
          <w:tcPr>
            <w:tcW w:w="2466" w:type="dxa"/>
            <w:shd w:val="clear" w:color="auto" w:fill="FF00FF"/>
            <w:vAlign w:val="center"/>
          </w:tcPr>
          <w:p w14:paraId="3E9A606F" w14:textId="77777777" w:rsidR="00107BAD" w:rsidRPr="00B74A3F" w:rsidRDefault="00107BAD" w:rsidP="00B74A3F">
            <w:pPr>
              <w:spacing w:after="20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Majeure</w:t>
            </w:r>
          </w:p>
        </w:tc>
      </w:tr>
      <w:tr w:rsidR="00107BAD" w:rsidRPr="00B74A3F" w14:paraId="2CFF0C2F" w14:textId="77777777" w:rsidTr="00107BAD">
        <w:trPr>
          <w:cantSplit/>
          <w:trHeight w:hRule="exact" w:val="359"/>
        </w:trPr>
        <w:tc>
          <w:tcPr>
            <w:tcW w:w="2389" w:type="dxa"/>
            <w:vMerge/>
            <w:vAlign w:val="center"/>
          </w:tcPr>
          <w:p w14:paraId="127AC923"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p>
        </w:tc>
        <w:tc>
          <w:tcPr>
            <w:tcW w:w="2389" w:type="dxa"/>
            <w:vMerge/>
            <w:vAlign w:val="center"/>
          </w:tcPr>
          <w:p w14:paraId="0B82ED14"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p>
        </w:tc>
        <w:tc>
          <w:tcPr>
            <w:tcW w:w="2312" w:type="dxa"/>
            <w:vAlign w:val="center"/>
          </w:tcPr>
          <w:p w14:paraId="38CDD5EF"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Moyenne</w:t>
            </w:r>
          </w:p>
        </w:tc>
        <w:tc>
          <w:tcPr>
            <w:tcW w:w="2466" w:type="dxa"/>
            <w:shd w:val="clear" w:color="auto" w:fill="00FFFF"/>
            <w:vAlign w:val="center"/>
          </w:tcPr>
          <w:p w14:paraId="4B94F81B" w14:textId="77777777" w:rsidR="00107BAD" w:rsidRPr="00B74A3F" w:rsidRDefault="00107BAD" w:rsidP="00B74A3F">
            <w:pPr>
              <w:spacing w:after="20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Moyenne</w:t>
            </w:r>
          </w:p>
        </w:tc>
      </w:tr>
      <w:tr w:rsidR="00107BAD" w:rsidRPr="00B74A3F" w14:paraId="320B2347" w14:textId="77777777" w:rsidTr="00107BAD">
        <w:trPr>
          <w:cantSplit/>
          <w:trHeight w:hRule="exact" w:val="369"/>
        </w:trPr>
        <w:tc>
          <w:tcPr>
            <w:tcW w:w="2389" w:type="dxa"/>
            <w:vMerge/>
            <w:vAlign w:val="center"/>
          </w:tcPr>
          <w:p w14:paraId="4F8341E3"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p>
        </w:tc>
        <w:tc>
          <w:tcPr>
            <w:tcW w:w="2389" w:type="dxa"/>
            <w:vMerge/>
            <w:vAlign w:val="center"/>
          </w:tcPr>
          <w:p w14:paraId="798380FF"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p>
        </w:tc>
        <w:tc>
          <w:tcPr>
            <w:tcW w:w="2312" w:type="dxa"/>
            <w:vAlign w:val="center"/>
          </w:tcPr>
          <w:p w14:paraId="44F8A72E"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Courte</w:t>
            </w:r>
          </w:p>
        </w:tc>
        <w:tc>
          <w:tcPr>
            <w:tcW w:w="2466" w:type="dxa"/>
            <w:shd w:val="clear" w:color="auto" w:fill="00FFFF"/>
            <w:vAlign w:val="center"/>
          </w:tcPr>
          <w:p w14:paraId="123262F6" w14:textId="77777777" w:rsidR="00107BAD" w:rsidRPr="00B74A3F" w:rsidRDefault="00107BAD" w:rsidP="00B74A3F">
            <w:pPr>
              <w:spacing w:after="20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Moyenne</w:t>
            </w:r>
          </w:p>
        </w:tc>
      </w:tr>
      <w:tr w:rsidR="00107BAD" w:rsidRPr="00B74A3F" w14:paraId="4BA0D96C" w14:textId="77777777" w:rsidTr="00107BAD">
        <w:trPr>
          <w:cantSplit/>
          <w:trHeight w:hRule="exact" w:val="365"/>
        </w:trPr>
        <w:tc>
          <w:tcPr>
            <w:tcW w:w="2389" w:type="dxa"/>
            <w:vMerge/>
            <w:vAlign w:val="center"/>
          </w:tcPr>
          <w:p w14:paraId="70551F33"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p>
        </w:tc>
        <w:tc>
          <w:tcPr>
            <w:tcW w:w="2389" w:type="dxa"/>
            <w:vMerge w:val="restart"/>
            <w:vAlign w:val="center"/>
          </w:tcPr>
          <w:p w14:paraId="0C9AE184"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Ponctuelle</w:t>
            </w:r>
          </w:p>
        </w:tc>
        <w:tc>
          <w:tcPr>
            <w:tcW w:w="2312" w:type="dxa"/>
            <w:vAlign w:val="center"/>
          </w:tcPr>
          <w:p w14:paraId="2CCA2D57"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Longue</w:t>
            </w:r>
          </w:p>
        </w:tc>
        <w:tc>
          <w:tcPr>
            <w:tcW w:w="2466" w:type="dxa"/>
            <w:shd w:val="clear" w:color="auto" w:fill="FF00FF"/>
            <w:vAlign w:val="center"/>
          </w:tcPr>
          <w:p w14:paraId="633A38C5" w14:textId="77777777" w:rsidR="00107BAD" w:rsidRPr="00B74A3F" w:rsidRDefault="00107BAD" w:rsidP="00B74A3F">
            <w:pPr>
              <w:spacing w:after="20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Majeure</w:t>
            </w:r>
          </w:p>
        </w:tc>
      </w:tr>
      <w:tr w:rsidR="00107BAD" w:rsidRPr="00B74A3F" w14:paraId="4C2731B3" w14:textId="77777777" w:rsidTr="00107BAD">
        <w:trPr>
          <w:cantSplit/>
          <w:trHeight w:hRule="exact" w:val="346"/>
        </w:trPr>
        <w:tc>
          <w:tcPr>
            <w:tcW w:w="2389" w:type="dxa"/>
            <w:vMerge/>
            <w:vAlign w:val="center"/>
          </w:tcPr>
          <w:p w14:paraId="74C1E7BC"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p>
        </w:tc>
        <w:tc>
          <w:tcPr>
            <w:tcW w:w="2389" w:type="dxa"/>
            <w:vMerge/>
            <w:vAlign w:val="center"/>
          </w:tcPr>
          <w:p w14:paraId="4DE41FE4"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p>
        </w:tc>
        <w:tc>
          <w:tcPr>
            <w:tcW w:w="2312" w:type="dxa"/>
            <w:vAlign w:val="center"/>
          </w:tcPr>
          <w:p w14:paraId="43A84CC3"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Moyenne</w:t>
            </w:r>
          </w:p>
        </w:tc>
        <w:tc>
          <w:tcPr>
            <w:tcW w:w="2466" w:type="dxa"/>
            <w:shd w:val="clear" w:color="auto" w:fill="00FFFF"/>
            <w:vAlign w:val="center"/>
          </w:tcPr>
          <w:p w14:paraId="2A95B400" w14:textId="77777777" w:rsidR="00107BAD" w:rsidRPr="00B74A3F" w:rsidRDefault="00107BAD" w:rsidP="00B74A3F">
            <w:pPr>
              <w:spacing w:after="20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Moyenne</w:t>
            </w:r>
          </w:p>
        </w:tc>
      </w:tr>
      <w:tr w:rsidR="00107BAD" w:rsidRPr="00B74A3F" w14:paraId="7D85C247" w14:textId="77777777" w:rsidTr="00107BAD">
        <w:trPr>
          <w:cantSplit/>
          <w:trHeight w:hRule="exact" w:val="357"/>
        </w:trPr>
        <w:tc>
          <w:tcPr>
            <w:tcW w:w="2389" w:type="dxa"/>
            <w:vMerge/>
            <w:vAlign w:val="center"/>
          </w:tcPr>
          <w:p w14:paraId="16AA87BB"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p>
        </w:tc>
        <w:tc>
          <w:tcPr>
            <w:tcW w:w="2389" w:type="dxa"/>
            <w:vMerge/>
            <w:vAlign w:val="center"/>
          </w:tcPr>
          <w:p w14:paraId="2725D366"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p>
        </w:tc>
        <w:tc>
          <w:tcPr>
            <w:tcW w:w="2312" w:type="dxa"/>
            <w:vAlign w:val="center"/>
          </w:tcPr>
          <w:p w14:paraId="712BA7F3"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Courte</w:t>
            </w:r>
          </w:p>
        </w:tc>
        <w:tc>
          <w:tcPr>
            <w:tcW w:w="2466" w:type="dxa"/>
            <w:shd w:val="clear" w:color="auto" w:fill="FFFF00"/>
            <w:vAlign w:val="center"/>
          </w:tcPr>
          <w:p w14:paraId="32D70273" w14:textId="77777777" w:rsidR="00107BAD" w:rsidRPr="00B74A3F" w:rsidRDefault="00107BAD" w:rsidP="00B74A3F">
            <w:pPr>
              <w:spacing w:after="20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Mineure</w:t>
            </w:r>
          </w:p>
        </w:tc>
      </w:tr>
      <w:tr w:rsidR="00107BAD" w:rsidRPr="00B74A3F" w14:paraId="3B046CAC" w14:textId="77777777" w:rsidTr="00107BAD">
        <w:trPr>
          <w:cantSplit/>
          <w:trHeight w:hRule="exact" w:val="367"/>
        </w:trPr>
        <w:tc>
          <w:tcPr>
            <w:tcW w:w="2389" w:type="dxa"/>
            <w:vMerge w:val="restart"/>
            <w:vAlign w:val="center"/>
          </w:tcPr>
          <w:p w14:paraId="0F7B0918"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lastRenderedPageBreak/>
              <w:t>Moyenne</w:t>
            </w:r>
          </w:p>
        </w:tc>
        <w:tc>
          <w:tcPr>
            <w:tcW w:w="2389" w:type="dxa"/>
            <w:vMerge w:val="restart"/>
            <w:vAlign w:val="center"/>
          </w:tcPr>
          <w:p w14:paraId="7E189563"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Régionale</w:t>
            </w:r>
          </w:p>
        </w:tc>
        <w:tc>
          <w:tcPr>
            <w:tcW w:w="2312" w:type="dxa"/>
            <w:vAlign w:val="center"/>
          </w:tcPr>
          <w:p w14:paraId="1027F599"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Longue</w:t>
            </w:r>
          </w:p>
        </w:tc>
        <w:tc>
          <w:tcPr>
            <w:tcW w:w="2466" w:type="dxa"/>
            <w:shd w:val="clear" w:color="auto" w:fill="FF00FF"/>
            <w:vAlign w:val="center"/>
          </w:tcPr>
          <w:p w14:paraId="6805A128" w14:textId="77777777" w:rsidR="00107BAD" w:rsidRPr="00B74A3F" w:rsidRDefault="00107BAD" w:rsidP="00B74A3F">
            <w:pPr>
              <w:spacing w:after="20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Majeure</w:t>
            </w:r>
          </w:p>
        </w:tc>
      </w:tr>
      <w:tr w:rsidR="00107BAD" w:rsidRPr="00B74A3F" w14:paraId="48DE09DB" w14:textId="77777777" w:rsidTr="00107BAD">
        <w:trPr>
          <w:cantSplit/>
          <w:trHeight w:hRule="exact" w:val="363"/>
        </w:trPr>
        <w:tc>
          <w:tcPr>
            <w:tcW w:w="2389" w:type="dxa"/>
            <w:vMerge/>
            <w:vAlign w:val="center"/>
          </w:tcPr>
          <w:p w14:paraId="33C9E6F7"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p>
        </w:tc>
        <w:tc>
          <w:tcPr>
            <w:tcW w:w="2389" w:type="dxa"/>
            <w:vMerge/>
            <w:vAlign w:val="center"/>
          </w:tcPr>
          <w:p w14:paraId="63AE5B75"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p>
        </w:tc>
        <w:tc>
          <w:tcPr>
            <w:tcW w:w="2312" w:type="dxa"/>
            <w:vAlign w:val="center"/>
          </w:tcPr>
          <w:p w14:paraId="32F78D84"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Moyenne</w:t>
            </w:r>
          </w:p>
        </w:tc>
        <w:tc>
          <w:tcPr>
            <w:tcW w:w="2466" w:type="dxa"/>
            <w:shd w:val="clear" w:color="auto" w:fill="00FFFF"/>
            <w:vAlign w:val="center"/>
          </w:tcPr>
          <w:p w14:paraId="5DFCDE03" w14:textId="77777777" w:rsidR="00107BAD" w:rsidRPr="00B74A3F" w:rsidRDefault="00107BAD" w:rsidP="00B74A3F">
            <w:pPr>
              <w:spacing w:after="20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Moyenne</w:t>
            </w:r>
          </w:p>
        </w:tc>
      </w:tr>
      <w:tr w:rsidR="00107BAD" w:rsidRPr="00B74A3F" w14:paraId="673C9CC9" w14:textId="77777777" w:rsidTr="00107BAD">
        <w:trPr>
          <w:cantSplit/>
          <w:trHeight w:hRule="exact" w:val="345"/>
        </w:trPr>
        <w:tc>
          <w:tcPr>
            <w:tcW w:w="2389" w:type="dxa"/>
            <w:vMerge/>
            <w:vAlign w:val="center"/>
          </w:tcPr>
          <w:p w14:paraId="092CFE90"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p>
        </w:tc>
        <w:tc>
          <w:tcPr>
            <w:tcW w:w="2389" w:type="dxa"/>
            <w:vMerge/>
            <w:vAlign w:val="center"/>
          </w:tcPr>
          <w:p w14:paraId="1E2E9249"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p>
        </w:tc>
        <w:tc>
          <w:tcPr>
            <w:tcW w:w="2312" w:type="dxa"/>
            <w:vAlign w:val="center"/>
          </w:tcPr>
          <w:p w14:paraId="7BAEC84B"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Courte</w:t>
            </w:r>
          </w:p>
        </w:tc>
        <w:tc>
          <w:tcPr>
            <w:tcW w:w="2466" w:type="dxa"/>
            <w:shd w:val="clear" w:color="auto" w:fill="00FFFF"/>
            <w:vAlign w:val="center"/>
          </w:tcPr>
          <w:p w14:paraId="7B46D3E9" w14:textId="77777777" w:rsidR="00107BAD" w:rsidRPr="00B74A3F" w:rsidRDefault="00107BAD" w:rsidP="00B74A3F">
            <w:pPr>
              <w:spacing w:after="20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Moyenne</w:t>
            </w:r>
          </w:p>
        </w:tc>
      </w:tr>
      <w:tr w:rsidR="00107BAD" w:rsidRPr="00B74A3F" w14:paraId="76FB569B" w14:textId="77777777" w:rsidTr="00107BAD">
        <w:trPr>
          <w:cantSplit/>
          <w:trHeight w:hRule="exact" w:val="355"/>
        </w:trPr>
        <w:tc>
          <w:tcPr>
            <w:tcW w:w="2389" w:type="dxa"/>
            <w:vMerge/>
            <w:vAlign w:val="center"/>
          </w:tcPr>
          <w:p w14:paraId="1B57B0B3"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p>
        </w:tc>
        <w:tc>
          <w:tcPr>
            <w:tcW w:w="2389" w:type="dxa"/>
            <w:vMerge w:val="restart"/>
            <w:vAlign w:val="center"/>
          </w:tcPr>
          <w:p w14:paraId="0E22892A"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Locale</w:t>
            </w:r>
          </w:p>
        </w:tc>
        <w:tc>
          <w:tcPr>
            <w:tcW w:w="2312" w:type="dxa"/>
            <w:vAlign w:val="center"/>
          </w:tcPr>
          <w:p w14:paraId="5DF4C455"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Longue</w:t>
            </w:r>
          </w:p>
        </w:tc>
        <w:tc>
          <w:tcPr>
            <w:tcW w:w="2466" w:type="dxa"/>
            <w:shd w:val="clear" w:color="auto" w:fill="00FFFF"/>
            <w:vAlign w:val="center"/>
          </w:tcPr>
          <w:p w14:paraId="121CD3F0" w14:textId="77777777" w:rsidR="00107BAD" w:rsidRPr="00B74A3F" w:rsidRDefault="00107BAD" w:rsidP="00B74A3F">
            <w:pPr>
              <w:spacing w:after="20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Moyenne</w:t>
            </w:r>
          </w:p>
        </w:tc>
      </w:tr>
      <w:tr w:rsidR="00107BAD" w:rsidRPr="00B74A3F" w14:paraId="69EE66F4" w14:textId="77777777" w:rsidTr="00107BAD">
        <w:trPr>
          <w:cantSplit/>
          <w:trHeight w:hRule="exact" w:val="365"/>
        </w:trPr>
        <w:tc>
          <w:tcPr>
            <w:tcW w:w="2389" w:type="dxa"/>
            <w:vMerge/>
            <w:vAlign w:val="center"/>
          </w:tcPr>
          <w:p w14:paraId="23366FE5"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p>
        </w:tc>
        <w:tc>
          <w:tcPr>
            <w:tcW w:w="2389" w:type="dxa"/>
            <w:vMerge/>
            <w:vAlign w:val="center"/>
          </w:tcPr>
          <w:p w14:paraId="7A6F7A22"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p>
        </w:tc>
        <w:tc>
          <w:tcPr>
            <w:tcW w:w="2312" w:type="dxa"/>
            <w:vAlign w:val="center"/>
          </w:tcPr>
          <w:p w14:paraId="21AD514E"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Moyenne</w:t>
            </w:r>
          </w:p>
        </w:tc>
        <w:tc>
          <w:tcPr>
            <w:tcW w:w="2466" w:type="dxa"/>
            <w:shd w:val="clear" w:color="auto" w:fill="00FFFF"/>
            <w:vAlign w:val="center"/>
          </w:tcPr>
          <w:p w14:paraId="1114E6FE" w14:textId="77777777" w:rsidR="00107BAD" w:rsidRPr="00B74A3F" w:rsidRDefault="00107BAD" w:rsidP="00B74A3F">
            <w:pPr>
              <w:spacing w:after="20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Moyenne</w:t>
            </w:r>
          </w:p>
        </w:tc>
      </w:tr>
      <w:tr w:rsidR="00107BAD" w:rsidRPr="00B74A3F" w14:paraId="4C929A47" w14:textId="77777777" w:rsidTr="00107BAD">
        <w:trPr>
          <w:cantSplit/>
          <w:trHeight w:hRule="exact" w:val="361"/>
        </w:trPr>
        <w:tc>
          <w:tcPr>
            <w:tcW w:w="2389" w:type="dxa"/>
            <w:vMerge/>
            <w:vAlign w:val="center"/>
          </w:tcPr>
          <w:p w14:paraId="79F07FD2"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p>
        </w:tc>
        <w:tc>
          <w:tcPr>
            <w:tcW w:w="2389" w:type="dxa"/>
            <w:vMerge/>
            <w:vAlign w:val="center"/>
          </w:tcPr>
          <w:p w14:paraId="1A648BAF"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p>
        </w:tc>
        <w:tc>
          <w:tcPr>
            <w:tcW w:w="2312" w:type="dxa"/>
            <w:vAlign w:val="center"/>
          </w:tcPr>
          <w:p w14:paraId="1E4F7DBC"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Courte</w:t>
            </w:r>
          </w:p>
        </w:tc>
        <w:tc>
          <w:tcPr>
            <w:tcW w:w="2466" w:type="dxa"/>
            <w:shd w:val="clear" w:color="auto" w:fill="00FFFF"/>
            <w:vAlign w:val="center"/>
          </w:tcPr>
          <w:p w14:paraId="6A9761DF" w14:textId="77777777" w:rsidR="00107BAD" w:rsidRPr="00B74A3F" w:rsidRDefault="00107BAD" w:rsidP="00B74A3F">
            <w:pPr>
              <w:spacing w:after="20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Moyenne</w:t>
            </w:r>
          </w:p>
        </w:tc>
      </w:tr>
      <w:tr w:rsidR="00107BAD" w:rsidRPr="00B74A3F" w14:paraId="26BF7754" w14:textId="77777777" w:rsidTr="00107BAD">
        <w:trPr>
          <w:cantSplit/>
          <w:trHeight w:hRule="exact" w:val="343"/>
        </w:trPr>
        <w:tc>
          <w:tcPr>
            <w:tcW w:w="2389" w:type="dxa"/>
            <w:vMerge/>
            <w:vAlign w:val="center"/>
          </w:tcPr>
          <w:p w14:paraId="2F356FB5"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p>
        </w:tc>
        <w:tc>
          <w:tcPr>
            <w:tcW w:w="2389" w:type="dxa"/>
            <w:vMerge w:val="restart"/>
            <w:vAlign w:val="center"/>
          </w:tcPr>
          <w:p w14:paraId="300B4B65"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Ponctuelle</w:t>
            </w:r>
          </w:p>
        </w:tc>
        <w:tc>
          <w:tcPr>
            <w:tcW w:w="2312" w:type="dxa"/>
            <w:vAlign w:val="center"/>
          </w:tcPr>
          <w:p w14:paraId="3C5836F6"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Longue</w:t>
            </w:r>
          </w:p>
        </w:tc>
        <w:tc>
          <w:tcPr>
            <w:tcW w:w="2466" w:type="dxa"/>
            <w:shd w:val="clear" w:color="auto" w:fill="00FFFF"/>
            <w:vAlign w:val="center"/>
          </w:tcPr>
          <w:p w14:paraId="1F4149F8" w14:textId="77777777" w:rsidR="00107BAD" w:rsidRPr="00B74A3F" w:rsidRDefault="00107BAD" w:rsidP="00B74A3F">
            <w:pPr>
              <w:spacing w:after="20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Moyenne</w:t>
            </w:r>
          </w:p>
        </w:tc>
      </w:tr>
      <w:tr w:rsidR="00107BAD" w:rsidRPr="00B74A3F" w14:paraId="30CFD341" w14:textId="77777777" w:rsidTr="00107BAD">
        <w:trPr>
          <w:cantSplit/>
          <w:trHeight w:hRule="exact" w:val="367"/>
        </w:trPr>
        <w:tc>
          <w:tcPr>
            <w:tcW w:w="2389" w:type="dxa"/>
            <w:vMerge/>
            <w:vAlign w:val="center"/>
          </w:tcPr>
          <w:p w14:paraId="1A5188E4"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p>
        </w:tc>
        <w:tc>
          <w:tcPr>
            <w:tcW w:w="2389" w:type="dxa"/>
            <w:vMerge/>
            <w:vAlign w:val="center"/>
          </w:tcPr>
          <w:p w14:paraId="44FD4F38"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p>
        </w:tc>
        <w:tc>
          <w:tcPr>
            <w:tcW w:w="2312" w:type="dxa"/>
            <w:vAlign w:val="center"/>
          </w:tcPr>
          <w:p w14:paraId="44D5009E"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Moyenne</w:t>
            </w:r>
          </w:p>
        </w:tc>
        <w:tc>
          <w:tcPr>
            <w:tcW w:w="2466" w:type="dxa"/>
            <w:shd w:val="clear" w:color="auto" w:fill="00FFFF"/>
            <w:vAlign w:val="center"/>
          </w:tcPr>
          <w:p w14:paraId="3A858F1B" w14:textId="77777777" w:rsidR="00107BAD" w:rsidRPr="00B74A3F" w:rsidRDefault="00107BAD" w:rsidP="00B74A3F">
            <w:pPr>
              <w:spacing w:after="20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Moyenne</w:t>
            </w:r>
          </w:p>
        </w:tc>
      </w:tr>
      <w:tr w:rsidR="00107BAD" w:rsidRPr="00B74A3F" w14:paraId="3AF29D6C" w14:textId="77777777" w:rsidTr="00107BAD">
        <w:trPr>
          <w:cantSplit/>
          <w:trHeight w:hRule="exact" w:val="363"/>
        </w:trPr>
        <w:tc>
          <w:tcPr>
            <w:tcW w:w="2389" w:type="dxa"/>
            <w:vMerge/>
            <w:vAlign w:val="center"/>
          </w:tcPr>
          <w:p w14:paraId="2FE8334A"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p>
        </w:tc>
        <w:tc>
          <w:tcPr>
            <w:tcW w:w="2389" w:type="dxa"/>
            <w:vMerge/>
            <w:vAlign w:val="center"/>
          </w:tcPr>
          <w:p w14:paraId="7A046D14"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p>
        </w:tc>
        <w:tc>
          <w:tcPr>
            <w:tcW w:w="2312" w:type="dxa"/>
            <w:vAlign w:val="center"/>
          </w:tcPr>
          <w:p w14:paraId="16D9983F"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Courte</w:t>
            </w:r>
          </w:p>
        </w:tc>
        <w:tc>
          <w:tcPr>
            <w:tcW w:w="2466" w:type="dxa"/>
            <w:shd w:val="clear" w:color="auto" w:fill="FFFF00"/>
            <w:vAlign w:val="center"/>
          </w:tcPr>
          <w:p w14:paraId="34B265A8" w14:textId="77777777" w:rsidR="00107BAD" w:rsidRPr="00B74A3F" w:rsidRDefault="00107BAD" w:rsidP="00B74A3F">
            <w:pPr>
              <w:spacing w:after="20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Mineure</w:t>
            </w:r>
          </w:p>
        </w:tc>
      </w:tr>
      <w:tr w:rsidR="00107BAD" w:rsidRPr="00B74A3F" w14:paraId="72A7B07A" w14:textId="77777777" w:rsidTr="00107BAD">
        <w:trPr>
          <w:cantSplit/>
          <w:trHeight w:hRule="exact" w:val="359"/>
        </w:trPr>
        <w:tc>
          <w:tcPr>
            <w:tcW w:w="2389" w:type="dxa"/>
            <w:vMerge w:val="restart"/>
            <w:vAlign w:val="center"/>
          </w:tcPr>
          <w:p w14:paraId="088E0557"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Faible</w:t>
            </w:r>
          </w:p>
        </w:tc>
        <w:tc>
          <w:tcPr>
            <w:tcW w:w="2389" w:type="dxa"/>
            <w:vMerge w:val="restart"/>
            <w:vAlign w:val="center"/>
          </w:tcPr>
          <w:p w14:paraId="4B6F8A8F"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Régionale</w:t>
            </w:r>
          </w:p>
        </w:tc>
        <w:tc>
          <w:tcPr>
            <w:tcW w:w="2312" w:type="dxa"/>
            <w:vAlign w:val="center"/>
          </w:tcPr>
          <w:p w14:paraId="11237362"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Longue</w:t>
            </w:r>
          </w:p>
        </w:tc>
        <w:tc>
          <w:tcPr>
            <w:tcW w:w="2466" w:type="dxa"/>
            <w:shd w:val="clear" w:color="auto" w:fill="FF00FF"/>
            <w:vAlign w:val="center"/>
          </w:tcPr>
          <w:p w14:paraId="180E2B81" w14:textId="77777777" w:rsidR="00107BAD" w:rsidRPr="00B74A3F" w:rsidRDefault="00107BAD" w:rsidP="00B74A3F">
            <w:pPr>
              <w:spacing w:after="20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Majeure</w:t>
            </w:r>
          </w:p>
        </w:tc>
      </w:tr>
      <w:tr w:rsidR="00107BAD" w:rsidRPr="00B74A3F" w14:paraId="7653A721" w14:textId="77777777" w:rsidTr="00107BAD">
        <w:trPr>
          <w:cantSplit/>
          <w:trHeight w:hRule="exact" w:val="355"/>
        </w:trPr>
        <w:tc>
          <w:tcPr>
            <w:tcW w:w="2389" w:type="dxa"/>
            <w:vMerge/>
          </w:tcPr>
          <w:p w14:paraId="262A3680"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p>
        </w:tc>
        <w:tc>
          <w:tcPr>
            <w:tcW w:w="2389" w:type="dxa"/>
            <w:vMerge/>
            <w:vAlign w:val="center"/>
          </w:tcPr>
          <w:p w14:paraId="3C79A1D8"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p>
        </w:tc>
        <w:tc>
          <w:tcPr>
            <w:tcW w:w="2312" w:type="dxa"/>
            <w:vAlign w:val="center"/>
          </w:tcPr>
          <w:p w14:paraId="2142B10A"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Moyenne</w:t>
            </w:r>
          </w:p>
        </w:tc>
        <w:tc>
          <w:tcPr>
            <w:tcW w:w="2466" w:type="dxa"/>
            <w:shd w:val="clear" w:color="auto" w:fill="00FFFF"/>
            <w:vAlign w:val="center"/>
          </w:tcPr>
          <w:p w14:paraId="168E90BF" w14:textId="77777777" w:rsidR="00107BAD" w:rsidRPr="00B74A3F" w:rsidRDefault="00107BAD" w:rsidP="00B74A3F">
            <w:pPr>
              <w:spacing w:after="20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Moyenne</w:t>
            </w:r>
          </w:p>
        </w:tc>
      </w:tr>
      <w:tr w:rsidR="00107BAD" w:rsidRPr="00B74A3F" w14:paraId="491DB5C5" w14:textId="77777777" w:rsidTr="00107BAD">
        <w:trPr>
          <w:cantSplit/>
          <w:trHeight w:hRule="exact" w:val="365"/>
        </w:trPr>
        <w:tc>
          <w:tcPr>
            <w:tcW w:w="2389" w:type="dxa"/>
            <w:vMerge/>
          </w:tcPr>
          <w:p w14:paraId="023FA297"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p>
        </w:tc>
        <w:tc>
          <w:tcPr>
            <w:tcW w:w="2389" w:type="dxa"/>
            <w:vMerge/>
            <w:vAlign w:val="center"/>
          </w:tcPr>
          <w:p w14:paraId="5E4D293C"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p>
        </w:tc>
        <w:tc>
          <w:tcPr>
            <w:tcW w:w="2312" w:type="dxa"/>
            <w:vAlign w:val="center"/>
          </w:tcPr>
          <w:p w14:paraId="5133CD59"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Courte</w:t>
            </w:r>
          </w:p>
        </w:tc>
        <w:tc>
          <w:tcPr>
            <w:tcW w:w="2466" w:type="dxa"/>
            <w:shd w:val="clear" w:color="auto" w:fill="FFFF00"/>
            <w:vAlign w:val="center"/>
          </w:tcPr>
          <w:p w14:paraId="4B59A50D" w14:textId="77777777" w:rsidR="00107BAD" w:rsidRPr="00B74A3F" w:rsidRDefault="00107BAD" w:rsidP="00B74A3F">
            <w:pPr>
              <w:spacing w:after="20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Mineure</w:t>
            </w:r>
          </w:p>
        </w:tc>
      </w:tr>
      <w:tr w:rsidR="00107BAD" w:rsidRPr="00B74A3F" w14:paraId="636F050C" w14:textId="77777777" w:rsidTr="00107BAD">
        <w:trPr>
          <w:cantSplit/>
          <w:trHeight w:hRule="exact" w:val="360"/>
        </w:trPr>
        <w:tc>
          <w:tcPr>
            <w:tcW w:w="2389" w:type="dxa"/>
            <w:vMerge/>
          </w:tcPr>
          <w:p w14:paraId="13D31C70"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p>
        </w:tc>
        <w:tc>
          <w:tcPr>
            <w:tcW w:w="2389" w:type="dxa"/>
            <w:vMerge w:val="restart"/>
            <w:vAlign w:val="center"/>
          </w:tcPr>
          <w:p w14:paraId="24F6AE4F"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Locale</w:t>
            </w:r>
          </w:p>
        </w:tc>
        <w:tc>
          <w:tcPr>
            <w:tcW w:w="2312" w:type="dxa"/>
            <w:vAlign w:val="center"/>
          </w:tcPr>
          <w:p w14:paraId="2689DA54"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Longue</w:t>
            </w:r>
          </w:p>
        </w:tc>
        <w:tc>
          <w:tcPr>
            <w:tcW w:w="2466" w:type="dxa"/>
            <w:shd w:val="clear" w:color="auto" w:fill="00FFFF"/>
            <w:vAlign w:val="center"/>
          </w:tcPr>
          <w:p w14:paraId="118982E3" w14:textId="77777777" w:rsidR="00107BAD" w:rsidRPr="00B74A3F" w:rsidRDefault="00107BAD" w:rsidP="00B74A3F">
            <w:pPr>
              <w:spacing w:after="20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Moyenne</w:t>
            </w:r>
          </w:p>
        </w:tc>
      </w:tr>
      <w:tr w:rsidR="00107BAD" w:rsidRPr="00B74A3F" w14:paraId="25699269" w14:textId="77777777" w:rsidTr="00107BAD">
        <w:trPr>
          <w:cantSplit/>
          <w:trHeight w:hRule="exact" w:val="357"/>
        </w:trPr>
        <w:tc>
          <w:tcPr>
            <w:tcW w:w="2389" w:type="dxa"/>
            <w:vMerge/>
          </w:tcPr>
          <w:p w14:paraId="35217B3F"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p>
        </w:tc>
        <w:tc>
          <w:tcPr>
            <w:tcW w:w="2389" w:type="dxa"/>
            <w:vMerge/>
            <w:vAlign w:val="center"/>
          </w:tcPr>
          <w:p w14:paraId="6081EA37"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p>
        </w:tc>
        <w:tc>
          <w:tcPr>
            <w:tcW w:w="2312" w:type="dxa"/>
            <w:vAlign w:val="center"/>
          </w:tcPr>
          <w:p w14:paraId="73032103"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Moyenne</w:t>
            </w:r>
          </w:p>
        </w:tc>
        <w:tc>
          <w:tcPr>
            <w:tcW w:w="2466" w:type="dxa"/>
            <w:shd w:val="clear" w:color="auto" w:fill="00FFFF"/>
            <w:vAlign w:val="center"/>
          </w:tcPr>
          <w:p w14:paraId="5A16528B" w14:textId="77777777" w:rsidR="00107BAD" w:rsidRPr="00B74A3F" w:rsidRDefault="00107BAD" w:rsidP="00B74A3F">
            <w:pPr>
              <w:spacing w:after="20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Moyenne</w:t>
            </w:r>
          </w:p>
        </w:tc>
      </w:tr>
      <w:tr w:rsidR="00107BAD" w:rsidRPr="00B74A3F" w14:paraId="7FD6780F" w14:textId="77777777" w:rsidTr="00107BAD">
        <w:trPr>
          <w:cantSplit/>
          <w:trHeight w:hRule="exact" w:val="353"/>
        </w:trPr>
        <w:tc>
          <w:tcPr>
            <w:tcW w:w="2389" w:type="dxa"/>
            <w:vMerge/>
          </w:tcPr>
          <w:p w14:paraId="5E229FE8"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p>
        </w:tc>
        <w:tc>
          <w:tcPr>
            <w:tcW w:w="2389" w:type="dxa"/>
            <w:vMerge/>
            <w:vAlign w:val="center"/>
          </w:tcPr>
          <w:p w14:paraId="715D7858"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p>
        </w:tc>
        <w:tc>
          <w:tcPr>
            <w:tcW w:w="2312" w:type="dxa"/>
            <w:vAlign w:val="center"/>
          </w:tcPr>
          <w:p w14:paraId="29DECBD8"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Courte</w:t>
            </w:r>
          </w:p>
        </w:tc>
        <w:tc>
          <w:tcPr>
            <w:tcW w:w="2466" w:type="dxa"/>
            <w:shd w:val="clear" w:color="auto" w:fill="FFFF00"/>
            <w:vAlign w:val="center"/>
          </w:tcPr>
          <w:p w14:paraId="633EEB51" w14:textId="77777777" w:rsidR="00107BAD" w:rsidRPr="00B74A3F" w:rsidRDefault="00107BAD" w:rsidP="00B74A3F">
            <w:pPr>
              <w:spacing w:after="20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Mineure</w:t>
            </w:r>
          </w:p>
        </w:tc>
      </w:tr>
      <w:tr w:rsidR="00107BAD" w:rsidRPr="00B74A3F" w14:paraId="0C489674" w14:textId="77777777" w:rsidTr="00107BAD">
        <w:trPr>
          <w:cantSplit/>
          <w:trHeight w:hRule="exact" w:val="363"/>
        </w:trPr>
        <w:tc>
          <w:tcPr>
            <w:tcW w:w="2389" w:type="dxa"/>
            <w:vMerge/>
          </w:tcPr>
          <w:p w14:paraId="61C8DE65"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p>
        </w:tc>
        <w:tc>
          <w:tcPr>
            <w:tcW w:w="2389" w:type="dxa"/>
            <w:vMerge w:val="restart"/>
            <w:vAlign w:val="center"/>
          </w:tcPr>
          <w:p w14:paraId="7208A7C6"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Ponctuelle</w:t>
            </w:r>
          </w:p>
        </w:tc>
        <w:tc>
          <w:tcPr>
            <w:tcW w:w="2312" w:type="dxa"/>
            <w:vAlign w:val="center"/>
          </w:tcPr>
          <w:p w14:paraId="51194406"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Longue</w:t>
            </w:r>
          </w:p>
        </w:tc>
        <w:tc>
          <w:tcPr>
            <w:tcW w:w="2466" w:type="dxa"/>
            <w:shd w:val="clear" w:color="auto" w:fill="FFFF00"/>
            <w:vAlign w:val="center"/>
          </w:tcPr>
          <w:p w14:paraId="51538600" w14:textId="77777777" w:rsidR="00107BAD" w:rsidRPr="00B74A3F" w:rsidRDefault="00107BAD" w:rsidP="00B74A3F">
            <w:pPr>
              <w:spacing w:after="20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Mineure</w:t>
            </w:r>
          </w:p>
        </w:tc>
      </w:tr>
      <w:tr w:rsidR="00107BAD" w:rsidRPr="00B74A3F" w14:paraId="114A91CF" w14:textId="77777777" w:rsidTr="00107BAD">
        <w:trPr>
          <w:cantSplit/>
          <w:trHeight w:hRule="exact" w:val="359"/>
        </w:trPr>
        <w:tc>
          <w:tcPr>
            <w:tcW w:w="2389" w:type="dxa"/>
            <w:vMerge/>
          </w:tcPr>
          <w:p w14:paraId="57C09B8F"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p>
        </w:tc>
        <w:tc>
          <w:tcPr>
            <w:tcW w:w="2389" w:type="dxa"/>
            <w:vMerge/>
          </w:tcPr>
          <w:p w14:paraId="131C985D"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p>
        </w:tc>
        <w:tc>
          <w:tcPr>
            <w:tcW w:w="2312" w:type="dxa"/>
            <w:vAlign w:val="center"/>
          </w:tcPr>
          <w:p w14:paraId="4B0DF257"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Moyenne</w:t>
            </w:r>
          </w:p>
        </w:tc>
        <w:tc>
          <w:tcPr>
            <w:tcW w:w="2466" w:type="dxa"/>
            <w:shd w:val="clear" w:color="auto" w:fill="FFFF00"/>
            <w:vAlign w:val="center"/>
          </w:tcPr>
          <w:p w14:paraId="7116C32D" w14:textId="77777777" w:rsidR="00107BAD" w:rsidRPr="00B74A3F" w:rsidRDefault="00107BAD" w:rsidP="00B74A3F">
            <w:pPr>
              <w:spacing w:after="20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Mineure</w:t>
            </w:r>
          </w:p>
        </w:tc>
      </w:tr>
      <w:tr w:rsidR="00107BAD" w:rsidRPr="00B74A3F" w14:paraId="7AB9BA95" w14:textId="77777777" w:rsidTr="00107BAD">
        <w:trPr>
          <w:cantSplit/>
          <w:trHeight w:hRule="exact" w:val="368"/>
        </w:trPr>
        <w:tc>
          <w:tcPr>
            <w:tcW w:w="2389" w:type="dxa"/>
            <w:vMerge/>
          </w:tcPr>
          <w:p w14:paraId="74C85A6F"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p>
        </w:tc>
        <w:tc>
          <w:tcPr>
            <w:tcW w:w="2389" w:type="dxa"/>
            <w:vMerge/>
          </w:tcPr>
          <w:p w14:paraId="454242EB"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p>
        </w:tc>
        <w:tc>
          <w:tcPr>
            <w:tcW w:w="2312" w:type="dxa"/>
            <w:vAlign w:val="center"/>
          </w:tcPr>
          <w:p w14:paraId="1A0E0F1C" w14:textId="77777777" w:rsidR="00107BAD" w:rsidRPr="00B74A3F" w:rsidRDefault="00107BAD" w:rsidP="00B74A3F">
            <w:pPr>
              <w:spacing w:after="20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Courte</w:t>
            </w:r>
          </w:p>
        </w:tc>
        <w:tc>
          <w:tcPr>
            <w:tcW w:w="2466" w:type="dxa"/>
            <w:shd w:val="clear" w:color="auto" w:fill="FFFF00"/>
            <w:vAlign w:val="center"/>
          </w:tcPr>
          <w:p w14:paraId="28666191" w14:textId="77777777" w:rsidR="00107BAD" w:rsidRPr="00B74A3F" w:rsidRDefault="00107BAD" w:rsidP="00B74A3F">
            <w:pPr>
              <w:spacing w:after="20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Mineure</w:t>
            </w:r>
          </w:p>
        </w:tc>
      </w:tr>
    </w:tbl>
    <w:p w14:paraId="4237EE33" w14:textId="77777777" w:rsidR="00107BAD" w:rsidRPr="00B74A3F" w:rsidRDefault="00107BAD" w:rsidP="00B74A3F">
      <w:pPr>
        <w:spacing w:after="200" w:line="240" w:lineRule="auto"/>
        <w:jc w:val="both"/>
        <w:rPr>
          <w:rFonts w:ascii="Times New Roman" w:eastAsia="Times New Roman" w:hAnsi="Times New Roman" w:cs="Times New Roman"/>
          <w:i/>
          <w:sz w:val="24"/>
          <w:szCs w:val="24"/>
          <w:lang w:eastAsia="fr-FR"/>
        </w:rPr>
      </w:pPr>
      <w:r w:rsidRPr="00B74A3F">
        <w:rPr>
          <w:rFonts w:ascii="Times New Roman" w:eastAsia="Times New Roman" w:hAnsi="Times New Roman" w:cs="Times New Roman"/>
          <w:i/>
          <w:sz w:val="24"/>
          <w:szCs w:val="24"/>
          <w:lang w:eastAsia="fr-FR"/>
        </w:rPr>
        <w:t>Source : Martin Fecteau, 1997</w:t>
      </w:r>
    </w:p>
    <w:p w14:paraId="76B9EEF8" w14:textId="77777777" w:rsidR="00107BAD" w:rsidRPr="00B74A3F" w:rsidRDefault="00107BAD" w:rsidP="00B74A3F">
      <w:pPr>
        <w:spacing w:after="0" w:line="240" w:lineRule="auto"/>
        <w:contextualSpacing/>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 xml:space="preserve">La valeur est faible si l’impact affecte une ressource abondante saisonnièrement ou en toute saison, mais non menacée d’extinction ; elle est moyenne si l’impact affecte une ressource dont le temps de régénération et de mutation est relativement long (environ 05 ans). </w:t>
      </w:r>
    </w:p>
    <w:p w14:paraId="56119521" w14:textId="77777777" w:rsidR="00107BAD" w:rsidRPr="00B74A3F" w:rsidRDefault="00107BAD" w:rsidP="00B74A3F">
      <w:pPr>
        <w:spacing w:after="0" w:line="240" w:lineRule="auto"/>
        <w:contextualSpacing/>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 xml:space="preserve">La valeur est forte si elle affecte une ressource dont le temps de régénération et de mutation est long, supérieur à 05 ans, une zone sensible ou une ressource menacée d’extinction définitive. </w:t>
      </w:r>
    </w:p>
    <w:p w14:paraId="7B9308B3" w14:textId="77777777" w:rsidR="00107BAD" w:rsidRPr="00B74A3F" w:rsidRDefault="00107BAD" w:rsidP="00B74A3F">
      <w:pPr>
        <w:spacing w:after="0" w:line="240" w:lineRule="auto"/>
        <w:contextualSpacing/>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 xml:space="preserve">La détermination de l’importance relative est faite suivant la grille de Fecteau ci-dessous </w:t>
      </w:r>
    </w:p>
    <w:p w14:paraId="52C1A294" w14:textId="77777777" w:rsidR="00107BAD" w:rsidRPr="00B74A3F" w:rsidRDefault="00107BAD" w:rsidP="00B74A3F">
      <w:pPr>
        <w:spacing w:after="0" w:line="240" w:lineRule="auto"/>
        <w:contextualSpacing/>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La somme de l’importance absolue de l’impact avec celle de la valeur de la composante touchée donne l’importance relative ou la gravité totale de l’impact.</w:t>
      </w:r>
    </w:p>
    <w:p w14:paraId="6986E2CD" w14:textId="77777777" w:rsidR="00107BAD" w:rsidRPr="00B74A3F" w:rsidRDefault="00107BAD" w:rsidP="00B74A3F">
      <w:pPr>
        <w:spacing w:after="0" w:line="240" w:lineRule="auto"/>
        <w:jc w:val="both"/>
        <w:rPr>
          <w:rFonts w:ascii="Times New Roman" w:eastAsia="Calibri" w:hAnsi="Times New Roman" w:cs="Times New Roman"/>
          <w:iCs/>
          <w:color w:val="000000"/>
          <w:sz w:val="24"/>
          <w:szCs w:val="24"/>
        </w:rPr>
      </w:pPr>
    </w:p>
    <w:p w14:paraId="76B7C6E9" w14:textId="0017BD81" w:rsidR="00107BAD" w:rsidRPr="00B74A3F" w:rsidRDefault="00107BAD" w:rsidP="00B74A3F">
      <w:pPr>
        <w:spacing w:after="200" w:line="240" w:lineRule="auto"/>
        <w:jc w:val="both"/>
        <w:rPr>
          <w:rFonts w:ascii="Times New Roman" w:eastAsia="Times New Roman" w:hAnsi="Times New Roman" w:cs="Times New Roman"/>
          <w:b/>
          <w:bCs/>
          <w:sz w:val="24"/>
          <w:szCs w:val="24"/>
          <w:lang w:bidi="en-US"/>
        </w:rPr>
      </w:pPr>
      <w:bookmarkStart w:id="427" w:name="_Toc97024710"/>
      <w:bookmarkStart w:id="428" w:name="_Toc97513519"/>
      <w:bookmarkStart w:id="429" w:name="_Toc104761849"/>
      <w:r w:rsidRPr="00B74A3F">
        <w:rPr>
          <w:rFonts w:ascii="Times New Roman" w:eastAsia="Times New Roman" w:hAnsi="Times New Roman" w:cs="Times New Roman"/>
          <w:b/>
          <w:bCs/>
          <w:sz w:val="24"/>
          <w:szCs w:val="24"/>
          <w:lang w:bidi="en-US"/>
        </w:rPr>
        <w:t xml:space="preserve">Tableau </w:t>
      </w:r>
      <w:r w:rsidRPr="00B74A3F">
        <w:rPr>
          <w:rFonts w:ascii="Times New Roman" w:eastAsia="Times New Roman" w:hAnsi="Times New Roman" w:cs="Times New Roman"/>
          <w:b/>
          <w:bCs/>
          <w:sz w:val="24"/>
          <w:szCs w:val="24"/>
          <w:lang w:val="en-US" w:bidi="en-US"/>
        </w:rPr>
        <w:fldChar w:fldCharType="begin"/>
      </w:r>
      <w:r w:rsidRPr="00B74A3F">
        <w:rPr>
          <w:rFonts w:ascii="Times New Roman" w:eastAsia="Times New Roman" w:hAnsi="Times New Roman" w:cs="Times New Roman"/>
          <w:b/>
          <w:bCs/>
          <w:sz w:val="24"/>
          <w:szCs w:val="24"/>
          <w:lang w:bidi="en-US"/>
        </w:rPr>
        <w:instrText xml:space="preserve"> SEQ Tableau \* ARABIC </w:instrText>
      </w:r>
      <w:r w:rsidRPr="00B74A3F">
        <w:rPr>
          <w:rFonts w:ascii="Times New Roman" w:eastAsia="Times New Roman" w:hAnsi="Times New Roman" w:cs="Times New Roman"/>
          <w:b/>
          <w:bCs/>
          <w:sz w:val="24"/>
          <w:szCs w:val="24"/>
          <w:lang w:val="en-US" w:bidi="en-US"/>
        </w:rPr>
        <w:fldChar w:fldCharType="separate"/>
      </w:r>
      <w:r w:rsidR="006A1BFD">
        <w:rPr>
          <w:rFonts w:ascii="Times New Roman" w:eastAsia="Times New Roman" w:hAnsi="Times New Roman" w:cs="Times New Roman"/>
          <w:b/>
          <w:bCs/>
          <w:noProof/>
          <w:sz w:val="24"/>
          <w:szCs w:val="24"/>
          <w:lang w:bidi="en-US"/>
        </w:rPr>
        <w:t>22</w:t>
      </w:r>
      <w:r w:rsidRPr="00B74A3F">
        <w:rPr>
          <w:rFonts w:ascii="Times New Roman" w:eastAsia="Times New Roman" w:hAnsi="Times New Roman" w:cs="Times New Roman"/>
          <w:b/>
          <w:bCs/>
          <w:sz w:val="24"/>
          <w:szCs w:val="24"/>
          <w:lang w:val="en-US" w:bidi="en-US"/>
        </w:rPr>
        <w:fldChar w:fldCharType="end"/>
      </w:r>
      <w:r w:rsidRPr="00B74A3F">
        <w:rPr>
          <w:rFonts w:ascii="Times New Roman" w:eastAsia="Times New Roman" w:hAnsi="Times New Roman" w:cs="Times New Roman"/>
          <w:b/>
          <w:bCs/>
          <w:sz w:val="24"/>
          <w:szCs w:val="24"/>
          <w:lang w:bidi="en-US"/>
        </w:rPr>
        <w:t>: Grille de détermination de l’importance relative d’un impact</w:t>
      </w:r>
      <w:bookmarkEnd w:id="427"/>
      <w:bookmarkEnd w:id="428"/>
      <w:bookmarkEnd w:id="4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2"/>
        <w:gridCol w:w="2858"/>
        <w:gridCol w:w="4394"/>
      </w:tblGrid>
      <w:tr w:rsidR="00107BAD" w:rsidRPr="00B74A3F" w14:paraId="43ED3DE5" w14:textId="77777777" w:rsidTr="00107BAD">
        <w:tc>
          <w:tcPr>
            <w:tcW w:w="2212" w:type="dxa"/>
            <w:shd w:val="clear" w:color="auto" w:fill="92D050"/>
            <w:vAlign w:val="center"/>
          </w:tcPr>
          <w:p w14:paraId="0356BCD4" w14:textId="77777777" w:rsidR="00107BAD" w:rsidRPr="00B74A3F" w:rsidRDefault="00107BAD" w:rsidP="00B74A3F">
            <w:pPr>
              <w:spacing w:after="0" w:line="240" w:lineRule="auto"/>
              <w:jc w:val="both"/>
              <w:rPr>
                <w:rFonts w:ascii="Times New Roman" w:eastAsia="Times New Roman" w:hAnsi="Times New Roman" w:cs="Times New Roman"/>
                <w:b/>
                <w:sz w:val="24"/>
                <w:szCs w:val="24"/>
                <w:lang w:eastAsia="fr-FR"/>
              </w:rPr>
            </w:pPr>
            <w:r w:rsidRPr="00B74A3F">
              <w:rPr>
                <w:rFonts w:ascii="Times New Roman" w:eastAsia="Times New Roman" w:hAnsi="Times New Roman" w:cs="Times New Roman"/>
                <w:b/>
                <w:sz w:val="24"/>
                <w:szCs w:val="24"/>
                <w:lang w:eastAsia="fr-FR"/>
              </w:rPr>
              <w:t>Importance absolue de l’impact</w:t>
            </w:r>
          </w:p>
        </w:tc>
        <w:tc>
          <w:tcPr>
            <w:tcW w:w="2858" w:type="dxa"/>
            <w:shd w:val="clear" w:color="auto" w:fill="92D050"/>
            <w:vAlign w:val="center"/>
          </w:tcPr>
          <w:p w14:paraId="3196BEF3" w14:textId="77777777" w:rsidR="00107BAD" w:rsidRPr="00B74A3F" w:rsidRDefault="00107BAD" w:rsidP="00B74A3F">
            <w:pPr>
              <w:spacing w:after="0" w:line="240" w:lineRule="auto"/>
              <w:jc w:val="both"/>
              <w:rPr>
                <w:rFonts w:ascii="Times New Roman" w:eastAsia="Times New Roman" w:hAnsi="Times New Roman" w:cs="Times New Roman"/>
                <w:b/>
                <w:sz w:val="24"/>
                <w:szCs w:val="24"/>
                <w:lang w:eastAsia="fr-FR"/>
              </w:rPr>
            </w:pPr>
            <w:r w:rsidRPr="00B74A3F">
              <w:rPr>
                <w:rFonts w:ascii="Times New Roman" w:eastAsia="Times New Roman" w:hAnsi="Times New Roman" w:cs="Times New Roman"/>
                <w:b/>
                <w:sz w:val="24"/>
                <w:szCs w:val="24"/>
                <w:lang w:eastAsia="fr-FR"/>
              </w:rPr>
              <w:t>Valeur de la composante affectée</w:t>
            </w:r>
          </w:p>
        </w:tc>
        <w:tc>
          <w:tcPr>
            <w:tcW w:w="4394" w:type="dxa"/>
            <w:shd w:val="clear" w:color="auto" w:fill="92D050"/>
            <w:vAlign w:val="center"/>
          </w:tcPr>
          <w:p w14:paraId="7F283103" w14:textId="77777777" w:rsidR="00107BAD" w:rsidRPr="00B74A3F" w:rsidRDefault="00107BAD" w:rsidP="00B74A3F">
            <w:pPr>
              <w:spacing w:after="0" w:line="240" w:lineRule="auto"/>
              <w:jc w:val="both"/>
              <w:rPr>
                <w:rFonts w:ascii="Times New Roman" w:eastAsia="Times New Roman" w:hAnsi="Times New Roman" w:cs="Times New Roman"/>
                <w:b/>
                <w:sz w:val="24"/>
                <w:szCs w:val="24"/>
                <w:lang w:eastAsia="fr-FR"/>
              </w:rPr>
            </w:pPr>
            <w:r w:rsidRPr="00B74A3F">
              <w:rPr>
                <w:rFonts w:ascii="Times New Roman" w:eastAsia="Times New Roman" w:hAnsi="Times New Roman" w:cs="Times New Roman"/>
                <w:b/>
                <w:sz w:val="24"/>
                <w:szCs w:val="24"/>
                <w:lang w:eastAsia="fr-FR"/>
              </w:rPr>
              <w:t>Importance relative de l’impact</w:t>
            </w:r>
          </w:p>
        </w:tc>
      </w:tr>
      <w:tr w:rsidR="00107BAD" w:rsidRPr="00B74A3F" w14:paraId="6FFB1D23" w14:textId="77777777" w:rsidTr="00107BAD">
        <w:trPr>
          <w:cantSplit/>
        </w:trPr>
        <w:tc>
          <w:tcPr>
            <w:tcW w:w="2212" w:type="dxa"/>
            <w:vMerge w:val="restart"/>
            <w:vAlign w:val="center"/>
          </w:tcPr>
          <w:p w14:paraId="7F6C5321" w14:textId="77777777" w:rsidR="00107BAD" w:rsidRPr="00B74A3F" w:rsidRDefault="00107BAD" w:rsidP="00B74A3F">
            <w:pPr>
              <w:spacing w:after="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 xml:space="preserve">Majeure </w:t>
            </w:r>
          </w:p>
        </w:tc>
        <w:tc>
          <w:tcPr>
            <w:tcW w:w="2858" w:type="dxa"/>
            <w:vAlign w:val="center"/>
          </w:tcPr>
          <w:p w14:paraId="79BE0A20" w14:textId="77777777" w:rsidR="00107BAD" w:rsidRPr="00B74A3F" w:rsidRDefault="00107BAD" w:rsidP="00B74A3F">
            <w:pPr>
              <w:spacing w:after="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Forte</w:t>
            </w:r>
          </w:p>
        </w:tc>
        <w:tc>
          <w:tcPr>
            <w:tcW w:w="4394" w:type="dxa"/>
            <w:vAlign w:val="center"/>
          </w:tcPr>
          <w:p w14:paraId="0A97789F" w14:textId="77777777" w:rsidR="00107BAD" w:rsidRPr="00B74A3F" w:rsidRDefault="00107BAD" w:rsidP="00B74A3F">
            <w:pPr>
              <w:spacing w:after="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Forte</w:t>
            </w:r>
          </w:p>
        </w:tc>
      </w:tr>
      <w:tr w:rsidR="00107BAD" w:rsidRPr="00B74A3F" w14:paraId="76FF9FF2" w14:textId="77777777" w:rsidTr="00107BAD">
        <w:trPr>
          <w:cantSplit/>
        </w:trPr>
        <w:tc>
          <w:tcPr>
            <w:tcW w:w="0" w:type="auto"/>
            <w:vMerge/>
            <w:vAlign w:val="center"/>
          </w:tcPr>
          <w:p w14:paraId="0F99BC75" w14:textId="77777777" w:rsidR="00107BAD" w:rsidRPr="00B74A3F" w:rsidRDefault="00107BAD" w:rsidP="00B74A3F">
            <w:pPr>
              <w:spacing w:after="0" w:line="240" w:lineRule="auto"/>
              <w:jc w:val="both"/>
              <w:rPr>
                <w:rFonts w:ascii="Times New Roman" w:eastAsia="Times New Roman" w:hAnsi="Times New Roman" w:cs="Times New Roman"/>
                <w:color w:val="000000"/>
                <w:sz w:val="24"/>
                <w:szCs w:val="24"/>
                <w:lang w:eastAsia="fr-FR"/>
              </w:rPr>
            </w:pPr>
          </w:p>
        </w:tc>
        <w:tc>
          <w:tcPr>
            <w:tcW w:w="2858" w:type="dxa"/>
            <w:vAlign w:val="center"/>
          </w:tcPr>
          <w:p w14:paraId="17DF87FC" w14:textId="77777777" w:rsidR="00107BAD" w:rsidRPr="00B74A3F" w:rsidRDefault="00107BAD" w:rsidP="00B74A3F">
            <w:pPr>
              <w:spacing w:after="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Moyenne</w:t>
            </w:r>
          </w:p>
        </w:tc>
        <w:tc>
          <w:tcPr>
            <w:tcW w:w="4394" w:type="dxa"/>
            <w:vAlign w:val="center"/>
          </w:tcPr>
          <w:p w14:paraId="757079DA" w14:textId="77777777" w:rsidR="00107BAD" w:rsidRPr="00B74A3F" w:rsidRDefault="00107BAD" w:rsidP="00B74A3F">
            <w:pPr>
              <w:spacing w:after="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Forte</w:t>
            </w:r>
          </w:p>
        </w:tc>
      </w:tr>
      <w:tr w:rsidR="00107BAD" w:rsidRPr="00B74A3F" w14:paraId="3A1CF9DA" w14:textId="77777777" w:rsidTr="00107BAD">
        <w:trPr>
          <w:cantSplit/>
        </w:trPr>
        <w:tc>
          <w:tcPr>
            <w:tcW w:w="0" w:type="auto"/>
            <w:vMerge/>
            <w:vAlign w:val="center"/>
          </w:tcPr>
          <w:p w14:paraId="47A7FB94" w14:textId="77777777" w:rsidR="00107BAD" w:rsidRPr="00B74A3F" w:rsidRDefault="00107BAD" w:rsidP="00B74A3F">
            <w:pPr>
              <w:spacing w:after="0" w:line="240" w:lineRule="auto"/>
              <w:jc w:val="both"/>
              <w:rPr>
                <w:rFonts w:ascii="Times New Roman" w:eastAsia="Times New Roman" w:hAnsi="Times New Roman" w:cs="Times New Roman"/>
                <w:color w:val="000000"/>
                <w:sz w:val="24"/>
                <w:szCs w:val="24"/>
                <w:lang w:eastAsia="fr-FR"/>
              </w:rPr>
            </w:pPr>
          </w:p>
        </w:tc>
        <w:tc>
          <w:tcPr>
            <w:tcW w:w="2858" w:type="dxa"/>
            <w:vAlign w:val="center"/>
          </w:tcPr>
          <w:p w14:paraId="126B2F91" w14:textId="77777777" w:rsidR="00107BAD" w:rsidRPr="00B74A3F" w:rsidRDefault="00107BAD" w:rsidP="00B74A3F">
            <w:pPr>
              <w:spacing w:after="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Faible</w:t>
            </w:r>
          </w:p>
        </w:tc>
        <w:tc>
          <w:tcPr>
            <w:tcW w:w="4394" w:type="dxa"/>
            <w:vAlign w:val="center"/>
          </w:tcPr>
          <w:p w14:paraId="350C7623" w14:textId="77777777" w:rsidR="00107BAD" w:rsidRPr="00B74A3F" w:rsidRDefault="00107BAD" w:rsidP="00B74A3F">
            <w:pPr>
              <w:spacing w:after="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Moyenne</w:t>
            </w:r>
          </w:p>
        </w:tc>
      </w:tr>
      <w:tr w:rsidR="00107BAD" w:rsidRPr="00B74A3F" w14:paraId="4591BEDD" w14:textId="77777777" w:rsidTr="00107BAD">
        <w:trPr>
          <w:cantSplit/>
        </w:trPr>
        <w:tc>
          <w:tcPr>
            <w:tcW w:w="2212" w:type="dxa"/>
            <w:vMerge w:val="restart"/>
            <w:vAlign w:val="center"/>
          </w:tcPr>
          <w:p w14:paraId="04A9F192" w14:textId="77777777" w:rsidR="00107BAD" w:rsidRPr="00B74A3F" w:rsidRDefault="00107BAD" w:rsidP="00B74A3F">
            <w:pPr>
              <w:spacing w:after="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 xml:space="preserve">Moyenne </w:t>
            </w:r>
          </w:p>
        </w:tc>
        <w:tc>
          <w:tcPr>
            <w:tcW w:w="2858" w:type="dxa"/>
            <w:vAlign w:val="center"/>
          </w:tcPr>
          <w:p w14:paraId="06A52B8F" w14:textId="77777777" w:rsidR="00107BAD" w:rsidRPr="00B74A3F" w:rsidRDefault="00107BAD" w:rsidP="00B74A3F">
            <w:pPr>
              <w:spacing w:after="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Forte</w:t>
            </w:r>
          </w:p>
        </w:tc>
        <w:tc>
          <w:tcPr>
            <w:tcW w:w="4394" w:type="dxa"/>
            <w:vAlign w:val="center"/>
          </w:tcPr>
          <w:p w14:paraId="0984C54D" w14:textId="77777777" w:rsidR="00107BAD" w:rsidRPr="00B74A3F" w:rsidRDefault="00107BAD" w:rsidP="00B74A3F">
            <w:pPr>
              <w:tabs>
                <w:tab w:val="left" w:pos="1631"/>
              </w:tabs>
              <w:spacing w:after="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Forte</w:t>
            </w:r>
          </w:p>
        </w:tc>
      </w:tr>
      <w:tr w:rsidR="00107BAD" w:rsidRPr="00B74A3F" w14:paraId="039F39D7" w14:textId="77777777" w:rsidTr="00107BAD">
        <w:trPr>
          <w:cantSplit/>
        </w:trPr>
        <w:tc>
          <w:tcPr>
            <w:tcW w:w="0" w:type="auto"/>
            <w:vMerge/>
            <w:vAlign w:val="center"/>
          </w:tcPr>
          <w:p w14:paraId="0353FE5A" w14:textId="77777777" w:rsidR="00107BAD" w:rsidRPr="00B74A3F" w:rsidRDefault="00107BAD" w:rsidP="00B74A3F">
            <w:pPr>
              <w:spacing w:after="0" w:line="240" w:lineRule="auto"/>
              <w:jc w:val="both"/>
              <w:rPr>
                <w:rFonts w:ascii="Times New Roman" w:eastAsia="Times New Roman" w:hAnsi="Times New Roman" w:cs="Times New Roman"/>
                <w:color w:val="000000"/>
                <w:sz w:val="24"/>
                <w:szCs w:val="24"/>
                <w:lang w:eastAsia="fr-FR"/>
              </w:rPr>
            </w:pPr>
          </w:p>
        </w:tc>
        <w:tc>
          <w:tcPr>
            <w:tcW w:w="2858" w:type="dxa"/>
            <w:vAlign w:val="center"/>
          </w:tcPr>
          <w:p w14:paraId="485182E9" w14:textId="77777777" w:rsidR="00107BAD" w:rsidRPr="00B74A3F" w:rsidRDefault="00107BAD" w:rsidP="00B74A3F">
            <w:pPr>
              <w:spacing w:after="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Moyenne</w:t>
            </w:r>
          </w:p>
        </w:tc>
        <w:tc>
          <w:tcPr>
            <w:tcW w:w="4394" w:type="dxa"/>
            <w:vAlign w:val="center"/>
          </w:tcPr>
          <w:p w14:paraId="7A17F1AC" w14:textId="77777777" w:rsidR="00107BAD" w:rsidRPr="00B74A3F" w:rsidRDefault="00107BAD" w:rsidP="00B74A3F">
            <w:pPr>
              <w:spacing w:after="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Moyenne</w:t>
            </w:r>
          </w:p>
        </w:tc>
      </w:tr>
      <w:tr w:rsidR="00107BAD" w:rsidRPr="00B74A3F" w14:paraId="15E9D37E" w14:textId="77777777" w:rsidTr="00107BAD">
        <w:trPr>
          <w:cantSplit/>
        </w:trPr>
        <w:tc>
          <w:tcPr>
            <w:tcW w:w="0" w:type="auto"/>
            <w:vMerge/>
            <w:vAlign w:val="center"/>
          </w:tcPr>
          <w:p w14:paraId="0E7AA561" w14:textId="77777777" w:rsidR="00107BAD" w:rsidRPr="00B74A3F" w:rsidRDefault="00107BAD" w:rsidP="00B74A3F">
            <w:pPr>
              <w:spacing w:after="0" w:line="240" w:lineRule="auto"/>
              <w:jc w:val="both"/>
              <w:rPr>
                <w:rFonts w:ascii="Times New Roman" w:eastAsia="Times New Roman" w:hAnsi="Times New Roman" w:cs="Times New Roman"/>
                <w:color w:val="000000"/>
                <w:sz w:val="24"/>
                <w:szCs w:val="24"/>
                <w:lang w:eastAsia="fr-FR"/>
              </w:rPr>
            </w:pPr>
          </w:p>
        </w:tc>
        <w:tc>
          <w:tcPr>
            <w:tcW w:w="2858" w:type="dxa"/>
            <w:vAlign w:val="center"/>
          </w:tcPr>
          <w:p w14:paraId="12273D87" w14:textId="77777777" w:rsidR="00107BAD" w:rsidRPr="00B74A3F" w:rsidRDefault="00107BAD" w:rsidP="00B74A3F">
            <w:pPr>
              <w:spacing w:after="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Faible</w:t>
            </w:r>
          </w:p>
        </w:tc>
        <w:tc>
          <w:tcPr>
            <w:tcW w:w="4394" w:type="dxa"/>
            <w:vAlign w:val="center"/>
          </w:tcPr>
          <w:p w14:paraId="06701BDE" w14:textId="77777777" w:rsidR="00107BAD" w:rsidRPr="00B74A3F" w:rsidRDefault="00107BAD" w:rsidP="00B74A3F">
            <w:pPr>
              <w:spacing w:after="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Moyenne</w:t>
            </w:r>
          </w:p>
        </w:tc>
      </w:tr>
      <w:tr w:rsidR="00107BAD" w:rsidRPr="00B74A3F" w14:paraId="4CF88FB5" w14:textId="77777777" w:rsidTr="00107BAD">
        <w:trPr>
          <w:cantSplit/>
        </w:trPr>
        <w:tc>
          <w:tcPr>
            <w:tcW w:w="2212" w:type="dxa"/>
            <w:vMerge w:val="restart"/>
            <w:vAlign w:val="center"/>
          </w:tcPr>
          <w:p w14:paraId="466332F5" w14:textId="77777777" w:rsidR="00107BAD" w:rsidRPr="00B74A3F" w:rsidRDefault="00107BAD" w:rsidP="00B74A3F">
            <w:pPr>
              <w:spacing w:after="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 xml:space="preserve">Mineure </w:t>
            </w:r>
          </w:p>
        </w:tc>
        <w:tc>
          <w:tcPr>
            <w:tcW w:w="2858" w:type="dxa"/>
            <w:vAlign w:val="center"/>
          </w:tcPr>
          <w:p w14:paraId="66A6C4F5" w14:textId="77777777" w:rsidR="00107BAD" w:rsidRPr="00B74A3F" w:rsidRDefault="00107BAD" w:rsidP="00B74A3F">
            <w:pPr>
              <w:spacing w:after="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Forte</w:t>
            </w:r>
          </w:p>
        </w:tc>
        <w:tc>
          <w:tcPr>
            <w:tcW w:w="4394" w:type="dxa"/>
            <w:vAlign w:val="center"/>
          </w:tcPr>
          <w:p w14:paraId="26DED0AF" w14:textId="77777777" w:rsidR="00107BAD" w:rsidRPr="00B74A3F" w:rsidRDefault="00107BAD" w:rsidP="00B74A3F">
            <w:pPr>
              <w:spacing w:after="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Moyenne</w:t>
            </w:r>
          </w:p>
        </w:tc>
      </w:tr>
      <w:tr w:rsidR="00107BAD" w:rsidRPr="00B74A3F" w14:paraId="4419DBEF" w14:textId="77777777" w:rsidTr="00107BAD">
        <w:trPr>
          <w:cantSplit/>
        </w:trPr>
        <w:tc>
          <w:tcPr>
            <w:tcW w:w="0" w:type="auto"/>
            <w:vMerge/>
            <w:vAlign w:val="center"/>
          </w:tcPr>
          <w:p w14:paraId="76ADED30" w14:textId="77777777" w:rsidR="00107BAD" w:rsidRPr="00B74A3F" w:rsidRDefault="00107BAD" w:rsidP="00B74A3F">
            <w:pPr>
              <w:spacing w:after="0" w:line="240" w:lineRule="auto"/>
              <w:jc w:val="both"/>
              <w:rPr>
                <w:rFonts w:ascii="Times New Roman" w:eastAsia="Times New Roman" w:hAnsi="Times New Roman" w:cs="Times New Roman"/>
                <w:color w:val="000000"/>
                <w:sz w:val="24"/>
                <w:szCs w:val="24"/>
                <w:lang w:eastAsia="fr-FR"/>
              </w:rPr>
            </w:pPr>
          </w:p>
        </w:tc>
        <w:tc>
          <w:tcPr>
            <w:tcW w:w="2858" w:type="dxa"/>
            <w:vAlign w:val="center"/>
          </w:tcPr>
          <w:p w14:paraId="097153DC" w14:textId="77777777" w:rsidR="00107BAD" w:rsidRPr="00B74A3F" w:rsidRDefault="00107BAD" w:rsidP="00B74A3F">
            <w:pPr>
              <w:spacing w:after="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Moyenne</w:t>
            </w:r>
          </w:p>
        </w:tc>
        <w:tc>
          <w:tcPr>
            <w:tcW w:w="4394" w:type="dxa"/>
            <w:vAlign w:val="center"/>
          </w:tcPr>
          <w:p w14:paraId="5BAAD77E" w14:textId="77777777" w:rsidR="00107BAD" w:rsidRPr="00B74A3F" w:rsidRDefault="00107BAD" w:rsidP="00B74A3F">
            <w:pPr>
              <w:spacing w:after="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Moyenne</w:t>
            </w:r>
          </w:p>
        </w:tc>
      </w:tr>
      <w:tr w:rsidR="00107BAD" w:rsidRPr="00B74A3F" w14:paraId="4F816B12" w14:textId="77777777" w:rsidTr="00107BAD">
        <w:trPr>
          <w:cantSplit/>
        </w:trPr>
        <w:tc>
          <w:tcPr>
            <w:tcW w:w="0" w:type="auto"/>
            <w:vMerge/>
            <w:vAlign w:val="center"/>
          </w:tcPr>
          <w:p w14:paraId="2F172D87" w14:textId="77777777" w:rsidR="00107BAD" w:rsidRPr="00B74A3F" w:rsidRDefault="00107BAD" w:rsidP="00B74A3F">
            <w:pPr>
              <w:spacing w:after="0" w:line="240" w:lineRule="auto"/>
              <w:jc w:val="both"/>
              <w:rPr>
                <w:rFonts w:ascii="Times New Roman" w:eastAsia="Times New Roman" w:hAnsi="Times New Roman" w:cs="Times New Roman"/>
                <w:color w:val="000000"/>
                <w:sz w:val="24"/>
                <w:szCs w:val="24"/>
                <w:lang w:eastAsia="fr-FR"/>
              </w:rPr>
            </w:pPr>
          </w:p>
        </w:tc>
        <w:tc>
          <w:tcPr>
            <w:tcW w:w="2858" w:type="dxa"/>
            <w:vAlign w:val="center"/>
          </w:tcPr>
          <w:p w14:paraId="273A5562" w14:textId="77777777" w:rsidR="00107BAD" w:rsidRPr="00B74A3F" w:rsidRDefault="00107BAD" w:rsidP="00B74A3F">
            <w:pPr>
              <w:spacing w:after="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Faible</w:t>
            </w:r>
          </w:p>
        </w:tc>
        <w:tc>
          <w:tcPr>
            <w:tcW w:w="4394" w:type="dxa"/>
            <w:vAlign w:val="center"/>
          </w:tcPr>
          <w:p w14:paraId="03EA5311" w14:textId="77777777" w:rsidR="00107BAD" w:rsidRPr="00B74A3F" w:rsidRDefault="00107BAD" w:rsidP="00B74A3F">
            <w:pPr>
              <w:spacing w:after="0" w:line="240" w:lineRule="auto"/>
              <w:jc w:val="both"/>
              <w:rPr>
                <w:rFonts w:ascii="Times New Roman" w:eastAsia="Times New Roman" w:hAnsi="Times New Roman" w:cs="Times New Roman"/>
                <w:color w:val="000000"/>
                <w:sz w:val="24"/>
                <w:szCs w:val="24"/>
                <w:lang w:eastAsia="fr-FR"/>
              </w:rPr>
            </w:pPr>
            <w:r w:rsidRPr="00B74A3F">
              <w:rPr>
                <w:rFonts w:ascii="Times New Roman" w:eastAsia="Times New Roman" w:hAnsi="Times New Roman" w:cs="Times New Roman"/>
                <w:color w:val="000000"/>
                <w:sz w:val="24"/>
                <w:szCs w:val="24"/>
                <w:lang w:eastAsia="fr-FR"/>
              </w:rPr>
              <w:t>Faible</w:t>
            </w:r>
          </w:p>
        </w:tc>
      </w:tr>
    </w:tbl>
    <w:p w14:paraId="32F57EB6" w14:textId="77777777" w:rsidR="00107BAD" w:rsidRPr="00B74A3F" w:rsidRDefault="00107BAD" w:rsidP="00B74A3F">
      <w:pPr>
        <w:spacing w:after="0" w:line="240" w:lineRule="auto"/>
        <w:jc w:val="both"/>
        <w:rPr>
          <w:rFonts w:ascii="Times New Roman" w:eastAsia="Times New Roman" w:hAnsi="Times New Roman" w:cs="Times New Roman"/>
          <w:i/>
          <w:sz w:val="24"/>
          <w:szCs w:val="24"/>
          <w:lang w:eastAsia="fr-FR"/>
        </w:rPr>
      </w:pPr>
      <w:r w:rsidRPr="00B74A3F">
        <w:rPr>
          <w:rFonts w:ascii="Times New Roman" w:eastAsia="Times New Roman" w:hAnsi="Times New Roman" w:cs="Times New Roman"/>
          <w:i/>
          <w:sz w:val="24"/>
          <w:szCs w:val="24"/>
          <w:lang w:eastAsia="fr-FR"/>
        </w:rPr>
        <w:t>Source : Martin Fecteau, 1997</w:t>
      </w:r>
    </w:p>
    <w:p w14:paraId="28A7949B" w14:textId="77777777" w:rsidR="009332FE" w:rsidRPr="00B74A3F" w:rsidRDefault="009332FE" w:rsidP="00B74A3F">
      <w:pPr>
        <w:spacing w:line="240" w:lineRule="auto"/>
        <w:jc w:val="both"/>
        <w:rPr>
          <w:rFonts w:ascii="Times New Roman" w:hAnsi="Times New Roman" w:cs="Times New Roman"/>
          <w:bCs/>
          <w:color w:val="0000FF"/>
          <w:sz w:val="24"/>
          <w:szCs w:val="24"/>
          <w:lang w:eastAsia="fr-FR"/>
        </w:rPr>
        <w:sectPr w:rsidR="009332FE" w:rsidRPr="00B74A3F" w:rsidSect="006701BA">
          <w:pgSz w:w="11906" w:h="16838"/>
          <w:pgMar w:top="1418" w:right="1418" w:bottom="1418" w:left="851" w:header="709" w:footer="709" w:gutter="0"/>
          <w:cols w:space="708"/>
          <w:docGrid w:linePitch="360"/>
        </w:sectPr>
      </w:pPr>
    </w:p>
    <w:p w14:paraId="2E1FF022" w14:textId="3321E4F7" w:rsidR="006A1BFD" w:rsidRPr="006A1BFD" w:rsidRDefault="00107BAD" w:rsidP="006E3FB6">
      <w:pPr>
        <w:pStyle w:val="Paragraphedeliste"/>
        <w:numPr>
          <w:ilvl w:val="1"/>
          <w:numId w:val="138"/>
        </w:numPr>
        <w:spacing w:line="240" w:lineRule="auto"/>
        <w:jc w:val="both"/>
        <w:rPr>
          <w:rFonts w:ascii="Times New Roman" w:hAnsi="Times New Roman"/>
          <w:b/>
          <w:color w:val="000000" w:themeColor="text1"/>
          <w:kern w:val="28"/>
          <w:sz w:val="24"/>
          <w:szCs w:val="24"/>
        </w:rPr>
      </w:pPr>
      <w:bookmarkStart w:id="430" w:name="_Toc97024640"/>
      <w:r w:rsidRPr="006A1BFD">
        <w:rPr>
          <w:rFonts w:ascii="Times New Roman" w:hAnsi="Times New Roman"/>
          <w:b/>
          <w:color w:val="000000" w:themeColor="text1"/>
          <w:kern w:val="28"/>
          <w:sz w:val="24"/>
          <w:szCs w:val="24"/>
        </w:rPr>
        <w:lastRenderedPageBreak/>
        <w:t>Evaluation des risques et impacts négatifs potentiels du sous-projet sur le milieu physique en phase de préparation</w:t>
      </w:r>
      <w:bookmarkEnd w:id="430"/>
    </w:p>
    <w:p w14:paraId="3AB55C5E" w14:textId="11C9C96E" w:rsidR="006A1BFD" w:rsidRPr="006A1BFD" w:rsidRDefault="00107BAD" w:rsidP="006E3FB6">
      <w:pPr>
        <w:pStyle w:val="Paragraphedeliste"/>
        <w:numPr>
          <w:ilvl w:val="2"/>
          <w:numId w:val="138"/>
        </w:numPr>
        <w:spacing w:line="240" w:lineRule="auto"/>
        <w:jc w:val="both"/>
        <w:rPr>
          <w:rFonts w:ascii="Times New Roman" w:hAnsi="Times New Roman"/>
          <w:b/>
          <w:bCs/>
          <w:i/>
          <w:color w:val="000000" w:themeColor="text1"/>
          <w:sz w:val="24"/>
          <w:szCs w:val="24"/>
          <w:lang w:eastAsia="fr-FR"/>
        </w:rPr>
      </w:pPr>
      <w:r w:rsidRPr="006A1BFD">
        <w:rPr>
          <w:rFonts w:ascii="Times New Roman" w:hAnsi="Times New Roman"/>
          <w:b/>
          <w:bCs/>
          <w:i/>
          <w:color w:val="000000" w:themeColor="text1"/>
          <w:sz w:val="24"/>
          <w:szCs w:val="24"/>
          <w:lang w:eastAsia="fr-FR"/>
        </w:rPr>
        <w:t>Évaluation des impacts du sous-projet sur la qualité de l’air en phase de préparation</w:t>
      </w:r>
    </w:p>
    <w:p w14:paraId="30C54511" w14:textId="77777777" w:rsidR="00107BAD" w:rsidRPr="00B74A3F" w:rsidRDefault="00107BAD" w:rsidP="00B74A3F">
      <w:pPr>
        <w:spacing w:before="120" w:after="120" w:line="240" w:lineRule="auto"/>
        <w:jc w:val="both"/>
        <w:rPr>
          <w:rFonts w:ascii="Times New Roman" w:eastAsia="Times New Roman" w:hAnsi="Times New Roman" w:cs="Times New Roman"/>
          <w:sz w:val="24"/>
          <w:szCs w:val="24"/>
        </w:rPr>
      </w:pPr>
      <w:r w:rsidRPr="00B74A3F">
        <w:rPr>
          <w:rFonts w:ascii="Times New Roman" w:eastAsia="Times New Roman" w:hAnsi="Times New Roman" w:cs="Times New Roman"/>
          <w:sz w:val="24"/>
          <w:szCs w:val="24"/>
        </w:rPr>
        <w:t>La qualité de l’air sera localement et temporairement affectée par les émissions de poussières et de gaz d’échappement (</w:t>
      </w:r>
      <w:proofErr w:type="spellStart"/>
      <w:r w:rsidRPr="00B74A3F">
        <w:rPr>
          <w:rFonts w:ascii="Times New Roman" w:eastAsia="Times New Roman" w:hAnsi="Times New Roman" w:cs="Times New Roman"/>
          <w:sz w:val="24"/>
          <w:szCs w:val="24"/>
        </w:rPr>
        <w:t>COx</w:t>
      </w:r>
      <w:proofErr w:type="spellEnd"/>
      <w:r w:rsidRPr="00B74A3F">
        <w:rPr>
          <w:rFonts w:ascii="Times New Roman" w:eastAsia="Times New Roman" w:hAnsi="Times New Roman" w:cs="Times New Roman"/>
          <w:sz w:val="24"/>
          <w:szCs w:val="24"/>
        </w:rPr>
        <w:t xml:space="preserve">, NOx, </w:t>
      </w:r>
      <w:proofErr w:type="spellStart"/>
      <w:proofErr w:type="gramStart"/>
      <w:r w:rsidRPr="00B74A3F">
        <w:rPr>
          <w:rFonts w:ascii="Times New Roman" w:eastAsia="Times New Roman" w:hAnsi="Times New Roman" w:cs="Times New Roman"/>
          <w:sz w:val="24"/>
          <w:szCs w:val="24"/>
        </w:rPr>
        <w:t>SOx,HC</w:t>
      </w:r>
      <w:proofErr w:type="spellEnd"/>
      <w:proofErr w:type="gramEnd"/>
      <w:r w:rsidRPr="00B74A3F">
        <w:rPr>
          <w:rFonts w:ascii="Times New Roman" w:eastAsia="Times New Roman" w:hAnsi="Times New Roman" w:cs="Times New Roman"/>
          <w:sz w:val="24"/>
          <w:szCs w:val="24"/>
        </w:rPr>
        <w:t xml:space="preserve">, HAP, COV, etc.) générés par le chantier, le déplacement des engins de terrassement, des camions de déblai et de leurs enlèvements, etc.  </w:t>
      </w:r>
    </w:p>
    <w:p w14:paraId="1AF75F1E" w14:textId="77777777" w:rsidR="00107BAD" w:rsidRPr="00B74A3F" w:rsidRDefault="00107BAD" w:rsidP="00B74A3F">
      <w:pPr>
        <w:spacing w:before="120" w:after="120" w:line="240" w:lineRule="auto"/>
        <w:jc w:val="both"/>
        <w:rPr>
          <w:rFonts w:ascii="Times New Roman" w:eastAsia="Times New Roman" w:hAnsi="Times New Roman" w:cs="Times New Roman"/>
          <w:sz w:val="24"/>
          <w:szCs w:val="24"/>
        </w:rPr>
      </w:pPr>
      <w:r w:rsidRPr="00B74A3F">
        <w:rPr>
          <w:rFonts w:ascii="Times New Roman" w:eastAsia="Times New Roman" w:hAnsi="Times New Roman" w:cs="Times New Roman"/>
          <w:sz w:val="24"/>
          <w:szCs w:val="24"/>
        </w:rPr>
        <w:t>Cette pollution peut être à l’origine de maladies respiratoires (toux, crises d'asthme, irritations de bronches, sensations d'étouffement), oculaires (irritations oculaires) et de nuisances olfactives surtout chez les ouvriers et les populations riveraines du chantier.</w:t>
      </w:r>
    </w:p>
    <w:p w14:paraId="1F08AF62" w14:textId="77777777" w:rsidR="00107BAD" w:rsidRPr="00F34D8E" w:rsidRDefault="00107BAD" w:rsidP="00F34D8E">
      <w:pPr>
        <w:spacing w:line="240" w:lineRule="auto"/>
        <w:jc w:val="both"/>
        <w:rPr>
          <w:rFonts w:ascii="Times New Roman" w:hAnsi="Times New Roman"/>
          <w:sz w:val="24"/>
          <w:szCs w:val="24"/>
          <w:lang w:eastAsia="fr-FR"/>
        </w:rPr>
      </w:pPr>
      <w:r w:rsidRPr="00F34D8E">
        <w:rPr>
          <w:rFonts w:ascii="Times New Roman" w:hAnsi="Times New Roman"/>
          <w:b/>
          <w:sz w:val="24"/>
          <w:szCs w:val="24"/>
          <w:lang w:eastAsia="fr-FR"/>
        </w:rPr>
        <w:t xml:space="preserve">Evaluation des impacts sur la qualité de l’air  </w:t>
      </w:r>
    </w:p>
    <w:tbl>
      <w:tblPr>
        <w:tblW w:w="9634" w:type="dxa"/>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 w:type="dxa"/>
          <w:left w:w="104" w:type="dxa"/>
          <w:right w:w="50" w:type="dxa"/>
        </w:tblCellMar>
        <w:tblLook w:val="04A0" w:firstRow="1" w:lastRow="0" w:firstColumn="1" w:lastColumn="0" w:noHBand="0" w:noVBand="1"/>
      </w:tblPr>
      <w:tblGrid>
        <w:gridCol w:w="2701"/>
        <w:gridCol w:w="1409"/>
        <w:gridCol w:w="1385"/>
        <w:gridCol w:w="1354"/>
        <w:gridCol w:w="1431"/>
        <w:gridCol w:w="1354"/>
      </w:tblGrid>
      <w:tr w:rsidR="00107BAD" w:rsidRPr="00B74A3F" w14:paraId="30B9A46F" w14:textId="77777777" w:rsidTr="00107BAD">
        <w:trPr>
          <w:trHeight w:val="652"/>
        </w:trPr>
        <w:tc>
          <w:tcPr>
            <w:tcW w:w="2861" w:type="dxa"/>
            <w:shd w:val="clear" w:color="auto" w:fill="92D050"/>
            <w:vAlign w:val="center"/>
          </w:tcPr>
          <w:p w14:paraId="2B3CFFE5"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Source d’impact </w:t>
            </w:r>
          </w:p>
        </w:tc>
        <w:tc>
          <w:tcPr>
            <w:tcW w:w="1418" w:type="dxa"/>
            <w:shd w:val="clear" w:color="auto" w:fill="92D050"/>
            <w:vAlign w:val="center"/>
          </w:tcPr>
          <w:p w14:paraId="5E31BDFF"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Impact </w:t>
            </w:r>
          </w:p>
        </w:tc>
        <w:tc>
          <w:tcPr>
            <w:tcW w:w="1440" w:type="dxa"/>
            <w:shd w:val="clear" w:color="auto" w:fill="92D050"/>
            <w:vAlign w:val="center"/>
          </w:tcPr>
          <w:p w14:paraId="3552B641"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Critère </w:t>
            </w:r>
          </w:p>
        </w:tc>
        <w:tc>
          <w:tcPr>
            <w:tcW w:w="1260" w:type="dxa"/>
            <w:shd w:val="clear" w:color="auto" w:fill="92D050"/>
          </w:tcPr>
          <w:p w14:paraId="4126B48E"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Importance absolue </w:t>
            </w:r>
          </w:p>
        </w:tc>
        <w:tc>
          <w:tcPr>
            <w:tcW w:w="1440" w:type="dxa"/>
            <w:shd w:val="clear" w:color="auto" w:fill="92D050"/>
          </w:tcPr>
          <w:p w14:paraId="04E9765E"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Valeur de la composante</w:t>
            </w:r>
          </w:p>
        </w:tc>
        <w:tc>
          <w:tcPr>
            <w:tcW w:w="1215" w:type="dxa"/>
            <w:shd w:val="clear" w:color="auto" w:fill="92D050"/>
          </w:tcPr>
          <w:p w14:paraId="0B6EB244"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Importance relative</w:t>
            </w:r>
          </w:p>
        </w:tc>
      </w:tr>
      <w:tr w:rsidR="00107BAD" w:rsidRPr="00B74A3F" w14:paraId="1043D12D" w14:textId="77777777" w:rsidTr="00107BAD">
        <w:trPr>
          <w:trHeight w:val="1286"/>
        </w:trPr>
        <w:tc>
          <w:tcPr>
            <w:tcW w:w="2861" w:type="dxa"/>
          </w:tcPr>
          <w:p w14:paraId="5CE605F9"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Times New Roman" w:hAnsi="Times New Roman" w:cs="Times New Roman"/>
                <w:sz w:val="24"/>
                <w:szCs w:val="24"/>
                <w:lang w:eastAsia="fr-FR"/>
              </w:rPr>
              <w:t>Nettoyage et préparation du site</w:t>
            </w:r>
          </w:p>
        </w:tc>
        <w:tc>
          <w:tcPr>
            <w:tcW w:w="1418" w:type="dxa"/>
            <w:vMerge w:val="restart"/>
            <w:vAlign w:val="center"/>
          </w:tcPr>
          <w:p w14:paraId="7F7FFE84"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Dégradation de la qualité de l’air  </w:t>
            </w:r>
          </w:p>
        </w:tc>
        <w:tc>
          <w:tcPr>
            <w:tcW w:w="1440" w:type="dxa"/>
            <w:vMerge w:val="restart"/>
            <w:vAlign w:val="center"/>
          </w:tcPr>
          <w:p w14:paraId="6C53FEB8"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Nature : impact négatif  </w:t>
            </w:r>
          </w:p>
          <w:p w14:paraId="6D5FC0EB"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Durée : courte </w:t>
            </w:r>
          </w:p>
          <w:p w14:paraId="0D78DCC1"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Étendue : locale  </w:t>
            </w:r>
          </w:p>
          <w:p w14:paraId="70B98272"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Intensité : faible </w:t>
            </w:r>
          </w:p>
        </w:tc>
        <w:tc>
          <w:tcPr>
            <w:tcW w:w="1260" w:type="dxa"/>
            <w:vMerge w:val="restart"/>
            <w:vAlign w:val="center"/>
          </w:tcPr>
          <w:p w14:paraId="17CE414F"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Moyenne </w:t>
            </w:r>
          </w:p>
        </w:tc>
        <w:tc>
          <w:tcPr>
            <w:tcW w:w="1440" w:type="dxa"/>
            <w:vMerge w:val="restart"/>
            <w:vAlign w:val="center"/>
          </w:tcPr>
          <w:p w14:paraId="5EAC2AC5"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p w14:paraId="0DF1B4D1"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Moyenne</w:t>
            </w:r>
          </w:p>
        </w:tc>
        <w:tc>
          <w:tcPr>
            <w:tcW w:w="1215" w:type="dxa"/>
            <w:vMerge w:val="restart"/>
            <w:vAlign w:val="center"/>
          </w:tcPr>
          <w:p w14:paraId="0CB262F6"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p w14:paraId="328B3137"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p w14:paraId="20EBC726"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Moyenne</w:t>
            </w:r>
          </w:p>
        </w:tc>
      </w:tr>
      <w:tr w:rsidR="00107BAD" w:rsidRPr="00B74A3F" w14:paraId="76C8446C" w14:textId="77777777" w:rsidTr="00107BAD">
        <w:trPr>
          <w:trHeight w:val="679"/>
        </w:trPr>
        <w:tc>
          <w:tcPr>
            <w:tcW w:w="2861" w:type="dxa"/>
          </w:tcPr>
          <w:p w14:paraId="14BC730F"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Times New Roman" w:hAnsi="Times New Roman" w:cs="Times New Roman"/>
                <w:sz w:val="24"/>
                <w:szCs w:val="24"/>
                <w:lang w:eastAsia="fr-FR"/>
              </w:rPr>
              <w:t xml:space="preserve">Fourniture du chantier en agrégats </w:t>
            </w:r>
          </w:p>
        </w:tc>
        <w:tc>
          <w:tcPr>
            <w:tcW w:w="1418" w:type="dxa"/>
            <w:vMerge/>
            <w:vAlign w:val="center"/>
          </w:tcPr>
          <w:p w14:paraId="1C96B369"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
        </w:tc>
        <w:tc>
          <w:tcPr>
            <w:tcW w:w="1440" w:type="dxa"/>
            <w:vMerge/>
          </w:tcPr>
          <w:p w14:paraId="5C6D7605"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
        </w:tc>
        <w:tc>
          <w:tcPr>
            <w:tcW w:w="1260" w:type="dxa"/>
            <w:vMerge/>
            <w:vAlign w:val="center"/>
          </w:tcPr>
          <w:p w14:paraId="6E558477"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c>
          <w:tcPr>
            <w:tcW w:w="1440" w:type="dxa"/>
            <w:vMerge/>
          </w:tcPr>
          <w:p w14:paraId="61C7C396"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c>
          <w:tcPr>
            <w:tcW w:w="1215" w:type="dxa"/>
            <w:vMerge/>
          </w:tcPr>
          <w:p w14:paraId="47A74329"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r>
      <w:tr w:rsidR="00107BAD" w:rsidRPr="00B74A3F" w14:paraId="0462F76D" w14:textId="77777777" w:rsidTr="00107BAD">
        <w:trPr>
          <w:trHeight w:val="973"/>
        </w:trPr>
        <w:tc>
          <w:tcPr>
            <w:tcW w:w="2861" w:type="dxa"/>
          </w:tcPr>
          <w:p w14:paraId="7BF5DCD7"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 xml:space="preserve">Terrassement, déboisement, dessouchage  </w:t>
            </w:r>
          </w:p>
          <w:p w14:paraId="22261CD1"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Times New Roman" w:hAnsi="Times New Roman" w:cs="Times New Roman"/>
                <w:sz w:val="24"/>
                <w:szCs w:val="24"/>
                <w:lang w:eastAsia="fr-FR"/>
              </w:rPr>
              <w:t>Déblais et remblais</w:t>
            </w:r>
          </w:p>
        </w:tc>
        <w:tc>
          <w:tcPr>
            <w:tcW w:w="1418" w:type="dxa"/>
            <w:vMerge/>
            <w:vAlign w:val="center"/>
          </w:tcPr>
          <w:p w14:paraId="2B2C4961"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
        </w:tc>
        <w:tc>
          <w:tcPr>
            <w:tcW w:w="1440" w:type="dxa"/>
            <w:vMerge/>
          </w:tcPr>
          <w:p w14:paraId="5D07E4B4"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
        </w:tc>
        <w:tc>
          <w:tcPr>
            <w:tcW w:w="1260" w:type="dxa"/>
            <w:vMerge/>
            <w:vAlign w:val="center"/>
          </w:tcPr>
          <w:p w14:paraId="12DDBEC3"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c>
          <w:tcPr>
            <w:tcW w:w="1440" w:type="dxa"/>
            <w:vMerge/>
          </w:tcPr>
          <w:p w14:paraId="5FEBEB7F"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c>
          <w:tcPr>
            <w:tcW w:w="1215" w:type="dxa"/>
            <w:vMerge/>
          </w:tcPr>
          <w:p w14:paraId="78B64ADD"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r>
      <w:tr w:rsidR="00107BAD" w:rsidRPr="00B74A3F" w14:paraId="084143CA" w14:textId="77777777" w:rsidTr="00107BAD">
        <w:trPr>
          <w:trHeight w:val="341"/>
        </w:trPr>
        <w:tc>
          <w:tcPr>
            <w:tcW w:w="5719" w:type="dxa"/>
            <w:gridSpan w:val="3"/>
          </w:tcPr>
          <w:p w14:paraId="63BABCE1"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Times New Roman" w:hAnsi="Times New Roman" w:cs="Times New Roman"/>
                <w:sz w:val="24"/>
                <w:szCs w:val="24"/>
                <w:lang w:eastAsia="fr-FR"/>
              </w:rPr>
              <w:t>Réalisation des fouilles</w:t>
            </w:r>
          </w:p>
        </w:tc>
        <w:tc>
          <w:tcPr>
            <w:tcW w:w="1260" w:type="dxa"/>
          </w:tcPr>
          <w:p w14:paraId="0DECEAFE"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Moyenne </w:t>
            </w:r>
          </w:p>
        </w:tc>
        <w:tc>
          <w:tcPr>
            <w:tcW w:w="1440" w:type="dxa"/>
          </w:tcPr>
          <w:p w14:paraId="54FFD14A"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c>
          <w:tcPr>
            <w:tcW w:w="1215" w:type="dxa"/>
          </w:tcPr>
          <w:p w14:paraId="750CD481"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r>
    </w:tbl>
    <w:p w14:paraId="4AD257A7" w14:textId="77777777" w:rsidR="00107BAD" w:rsidRPr="00B74A3F" w:rsidRDefault="00107BAD" w:rsidP="00B74A3F">
      <w:pPr>
        <w:spacing w:after="200" w:line="240" w:lineRule="auto"/>
        <w:jc w:val="both"/>
        <w:rPr>
          <w:rFonts w:ascii="Times New Roman" w:eastAsia="Times New Roman" w:hAnsi="Times New Roman" w:cs="Times New Roman"/>
          <w:i/>
          <w:sz w:val="24"/>
          <w:szCs w:val="24"/>
          <w:lang w:eastAsia="fr-FR"/>
        </w:rPr>
      </w:pPr>
      <w:r w:rsidRPr="00B74A3F">
        <w:rPr>
          <w:rFonts w:ascii="Times New Roman" w:eastAsia="Times New Roman" w:hAnsi="Times New Roman" w:cs="Times New Roman"/>
          <w:i/>
          <w:sz w:val="24"/>
          <w:szCs w:val="24"/>
          <w:u w:val="single"/>
          <w:lang w:eastAsia="fr-FR"/>
        </w:rPr>
        <w:t>Source</w:t>
      </w:r>
      <w:r w:rsidRPr="00B74A3F">
        <w:rPr>
          <w:rFonts w:ascii="Times New Roman" w:eastAsia="Times New Roman" w:hAnsi="Times New Roman" w:cs="Times New Roman"/>
          <w:i/>
          <w:sz w:val="24"/>
          <w:szCs w:val="24"/>
          <w:lang w:eastAsia="fr-FR"/>
        </w:rPr>
        <w:t xml:space="preserve"> : Données terrain, juin 2021.</w:t>
      </w:r>
    </w:p>
    <w:p w14:paraId="75C84350" w14:textId="77777777" w:rsidR="0069422A" w:rsidRPr="00B74A3F" w:rsidRDefault="0069422A" w:rsidP="00B74A3F">
      <w:pPr>
        <w:spacing w:line="240" w:lineRule="auto"/>
        <w:jc w:val="both"/>
        <w:rPr>
          <w:rFonts w:ascii="Times New Roman" w:eastAsia="Calibri" w:hAnsi="Times New Roman" w:cs="Times New Roman"/>
          <w:b/>
          <w:i/>
          <w:sz w:val="24"/>
          <w:szCs w:val="24"/>
          <w:u w:val="single"/>
        </w:rPr>
      </w:pPr>
      <w:r w:rsidRPr="00B74A3F">
        <w:rPr>
          <w:rFonts w:ascii="Times New Roman" w:eastAsia="Calibri" w:hAnsi="Times New Roman" w:cs="Times New Roman"/>
          <w:b/>
          <w:i/>
          <w:sz w:val="24"/>
          <w:szCs w:val="24"/>
          <w:u w:val="single"/>
        </w:rPr>
        <w:t>Mesures d’atténuation et de compensation</w:t>
      </w:r>
    </w:p>
    <w:p w14:paraId="07A9B13E" w14:textId="77777777" w:rsidR="00107BAD" w:rsidRPr="00B74A3F" w:rsidRDefault="00107BAD" w:rsidP="006E3FB6">
      <w:pPr>
        <w:numPr>
          <w:ilvl w:val="0"/>
          <w:numId w:val="44"/>
        </w:numPr>
        <w:spacing w:after="0" w:line="240" w:lineRule="auto"/>
        <w:jc w:val="both"/>
        <w:rPr>
          <w:rFonts w:ascii="Times New Roman" w:eastAsia="Times New Roman" w:hAnsi="Times New Roman" w:cs="Times New Roman"/>
          <w:sz w:val="24"/>
          <w:szCs w:val="24"/>
        </w:rPr>
      </w:pPr>
      <w:proofErr w:type="gramStart"/>
      <w:r w:rsidRPr="00B74A3F">
        <w:rPr>
          <w:rFonts w:ascii="Times New Roman" w:eastAsia="Times New Roman" w:hAnsi="Times New Roman" w:cs="Times New Roman"/>
          <w:sz w:val="24"/>
          <w:szCs w:val="24"/>
        </w:rPr>
        <w:t>arroser</w:t>
      </w:r>
      <w:proofErr w:type="gramEnd"/>
      <w:r w:rsidRPr="00B74A3F">
        <w:rPr>
          <w:rFonts w:ascii="Times New Roman" w:eastAsia="Times New Roman" w:hAnsi="Times New Roman" w:cs="Times New Roman"/>
          <w:sz w:val="24"/>
          <w:szCs w:val="24"/>
        </w:rPr>
        <w:t xml:space="preserve"> les chantiers pendant les heures de travaux (au moins deux fois/jours) ;</w:t>
      </w:r>
    </w:p>
    <w:p w14:paraId="14013FFD" w14:textId="77777777" w:rsidR="00107BAD" w:rsidRPr="00B74A3F" w:rsidRDefault="00107BAD" w:rsidP="006E3FB6">
      <w:pPr>
        <w:numPr>
          <w:ilvl w:val="0"/>
          <w:numId w:val="44"/>
        </w:numPr>
        <w:spacing w:after="0" w:line="240" w:lineRule="auto"/>
        <w:jc w:val="both"/>
        <w:rPr>
          <w:rFonts w:ascii="Times New Roman" w:eastAsia="Times New Roman" w:hAnsi="Times New Roman" w:cs="Times New Roman"/>
          <w:sz w:val="24"/>
          <w:szCs w:val="24"/>
        </w:rPr>
      </w:pPr>
      <w:proofErr w:type="gramStart"/>
      <w:r w:rsidRPr="00B74A3F">
        <w:rPr>
          <w:rFonts w:ascii="Times New Roman" w:eastAsia="Times New Roman" w:hAnsi="Times New Roman" w:cs="Times New Roman"/>
          <w:sz w:val="24"/>
          <w:szCs w:val="24"/>
        </w:rPr>
        <w:t>limiter</w:t>
      </w:r>
      <w:proofErr w:type="gramEnd"/>
      <w:r w:rsidRPr="00B74A3F">
        <w:rPr>
          <w:rFonts w:ascii="Times New Roman" w:eastAsia="Times New Roman" w:hAnsi="Times New Roman" w:cs="Times New Roman"/>
          <w:sz w:val="24"/>
          <w:szCs w:val="24"/>
        </w:rPr>
        <w:t xml:space="preserve"> la vitesse (30Km/h) de circulation des véhicules et engins sur  la voie d’accès durant les heures de travail ;</w:t>
      </w:r>
    </w:p>
    <w:p w14:paraId="0F009AAE" w14:textId="77777777" w:rsidR="00107BAD" w:rsidRPr="00B74A3F" w:rsidRDefault="00107BAD" w:rsidP="006E3FB6">
      <w:pPr>
        <w:numPr>
          <w:ilvl w:val="0"/>
          <w:numId w:val="44"/>
        </w:numPr>
        <w:spacing w:after="0" w:line="240" w:lineRule="auto"/>
        <w:jc w:val="both"/>
        <w:rPr>
          <w:rFonts w:ascii="Times New Roman" w:eastAsia="Times New Roman" w:hAnsi="Times New Roman" w:cs="Times New Roman"/>
          <w:sz w:val="24"/>
          <w:szCs w:val="24"/>
        </w:rPr>
      </w:pPr>
      <w:proofErr w:type="gramStart"/>
      <w:r w:rsidRPr="00B74A3F">
        <w:rPr>
          <w:rFonts w:ascii="Times New Roman" w:eastAsia="Times New Roman" w:hAnsi="Times New Roman" w:cs="Times New Roman"/>
          <w:sz w:val="24"/>
          <w:szCs w:val="24"/>
        </w:rPr>
        <w:t>couvrir</w:t>
      </w:r>
      <w:proofErr w:type="gramEnd"/>
      <w:r w:rsidRPr="00B74A3F">
        <w:rPr>
          <w:rFonts w:ascii="Times New Roman" w:eastAsia="Times New Roman" w:hAnsi="Times New Roman" w:cs="Times New Roman"/>
          <w:sz w:val="24"/>
          <w:szCs w:val="24"/>
        </w:rPr>
        <w:t xml:space="preserve"> les camions de transport d’agrégats avec des bâches ;</w:t>
      </w:r>
    </w:p>
    <w:p w14:paraId="253ABE45" w14:textId="77777777" w:rsidR="00107BAD" w:rsidRPr="00B74A3F" w:rsidRDefault="00107BAD" w:rsidP="006E3FB6">
      <w:pPr>
        <w:numPr>
          <w:ilvl w:val="0"/>
          <w:numId w:val="44"/>
        </w:numPr>
        <w:spacing w:after="0" w:line="240" w:lineRule="auto"/>
        <w:jc w:val="both"/>
        <w:rPr>
          <w:rFonts w:ascii="Times New Roman" w:eastAsia="Times New Roman" w:hAnsi="Times New Roman" w:cs="Times New Roman"/>
          <w:sz w:val="24"/>
          <w:szCs w:val="24"/>
        </w:rPr>
      </w:pPr>
      <w:proofErr w:type="gramStart"/>
      <w:r w:rsidRPr="00B74A3F">
        <w:rPr>
          <w:rFonts w:ascii="Times New Roman" w:eastAsia="Times New Roman" w:hAnsi="Times New Roman" w:cs="Times New Roman"/>
          <w:sz w:val="24"/>
          <w:szCs w:val="24"/>
        </w:rPr>
        <w:t>donner</w:t>
      </w:r>
      <w:proofErr w:type="gramEnd"/>
      <w:r w:rsidRPr="00B74A3F">
        <w:rPr>
          <w:rFonts w:ascii="Times New Roman" w:eastAsia="Times New Roman" w:hAnsi="Times New Roman" w:cs="Times New Roman"/>
          <w:sz w:val="24"/>
          <w:szCs w:val="24"/>
        </w:rPr>
        <w:t xml:space="preserve"> des consignes relatives à la limitation de vitesse afin de réduire le soulèvement de la poussière ;</w:t>
      </w:r>
    </w:p>
    <w:p w14:paraId="59A22FF9" w14:textId="77777777" w:rsidR="00107BAD" w:rsidRPr="00B74A3F" w:rsidRDefault="00107BAD" w:rsidP="006E3FB6">
      <w:pPr>
        <w:numPr>
          <w:ilvl w:val="0"/>
          <w:numId w:val="44"/>
        </w:numPr>
        <w:spacing w:after="0" w:line="240" w:lineRule="auto"/>
        <w:jc w:val="both"/>
        <w:rPr>
          <w:rFonts w:ascii="Times New Roman" w:eastAsia="Times New Roman" w:hAnsi="Times New Roman" w:cs="Times New Roman"/>
          <w:sz w:val="24"/>
          <w:szCs w:val="24"/>
        </w:rPr>
      </w:pPr>
      <w:proofErr w:type="gramStart"/>
      <w:r w:rsidRPr="00B74A3F">
        <w:rPr>
          <w:rFonts w:ascii="Times New Roman" w:eastAsia="Times New Roman" w:hAnsi="Times New Roman" w:cs="Times New Roman"/>
          <w:sz w:val="24"/>
          <w:szCs w:val="24"/>
        </w:rPr>
        <w:t>réaliser</w:t>
      </w:r>
      <w:proofErr w:type="gramEnd"/>
      <w:r w:rsidRPr="00B74A3F">
        <w:rPr>
          <w:rFonts w:ascii="Times New Roman" w:eastAsia="Times New Roman" w:hAnsi="Times New Roman" w:cs="Times New Roman"/>
          <w:sz w:val="24"/>
          <w:szCs w:val="24"/>
        </w:rPr>
        <w:t xml:space="preserve"> les travaux aux heures normales de travail ;</w:t>
      </w:r>
    </w:p>
    <w:p w14:paraId="3E174FEB" w14:textId="77777777" w:rsidR="00107BAD" w:rsidRPr="00B74A3F" w:rsidRDefault="00107BAD" w:rsidP="006E3FB6">
      <w:pPr>
        <w:numPr>
          <w:ilvl w:val="0"/>
          <w:numId w:val="44"/>
        </w:numPr>
        <w:spacing w:after="0" w:line="240" w:lineRule="auto"/>
        <w:jc w:val="both"/>
        <w:rPr>
          <w:rFonts w:ascii="Times New Roman" w:eastAsia="Times New Roman" w:hAnsi="Times New Roman" w:cs="Times New Roman"/>
          <w:sz w:val="24"/>
          <w:szCs w:val="24"/>
        </w:rPr>
      </w:pPr>
      <w:proofErr w:type="gramStart"/>
      <w:r w:rsidRPr="00B74A3F">
        <w:rPr>
          <w:rFonts w:ascii="Times New Roman" w:eastAsia="Times New Roman" w:hAnsi="Times New Roman" w:cs="Times New Roman"/>
          <w:sz w:val="24"/>
          <w:szCs w:val="24"/>
        </w:rPr>
        <w:t>doter</w:t>
      </w:r>
      <w:proofErr w:type="gramEnd"/>
      <w:r w:rsidRPr="00B74A3F">
        <w:rPr>
          <w:rFonts w:ascii="Times New Roman" w:eastAsia="Times New Roman" w:hAnsi="Times New Roman" w:cs="Times New Roman"/>
          <w:sz w:val="24"/>
          <w:szCs w:val="24"/>
        </w:rPr>
        <w:t xml:space="preserve"> le personnel d’équipements adéquats de protection contre la poussière ;</w:t>
      </w:r>
    </w:p>
    <w:p w14:paraId="1F61AE1C" w14:textId="77777777" w:rsidR="00107BAD" w:rsidRPr="00B74A3F" w:rsidRDefault="00107BAD" w:rsidP="006E3FB6">
      <w:pPr>
        <w:numPr>
          <w:ilvl w:val="0"/>
          <w:numId w:val="44"/>
        </w:numPr>
        <w:spacing w:after="0" w:line="240" w:lineRule="auto"/>
        <w:jc w:val="both"/>
        <w:rPr>
          <w:rFonts w:ascii="Times New Roman" w:eastAsia="Times New Roman" w:hAnsi="Times New Roman" w:cs="Times New Roman"/>
          <w:sz w:val="24"/>
          <w:szCs w:val="24"/>
        </w:rPr>
      </w:pPr>
      <w:proofErr w:type="gramStart"/>
      <w:r w:rsidRPr="00B74A3F">
        <w:rPr>
          <w:rFonts w:ascii="Times New Roman" w:eastAsia="Times New Roman" w:hAnsi="Times New Roman" w:cs="Times New Roman"/>
          <w:sz w:val="24"/>
          <w:szCs w:val="24"/>
        </w:rPr>
        <w:t>mettre</w:t>
      </w:r>
      <w:proofErr w:type="gramEnd"/>
      <w:r w:rsidRPr="00B74A3F">
        <w:rPr>
          <w:rFonts w:ascii="Times New Roman" w:eastAsia="Times New Roman" w:hAnsi="Times New Roman" w:cs="Times New Roman"/>
          <w:sz w:val="24"/>
          <w:szCs w:val="24"/>
        </w:rPr>
        <w:t xml:space="preserve"> en œuvre un programme d’entretien des véhicules utilisés pour les travaux.</w:t>
      </w:r>
    </w:p>
    <w:p w14:paraId="01612372" w14:textId="77777777" w:rsidR="00107BAD" w:rsidRPr="00B74A3F" w:rsidRDefault="00107BAD" w:rsidP="00B74A3F">
      <w:pPr>
        <w:spacing w:before="120" w:after="120" w:line="240" w:lineRule="auto"/>
        <w:jc w:val="both"/>
        <w:rPr>
          <w:rFonts w:ascii="Times New Roman" w:eastAsia="Times New Roman" w:hAnsi="Times New Roman" w:cs="Times New Roman"/>
          <w:sz w:val="24"/>
          <w:szCs w:val="24"/>
        </w:rPr>
      </w:pPr>
      <w:r w:rsidRPr="00B74A3F">
        <w:rPr>
          <w:rFonts w:ascii="Times New Roman" w:eastAsia="Times New Roman" w:hAnsi="Times New Roman" w:cs="Times New Roman"/>
          <w:sz w:val="24"/>
          <w:szCs w:val="24"/>
        </w:rPr>
        <w:t>Suite à l’application des mesures d’atténuation proposées, l’importance de l’impact des travaux de préparation sur la qualité de l’air et le milieu sonore de la zone du sous-projet diminuera pour rester faible.</w:t>
      </w:r>
    </w:p>
    <w:p w14:paraId="47F1D4D7" w14:textId="2E2BF06C" w:rsidR="00107BAD" w:rsidRPr="006A1BFD" w:rsidRDefault="00107BAD" w:rsidP="006E3FB6">
      <w:pPr>
        <w:pStyle w:val="Paragraphedeliste"/>
        <w:numPr>
          <w:ilvl w:val="2"/>
          <w:numId w:val="138"/>
        </w:numPr>
        <w:spacing w:line="240" w:lineRule="auto"/>
        <w:jc w:val="both"/>
        <w:rPr>
          <w:rFonts w:ascii="Times New Roman" w:hAnsi="Times New Roman"/>
          <w:b/>
          <w:bCs/>
          <w:i/>
          <w:color w:val="000000" w:themeColor="text1"/>
          <w:sz w:val="24"/>
          <w:szCs w:val="24"/>
          <w:lang w:eastAsia="fr-FR"/>
        </w:rPr>
      </w:pPr>
      <w:r w:rsidRPr="006A1BFD">
        <w:rPr>
          <w:rFonts w:ascii="Times New Roman" w:hAnsi="Times New Roman"/>
          <w:b/>
          <w:bCs/>
          <w:i/>
          <w:color w:val="000000" w:themeColor="text1"/>
          <w:sz w:val="24"/>
          <w:szCs w:val="24"/>
          <w:lang w:eastAsia="fr-FR"/>
        </w:rPr>
        <w:t>Evaluation des impacts du sous-projet sur la qualité du bruit en phase de préparation</w:t>
      </w:r>
    </w:p>
    <w:p w14:paraId="237F166E" w14:textId="5CE3F912" w:rsidR="00107BAD" w:rsidRPr="00B74A3F" w:rsidRDefault="00107BAD" w:rsidP="00B74A3F">
      <w:pPr>
        <w:pStyle w:val="KPNormal"/>
        <w:spacing w:line="240" w:lineRule="auto"/>
        <w:ind w:left="0"/>
        <w:rPr>
          <w:rFonts w:ascii="Times New Roman" w:hAnsi="Times New Roman"/>
          <w:sz w:val="24"/>
          <w:szCs w:val="24"/>
          <w:lang w:val="fr-FR"/>
        </w:rPr>
      </w:pPr>
      <w:r w:rsidRPr="00B74A3F">
        <w:rPr>
          <w:rFonts w:ascii="Times New Roman" w:hAnsi="Times New Roman"/>
          <w:sz w:val="24"/>
          <w:szCs w:val="24"/>
          <w:lang w:val="fr-FR"/>
        </w:rPr>
        <w:t>On observera une dégradation de l’ambiance sonore due aux travaux de construction. Le bruit des engins motorisés de chantier, les centrales à béton</w:t>
      </w:r>
      <w:r w:rsidR="009332FE" w:rsidRPr="00B74A3F">
        <w:rPr>
          <w:rFonts w:ascii="Times New Roman" w:hAnsi="Times New Roman"/>
          <w:sz w:val="24"/>
          <w:szCs w:val="24"/>
          <w:lang w:val="fr-FR"/>
        </w:rPr>
        <w:t xml:space="preserve"> </w:t>
      </w:r>
      <w:r w:rsidRPr="00B74A3F">
        <w:rPr>
          <w:rFonts w:ascii="Times New Roman" w:hAnsi="Times New Roman"/>
          <w:sz w:val="24"/>
          <w:szCs w:val="24"/>
          <w:lang w:val="fr-FR"/>
        </w:rPr>
        <w:t xml:space="preserve">sont d’importants générateurs de bruit et de vibrations. Il en est de même de l’utilisation des mêles et des marteaux électriques pendant </w:t>
      </w:r>
      <w:r w:rsidRPr="00B74A3F">
        <w:rPr>
          <w:rFonts w:ascii="Times New Roman" w:hAnsi="Times New Roman"/>
          <w:sz w:val="24"/>
          <w:szCs w:val="24"/>
          <w:lang w:val="fr-FR"/>
        </w:rPr>
        <w:lastRenderedPageBreak/>
        <w:t>la soudure. Les vibrations sont produites lors des mouvements ou du fonctionnement des engins lourds et motorisés (compacteurs, groupes électrogène, véhicules poids lourds). Ces bruits et vibrations vont affecter aussi bien les travailleurs sur le chantier ainsi que les populations riveraines.</w:t>
      </w:r>
    </w:p>
    <w:p w14:paraId="5D8C37C6" w14:textId="77777777" w:rsidR="00107BAD" w:rsidRPr="00B74A3F" w:rsidRDefault="00107BAD" w:rsidP="00B74A3F">
      <w:pPr>
        <w:spacing w:line="240" w:lineRule="auto"/>
        <w:jc w:val="both"/>
        <w:rPr>
          <w:rFonts w:ascii="Times New Roman" w:eastAsia="Calibri" w:hAnsi="Times New Roman" w:cs="Times New Roman"/>
          <w:sz w:val="24"/>
          <w:szCs w:val="24"/>
        </w:rPr>
      </w:pPr>
      <w:r w:rsidRPr="00B74A3F">
        <w:rPr>
          <w:rFonts w:ascii="Times New Roman" w:eastAsia="Calibri" w:hAnsi="Times New Roman" w:cs="Times New Roman"/>
          <w:b/>
          <w:sz w:val="24"/>
          <w:szCs w:val="24"/>
        </w:rPr>
        <w:t xml:space="preserve">Evaluation des impacts sur l’ambiance sonore et les vibrations   </w:t>
      </w:r>
    </w:p>
    <w:tbl>
      <w:tblPr>
        <w:tblW w:w="9589" w:type="dxa"/>
        <w:tblInd w:w="145" w:type="dxa"/>
        <w:tblCellMar>
          <w:top w:w="12" w:type="dxa"/>
          <w:left w:w="104" w:type="dxa"/>
          <w:right w:w="50" w:type="dxa"/>
        </w:tblCellMar>
        <w:tblLook w:val="04A0" w:firstRow="1" w:lastRow="0" w:firstColumn="1" w:lastColumn="0" w:noHBand="0" w:noVBand="1"/>
      </w:tblPr>
      <w:tblGrid>
        <w:gridCol w:w="2443"/>
        <w:gridCol w:w="1641"/>
        <w:gridCol w:w="1395"/>
        <w:gridCol w:w="1354"/>
        <w:gridCol w:w="1368"/>
        <w:gridCol w:w="1388"/>
      </w:tblGrid>
      <w:tr w:rsidR="00107BAD" w:rsidRPr="00B74A3F" w14:paraId="66E8AEFB" w14:textId="77777777" w:rsidTr="00107BAD">
        <w:trPr>
          <w:trHeight w:val="652"/>
        </w:trPr>
        <w:tc>
          <w:tcPr>
            <w:tcW w:w="2569" w:type="dxa"/>
            <w:tcBorders>
              <w:top w:val="single" w:sz="4" w:space="0" w:color="auto"/>
              <w:left w:val="single" w:sz="4" w:space="0" w:color="auto"/>
              <w:bottom w:val="single" w:sz="4" w:space="0" w:color="auto"/>
              <w:right w:val="single" w:sz="4" w:space="0" w:color="auto"/>
            </w:tcBorders>
            <w:shd w:val="clear" w:color="auto" w:fill="92D050"/>
            <w:vAlign w:val="center"/>
          </w:tcPr>
          <w:p w14:paraId="6744A183"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b/>
                <w:sz w:val="24"/>
                <w:szCs w:val="24"/>
              </w:rPr>
              <w:t xml:space="preserve">Source d’impact </w:t>
            </w:r>
          </w:p>
        </w:tc>
        <w:tc>
          <w:tcPr>
            <w:tcW w:w="1710" w:type="dxa"/>
            <w:tcBorders>
              <w:top w:val="single" w:sz="4" w:space="0" w:color="auto"/>
              <w:left w:val="single" w:sz="4" w:space="0" w:color="auto"/>
              <w:bottom w:val="single" w:sz="4" w:space="0" w:color="auto"/>
              <w:right w:val="single" w:sz="4" w:space="0" w:color="auto"/>
            </w:tcBorders>
            <w:shd w:val="clear" w:color="auto" w:fill="92D050"/>
            <w:vAlign w:val="center"/>
          </w:tcPr>
          <w:p w14:paraId="4EF4FEB9"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b/>
                <w:sz w:val="24"/>
                <w:szCs w:val="24"/>
              </w:rPr>
              <w:t xml:space="preserve">Impact </w:t>
            </w:r>
          </w:p>
        </w:tc>
        <w:tc>
          <w:tcPr>
            <w:tcW w:w="1440" w:type="dxa"/>
            <w:tcBorders>
              <w:top w:val="single" w:sz="4" w:space="0" w:color="auto"/>
              <w:left w:val="single" w:sz="4" w:space="0" w:color="auto"/>
              <w:bottom w:val="single" w:sz="4" w:space="0" w:color="auto"/>
              <w:right w:val="single" w:sz="4" w:space="0" w:color="auto"/>
            </w:tcBorders>
            <w:shd w:val="clear" w:color="auto" w:fill="92D050"/>
            <w:vAlign w:val="center"/>
          </w:tcPr>
          <w:p w14:paraId="27DCDAC5"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b/>
                <w:sz w:val="24"/>
                <w:szCs w:val="24"/>
              </w:rPr>
              <w:t xml:space="preserve">Critère </w:t>
            </w:r>
          </w:p>
        </w:tc>
        <w:tc>
          <w:tcPr>
            <w:tcW w:w="1260" w:type="dxa"/>
            <w:tcBorders>
              <w:top w:val="single" w:sz="4" w:space="0" w:color="auto"/>
              <w:left w:val="single" w:sz="4" w:space="0" w:color="auto"/>
              <w:bottom w:val="single" w:sz="4" w:space="0" w:color="auto"/>
              <w:right w:val="single" w:sz="4" w:space="0" w:color="auto"/>
            </w:tcBorders>
            <w:shd w:val="clear" w:color="auto" w:fill="92D050"/>
          </w:tcPr>
          <w:p w14:paraId="5EC1900E"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b/>
                <w:sz w:val="24"/>
                <w:szCs w:val="24"/>
              </w:rPr>
              <w:t xml:space="preserve">Importance absolue </w:t>
            </w:r>
          </w:p>
        </w:tc>
        <w:tc>
          <w:tcPr>
            <w:tcW w:w="1217" w:type="dxa"/>
            <w:tcBorders>
              <w:top w:val="single" w:sz="4" w:space="0" w:color="auto"/>
              <w:left w:val="single" w:sz="4" w:space="0" w:color="auto"/>
              <w:bottom w:val="single" w:sz="4" w:space="0" w:color="auto"/>
              <w:right w:val="single" w:sz="4" w:space="0" w:color="auto"/>
            </w:tcBorders>
            <w:shd w:val="clear" w:color="auto" w:fill="92D050"/>
          </w:tcPr>
          <w:p w14:paraId="42C056C8" w14:textId="77777777" w:rsidR="00107BAD" w:rsidRPr="00B74A3F" w:rsidRDefault="00107BAD" w:rsidP="00B74A3F">
            <w:pPr>
              <w:spacing w:after="0" w:line="240" w:lineRule="auto"/>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Valeur de la composante</w:t>
            </w:r>
          </w:p>
        </w:tc>
        <w:tc>
          <w:tcPr>
            <w:tcW w:w="1393" w:type="dxa"/>
            <w:tcBorders>
              <w:top w:val="single" w:sz="4" w:space="0" w:color="auto"/>
              <w:left w:val="single" w:sz="4" w:space="0" w:color="auto"/>
              <w:bottom w:val="single" w:sz="4" w:space="0" w:color="auto"/>
              <w:right w:val="single" w:sz="4" w:space="0" w:color="auto"/>
            </w:tcBorders>
            <w:shd w:val="clear" w:color="auto" w:fill="92D050"/>
          </w:tcPr>
          <w:p w14:paraId="67CE0D7F" w14:textId="77777777" w:rsidR="00107BAD" w:rsidRPr="00B74A3F" w:rsidRDefault="00107BAD" w:rsidP="00B74A3F">
            <w:pPr>
              <w:spacing w:after="0" w:line="240" w:lineRule="auto"/>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Importance relative</w:t>
            </w:r>
          </w:p>
        </w:tc>
      </w:tr>
      <w:tr w:rsidR="00107BAD" w:rsidRPr="00B74A3F" w14:paraId="1517B216" w14:textId="77777777" w:rsidTr="00F34D8E">
        <w:trPr>
          <w:trHeight w:val="625"/>
        </w:trPr>
        <w:tc>
          <w:tcPr>
            <w:tcW w:w="2569" w:type="dxa"/>
            <w:tcBorders>
              <w:top w:val="single" w:sz="4" w:space="0" w:color="auto"/>
              <w:left w:val="single" w:sz="4" w:space="0" w:color="auto"/>
              <w:bottom w:val="single" w:sz="4" w:space="0" w:color="auto"/>
              <w:right w:val="single" w:sz="4" w:space="0" w:color="auto"/>
            </w:tcBorders>
          </w:tcPr>
          <w:p w14:paraId="078DB7F7"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Times New Roman" w:hAnsi="Times New Roman" w:cs="Times New Roman"/>
                <w:sz w:val="24"/>
                <w:szCs w:val="24"/>
                <w:lang w:eastAsia="fr-FR"/>
              </w:rPr>
              <w:t>Nettoyage et préparation du site</w:t>
            </w:r>
          </w:p>
        </w:tc>
        <w:tc>
          <w:tcPr>
            <w:tcW w:w="1710" w:type="dxa"/>
            <w:vMerge w:val="restart"/>
            <w:tcBorders>
              <w:top w:val="single" w:sz="4" w:space="0" w:color="auto"/>
              <w:left w:val="single" w:sz="4" w:space="0" w:color="auto"/>
              <w:right w:val="single" w:sz="4" w:space="0" w:color="auto"/>
            </w:tcBorders>
            <w:vAlign w:val="center"/>
          </w:tcPr>
          <w:p w14:paraId="62D73DF8"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Altération de la qualité du milieu sonore et vibrations</w:t>
            </w:r>
          </w:p>
        </w:tc>
        <w:tc>
          <w:tcPr>
            <w:tcW w:w="1440" w:type="dxa"/>
            <w:vMerge w:val="restart"/>
            <w:tcBorders>
              <w:top w:val="single" w:sz="4" w:space="0" w:color="auto"/>
              <w:left w:val="single" w:sz="4" w:space="0" w:color="auto"/>
              <w:right w:val="single" w:sz="4" w:space="0" w:color="auto"/>
            </w:tcBorders>
            <w:vAlign w:val="center"/>
          </w:tcPr>
          <w:p w14:paraId="7671389E"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Nature : impact négatif  </w:t>
            </w:r>
          </w:p>
          <w:p w14:paraId="70960A52"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Durée : courte  </w:t>
            </w:r>
          </w:p>
          <w:p w14:paraId="4716CE9F"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Étendue : locale  </w:t>
            </w:r>
          </w:p>
          <w:p w14:paraId="510173B7"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Intensité : Moyenne </w:t>
            </w:r>
          </w:p>
        </w:tc>
        <w:tc>
          <w:tcPr>
            <w:tcW w:w="1260" w:type="dxa"/>
            <w:vMerge w:val="restart"/>
            <w:tcBorders>
              <w:top w:val="single" w:sz="4" w:space="0" w:color="auto"/>
              <w:left w:val="single" w:sz="4" w:space="0" w:color="auto"/>
              <w:right w:val="single" w:sz="4" w:space="0" w:color="auto"/>
            </w:tcBorders>
            <w:vAlign w:val="center"/>
          </w:tcPr>
          <w:p w14:paraId="3FC11809" w14:textId="77777777" w:rsidR="00107BAD" w:rsidRPr="00B74A3F" w:rsidRDefault="00107BAD" w:rsidP="00B74A3F">
            <w:pPr>
              <w:spacing w:after="0" w:line="240" w:lineRule="auto"/>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 xml:space="preserve">Moyenne </w:t>
            </w:r>
          </w:p>
          <w:p w14:paraId="6DC3E1F7"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tc>
        <w:tc>
          <w:tcPr>
            <w:tcW w:w="1217" w:type="dxa"/>
            <w:vMerge w:val="restart"/>
            <w:tcBorders>
              <w:top w:val="single" w:sz="4" w:space="0" w:color="auto"/>
              <w:left w:val="single" w:sz="4" w:space="0" w:color="auto"/>
              <w:right w:val="single" w:sz="4" w:space="0" w:color="auto"/>
            </w:tcBorders>
            <w:vAlign w:val="center"/>
          </w:tcPr>
          <w:p w14:paraId="0EC0B2A0"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p w14:paraId="11915B33"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p w14:paraId="10647A6A" w14:textId="77777777" w:rsidR="00107BAD" w:rsidRPr="00B74A3F" w:rsidRDefault="00107BAD" w:rsidP="00B74A3F">
            <w:pPr>
              <w:spacing w:after="0" w:line="240" w:lineRule="auto"/>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Moyenne</w:t>
            </w:r>
          </w:p>
        </w:tc>
        <w:tc>
          <w:tcPr>
            <w:tcW w:w="1393" w:type="dxa"/>
            <w:vMerge w:val="restart"/>
            <w:tcBorders>
              <w:top w:val="single" w:sz="4" w:space="0" w:color="auto"/>
              <w:left w:val="single" w:sz="4" w:space="0" w:color="auto"/>
              <w:right w:val="single" w:sz="4" w:space="0" w:color="auto"/>
            </w:tcBorders>
            <w:vAlign w:val="center"/>
          </w:tcPr>
          <w:p w14:paraId="79B8E189"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p w14:paraId="44B14B57"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p w14:paraId="60A42B22" w14:textId="77777777" w:rsidR="00107BAD" w:rsidRPr="00B74A3F" w:rsidRDefault="00107BAD" w:rsidP="00B74A3F">
            <w:pPr>
              <w:spacing w:after="0" w:line="240" w:lineRule="auto"/>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Moyenne</w:t>
            </w:r>
          </w:p>
        </w:tc>
      </w:tr>
      <w:tr w:rsidR="00107BAD" w:rsidRPr="00B74A3F" w14:paraId="040EBEAC" w14:textId="77777777" w:rsidTr="00107BAD">
        <w:trPr>
          <w:trHeight w:val="341"/>
        </w:trPr>
        <w:tc>
          <w:tcPr>
            <w:tcW w:w="2569" w:type="dxa"/>
            <w:tcBorders>
              <w:top w:val="single" w:sz="4" w:space="0" w:color="auto"/>
              <w:left w:val="single" w:sz="4" w:space="0" w:color="auto"/>
              <w:bottom w:val="single" w:sz="4" w:space="0" w:color="auto"/>
              <w:right w:val="single" w:sz="4" w:space="0" w:color="auto"/>
            </w:tcBorders>
          </w:tcPr>
          <w:p w14:paraId="4917BDB3" w14:textId="77777777" w:rsidR="00107BAD" w:rsidRPr="00B74A3F" w:rsidRDefault="00107BAD" w:rsidP="00B74A3F">
            <w:pPr>
              <w:spacing w:after="0" w:line="240" w:lineRule="auto"/>
              <w:jc w:val="both"/>
              <w:rPr>
                <w:rFonts w:ascii="Times New Roman" w:eastAsia="Calibri" w:hAnsi="Times New Roman" w:cs="Times New Roman"/>
                <w:b/>
                <w:sz w:val="24"/>
                <w:szCs w:val="24"/>
              </w:rPr>
            </w:pPr>
            <w:r w:rsidRPr="00B74A3F">
              <w:rPr>
                <w:rFonts w:ascii="Times New Roman" w:eastAsia="Times New Roman" w:hAnsi="Times New Roman" w:cs="Times New Roman"/>
                <w:sz w:val="24"/>
                <w:szCs w:val="24"/>
                <w:lang w:eastAsia="fr-FR"/>
              </w:rPr>
              <w:t xml:space="preserve">Fourniture du chantier en agrégats </w:t>
            </w:r>
          </w:p>
        </w:tc>
        <w:tc>
          <w:tcPr>
            <w:tcW w:w="1710" w:type="dxa"/>
            <w:vMerge/>
            <w:tcBorders>
              <w:left w:val="single" w:sz="4" w:space="0" w:color="auto"/>
              <w:right w:val="single" w:sz="4" w:space="0" w:color="auto"/>
            </w:tcBorders>
          </w:tcPr>
          <w:p w14:paraId="2ED54F59"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tc>
        <w:tc>
          <w:tcPr>
            <w:tcW w:w="1440" w:type="dxa"/>
            <w:vMerge/>
            <w:tcBorders>
              <w:left w:val="single" w:sz="4" w:space="0" w:color="auto"/>
              <w:right w:val="single" w:sz="4" w:space="0" w:color="auto"/>
            </w:tcBorders>
          </w:tcPr>
          <w:p w14:paraId="4851E292"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tc>
        <w:tc>
          <w:tcPr>
            <w:tcW w:w="1260" w:type="dxa"/>
            <w:vMerge/>
            <w:tcBorders>
              <w:left w:val="single" w:sz="4" w:space="0" w:color="auto"/>
              <w:right w:val="single" w:sz="4" w:space="0" w:color="auto"/>
            </w:tcBorders>
          </w:tcPr>
          <w:p w14:paraId="086DE1B2"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tc>
        <w:tc>
          <w:tcPr>
            <w:tcW w:w="1217" w:type="dxa"/>
            <w:vMerge/>
            <w:tcBorders>
              <w:left w:val="single" w:sz="4" w:space="0" w:color="auto"/>
              <w:right w:val="single" w:sz="4" w:space="0" w:color="auto"/>
            </w:tcBorders>
          </w:tcPr>
          <w:p w14:paraId="7A78174B"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tc>
        <w:tc>
          <w:tcPr>
            <w:tcW w:w="1393" w:type="dxa"/>
            <w:vMerge/>
            <w:tcBorders>
              <w:left w:val="single" w:sz="4" w:space="0" w:color="auto"/>
              <w:right w:val="single" w:sz="4" w:space="0" w:color="auto"/>
            </w:tcBorders>
          </w:tcPr>
          <w:p w14:paraId="6C2289D6"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tc>
      </w:tr>
      <w:tr w:rsidR="00107BAD" w:rsidRPr="00B74A3F" w14:paraId="61CFABAC" w14:textId="77777777" w:rsidTr="00107BAD">
        <w:trPr>
          <w:trHeight w:val="341"/>
        </w:trPr>
        <w:tc>
          <w:tcPr>
            <w:tcW w:w="2569" w:type="dxa"/>
            <w:tcBorders>
              <w:top w:val="single" w:sz="4" w:space="0" w:color="auto"/>
              <w:left w:val="single" w:sz="4" w:space="0" w:color="auto"/>
              <w:bottom w:val="single" w:sz="4" w:space="0" w:color="auto"/>
              <w:right w:val="single" w:sz="4" w:space="0" w:color="auto"/>
            </w:tcBorders>
          </w:tcPr>
          <w:p w14:paraId="44B57D90" w14:textId="30D7104A"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Terrassement, déboisement, dessouchage Déblais et remblais</w:t>
            </w:r>
          </w:p>
        </w:tc>
        <w:tc>
          <w:tcPr>
            <w:tcW w:w="1710" w:type="dxa"/>
            <w:vMerge/>
            <w:tcBorders>
              <w:left w:val="single" w:sz="4" w:space="0" w:color="auto"/>
              <w:right w:val="single" w:sz="4" w:space="0" w:color="auto"/>
            </w:tcBorders>
          </w:tcPr>
          <w:p w14:paraId="019ED62E"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p>
        </w:tc>
        <w:tc>
          <w:tcPr>
            <w:tcW w:w="1440" w:type="dxa"/>
            <w:vMerge/>
            <w:tcBorders>
              <w:left w:val="single" w:sz="4" w:space="0" w:color="auto"/>
              <w:right w:val="single" w:sz="4" w:space="0" w:color="auto"/>
            </w:tcBorders>
          </w:tcPr>
          <w:p w14:paraId="458B6685"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p>
        </w:tc>
        <w:tc>
          <w:tcPr>
            <w:tcW w:w="1260" w:type="dxa"/>
            <w:vMerge/>
            <w:tcBorders>
              <w:left w:val="single" w:sz="4" w:space="0" w:color="auto"/>
              <w:right w:val="single" w:sz="4" w:space="0" w:color="auto"/>
            </w:tcBorders>
          </w:tcPr>
          <w:p w14:paraId="0FE8E4EC"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tc>
        <w:tc>
          <w:tcPr>
            <w:tcW w:w="1217" w:type="dxa"/>
            <w:vMerge/>
            <w:tcBorders>
              <w:left w:val="single" w:sz="4" w:space="0" w:color="auto"/>
              <w:right w:val="single" w:sz="4" w:space="0" w:color="auto"/>
            </w:tcBorders>
          </w:tcPr>
          <w:p w14:paraId="74A2E030"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tc>
        <w:tc>
          <w:tcPr>
            <w:tcW w:w="1393" w:type="dxa"/>
            <w:vMerge/>
            <w:tcBorders>
              <w:left w:val="single" w:sz="4" w:space="0" w:color="auto"/>
              <w:right w:val="single" w:sz="4" w:space="0" w:color="auto"/>
            </w:tcBorders>
          </w:tcPr>
          <w:p w14:paraId="277F82F5"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tc>
      </w:tr>
      <w:tr w:rsidR="00107BAD" w:rsidRPr="00B74A3F" w14:paraId="10BC507D" w14:textId="77777777" w:rsidTr="00107BAD">
        <w:trPr>
          <w:trHeight w:val="341"/>
        </w:trPr>
        <w:tc>
          <w:tcPr>
            <w:tcW w:w="2569" w:type="dxa"/>
            <w:tcBorders>
              <w:top w:val="single" w:sz="4" w:space="0" w:color="auto"/>
              <w:left w:val="single" w:sz="4" w:space="0" w:color="auto"/>
              <w:bottom w:val="single" w:sz="4" w:space="0" w:color="auto"/>
              <w:right w:val="single" w:sz="4" w:space="0" w:color="auto"/>
            </w:tcBorders>
          </w:tcPr>
          <w:p w14:paraId="76F9C7F0"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Réalisation des fouilles</w:t>
            </w:r>
          </w:p>
        </w:tc>
        <w:tc>
          <w:tcPr>
            <w:tcW w:w="1710" w:type="dxa"/>
            <w:vMerge/>
            <w:tcBorders>
              <w:left w:val="single" w:sz="4" w:space="0" w:color="auto"/>
              <w:bottom w:val="single" w:sz="4" w:space="0" w:color="auto"/>
              <w:right w:val="single" w:sz="4" w:space="0" w:color="auto"/>
            </w:tcBorders>
          </w:tcPr>
          <w:p w14:paraId="677835F3"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p>
        </w:tc>
        <w:tc>
          <w:tcPr>
            <w:tcW w:w="1440" w:type="dxa"/>
            <w:vMerge/>
            <w:tcBorders>
              <w:left w:val="single" w:sz="4" w:space="0" w:color="auto"/>
              <w:bottom w:val="single" w:sz="4" w:space="0" w:color="auto"/>
              <w:right w:val="single" w:sz="4" w:space="0" w:color="auto"/>
            </w:tcBorders>
          </w:tcPr>
          <w:p w14:paraId="09BA9D8C"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p>
        </w:tc>
        <w:tc>
          <w:tcPr>
            <w:tcW w:w="1260" w:type="dxa"/>
            <w:vMerge/>
            <w:tcBorders>
              <w:left w:val="single" w:sz="4" w:space="0" w:color="auto"/>
              <w:bottom w:val="single" w:sz="4" w:space="0" w:color="auto"/>
              <w:right w:val="single" w:sz="4" w:space="0" w:color="auto"/>
            </w:tcBorders>
          </w:tcPr>
          <w:p w14:paraId="573AB769"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tc>
        <w:tc>
          <w:tcPr>
            <w:tcW w:w="1217" w:type="dxa"/>
            <w:vMerge/>
            <w:tcBorders>
              <w:left w:val="single" w:sz="4" w:space="0" w:color="auto"/>
              <w:bottom w:val="single" w:sz="4" w:space="0" w:color="auto"/>
              <w:right w:val="single" w:sz="4" w:space="0" w:color="auto"/>
            </w:tcBorders>
          </w:tcPr>
          <w:p w14:paraId="029B0FCA"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tc>
        <w:tc>
          <w:tcPr>
            <w:tcW w:w="1393" w:type="dxa"/>
            <w:vMerge/>
            <w:tcBorders>
              <w:left w:val="single" w:sz="4" w:space="0" w:color="auto"/>
              <w:bottom w:val="single" w:sz="4" w:space="0" w:color="auto"/>
              <w:right w:val="single" w:sz="4" w:space="0" w:color="auto"/>
            </w:tcBorders>
          </w:tcPr>
          <w:p w14:paraId="11B9674B"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tc>
      </w:tr>
    </w:tbl>
    <w:p w14:paraId="23688448" w14:textId="77777777" w:rsidR="00107BAD" w:rsidRPr="00B74A3F" w:rsidRDefault="00107BAD" w:rsidP="00B74A3F">
      <w:pPr>
        <w:spacing w:line="240" w:lineRule="auto"/>
        <w:jc w:val="both"/>
        <w:rPr>
          <w:rFonts w:ascii="Times New Roman" w:hAnsi="Times New Roman" w:cs="Times New Roman"/>
          <w:i/>
          <w:sz w:val="24"/>
          <w:szCs w:val="24"/>
        </w:rPr>
      </w:pPr>
      <w:r w:rsidRPr="00B74A3F">
        <w:rPr>
          <w:rFonts w:ascii="Times New Roman" w:hAnsi="Times New Roman" w:cs="Times New Roman"/>
          <w:i/>
          <w:sz w:val="24"/>
          <w:szCs w:val="24"/>
        </w:rPr>
        <w:t>Source : Données terrain, juin 2021.</w:t>
      </w:r>
    </w:p>
    <w:p w14:paraId="76032C20" w14:textId="77777777" w:rsidR="0069422A" w:rsidRPr="00B74A3F" w:rsidRDefault="0069422A" w:rsidP="00B74A3F">
      <w:pPr>
        <w:spacing w:line="240" w:lineRule="auto"/>
        <w:jc w:val="both"/>
        <w:rPr>
          <w:rFonts w:ascii="Times New Roman" w:eastAsia="Calibri" w:hAnsi="Times New Roman" w:cs="Times New Roman"/>
          <w:b/>
          <w:i/>
          <w:sz w:val="24"/>
          <w:szCs w:val="24"/>
          <w:u w:val="single"/>
        </w:rPr>
      </w:pPr>
      <w:r w:rsidRPr="00B74A3F">
        <w:rPr>
          <w:rFonts w:ascii="Times New Roman" w:eastAsia="Calibri" w:hAnsi="Times New Roman" w:cs="Times New Roman"/>
          <w:b/>
          <w:i/>
          <w:sz w:val="24"/>
          <w:szCs w:val="24"/>
          <w:u w:val="single"/>
        </w:rPr>
        <w:t>Mesures d’atténuation et de compensation</w:t>
      </w:r>
    </w:p>
    <w:p w14:paraId="66B88C3B" w14:textId="6C1B50A6" w:rsidR="00107BAD" w:rsidRPr="00B74A3F" w:rsidRDefault="00107BAD" w:rsidP="006E3FB6">
      <w:pPr>
        <w:pStyle w:val="KPNormal"/>
        <w:numPr>
          <w:ilvl w:val="0"/>
          <w:numId w:val="44"/>
        </w:numPr>
        <w:spacing w:before="0" w:after="0" w:line="240" w:lineRule="auto"/>
        <w:rPr>
          <w:rFonts w:ascii="Times New Roman" w:hAnsi="Times New Roman"/>
          <w:sz w:val="24"/>
          <w:szCs w:val="24"/>
          <w:lang w:val="fr-FR"/>
        </w:rPr>
      </w:pPr>
      <w:r w:rsidRPr="00B74A3F">
        <w:rPr>
          <w:rFonts w:ascii="Times New Roman" w:hAnsi="Times New Roman"/>
          <w:sz w:val="24"/>
          <w:szCs w:val="24"/>
          <w:lang w:val="fr-FR"/>
        </w:rPr>
        <w:t xml:space="preserve">Doter les travailleurs </w:t>
      </w:r>
      <w:r w:rsidR="003D1DC0" w:rsidRPr="00B74A3F">
        <w:rPr>
          <w:rFonts w:ascii="Times New Roman" w:hAnsi="Times New Roman"/>
          <w:sz w:val="24"/>
          <w:szCs w:val="24"/>
          <w:lang w:val="fr-FR"/>
        </w:rPr>
        <w:t>de casques acoustiques</w:t>
      </w:r>
      <w:r w:rsidRPr="00B74A3F">
        <w:rPr>
          <w:rFonts w:ascii="Times New Roman" w:hAnsi="Times New Roman"/>
          <w:sz w:val="24"/>
          <w:szCs w:val="24"/>
          <w:lang w:val="fr-FR"/>
        </w:rPr>
        <w:t> ;</w:t>
      </w:r>
    </w:p>
    <w:p w14:paraId="50E89CB5" w14:textId="77777777" w:rsidR="00107BAD" w:rsidRPr="00B74A3F" w:rsidRDefault="00107BAD" w:rsidP="006E3FB6">
      <w:pPr>
        <w:pStyle w:val="KPNormal"/>
        <w:numPr>
          <w:ilvl w:val="0"/>
          <w:numId w:val="44"/>
        </w:numPr>
        <w:spacing w:before="0" w:after="0" w:line="240" w:lineRule="auto"/>
        <w:rPr>
          <w:rFonts w:ascii="Times New Roman" w:hAnsi="Times New Roman"/>
          <w:sz w:val="24"/>
          <w:szCs w:val="24"/>
          <w:lang w:val="fr-FR"/>
        </w:rPr>
      </w:pPr>
      <w:r w:rsidRPr="00B74A3F">
        <w:rPr>
          <w:rFonts w:ascii="Times New Roman" w:hAnsi="Times New Roman"/>
          <w:sz w:val="24"/>
          <w:szCs w:val="24"/>
          <w:lang w:val="fr-FR"/>
        </w:rPr>
        <w:t>Proscrire si possible les travaux de nuit ;</w:t>
      </w:r>
    </w:p>
    <w:p w14:paraId="06D0AD77" w14:textId="77777777" w:rsidR="00107BAD" w:rsidRPr="00B74A3F" w:rsidRDefault="00107BAD" w:rsidP="006E3FB6">
      <w:pPr>
        <w:pStyle w:val="KPNormal"/>
        <w:numPr>
          <w:ilvl w:val="0"/>
          <w:numId w:val="44"/>
        </w:numPr>
        <w:spacing w:before="0" w:after="0" w:line="240" w:lineRule="auto"/>
        <w:rPr>
          <w:rFonts w:ascii="Times New Roman" w:hAnsi="Times New Roman"/>
          <w:sz w:val="24"/>
          <w:szCs w:val="24"/>
          <w:lang w:val="fr-FR"/>
        </w:rPr>
      </w:pPr>
      <w:r w:rsidRPr="00B74A3F">
        <w:rPr>
          <w:rFonts w:ascii="Times New Roman" w:hAnsi="Times New Roman"/>
          <w:sz w:val="24"/>
          <w:szCs w:val="24"/>
          <w:lang w:val="fr-FR"/>
        </w:rPr>
        <w:t>Sensibiliser/informer les travailleurs et les populations riveraines sur les risques de nuisances sonores et vibrations.</w:t>
      </w:r>
    </w:p>
    <w:p w14:paraId="0E9B5C51" w14:textId="77777777" w:rsidR="00107BAD" w:rsidRPr="00B74A3F" w:rsidRDefault="00107BAD" w:rsidP="00B74A3F">
      <w:pPr>
        <w:pStyle w:val="KPNormal"/>
        <w:spacing w:line="240" w:lineRule="auto"/>
        <w:ind w:left="0"/>
        <w:rPr>
          <w:rFonts w:ascii="Times New Roman" w:hAnsi="Times New Roman"/>
          <w:sz w:val="24"/>
          <w:szCs w:val="24"/>
          <w:lang w:val="fr-FR"/>
        </w:rPr>
      </w:pPr>
      <w:r w:rsidRPr="00B74A3F">
        <w:rPr>
          <w:rFonts w:ascii="Times New Roman" w:hAnsi="Times New Roman"/>
          <w:sz w:val="24"/>
          <w:szCs w:val="24"/>
          <w:lang w:val="fr-FR"/>
        </w:rPr>
        <w:t>Suite à l’application des mesures d’atténuation proposées, l’importance de l’impact des travaux sur l’ambiance sonore et les vibrations dans la zone du projet diminuera pour rester faible.</w:t>
      </w:r>
    </w:p>
    <w:p w14:paraId="70341CDB" w14:textId="2AFC1B2B" w:rsidR="00107BAD" w:rsidRPr="006A1BFD" w:rsidRDefault="00107BAD" w:rsidP="006E3FB6">
      <w:pPr>
        <w:pStyle w:val="Paragraphedeliste"/>
        <w:numPr>
          <w:ilvl w:val="2"/>
          <w:numId w:val="138"/>
        </w:numPr>
        <w:spacing w:line="240" w:lineRule="auto"/>
        <w:jc w:val="both"/>
        <w:rPr>
          <w:rFonts w:ascii="Times New Roman" w:hAnsi="Times New Roman"/>
          <w:b/>
          <w:bCs/>
          <w:i/>
          <w:color w:val="000000" w:themeColor="text1"/>
          <w:sz w:val="24"/>
          <w:szCs w:val="24"/>
          <w:lang w:eastAsia="fr-FR"/>
        </w:rPr>
      </w:pPr>
      <w:r w:rsidRPr="006A1BFD">
        <w:rPr>
          <w:rFonts w:ascii="Times New Roman" w:hAnsi="Times New Roman"/>
          <w:b/>
          <w:bCs/>
          <w:i/>
          <w:color w:val="000000" w:themeColor="text1"/>
          <w:sz w:val="24"/>
          <w:szCs w:val="24"/>
          <w:lang w:eastAsia="fr-FR"/>
        </w:rPr>
        <w:t>Evaluation des impacts du sous- projet sur la qualité de l’eau en phase de préparation</w:t>
      </w:r>
    </w:p>
    <w:p w14:paraId="1A43FD9D" w14:textId="51D77A30" w:rsidR="00107BAD" w:rsidRPr="00B74A3F" w:rsidRDefault="00107BAD" w:rsidP="00B74A3F">
      <w:pPr>
        <w:spacing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Il n’existe pas sur le site du chantier ou à proximité un cours d’eau. </w:t>
      </w:r>
      <w:r w:rsidR="003D1DC0" w:rsidRPr="00B74A3F">
        <w:rPr>
          <w:rFonts w:ascii="Times New Roman" w:eastAsia="Calibri" w:hAnsi="Times New Roman" w:cs="Times New Roman"/>
          <w:sz w:val="24"/>
          <w:szCs w:val="24"/>
        </w:rPr>
        <w:t xml:space="preserve">En plus, avec la clôture existante, le risques de </w:t>
      </w:r>
      <w:r w:rsidR="00F60C00" w:rsidRPr="00B74A3F">
        <w:rPr>
          <w:rFonts w:ascii="Times New Roman" w:eastAsia="Calibri" w:hAnsi="Times New Roman" w:cs="Times New Roman"/>
          <w:sz w:val="24"/>
          <w:szCs w:val="24"/>
        </w:rPr>
        <w:t>charrièrent</w:t>
      </w:r>
      <w:r w:rsidR="003D1DC0" w:rsidRPr="00B74A3F">
        <w:rPr>
          <w:rFonts w:ascii="Times New Roman" w:eastAsia="Calibri" w:hAnsi="Times New Roman" w:cs="Times New Roman"/>
          <w:sz w:val="24"/>
          <w:szCs w:val="24"/>
        </w:rPr>
        <w:t xml:space="preserve"> des déblais vers des rivières est </w:t>
      </w:r>
      <w:r w:rsidR="00E81DD3" w:rsidRPr="00B74A3F">
        <w:rPr>
          <w:rFonts w:ascii="Times New Roman" w:eastAsia="Calibri" w:hAnsi="Times New Roman" w:cs="Times New Roman"/>
          <w:sz w:val="24"/>
          <w:szCs w:val="24"/>
        </w:rPr>
        <w:t>faible.</w:t>
      </w:r>
      <w:r w:rsidRPr="00B74A3F">
        <w:rPr>
          <w:rFonts w:ascii="Times New Roman" w:eastAsia="Calibri" w:hAnsi="Times New Roman" w:cs="Times New Roman"/>
          <w:sz w:val="24"/>
          <w:szCs w:val="24"/>
        </w:rPr>
        <w:t xml:space="preserve">  </w:t>
      </w:r>
    </w:p>
    <w:p w14:paraId="6E82CE11" w14:textId="0F866521" w:rsidR="00107BAD" w:rsidRPr="00B74A3F" w:rsidRDefault="00107BAD" w:rsidP="00B74A3F">
      <w:pPr>
        <w:spacing w:line="240" w:lineRule="auto"/>
        <w:jc w:val="both"/>
        <w:rPr>
          <w:rFonts w:ascii="Times New Roman" w:eastAsia="Calibri" w:hAnsi="Times New Roman" w:cs="Times New Roman"/>
          <w:sz w:val="24"/>
          <w:szCs w:val="24"/>
        </w:rPr>
      </w:pPr>
      <w:r w:rsidRPr="00B74A3F">
        <w:rPr>
          <w:rFonts w:ascii="Times New Roman" w:eastAsia="Calibri" w:hAnsi="Times New Roman" w:cs="Times New Roman"/>
          <w:b/>
          <w:sz w:val="24"/>
          <w:szCs w:val="24"/>
        </w:rPr>
        <w:t xml:space="preserve">Evaluation des impacts sur les ressources en eaux de surface  </w:t>
      </w:r>
    </w:p>
    <w:tbl>
      <w:tblPr>
        <w:tblW w:w="9904"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 w:type="dxa"/>
          <w:left w:w="104" w:type="dxa"/>
          <w:right w:w="49" w:type="dxa"/>
        </w:tblCellMar>
        <w:tblLook w:val="04A0" w:firstRow="1" w:lastRow="0" w:firstColumn="1" w:lastColumn="0" w:noHBand="0" w:noVBand="1"/>
      </w:tblPr>
      <w:tblGrid>
        <w:gridCol w:w="2195"/>
        <w:gridCol w:w="1659"/>
        <w:gridCol w:w="1919"/>
        <w:gridCol w:w="1411"/>
        <w:gridCol w:w="1367"/>
        <w:gridCol w:w="1353"/>
      </w:tblGrid>
      <w:tr w:rsidR="00107BAD" w:rsidRPr="00B74A3F" w14:paraId="1DA994A6" w14:textId="77777777" w:rsidTr="00107BAD">
        <w:trPr>
          <w:trHeight w:val="619"/>
        </w:trPr>
        <w:tc>
          <w:tcPr>
            <w:tcW w:w="2195" w:type="dxa"/>
            <w:shd w:val="clear" w:color="auto" w:fill="92D050"/>
            <w:vAlign w:val="center"/>
          </w:tcPr>
          <w:p w14:paraId="2B2851E5"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b/>
                <w:sz w:val="24"/>
                <w:szCs w:val="24"/>
              </w:rPr>
              <w:t xml:space="preserve">Source d’impact </w:t>
            </w:r>
          </w:p>
        </w:tc>
        <w:tc>
          <w:tcPr>
            <w:tcW w:w="1659" w:type="dxa"/>
            <w:shd w:val="clear" w:color="auto" w:fill="92D050"/>
            <w:vAlign w:val="center"/>
          </w:tcPr>
          <w:p w14:paraId="44DA9170"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b/>
                <w:sz w:val="24"/>
                <w:szCs w:val="24"/>
              </w:rPr>
              <w:t xml:space="preserve">Impact </w:t>
            </w:r>
          </w:p>
        </w:tc>
        <w:tc>
          <w:tcPr>
            <w:tcW w:w="1919" w:type="dxa"/>
            <w:shd w:val="clear" w:color="auto" w:fill="92D050"/>
            <w:vAlign w:val="center"/>
          </w:tcPr>
          <w:p w14:paraId="100A47F6"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b/>
                <w:sz w:val="24"/>
                <w:szCs w:val="24"/>
              </w:rPr>
              <w:t xml:space="preserve">Critère </w:t>
            </w:r>
          </w:p>
        </w:tc>
        <w:tc>
          <w:tcPr>
            <w:tcW w:w="1411" w:type="dxa"/>
            <w:shd w:val="clear" w:color="auto" w:fill="92D050"/>
          </w:tcPr>
          <w:p w14:paraId="75776CC6"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b/>
                <w:sz w:val="24"/>
                <w:szCs w:val="24"/>
              </w:rPr>
              <w:t xml:space="preserve">Importance absolue </w:t>
            </w:r>
          </w:p>
        </w:tc>
        <w:tc>
          <w:tcPr>
            <w:tcW w:w="1367" w:type="dxa"/>
            <w:shd w:val="clear" w:color="auto" w:fill="92D050"/>
          </w:tcPr>
          <w:p w14:paraId="0194E1EB" w14:textId="77777777" w:rsidR="00107BAD" w:rsidRPr="00B74A3F" w:rsidRDefault="00107BAD" w:rsidP="00B74A3F">
            <w:pPr>
              <w:spacing w:after="0" w:line="240" w:lineRule="auto"/>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Valeur de la composante</w:t>
            </w:r>
          </w:p>
        </w:tc>
        <w:tc>
          <w:tcPr>
            <w:tcW w:w="1353" w:type="dxa"/>
            <w:shd w:val="clear" w:color="auto" w:fill="92D050"/>
          </w:tcPr>
          <w:p w14:paraId="47AB9CC2" w14:textId="77777777" w:rsidR="00107BAD" w:rsidRPr="00B74A3F" w:rsidRDefault="00107BAD" w:rsidP="00B74A3F">
            <w:pPr>
              <w:spacing w:after="0" w:line="240" w:lineRule="auto"/>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Importance Relative</w:t>
            </w:r>
          </w:p>
        </w:tc>
      </w:tr>
      <w:tr w:rsidR="00107BAD" w:rsidRPr="00B74A3F" w14:paraId="29C778F9" w14:textId="77777777" w:rsidTr="00F34D8E">
        <w:trPr>
          <w:trHeight w:val="728"/>
        </w:trPr>
        <w:tc>
          <w:tcPr>
            <w:tcW w:w="2195" w:type="dxa"/>
          </w:tcPr>
          <w:p w14:paraId="0DB85EE7"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Times New Roman" w:hAnsi="Times New Roman" w:cs="Times New Roman"/>
                <w:sz w:val="24"/>
                <w:szCs w:val="24"/>
                <w:lang w:eastAsia="fr-FR"/>
              </w:rPr>
              <w:t>Nettoyage et préparation du site</w:t>
            </w:r>
          </w:p>
        </w:tc>
        <w:tc>
          <w:tcPr>
            <w:tcW w:w="1659" w:type="dxa"/>
            <w:vMerge w:val="restart"/>
            <w:vAlign w:val="center"/>
          </w:tcPr>
          <w:p w14:paraId="751D790A"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Risque de pollution des eaux de surface  </w:t>
            </w:r>
          </w:p>
        </w:tc>
        <w:tc>
          <w:tcPr>
            <w:tcW w:w="1919" w:type="dxa"/>
            <w:vMerge w:val="restart"/>
            <w:vAlign w:val="center"/>
          </w:tcPr>
          <w:p w14:paraId="06B96C86"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Nature : impact négatif  </w:t>
            </w:r>
          </w:p>
          <w:p w14:paraId="1284F5C6"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Durée : courte  </w:t>
            </w:r>
          </w:p>
          <w:p w14:paraId="11D55D09"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Étendue : locale  </w:t>
            </w:r>
          </w:p>
          <w:p w14:paraId="415EED46"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Intensité : moyenne </w:t>
            </w:r>
          </w:p>
        </w:tc>
        <w:tc>
          <w:tcPr>
            <w:tcW w:w="1411" w:type="dxa"/>
            <w:vMerge w:val="restart"/>
            <w:vAlign w:val="center"/>
          </w:tcPr>
          <w:p w14:paraId="71C16973" w14:textId="490AB4EB" w:rsidR="00107BAD" w:rsidRPr="00B74A3F" w:rsidRDefault="009430F4" w:rsidP="00B74A3F">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Mineure</w:t>
            </w:r>
          </w:p>
        </w:tc>
        <w:tc>
          <w:tcPr>
            <w:tcW w:w="1367" w:type="dxa"/>
            <w:vMerge w:val="restart"/>
            <w:vAlign w:val="center"/>
          </w:tcPr>
          <w:p w14:paraId="476BB25E" w14:textId="16EDF52B" w:rsidR="00107BAD" w:rsidRPr="00B74A3F" w:rsidRDefault="003D1DC0" w:rsidP="00B74A3F">
            <w:pPr>
              <w:spacing w:after="0" w:line="240" w:lineRule="auto"/>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 xml:space="preserve">Faible </w:t>
            </w:r>
          </w:p>
        </w:tc>
        <w:tc>
          <w:tcPr>
            <w:tcW w:w="1353" w:type="dxa"/>
            <w:vMerge w:val="restart"/>
            <w:vAlign w:val="center"/>
          </w:tcPr>
          <w:p w14:paraId="0908984D" w14:textId="5FB3330C" w:rsidR="00107BAD" w:rsidRPr="00B74A3F" w:rsidRDefault="003D1DC0" w:rsidP="00B74A3F">
            <w:pPr>
              <w:spacing w:after="0" w:line="240" w:lineRule="auto"/>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 xml:space="preserve">Faible </w:t>
            </w:r>
          </w:p>
        </w:tc>
      </w:tr>
      <w:tr w:rsidR="00107BAD" w:rsidRPr="00B74A3F" w14:paraId="3A9DDA3F" w14:textId="77777777" w:rsidTr="00107BAD">
        <w:trPr>
          <w:trHeight w:val="1100"/>
        </w:trPr>
        <w:tc>
          <w:tcPr>
            <w:tcW w:w="2195" w:type="dxa"/>
          </w:tcPr>
          <w:p w14:paraId="6478A85E"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 xml:space="preserve">Terrassement, déboisement, dessouchage  </w:t>
            </w:r>
          </w:p>
          <w:p w14:paraId="03E01C08"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Times New Roman" w:hAnsi="Times New Roman" w:cs="Times New Roman"/>
                <w:sz w:val="24"/>
                <w:szCs w:val="24"/>
                <w:lang w:eastAsia="fr-FR"/>
              </w:rPr>
              <w:t>Déblais et remblais</w:t>
            </w:r>
          </w:p>
        </w:tc>
        <w:tc>
          <w:tcPr>
            <w:tcW w:w="1659" w:type="dxa"/>
            <w:vMerge/>
            <w:vAlign w:val="center"/>
          </w:tcPr>
          <w:p w14:paraId="47A01860" w14:textId="77777777" w:rsidR="00107BAD" w:rsidRPr="00B74A3F" w:rsidRDefault="00107BAD" w:rsidP="00B74A3F">
            <w:pPr>
              <w:spacing w:after="0" w:line="240" w:lineRule="auto"/>
              <w:jc w:val="both"/>
              <w:rPr>
                <w:rFonts w:ascii="Times New Roman" w:eastAsia="Calibri" w:hAnsi="Times New Roman" w:cs="Times New Roman"/>
                <w:sz w:val="24"/>
                <w:szCs w:val="24"/>
              </w:rPr>
            </w:pPr>
          </w:p>
        </w:tc>
        <w:tc>
          <w:tcPr>
            <w:tcW w:w="1919" w:type="dxa"/>
            <w:vMerge/>
          </w:tcPr>
          <w:p w14:paraId="63D400ED" w14:textId="77777777" w:rsidR="00107BAD" w:rsidRPr="00B74A3F" w:rsidRDefault="00107BAD" w:rsidP="00B74A3F">
            <w:pPr>
              <w:spacing w:after="0" w:line="240" w:lineRule="auto"/>
              <w:jc w:val="both"/>
              <w:rPr>
                <w:rFonts w:ascii="Times New Roman" w:eastAsia="Calibri" w:hAnsi="Times New Roman" w:cs="Times New Roman"/>
                <w:sz w:val="24"/>
                <w:szCs w:val="24"/>
              </w:rPr>
            </w:pPr>
          </w:p>
        </w:tc>
        <w:tc>
          <w:tcPr>
            <w:tcW w:w="1411" w:type="dxa"/>
            <w:vMerge/>
            <w:vAlign w:val="center"/>
          </w:tcPr>
          <w:p w14:paraId="57346D12"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tc>
        <w:tc>
          <w:tcPr>
            <w:tcW w:w="1367" w:type="dxa"/>
            <w:vMerge/>
          </w:tcPr>
          <w:p w14:paraId="114937BD"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tc>
        <w:tc>
          <w:tcPr>
            <w:tcW w:w="1353" w:type="dxa"/>
            <w:vMerge/>
          </w:tcPr>
          <w:p w14:paraId="40EC0C3A"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tc>
      </w:tr>
      <w:tr w:rsidR="00107BAD" w:rsidRPr="00B74A3F" w14:paraId="1E992DB8" w14:textId="77777777" w:rsidTr="00107BAD">
        <w:trPr>
          <w:trHeight w:val="266"/>
        </w:trPr>
        <w:tc>
          <w:tcPr>
            <w:tcW w:w="2195" w:type="dxa"/>
          </w:tcPr>
          <w:p w14:paraId="54CA802C"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Times New Roman" w:hAnsi="Times New Roman" w:cs="Times New Roman"/>
                <w:sz w:val="24"/>
                <w:szCs w:val="24"/>
                <w:lang w:eastAsia="fr-FR"/>
              </w:rPr>
              <w:t>Réalisation des fouilles</w:t>
            </w:r>
          </w:p>
        </w:tc>
        <w:tc>
          <w:tcPr>
            <w:tcW w:w="1659" w:type="dxa"/>
            <w:vMerge/>
            <w:vAlign w:val="center"/>
          </w:tcPr>
          <w:p w14:paraId="77A3F74A" w14:textId="77777777" w:rsidR="00107BAD" w:rsidRPr="00B74A3F" w:rsidRDefault="00107BAD" w:rsidP="00B74A3F">
            <w:pPr>
              <w:spacing w:after="0" w:line="240" w:lineRule="auto"/>
              <w:jc w:val="both"/>
              <w:rPr>
                <w:rFonts w:ascii="Times New Roman" w:eastAsia="Calibri" w:hAnsi="Times New Roman" w:cs="Times New Roman"/>
                <w:sz w:val="24"/>
                <w:szCs w:val="24"/>
              </w:rPr>
            </w:pPr>
          </w:p>
        </w:tc>
        <w:tc>
          <w:tcPr>
            <w:tcW w:w="1919" w:type="dxa"/>
            <w:vMerge/>
          </w:tcPr>
          <w:p w14:paraId="6852D3E2" w14:textId="77777777" w:rsidR="00107BAD" w:rsidRPr="00B74A3F" w:rsidRDefault="00107BAD" w:rsidP="00B74A3F">
            <w:pPr>
              <w:spacing w:after="0" w:line="240" w:lineRule="auto"/>
              <w:jc w:val="both"/>
              <w:rPr>
                <w:rFonts w:ascii="Times New Roman" w:eastAsia="Calibri" w:hAnsi="Times New Roman" w:cs="Times New Roman"/>
                <w:sz w:val="24"/>
                <w:szCs w:val="24"/>
              </w:rPr>
            </w:pPr>
          </w:p>
        </w:tc>
        <w:tc>
          <w:tcPr>
            <w:tcW w:w="1411" w:type="dxa"/>
            <w:vMerge/>
            <w:vAlign w:val="center"/>
          </w:tcPr>
          <w:p w14:paraId="4C9764A2"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tc>
        <w:tc>
          <w:tcPr>
            <w:tcW w:w="1367" w:type="dxa"/>
            <w:vMerge/>
          </w:tcPr>
          <w:p w14:paraId="66FC8B64"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tc>
        <w:tc>
          <w:tcPr>
            <w:tcW w:w="1353" w:type="dxa"/>
            <w:vMerge/>
          </w:tcPr>
          <w:p w14:paraId="017C74CB"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tc>
      </w:tr>
      <w:tr w:rsidR="00107BAD" w:rsidRPr="00B74A3F" w14:paraId="0ED665B5" w14:textId="77777777" w:rsidTr="00107BAD">
        <w:trPr>
          <w:trHeight w:val="324"/>
        </w:trPr>
        <w:tc>
          <w:tcPr>
            <w:tcW w:w="2195" w:type="dxa"/>
          </w:tcPr>
          <w:p w14:paraId="757BB87E" w14:textId="77777777" w:rsidR="00107BAD" w:rsidRPr="00B74A3F" w:rsidRDefault="00107BAD" w:rsidP="00B74A3F">
            <w:pPr>
              <w:spacing w:after="0" w:line="240" w:lineRule="auto"/>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 xml:space="preserve">Probabilité d’occurrence </w:t>
            </w:r>
          </w:p>
        </w:tc>
        <w:tc>
          <w:tcPr>
            <w:tcW w:w="7709" w:type="dxa"/>
            <w:gridSpan w:val="5"/>
          </w:tcPr>
          <w:p w14:paraId="2661BE83" w14:textId="2B18C50F" w:rsidR="00107BAD" w:rsidRPr="00B74A3F" w:rsidRDefault="0069422A" w:rsidP="00B74A3F">
            <w:pPr>
              <w:spacing w:after="0" w:line="240" w:lineRule="auto"/>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 xml:space="preserve">Faible </w:t>
            </w:r>
          </w:p>
        </w:tc>
      </w:tr>
    </w:tbl>
    <w:p w14:paraId="52089A7C" w14:textId="77777777" w:rsidR="00107BAD" w:rsidRPr="00B74A3F" w:rsidRDefault="00107BAD" w:rsidP="00B74A3F">
      <w:pPr>
        <w:spacing w:line="240" w:lineRule="auto"/>
        <w:jc w:val="both"/>
        <w:rPr>
          <w:rFonts w:ascii="Times New Roman" w:hAnsi="Times New Roman" w:cs="Times New Roman"/>
          <w:i/>
          <w:sz w:val="24"/>
          <w:szCs w:val="24"/>
        </w:rPr>
      </w:pPr>
      <w:r w:rsidRPr="00B74A3F">
        <w:rPr>
          <w:rFonts w:ascii="Times New Roman" w:hAnsi="Times New Roman" w:cs="Times New Roman"/>
          <w:i/>
          <w:sz w:val="24"/>
          <w:szCs w:val="24"/>
        </w:rPr>
        <w:lastRenderedPageBreak/>
        <w:t>Source : Données terrain, juin 2021</w:t>
      </w:r>
    </w:p>
    <w:p w14:paraId="46D9C7BA" w14:textId="7532961E" w:rsidR="00107BAD" w:rsidRPr="00B74A3F" w:rsidRDefault="00107BAD" w:rsidP="00B74A3F">
      <w:pPr>
        <w:spacing w:line="240" w:lineRule="auto"/>
        <w:jc w:val="both"/>
        <w:rPr>
          <w:rFonts w:ascii="Times New Roman" w:eastAsia="Calibri" w:hAnsi="Times New Roman" w:cs="Times New Roman"/>
          <w:b/>
          <w:i/>
          <w:sz w:val="24"/>
          <w:szCs w:val="24"/>
          <w:u w:val="single"/>
        </w:rPr>
      </w:pPr>
      <w:r w:rsidRPr="00B74A3F">
        <w:rPr>
          <w:rFonts w:ascii="Times New Roman" w:eastAsia="Calibri" w:hAnsi="Times New Roman" w:cs="Times New Roman"/>
          <w:b/>
          <w:i/>
          <w:sz w:val="24"/>
          <w:szCs w:val="24"/>
          <w:u w:val="single"/>
        </w:rPr>
        <w:t xml:space="preserve">Mesures d’atténuation et </w:t>
      </w:r>
      <w:r w:rsidR="0069422A" w:rsidRPr="00B74A3F">
        <w:rPr>
          <w:rFonts w:ascii="Times New Roman" w:eastAsia="Calibri" w:hAnsi="Times New Roman" w:cs="Times New Roman"/>
          <w:b/>
          <w:i/>
          <w:sz w:val="24"/>
          <w:szCs w:val="24"/>
          <w:u w:val="single"/>
        </w:rPr>
        <w:t>de compensation</w:t>
      </w:r>
    </w:p>
    <w:p w14:paraId="2BCFF4FA" w14:textId="77777777" w:rsidR="00107BAD" w:rsidRPr="00B74A3F" w:rsidRDefault="00107BAD" w:rsidP="006E3FB6">
      <w:pPr>
        <w:pStyle w:val="KPNormal"/>
        <w:numPr>
          <w:ilvl w:val="0"/>
          <w:numId w:val="44"/>
        </w:numPr>
        <w:spacing w:before="0" w:after="0" w:line="240" w:lineRule="auto"/>
        <w:rPr>
          <w:rFonts w:ascii="Times New Roman" w:hAnsi="Times New Roman"/>
          <w:sz w:val="24"/>
          <w:szCs w:val="24"/>
          <w:lang w:val="fr-FR"/>
        </w:rPr>
      </w:pPr>
      <w:r w:rsidRPr="00B74A3F">
        <w:rPr>
          <w:rFonts w:ascii="Times New Roman" w:hAnsi="Times New Roman"/>
          <w:sz w:val="24"/>
          <w:szCs w:val="24"/>
          <w:lang w:val="fr-FR"/>
        </w:rPr>
        <w:t xml:space="preserve">Mettre en place une clôture en tôle de protection du chantier ; </w:t>
      </w:r>
    </w:p>
    <w:p w14:paraId="63F5DC75" w14:textId="77777777" w:rsidR="00107BAD" w:rsidRPr="00B74A3F" w:rsidRDefault="00107BAD" w:rsidP="006E3FB6">
      <w:pPr>
        <w:pStyle w:val="KPNormal"/>
        <w:numPr>
          <w:ilvl w:val="0"/>
          <w:numId w:val="44"/>
        </w:numPr>
        <w:spacing w:before="0" w:after="0" w:line="240" w:lineRule="auto"/>
        <w:rPr>
          <w:rFonts w:ascii="Times New Roman" w:hAnsi="Times New Roman"/>
          <w:sz w:val="24"/>
          <w:szCs w:val="24"/>
          <w:lang w:val="fr-FR"/>
        </w:rPr>
      </w:pPr>
      <w:proofErr w:type="gramStart"/>
      <w:r w:rsidRPr="00B74A3F">
        <w:rPr>
          <w:rFonts w:ascii="Times New Roman" w:hAnsi="Times New Roman"/>
          <w:sz w:val="24"/>
          <w:szCs w:val="24"/>
          <w:lang w:val="fr-FR"/>
        </w:rPr>
        <w:t>enlever</w:t>
      </w:r>
      <w:proofErr w:type="gramEnd"/>
      <w:r w:rsidRPr="00B74A3F">
        <w:rPr>
          <w:rFonts w:ascii="Times New Roman" w:hAnsi="Times New Roman"/>
          <w:sz w:val="24"/>
          <w:szCs w:val="24"/>
          <w:lang w:val="fr-FR"/>
        </w:rPr>
        <w:t xml:space="preserve"> les déblais rapidement ;</w:t>
      </w:r>
    </w:p>
    <w:p w14:paraId="6A1752D6" w14:textId="77777777" w:rsidR="00107BAD" w:rsidRPr="00B74A3F" w:rsidRDefault="00107BAD" w:rsidP="006E3FB6">
      <w:pPr>
        <w:pStyle w:val="KPNormal"/>
        <w:numPr>
          <w:ilvl w:val="0"/>
          <w:numId w:val="44"/>
        </w:numPr>
        <w:spacing w:before="0" w:after="0" w:line="240" w:lineRule="auto"/>
        <w:rPr>
          <w:rFonts w:ascii="Times New Roman" w:hAnsi="Times New Roman"/>
          <w:sz w:val="24"/>
          <w:szCs w:val="24"/>
          <w:lang w:val="fr-FR"/>
        </w:rPr>
      </w:pPr>
      <w:proofErr w:type="gramStart"/>
      <w:r w:rsidRPr="00B74A3F">
        <w:rPr>
          <w:rFonts w:ascii="Times New Roman" w:hAnsi="Times New Roman"/>
          <w:sz w:val="24"/>
          <w:szCs w:val="24"/>
          <w:lang w:val="fr-FR"/>
        </w:rPr>
        <w:t>prévoir</w:t>
      </w:r>
      <w:proofErr w:type="gramEnd"/>
      <w:r w:rsidRPr="00B74A3F">
        <w:rPr>
          <w:rFonts w:ascii="Times New Roman" w:hAnsi="Times New Roman"/>
          <w:sz w:val="24"/>
          <w:szCs w:val="24"/>
          <w:lang w:val="fr-FR"/>
        </w:rPr>
        <w:t xml:space="preserve"> des bacs de déchets ;</w:t>
      </w:r>
    </w:p>
    <w:p w14:paraId="1BD1CFE2" w14:textId="6096B8BE" w:rsidR="00107BAD" w:rsidRPr="00B74A3F" w:rsidRDefault="00107BAD" w:rsidP="006E3FB6">
      <w:pPr>
        <w:pStyle w:val="KPNormal"/>
        <w:numPr>
          <w:ilvl w:val="0"/>
          <w:numId w:val="44"/>
        </w:numPr>
        <w:spacing w:before="0" w:after="0" w:line="240" w:lineRule="auto"/>
        <w:rPr>
          <w:rFonts w:ascii="Times New Roman" w:hAnsi="Times New Roman"/>
          <w:sz w:val="24"/>
          <w:szCs w:val="24"/>
          <w:lang w:val="fr-FR"/>
        </w:rPr>
      </w:pPr>
      <w:proofErr w:type="gramStart"/>
      <w:r w:rsidRPr="00B74A3F">
        <w:rPr>
          <w:rFonts w:ascii="Times New Roman" w:hAnsi="Times New Roman"/>
          <w:sz w:val="24"/>
          <w:szCs w:val="24"/>
          <w:lang w:val="fr-FR"/>
        </w:rPr>
        <w:t>élaborer</w:t>
      </w:r>
      <w:proofErr w:type="gramEnd"/>
      <w:r w:rsidRPr="00B74A3F">
        <w:rPr>
          <w:rFonts w:ascii="Times New Roman" w:hAnsi="Times New Roman"/>
          <w:sz w:val="24"/>
          <w:szCs w:val="24"/>
          <w:lang w:val="fr-FR"/>
        </w:rPr>
        <w:t xml:space="preserve"> et mettre en œuvre un plan de gestion des déchets en collaboration avec la commune de Bobo-Dioulasso.</w:t>
      </w:r>
    </w:p>
    <w:p w14:paraId="5B20D968" w14:textId="01C83020" w:rsidR="00107BAD" w:rsidRPr="009430F4" w:rsidRDefault="00107BAD" w:rsidP="006E3FB6">
      <w:pPr>
        <w:pStyle w:val="Paragraphedeliste"/>
        <w:numPr>
          <w:ilvl w:val="2"/>
          <w:numId w:val="138"/>
        </w:numPr>
        <w:spacing w:line="240" w:lineRule="auto"/>
        <w:jc w:val="both"/>
        <w:rPr>
          <w:rFonts w:ascii="Times New Roman" w:hAnsi="Times New Roman"/>
          <w:b/>
          <w:bCs/>
          <w:i/>
          <w:color w:val="000000" w:themeColor="text1"/>
          <w:sz w:val="24"/>
          <w:szCs w:val="24"/>
          <w:lang w:eastAsia="fr-FR"/>
        </w:rPr>
      </w:pPr>
      <w:r w:rsidRPr="009430F4">
        <w:rPr>
          <w:rFonts w:ascii="Times New Roman" w:hAnsi="Times New Roman"/>
          <w:b/>
          <w:bCs/>
          <w:i/>
          <w:color w:val="000000" w:themeColor="text1"/>
          <w:sz w:val="24"/>
          <w:szCs w:val="24"/>
          <w:lang w:eastAsia="fr-FR"/>
        </w:rPr>
        <w:t>Evaluation des impacts du sous- projet sur la qualité de la ressource en eau souterraine en phase de préparation</w:t>
      </w:r>
      <w:r w:rsidR="0069422A" w:rsidRPr="009430F4">
        <w:rPr>
          <w:rFonts w:ascii="Times New Roman" w:hAnsi="Times New Roman"/>
          <w:b/>
          <w:bCs/>
          <w:i/>
          <w:color w:val="000000" w:themeColor="text1"/>
          <w:sz w:val="24"/>
          <w:szCs w:val="24"/>
          <w:lang w:eastAsia="fr-FR"/>
        </w:rPr>
        <w:t xml:space="preserve"> </w:t>
      </w:r>
    </w:p>
    <w:p w14:paraId="16414F7D" w14:textId="46EECB56" w:rsidR="00107BAD" w:rsidRPr="00B74A3F" w:rsidRDefault="00107BAD" w:rsidP="00B74A3F">
      <w:pPr>
        <w:spacing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Sur le site du chantier et dans la zone d’influence directe du sous-projet, </w:t>
      </w:r>
      <w:r w:rsidR="0069422A" w:rsidRPr="00B74A3F">
        <w:rPr>
          <w:rFonts w:ascii="Times New Roman" w:eastAsia="Calibri" w:hAnsi="Times New Roman" w:cs="Times New Roman"/>
          <w:sz w:val="24"/>
          <w:szCs w:val="24"/>
        </w:rPr>
        <w:t>il n’existe pas de forage et l’alimentation du chantier en eau se fera à travers l’ONEA</w:t>
      </w:r>
      <w:r w:rsidRPr="00B74A3F">
        <w:rPr>
          <w:rFonts w:ascii="Times New Roman" w:eastAsia="Calibri" w:hAnsi="Times New Roman" w:cs="Times New Roman"/>
          <w:sz w:val="24"/>
          <w:szCs w:val="24"/>
        </w:rPr>
        <w:t>.</w:t>
      </w:r>
      <w:r w:rsidR="0069422A" w:rsidRPr="00B74A3F">
        <w:rPr>
          <w:rFonts w:ascii="Times New Roman" w:eastAsia="Calibri" w:hAnsi="Times New Roman" w:cs="Times New Roman"/>
          <w:sz w:val="24"/>
          <w:szCs w:val="24"/>
        </w:rPr>
        <w:t xml:space="preserve"> En plus le risque d’infiltration est très faible compte tenu de la structure latéritique, gravillonnaires et encroutée du sol. </w:t>
      </w:r>
    </w:p>
    <w:p w14:paraId="629326AE" w14:textId="6782F94F" w:rsidR="00107BAD" w:rsidRPr="00B74A3F" w:rsidRDefault="00107BAD" w:rsidP="00B74A3F">
      <w:pPr>
        <w:spacing w:line="240" w:lineRule="auto"/>
        <w:jc w:val="both"/>
        <w:rPr>
          <w:rFonts w:ascii="Times New Roman" w:eastAsia="Calibri" w:hAnsi="Times New Roman" w:cs="Times New Roman"/>
          <w:sz w:val="24"/>
          <w:szCs w:val="24"/>
        </w:rPr>
      </w:pPr>
      <w:r w:rsidRPr="00B74A3F">
        <w:rPr>
          <w:rFonts w:ascii="Times New Roman" w:eastAsia="Calibri" w:hAnsi="Times New Roman" w:cs="Times New Roman"/>
          <w:b/>
          <w:sz w:val="24"/>
          <w:szCs w:val="24"/>
        </w:rPr>
        <w:t xml:space="preserve">Evaluation des impacts sur les ressources en eaux </w:t>
      </w:r>
      <w:r w:rsidR="00E81DD3" w:rsidRPr="00B74A3F">
        <w:rPr>
          <w:rFonts w:ascii="Times New Roman" w:eastAsia="Calibri" w:hAnsi="Times New Roman" w:cs="Times New Roman"/>
          <w:b/>
          <w:sz w:val="24"/>
          <w:szCs w:val="24"/>
        </w:rPr>
        <w:t>souterraine</w:t>
      </w:r>
    </w:p>
    <w:tbl>
      <w:tblPr>
        <w:tblW w:w="9904"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 w:type="dxa"/>
          <w:left w:w="104" w:type="dxa"/>
          <w:right w:w="49" w:type="dxa"/>
        </w:tblCellMar>
        <w:tblLook w:val="04A0" w:firstRow="1" w:lastRow="0" w:firstColumn="1" w:lastColumn="0" w:noHBand="0" w:noVBand="1"/>
      </w:tblPr>
      <w:tblGrid>
        <w:gridCol w:w="2195"/>
        <w:gridCol w:w="1659"/>
        <w:gridCol w:w="1919"/>
        <w:gridCol w:w="1411"/>
        <w:gridCol w:w="1367"/>
        <w:gridCol w:w="1353"/>
      </w:tblGrid>
      <w:tr w:rsidR="00107BAD" w:rsidRPr="00B74A3F" w14:paraId="67E7FCEB" w14:textId="77777777" w:rsidTr="00107BAD">
        <w:trPr>
          <w:trHeight w:val="619"/>
        </w:trPr>
        <w:tc>
          <w:tcPr>
            <w:tcW w:w="2195" w:type="dxa"/>
            <w:shd w:val="clear" w:color="auto" w:fill="92D050"/>
            <w:vAlign w:val="center"/>
          </w:tcPr>
          <w:p w14:paraId="423FCADC"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b/>
                <w:sz w:val="24"/>
                <w:szCs w:val="24"/>
              </w:rPr>
              <w:t xml:space="preserve">Source d’impact </w:t>
            </w:r>
          </w:p>
        </w:tc>
        <w:tc>
          <w:tcPr>
            <w:tcW w:w="1659" w:type="dxa"/>
            <w:shd w:val="clear" w:color="auto" w:fill="92D050"/>
            <w:vAlign w:val="center"/>
          </w:tcPr>
          <w:p w14:paraId="2456381C"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b/>
                <w:sz w:val="24"/>
                <w:szCs w:val="24"/>
              </w:rPr>
              <w:t xml:space="preserve">Impact </w:t>
            </w:r>
          </w:p>
        </w:tc>
        <w:tc>
          <w:tcPr>
            <w:tcW w:w="1919" w:type="dxa"/>
            <w:shd w:val="clear" w:color="auto" w:fill="92D050"/>
            <w:vAlign w:val="center"/>
          </w:tcPr>
          <w:p w14:paraId="1AB34A03"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b/>
                <w:sz w:val="24"/>
                <w:szCs w:val="24"/>
              </w:rPr>
              <w:t xml:space="preserve">Critère </w:t>
            </w:r>
          </w:p>
        </w:tc>
        <w:tc>
          <w:tcPr>
            <w:tcW w:w="1411" w:type="dxa"/>
            <w:shd w:val="clear" w:color="auto" w:fill="92D050"/>
          </w:tcPr>
          <w:p w14:paraId="6B2B25A3"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b/>
                <w:sz w:val="24"/>
                <w:szCs w:val="24"/>
              </w:rPr>
              <w:t xml:space="preserve">Importance absolue </w:t>
            </w:r>
          </w:p>
        </w:tc>
        <w:tc>
          <w:tcPr>
            <w:tcW w:w="1367" w:type="dxa"/>
            <w:shd w:val="clear" w:color="auto" w:fill="92D050"/>
          </w:tcPr>
          <w:p w14:paraId="714FC22B" w14:textId="77777777" w:rsidR="00107BAD" w:rsidRPr="00B74A3F" w:rsidRDefault="00107BAD" w:rsidP="00B74A3F">
            <w:pPr>
              <w:spacing w:after="0" w:line="240" w:lineRule="auto"/>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Valeur de la composante</w:t>
            </w:r>
          </w:p>
        </w:tc>
        <w:tc>
          <w:tcPr>
            <w:tcW w:w="1353" w:type="dxa"/>
            <w:shd w:val="clear" w:color="auto" w:fill="92D050"/>
          </w:tcPr>
          <w:p w14:paraId="1BD8D174" w14:textId="77777777" w:rsidR="00107BAD" w:rsidRPr="00B74A3F" w:rsidRDefault="00107BAD" w:rsidP="00B74A3F">
            <w:pPr>
              <w:spacing w:after="0" w:line="240" w:lineRule="auto"/>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Importance Relative</w:t>
            </w:r>
          </w:p>
        </w:tc>
      </w:tr>
      <w:tr w:rsidR="00107BAD" w:rsidRPr="00B74A3F" w14:paraId="3BE5F201" w14:textId="77777777" w:rsidTr="006701BA">
        <w:trPr>
          <w:trHeight w:val="697"/>
        </w:trPr>
        <w:tc>
          <w:tcPr>
            <w:tcW w:w="2195" w:type="dxa"/>
          </w:tcPr>
          <w:p w14:paraId="49DEC2E6"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Times New Roman" w:hAnsi="Times New Roman" w:cs="Times New Roman"/>
                <w:sz w:val="24"/>
                <w:szCs w:val="24"/>
                <w:lang w:eastAsia="fr-FR"/>
              </w:rPr>
              <w:t>Nettoyage et préparation du site</w:t>
            </w:r>
          </w:p>
        </w:tc>
        <w:tc>
          <w:tcPr>
            <w:tcW w:w="1659" w:type="dxa"/>
            <w:vMerge w:val="restart"/>
            <w:vAlign w:val="center"/>
          </w:tcPr>
          <w:p w14:paraId="01E7D13E"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Risque de pollution des eaux souterraines </w:t>
            </w:r>
          </w:p>
        </w:tc>
        <w:tc>
          <w:tcPr>
            <w:tcW w:w="1919" w:type="dxa"/>
            <w:vMerge w:val="restart"/>
            <w:vAlign w:val="center"/>
          </w:tcPr>
          <w:p w14:paraId="3552E947"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Nature : impact négatif  </w:t>
            </w:r>
          </w:p>
          <w:p w14:paraId="48CC13A6"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Durée : courte  </w:t>
            </w:r>
          </w:p>
          <w:p w14:paraId="581AA364"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Étendue : locale  </w:t>
            </w:r>
          </w:p>
          <w:p w14:paraId="10FB163D"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Intensité : moyenne </w:t>
            </w:r>
          </w:p>
        </w:tc>
        <w:tc>
          <w:tcPr>
            <w:tcW w:w="1411" w:type="dxa"/>
            <w:vMerge w:val="restart"/>
            <w:vAlign w:val="center"/>
          </w:tcPr>
          <w:p w14:paraId="0B90CCA6" w14:textId="77777777" w:rsidR="00107BAD" w:rsidRPr="00B74A3F" w:rsidRDefault="00107BAD" w:rsidP="00B74A3F">
            <w:pPr>
              <w:spacing w:after="0" w:line="240" w:lineRule="auto"/>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 xml:space="preserve">Mineure  </w:t>
            </w:r>
          </w:p>
        </w:tc>
        <w:tc>
          <w:tcPr>
            <w:tcW w:w="1367" w:type="dxa"/>
            <w:vMerge w:val="restart"/>
            <w:vAlign w:val="center"/>
          </w:tcPr>
          <w:p w14:paraId="647C2773" w14:textId="41648282" w:rsidR="00107BAD" w:rsidRPr="00B74A3F" w:rsidRDefault="009430F4" w:rsidP="00B74A3F">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Faible</w:t>
            </w:r>
            <w:r w:rsidR="0069422A" w:rsidRPr="00B74A3F">
              <w:rPr>
                <w:rFonts w:ascii="Times New Roman" w:eastAsia="Calibri" w:hAnsi="Times New Roman" w:cs="Times New Roman"/>
                <w:b/>
                <w:sz w:val="24"/>
                <w:szCs w:val="24"/>
              </w:rPr>
              <w:t xml:space="preserve"> </w:t>
            </w:r>
          </w:p>
        </w:tc>
        <w:tc>
          <w:tcPr>
            <w:tcW w:w="1353" w:type="dxa"/>
            <w:vMerge w:val="restart"/>
            <w:vAlign w:val="center"/>
          </w:tcPr>
          <w:p w14:paraId="0A02597F"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p w14:paraId="17301423"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p w14:paraId="2A8142A1" w14:textId="567ACF27" w:rsidR="00107BAD" w:rsidRPr="00B74A3F" w:rsidRDefault="009430F4" w:rsidP="00B74A3F">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Faible</w:t>
            </w:r>
          </w:p>
        </w:tc>
      </w:tr>
      <w:tr w:rsidR="00107BAD" w:rsidRPr="00B74A3F" w14:paraId="4E8EE26B" w14:textId="77777777" w:rsidTr="00F34D8E">
        <w:trPr>
          <w:trHeight w:val="650"/>
        </w:trPr>
        <w:tc>
          <w:tcPr>
            <w:tcW w:w="2195" w:type="dxa"/>
          </w:tcPr>
          <w:p w14:paraId="7F81F031"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Times New Roman" w:hAnsi="Times New Roman" w:cs="Times New Roman"/>
                <w:sz w:val="24"/>
                <w:szCs w:val="24"/>
                <w:lang w:eastAsia="fr-FR"/>
              </w:rPr>
              <w:t xml:space="preserve">Fourniture du chantier en agrégats </w:t>
            </w:r>
          </w:p>
        </w:tc>
        <w:tc>
          <w:tcPr>
            <w:tcW w:w="1659" w:type="dxa"/>
            <w:vMerge/>
            <w:vAlign w:val="center"/>
          </w:tcPr>
          <w:p w14:paraId="36E89438" w14:textId="77777777" w:rsidR="00107BAD" w:rsidRPr="00B74A3F" w:rsidRDefault="00107BAD" w:rsidP="00B74A3F">
            <w:pPr>
              <w:spacing w:after="0" w:line="240" w:lineRule="auto"/>
              <w:jc w:val="both"/>
              <w:rPr>
                <w:rFonts w:ascii="Times New Roman" w:eastAsia="Calibri" w:hAnsi="Times New Roman" w:cs="Times New Roman"/>
                <w:sz w:val="24"/>
                <w:szCs w:val="24"/>
              </w:rPr>
            </w:pPr>
          </w:p>
        </w:tc>
        <w:tc>
          <w:tcPr>
            <w:tcW w:w="1919" w:type="dxa"/>
            <w:vMerge/>
          </w:tcPr>
          <w:p w14:paraId="138AEB1C" w14:textId="77777777" w:rsidR="00107BAD" w:rsidRPr="00B74A3F" w:rsidRDefault="00107BAD" w:rsidP="00B74A3F">
            <w:pPr>
              <w:spacing w:after="0" w:line="240" w:lineRule="auto"/>
              <w:jc w:val="both"/>
              <w:rPr>
                <w:rFonts w:ascii="Times New Roman" w:eastAsia="Calibri" w:hAnsi="Times New Roman" w:cs="Times New Roman"/>
                <w:sz w:val="24"/>
                <w:szCs w:val="24"/>
              </w:rPr>
            </w:pPr>
          </w:p>
        </w:tc>
        <w:tc>
          <w:tcPr>
            <w:tcW w:w="1411" w:type="dxa"/>
            <w:vMerge/>
            <w:vAlign w:val="center"/>
          </w:tcPr>
          <w:p w14:paraId="536A3E94"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tc>
        <w:tc>
          <w:tcPr>
            <w:tcW w:w="1367" w:type="dxa"/>
            <w:vMerge/>
          </w:tcPr>
          <w:p w14:paraId="2DEF9074"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tc>
        <w:tc>
          <w:tcPr>
            <w:tcW w:w="1353" w:type="dxa"/>
            <w:vMerge/>
          </w:tcPr>
          <w:p w14:paraId="5A858011"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tc>
      </w:tr>
      <w:tr w:rsidR="00107BAD" w:rsidRPr="00B74A3F" w14:paraId="49F5B6A5" w14:textId="77777777" w:rsidTr="00107BAD">
        <w:trPr>
          <w:trHeight w:val="1100"/>
        </w:trPr>
        <w:tc>
          <w:tcPr>
            <w:tcW w:w="2195" w:type="dxa"/>
          </w:tcPr>
          <w:p w14:paraId="5A90FF55"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 xml:space="preserve">Terrassement, déboisement, dessouchage  </w:t>
            </w:r>
          </w:p>
          <w:p w14:paraId="07A03F44"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Times New Roman" w:hAnsi="Times New Roman" w:cs="Times New Roman"/>
                <w:sz w:val="24"/>
                <w:szCs w:val="24"/>
                <w:lang w:eastAsia="fr-FR"/>
              </w:rPr>
              <w:t>Déblais et remblais</w:t>
            </w:r>
          </w:p>
        </w:tc>
        <w:tc>
          <w:tcPr>
            <w:tcW w:w="1659" w:type="dxa"/>
            <w:vMerge/>
            <w:vAlign w:val="center"/>
          </w:tcPr>
          <w:p w14:paraId="29A7CFF2" w14:textId="77777777" w:rsidR="00107BAD" w:rsidRPr="00B74A3F" w:rsidRDefault="00107BAD" w:rsidP="00B74A3F">
            <w:pPr>
              <w:spacing w:after="0" w:line="240" w:lineRule="auto"/>
              <w:jc w:val="both"/>
              <w:rPr>
                <w:rFonts w:ascii="Times New Roman" w:eastAsia="Calibri" w:hAnsi="Times New Roman" w:cs="Times New Roman"/>
                <w:sz w:val="24"/>
                <w:szCs w:val="24"/>
              </w:rPr>
            </w:pPr>
          </w:p>
        </w:tc>
        <w:tc>
          <w:tcPr>
            <w:tcW w:w="1919" w:type="dxa"/>
            <w:vMerge/>
          </w:tcPr>
          <w:p w14:paraId="25E15241" w14:textId="77777777" w:rsidR="00107BAD" w:rsidRPr="00B74A3F" w:rsidRDefault="00107BAD" w:rsidP="00B74A3F">
            <w:pPr>
              <w:spacing w:after="0" w:line="240" w:lineRule="auto"/>
              <w:jc w:val="both"/>
              <w:rPr>
                <w:rFonts w:ascii="Times New Roman" w:eastAsia="Calibri" w:hAnsi="Times New Roman" w:cs="Times New Roman"/>
                <w:sz w:val="24"/>
                <w:szCs w:val="24"/>
              </w:rPr>
            </w:pPr>
          </w:p>
        </w:tc>
        <w:tc>
          <w:tcPr>
            <w:tcW w:w="1411" w:type="dxa"/>
            <w:vMerge/>
            <w:vAlign w:val="center"/>
          </w:tcPr>
          <w:p w14:paraId="501D4B33"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tc>
        <w:tc>
          <w:tcPr>
            <w:tcW w:w="1367" w:type="dxa"/>
            <w:vMerge/>
          </w:tcPr>
          <w:p w14:paraId="0EDAB73A"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tc>
        <w:tc>
          <w:tcPr>
            <w:tcW w:w="1353" w:type="dxa"/>
            <w:vMerge/>
          </w:tcPr>
          <w:p w14:paraId="77B3DB6C"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tc>
      </w:tr>
      <w:tr w:rsidR="00107BAD" w:rsidRPr="00B74A3F" w14:paraId="72D58B7B" w14:textId="77777777" w:rsidTr="00107BAD">
        <w:trPr>
          <w:trHeight w:val="266"/>
        </w:trPr>
        <w:tc>
          <w:tcPr>
            <w:tcW w:w="2195" w:type="dxa"/>
          </w:tcPr>
          <w:p w14:paraId="726CADE2"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Times New Roman" w:hAnsi="Times New Roman" w:cs="Times New Roman"/>
                <w:sz w:val="24"/>
                <w:szCs w:val="24"/>
                <w:lang w:eastAsia="fr-FR"/>
              </w:rPr>
              <w:t>Réalisation des fouilles</w:t>
            </w:r>
          </w:p>
        </w:tc>
        <w:tc>
          <w:tcPr>
            <w:tcW w:w="1659" w:type="dxa"/>
            <w:vMerge/>
            <w:vAlign w:val="center"/>
          </w:tcPr>
          <w:p w14:paraId="4E579E0D" w14:textId="77777777" w:rsidR="00107BAD" w:rsidRPr="00B74A3F" w:rsidRDefault="00107BAD" w:rsidP="00B74A3F">
            <w:pPr>
              <w:spacing w:after="0" w:line="240" w:lineRule="auto"/>
              <w:jc w:val="both"/>
              <w:rPr>
                <w:rFonts w:ascii="Times New Roman" w:eastAsia="Calibri" w:hAnsi="Times New Roman" w:cs="Times New Roman"/>
                <w:sz w:val="24"/>
                <w:szCs w:val="24"/>
              </w:rPr>
            </w:pPr>
          </w:p>
        </w:tc>
        <w:tc>
          <w:tcPr>
            <w:tcW w:w="1919" w:type="dxa"/>
            <w:vMerge/>
          </w:tcPr>
          <w:p w14:paraId="125748BE" w14:textId="77777777" w:rsidR="00107BAD" w:rsidRPr="00B74A3F" w:rsidRDefault="00107BAD" w:rsidP="00B74A3F">
            <w:pPr>
              <w:spacing w:after="0" w:line="240" w:lineRule="auto"/>
              <w:jc w:val="both"/>
              <w:rPr>
                <w:rFonts w:ascii="Times New Roman" w:eastAsia="Calibri" w:hAnsi="Times New Roman" w:cs="Times New Roman"/>
                <w:sz w:val="24"/>
                <w:szCs w:val="24"/>
              </w:rPr>
            </w:pPr>
          </w:p>
        </w:tc>
        <w:tc>
          <w:tcPr>
            <w:tcW w:w="1411" w:type="dxa"/>
            <w:vMerge/>
            <w:vAlign w:val="center"/>
          </w:tcPr>
          <w:p w14:paraId="398E69B4"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tc>
        <w:tc>
          <w:tcPr>
            <w:tcW w:w="1367" w:type="dxa"/>
            <w:vMerge/>
          </w:tcPr>
          <w:p w14:paraId="2779FF93"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tc>
        <w:tc>
          <w:tcPr>
            <w:tcW w:w="1353" w:type="dxa"/>
            <w:vMerge/>
          </w:tcPr>
          <w:p w14:paraId="0E4E746F"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tc>
      </w:tr>
      <w:tr w:rsidR="00107BAD" w:rsidRPr="00B74A3F" w14:paraId="65D77432" w14:textId="77777777" w:rsidTr="00107BAD">
        <w:trPr>
          <w:trHeight w:val="324"/>
        </w:trPr>
        <w:tc>
          <w:tcPr>
            <w:tcW w:w="2195" w:type="dxa"/>
          </w:tcPr>
          <w:p w14:paraId="0554E0A1" w14:textId="77777777" w:rsidR="00107BAD" w:rsidRPr="00B74A3F" w:rsidRDefault="00107BAD" w:rsidP="00B74A3F">
            <w:pPr>
              <w:spacing w:after="0" w:line="240" w:lineRule="auto"/>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 xml:space="preserve">Probabilité d’occurrence </w:t>
            </w:r>
          </w:p>
        </w:tc>
        <w:tc>
          <w:tcPr>
            <w:tcW w:w="7709" w:type="dxa"/>
            <w:gridSpan w:val="5"/>
          </w:tcPr>
          <w:p w14:paraId="243A262E" w14:textId="5AB7139E" w:rsidR="00107BAD" w:rsidRPr="00B74A3F" w:rsidRDefault="00107BAD" w:rsidP="00B74A3F">
            <w:pPr>
              <w:spacing w:after="0" w:line="240" w:lineRule="auto"/>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Faible</w:t>
            </w:r>
            <w:r w:rsidR="00AA4D50" w:rsidRPr="00B74A3F">
              <w:rPr>
                <w:rFonts w:ascii="Times New Roman" w:eastAsia="Calibri" w:hAnsi="Times New Roman" w:cs="Times New Roman"/>
                <w:b/>
                <w:sz w:val="24"/>
                <w:szCs w:val="24"/>
              </w:rPr>
              <w:t xml:space="preserve"> </w:t>
            </w:r>
          </w:p>
        </w:tc>
      </w:tr>
    </w:tbl>
    <w:p w14:paraId="159198EE" w14:textId="77777777" w:rsidR="00107BAD" w:rsidRPr="00B74A3F" w:rsidRDefault="00107BAD" w:rsidP="00B74A3F">
      <w:pPr>
        <w:spacing w:line="240" w:lineRule="auto"/>
        <w:jc w:val="both"/>
        <w:rPr>
          <w:rFonts w:ascii="Times New Roman" w:hAnsi="Times New Roman" w:cs="Times New Roman"/>
          <w:i/>
          <w:sz w:val="24"/>
          <w:szCs w:val="24"/>
        </w:rPr>
      </w:pPr>
      <w:r w:rsidRPr="00B74A3F">
        <w:rPr>
          <w:rFonts w:ascii="Times New Roman" w:hAnsi="Times New Roman" w:cs="Times New Roman"/>
          <w:i/>
          <w:sz w:val="24"/>
          <w:szCs w:val="24"/>
        </w:rPr>
        <w:t>Source : Données terrain, juin 2021</w:t>
      </w:r>
    </w:p>
    <w:p w14:paraId="0DA4921E" w14:textId="77777777" w:rsidR="00107BAD" w:rsidRPr="00B74A3F" w:rsidRDefault="00107BAD" w:rsidP="00B74A3F">
      <w:pPr>
        <w:spacing w:line="240" w:lineRule="auto"/>
        <w:jc w:val="both"/>
        <w:rPr>
          <w:rFonts w:ascii="Times New Roman" w:eastAsia="Calibri" w:hAnsi="Times New Roman" w:cs="Times New Roman"/>
          <w:sz w:val="24"/>
          <w:szCs w:val="24"/>
        </w:rPr>
      </w:pPr>
    </w:p>
    <w:p w14:paraId="7D865074" w14:textId="2CF3F1BA" w:rsidR="00107BAD" w:rsidRPr="009430F4" w:rsidRDefault="00107BAD" w:rsidP="006E3FB6">
      <w:pPr>
        <w:pStyle w:val="Paragraphedeliste"/>
        <w:numPr>
          <w:ilvl w:val="2"/>
          <w:numId w:val="138"/>
        </w:numPr>
        <w:spacing w:line="240" w:lineRule="auto"/>
        <w:jc w:val="both"/>
        <w:rPr>
          <w:rFonts w:ascii="Times New Roman" w:hAnsi="Times New Roman"/>
          <w:b/>
          <w:bCs/>
          <w:i/>
          <w:color w:val="000000" w:themeColor="text1"/>
          <w:sz w:val="24"/>
          <w:szCs w:val="24"/>
          <w:lang w:eastAsia="fr-FR"/>
        </w:rPr>
      </w:pPr>
      <w:r w:rsidRPr="009430F4">
        <w:rPr>
          <w:rFonts w:ascii="Times New Roman" w:hAnsi="Times New Roman"/>
          <w:b/>
          <w:bCs/>
          <w:i/>
          <w:color w:val="000000" w:themeColor="text1"/>
          <w:sz w:val="24"/>
          <w:szCs w:val="24"/>
          <w:lang w:eastAsia="fr-FR"/>
        </w:rPr>
        <w:t>Evaluation des impacts du sous-projet sur la qualité et la structure des sols en phase de préparation</w:t>
      </w:r>
    </w:p>
    <w:p w14:paraId="24C95DE4" w14:textId="7294898F" w:rsidR="00107BAD" w:rsidRPr="00B74A3F" w:rsidRDefault="00107BAD" w:rsidP="00B74A3F">
      <w:pPr>
        <w:spacing w:after="0" w:line="240" w:lineRule="auto"/>
        <w:jc w:val="both"/>
        <w:rPr>
          <w:rFonts w:ascii="Times New Roman" w:hAnsi="Times New Roman" w:cs="Times New Roman"/>
          <w:color w:val="000000" w:themeColor="text1"/>
          <w:sz w:val="24"/>
          <w:szCs w:val="24"/>
        </w:rPr>
      </w:pPr>
      <w:r w:rsidRPr="00B74A3F">
        <w:rPr>
          <w:rFonts w:ascii="Times New Roman" w:hAnsi="Times New Roman" w:cs="Times New Roman"/>
          <w:color w:val="000000" w:themeColor="text1"/>
          <w:sz w:val="24"/>
          <w:szCs w:val="24"/>
        </w:rPr>
        <w:t xml:space="preserve">Pendant les travaux, le sol subira des modifications aussi dans sa structure, dans sa texture que dans sa qualité. En effet, les activités de fouille, de déblai et de dessouchage modifieront la structure des </w:t>
      </w:r>
      <w:r w:rsidR="00AA4D50" w:rsidRPr="00B74A3F">
        <w:rPr>
          <w:rFonts w:ascii="Times New Roman" w:hAnsi="Times New Roman" w:cs="Times New Roman"/>
          <w:color w:val="000000" w:themeColor="text1"/>
          <w:sz w:val="24"/>
          <w:szCs w:val="24"/>
        </w:rPr>
        <w:t>sols du</w:t>
      </w:r>
      <w:r w:rsidRPr="00B74A3F">
        <w:rPr>
          <w:rFonts w:ascii="Times New Roman" w:hAnsi="Times New Roman" w:cs="Times New Roman"/>
          <w:color w:val="000000" w:themeColor="text1"/>
          <w:sz w:val="24"/>
          <w:szCs w:val="24"/>
        </w:rPr>
        <w:t xml:space="preserve"> site. En plus des rejets accidentels d’hydrocarbures pendant les travaux de déblais pourraient les polluer.</w:t>
      </w:r>
    </w:p>
    <w:p w14:paraId="5C23AF18" w14:textId="77777777" w:rsidR="00107BAD" w:rsidRPr="00B74A3F" w:rsidRDefault="00107BAD" w:rsidP="00B74A3F">
      <w:pPr>
        <w:spacing w:after="0" w:line="240" w:lineRule="auto"/>
        <w:jc w:val="both"/>
        <w:rPr>
          <w:rFonts w:ascii="Times New Roman" w:hAnsi="Times New Roman" w:cs="Times New Roman"/>
          <w:color w:val="000000" w:themeColor="text1"/>
          <w:sz w:val="24"/>
          <w:szCs w:val="24"/>
        </w:rPr>
      </w:pPr>
    </w:p>
    <w:p w14:paraId="60011F8E"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Evaluation des impacts sur le sol   </w:t>
      </w:r>
    </w:p>
    <w:tbl>
      <w:tblPr>
        <w:tblW w:w="9464"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 w:type="dxa"/>
          <w:left w:w="104" w:type="dxa"/>
          <w:right w:w="31" w:type="dxa"/>
        </w:tblCellMar>
        <w:tblLook w:val="04A0" w:firstRow="1" w:lastRow="0" w:firstColumn="1" w:lastColumn="0" w:noHBand="0" w:noVBand="1"/>
      </w:tblPr>
      <w:tblGrid>
        <w:gridCol w:w="1916"/>
        <w:gridCol w:w="1679"/>
        <w:gridCol w:w="1583"/>
        <w:gridCol w:w="1335"/>
        <w:gridCol w:w="1349"/>
        <w:gridCol w:w="1602"/>
      </w:tblGrid>
      <w:tr w:rsidR="00107BAD" w:rsidRPr="00B74A3F" w14:paraId="777C2773" w14:textId="77777777" w:rsidTr="009430F4">
        <w:trPr>
          <w:trHeight w:val="653"/>
        </w:trPr>
        <w:tc>
          <w:tcPr>
            <w:tcW w:w="1916" w:type="dxa"/>
            <w:shd w:val="clear" w:color="auto" w:fill="92D050"/>
            <w:vAlign w:val="center"/>
          </w:tcPr>
          <w:p w14:paraId="262483BF"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Source d’impact </w:t>
            </w:r>
          </w:p>
        </w:tc>
        <w:tc>
          <w:tcPr>
            <w:tcW w:w="1679" w:type="dxa"/>
            <w:shd w:val="clear" w:color="auto" w:fill="92D050"/>
            <w:vAlign w:val="center"/>
          </w:tcPr>
          <w:p w14:paraId="61DF0536"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Impact </w:t>
            </w:r>
          </w:p>
        </w:tc>
        <w:tc>
          <w:tcPr>
            <w:tcW w:w="1583" w:type="dxa"/>
            <w:shd w:val="clear" w:color="auto" w:fill="92D050"/>
            <w:vAlign w:val="center"/>
          </w:tcPr>
          <w:p w14:paraId="43D7C5C1"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Critère </w:t>
            </w:r>
          </w:p>
        </w:tc>
        <w:tc>
          <w:tcPr>
            <w:tcW w:w="1335" w:type="dxa"/>
            <w:shd w:val="clear" w:color="auto" w:fill="92D050"/>
          </w:tcPr>
          <w:p w14:paraId="47CA4E7C"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Importance absolue </w:t>
            </w:r>
          </w:p>
        </w:tc>
        <w:tc>
          <w:tcPr>
            <w:tcW w:w="1349" w:type="dxa"/>
            <w:shd w:val="clear" w:color="auto" w:fill="92D050"/>
          </w:tcPr>
          <w:p w14:paraId="3731CEED"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Valeur de composante</w:t>
            </w:r>
          </w:p>
        </w:tc>
        <w:tc>
          <w:tcPr>
            <w:tcW w:w="1602" w:type="dxa"/>
            <w:shd w:val="clear" w:color="auto" w:fill="92D050"/>
          </w:tcPr>
          <w:p w14:paraId="0CDC38CF"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Importance relative</w:t>
            </w:r>
          </w:p>
        </w:tc>
      </w:tr>
      <w:tr w:rsidR="00107BAD" w:rsidRPr="00B74A3F" w14:paraId="7C7E9938" w14:textId="77777777" w:rsidTr="009430F4">
        <w:trPr>
          <w:trHeight w:val="1286"/>
        </w:trPr>
        <w:tc>
          <w:tcPr>
            <w:tcW w:w="1916" w:type="dxa"/>
          </w:tcPr>
          <w:p w14:paraId="76252C36" w14:textId="77777777" w:rsidR="0069422A"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lastRenderedPageBreak/>
              <w:t>Nettoyage et préparation du site</w:t>
            </w:r>
          </w:p>
          <w:p w14:paraId="71026734" w14:textId="1ECB3E63"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Times New Roman" w:hAnsi="Times New Roman" w:cs="Times New Roman"/>
                <w:sz w:val="24"/>
                <w:szCs w:val="24"/>
                <w:lang w:eastAsia="fr-FR"/>
              </w:rPr>
              <w:t xml:space="preserve">Fourniture du chantier en agrégats </w:t>
            </w:r>
          </w:p>
        </w:tc>
        <w:tc>
          <w:tcPr>
            <w:tcW w:w="1679" w:type="dxa"/>
            <w:vAlign w:val="center"/>
          </w:tcPr>
          <w:p w14:paraId="043E1C9F"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Modification des propriétés physiques des sols  </w:t>
            </w:r>
          </w:p>
        </w:tc>
        <w:tc>
          <w:tcPr>
            <w:tcW w:w="1583" w:type="dxa"/>
          </w:tcPr>
          <w:p w14:paraId="5DDCB46F"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Nature : impact négatif  </w:t>
            </w:r>
          </w:p>
          <w:p w14:paraId="7702FAC2"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Durée : courte </w:t>
            </w:r>
          </w:p>
          <w:p w14:paraId="485AEF05"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Étendue : ponctuelle</w:t>
            </w:r>
          </w:p>
          <w:p w14:paraId="6390671C"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Intensité : faible </w:t>
            </w:r>
          </w:p>
        </w:tc>
        <w:tc>
          <w:tcPr>
            <w:tcW w:w="1335" w:type="dxa"/>
            <w:vAlign w:val="center"/>
          </w:tcPr>
          <w:p w14:paraId="35D08446"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Mineure</w:t>
            </w:r>
          </w:p>
        </w:tc>
        <w:tc>
          <w:tcPr>
            <w:tcW w:w="1349" w:type="dxa"/>
          </w:tcPr>
          <w:p w14:paraId="1B6F48E0"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p w14:paraId="174B6BE1"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p w14:paraId="43765A8C"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Faible</w:t>
            </w:r>
          </w:p>
        </w:tc>
        <w:tc>
          <w:tcPr>
            <w:tcW w:w="1602" w:type="dxa"/>
          </w:tcPr>
          <w:p w14:paraId="25527505" w14:textId="77777777" w:rsidR="009430F4" w:rsidRDefault="009430F4" w:rsidP="00B74A3F">
            <w:pPr>
              <w:spacing w:after="0" w:line="240" w:lineRule="auto"/>
              <w:jc w:val="both"/>
              <w:rPr>
                <w:rFonts w:ascii="Times New Roman" w:eastAsia="Calibri" w:hAnsi="Times New Roman" w:cs="Times New Roman"/>
                <w:b/>
                <w:sz w:val="24"/>
                <w:szCs w:val="24"/>
                <w:lang w:eastAsia="fr-FR"/>
              </w:rPr>
            </w:pPr>
          </w:p>
          <w:p w14:paraId="680BE8D4" w14:textId="77777777" w:rsidR="009430F4" w:rsidRDefault="009430F4" w:rsidP="00B74A3F">
            <w:pPr>
              <w:spacing w:after="0" w:line="240" w:lineRule="auto"/>
              <w:jc w:val="both"/>
              <w:rPr>
                <w:rFonts w:ascii="Times New Roman" w:eastAsia="Calibri" w:hAnsi="Times New Roman" w:cs="Times New Roman"/>
                <w:b/>
                <w:sz w:val="24"/>
                <w:szCs w:val="24"/>
                <w:lang w:eastAsia="fr-FR"/>
              </w:rPr>
            </w:pPr>
          </w:p>
          <w:p w14:paraId="2E7C9576" w14:textId="78790C8F" w:rsidR="00107BAD" w:rsidRPr="00B74A3F" w:rsidRDefault="009430F4" w:rsidP="00B74A3F">
            <w:pPr>
              <w:spacing w:after="0" w:line="240" w:lineRule="auto"/>
              <w:jc w:val="both"/>
              <w:rPr>
                <w:rFonts w:ascii="Times New Roman" w:eastAsia="Calibri" w:hAnsi="Times New Roman" w:cs="Times New Roman"/>
                <w:b/>
                <w:sz w:val="24"/>
                <w:szCs w:val="24"/>
                <w:lang w:eastAsia="fr-FR"/>
              </w:rPr>
            </w:pPr>
            <w:r>
              <w:rPr>
                <w:rFonts w:ascii="Times New Roman" w:eastAsia="Calibri" w:hAnsi="Times New Roman" w:cs="Times New Roman"/>
                <w:b/>
                <w:sz w:val="24"/>
                <w:szCs w:val="24"/>
                <w:lang w:eastAsia="fr-FR"/>
              </w:rPr>
              <w:t>Faible</w:t>
            </w:r>
            <w:r w:rsidR="00107BAD" w:rsidRPr="00B74A3F">
              <w:rPr>
                <w:rFonts w:ascii="Times New Roman" w:eastAsia="Calibri" w:hAnsi="Times New Roman" w:cs="Times New Roman"/>
                <w:b/>
                <w:sz w:val="24"/>
                <w:szCs w:val="24"/>
                <w:lang w:eastAsia="fr-FR"/>
              </w:rPr>
              <w:t xml:space="preserve"> </w:t>
            </w:r>
          </w:p>
        </w:tc>
      </w:tr>
      <w:tr w:rsidR="00107BAD" w:rsidRPr="00B74A3F" w14:paraId="65B7194B" w14:textId="77777777" w:rsidTr="009430F4">
        <w:trPr>
          <w:trHeight w:val="1284"/>
        </w:trPr>
        <w:tc>
          <w:tcPr>
            <w:tcW w:w="1916" w:type="dxa"/>
          </w:tcPr>
          <w:p w14:paraId="1FC8F2E1"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 xml:space="preserve">Terrassement, déboisement, dessouchage  </w:t>
            </w:r>
          </w:p>
          <w:p w14:paraId="7B1A6D30"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Times New Roman" w:hAnsi="Times New Roman" w:cs="Times New Roman"/>
                <w:sz w:val="24"/>
                <w:szCs w:val="24"/>
                <w:lang w:eastAsia="fr-FR"/>
              </w:rPr>
              <w:t>Déblais et remblais</w:t>
            </w:r>
          </w:p>
        </w:tc>
        <w:tc>
          <w:tcPr>
            <w:tcW w:w="1679" w:type="dxa"/>
            <w:vAlign w:val="center"/>
          </w:tcPr>
          <w:p w14:paraId="3FDBC745"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Pollution des sols par déversement accidentel d’hydrocarbure </w:t>
            </w:r>
          </w:p>
        </w:tc>
        <w:tc>
          <w:tcPr>
            <w:tcW w:w="1583" w:type="dxa"/>
          </w:tcPr>
          <w:p w14:paraId="6D786D38"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Nature : impact négatif  </w:t>
            </w:r>
          </w:p>
          <w:p w14:paraId="4002DE4D"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Durée : courte </w:t>
            </w:r>
          </w:p>
          <w:p w14:paraId="49170B9C"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Étendue : ponctuelle  </w:t>
            </w:r>
          </w:p>
          <w:p w14:paraId="14253F22"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Intensité : faible </w:t>
            </w:r>
          </w:p>
        </w:tc>
        <w:tc>
          <w:tcPr>
            <w:tcW w:w="1335" w:type="dxa"/>
            <w:vAlign w:val="center"/>
          </w:tcPr>
          <w:p w14:paraId="73F3BE8F" w14:textId="50F59221" w:rsidR="00107BAD" w:rsidRPr="00B74A3F" w:rsidRDefault="009430F4" w:rsidP="00B74A3F">
            <w:pPr>
              <w:spacing w:after="0" w:line="240" w:lineRule="auto"/>
              <w:jc w:val="both"/>
              <w:rPr>
                <w:rFonts w:ascii="Times New Roman" w:eastAsia="Calibri" w:hAnsi="Times New Roman" w:cs="Times New Roman"/>
                <w:b/>
                <w:sz w:val="24"/>
                <w:szCs w:val="24"/>
                <w:lang w:eastAsia="fr-FR"/>
              </w:rPr>
            </w:pPr>
            <w:r>
              <w:rPr>
                <w:rFonts w:ascii="Times New Roman" w:eastAsia="Calibri" w:hAnsi="Times New Roman" w:cs="Times New Roman"/>
                <w:b/>
                <w:sz w:val="24"/>
                <w:szCs w:val="24"/>
                <w:lang w:eastAsia="fr-FR"/>
              </w:rPr>
              <w:t>Mineure</w:t>
            </w:r>
          </w:p>
        </w:tc>
        <w:tc>
          <w:tcPr>
            <w:tcW w:w="1349" w:type="dxa"/>
          </w:tcPr>
          <w:p w14:paraId="68E27187"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p w14:paraId="522A325E"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p w14:paraId="37DB1053"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Faible</w:t>
            </w:r>
          </w:p>
        </w:tc>
        <w:tc>
          <w:tcPr>
            <w:tcW w:w="1602" w:type="dxa"/>
          </w:tcPr>
          <w:p w14:paraId="6A0E0143"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p w14:paraId="365361A0"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p w14:paraId="00BCCAA7" w14:textId="13AAB469" w:rsidR="00107BAD" w:rsidRPr="00B74A3F" w:rsidRDefault="009430F4" w:rsidP="00B74A3F">
            <w:pPr>
              <w:spacing w:after="0" w:line="240" w:lineRule="auto"/>
              <w:jc w:val="both"/>
              <w:rPr>
                <w:rFonts w:ascii="Times New Roman" w:eastAsia="Calibri" w:hAnsi="Times New Roman" w:cs="Times New Roman"/>
                <w:b/>
                <w:sz w:val="24"/>
                <w:szCs w:val="24"/>
                <w:lang w:eastAsia="fr-FR"/>
              </w:rPr>
            </w:pPr>
            <w:r>
              <w:rPr>
                <w:rFonts w:ascii="Times New Roman" w:eastAsia="Calibri" w:hAnsi="Times New Roman" w:cs="Times New Roman"/>
                <w:b/>
                <w:sz w:val="24"/>
                <w:szCs w:val="24"/>
                <w:lang w:eastAsia="fr-FR"/>
              </w:rPr>
              <w:t>Faible</w:t>
            </w:r>
          </w:p>
        </w:tc>
      </w:tr>
      <w:tr w:rsidR="00107BAD" w:rsidRPr="00B74A3F" w14:paraId="4B5315D9" w14:textId="77777777" w:rsidTr="009430F4">
        <w:trPr>
          <w:trHeight w:val="402"/>
        </w:trPr>
        <w:tc>
          <w:tcPr>
            <w:tcW w:w="5178" w:type="dxa"/>
            <w:gridSpan w:val="3"/>
          </w:tcPr>
          <w:p w14:paraId="1B6C6B03"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Probabilité d’occurrence </w:t>
            </w:r>
          </w:p>
        </w:tc>
        <w:tc>
          <w:tcPr>
            <w:tcW w:w="4286" w:type="dxa"/>
            <w:gridSpan w:val="3"/>
            <w:vAlign w:val="center"/>
          </w:tcPr>
          <w:p w14:paraId="295209EA" w14:textId="77777777" w:rsidR="00107BAD" w:rsidRPr="00B74A3F" w:rsidRDefault="00107BAD" w:rsidP="005C0B4B">
            <w:pPr>
              <w:spacing w:after="0" w:line="240" w:lineRule="auto"/>
              <w:jc w:val="center"/>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Mineure</w:t>
            </w:r>
          </w:p>
        </w:tc>
      </w:tr>
    </w:tbl>
    <w:p w14:paraId="4D79F661" w14:textId="77777777" w:rsidR="00107BAD" w:rsidRPr="005C0B4B" w:rsidRDefault="00107BAD" w:rsidP="00B74A3F">
      <w:pPr>
        <w:spacing w:after="0" w:line="240" w:lineRule="auto"/>
        <w:jc w:val="both"/>
        <w:rPr>
          <w:rFonts w:ascii="Times New Roman" w:eastAsia="Times New Roman" w:hAnsi="Times New Roman" w:cs="Times New Roman"/>
          <w:b/>
          <w:bCs/>
          <w:i/>
          <w:sz w:val="24"/>
          <w:szCs w:val="24"/>
          <w:lang w:eastAsia="fr-FR"/>
        </w:rPr>
      </w:pPr>
      <w:r w:rsidRPr="005C0B4B">
        <w:rPr>
          <w:rFonts w:ascii="Times New Roman" w:eastAsia="Times New Roman" w:hAnsi="Times New Roman" w:cs="Times New Roman"/>
          <w:b/>
          <w:bCs/>
          <w:i/>
          <w:sz w:val="24"/>
          <w:szCs w:val="24"/>
          <w:lang w:eastAsia="fr-FR"/>
        </w:rPr>
        <w:t>Source : Données terrain, juin 2021</w:t>
      </w:r>
    </w:p>
    <w:p w14:paraId="5AEDCB31" w14:textId="77777777" w:rsidR="00107BAD" w:rsidRPr="00B74A3F" w:rsidRDefault="00107BAD" w:rsidP="00B74A3F">
      <w:pPr>
        <w:spacing w:after="200" w:line="240" w:lineRule="auto"/>
        <w:jc w:val="both"/>
        <w:rPr>
          <w:rFonts w:ascii="Times New Roman" w:eastAsia="Calibri" w:hAnsi="Times New Roman" w:cs="Times New Roman"/>
          <w:b/>
          <w:i/>
          <w:sz w:val="24"/>
          <w:szCs w:val="24"/>
          <w:u w:val="single"/>
          <w:lang w:eastAsia="fr-FR"/>
        </w:rPr>
      </w:pPr>
    </w:p>
    <w:p w14:paraId="6F98FC7A" w14:textId="77777777" w:rsidR="00107BAD" w:rsidRPr="00B74A3F" w:rsidRDefault="00107BAD" w:rsidP="00B74A3F">
      <w:pPr>
        <w:spacing w:after="200" w:line="240" w:lineRule="auto"/>
        <w:jc w:val="both"/>
        <w:rPr>
          <w:rFonts w:ascii="Times New Roman" w:eastAsia="Calibri" w:hAnsi="Times New Roman" w:cs="Times New Roman"/>
          <w:b/>
          <w:i/>
          <w:sz w:val="24"/>
          <w:szCs w:val="24"/>
          <w:u w:val="single"/>
          <w:lang w:eastAsia="fr-FR"/>
        </w:rPr>
      </w:pPr>
      <w:r w:rsidRPr="00B74A3F">
        <w:rPr>
          <w:rFonts w:ascii="Times New Roman" w:eastAsia="Calibri" w:hAnsi="Times New Roman" w:cs="Times New Roman"/>
          <w:b/>
          <w:i/>
          <w:sz w:val="24"/>
          <w:szCs w:val="24"/>
          <w:u w:val="single"/>
          <w:lang w:eastAsia="fr-FR"/>
        </w:rPr>
        <w:t>Mesures d’atténuation et de bonification </w:t>
      </w:r>
      <w:r w:rsidRPr="00B74A3F">
        <w:rPr>
          <w:rFonts w:ascii="Times New Roman" w:eastAsia="Calibri" w:hAnsi="Times New Roman" w:cs="Times New Roman"/>
          <w:b/>
          <w:i/>
          <w:sz w:val="24"/>
          <w:szCs w:val="24"/>
          <w:lang w:eastAsia="fr-FR"/>
        </w:rPr>
        <w:t>:</w:t>
      </w:r>
    </w:p>
    <w:p w14:paraId="5B1AC0D1" w14:textId="77777777" w:rsidR="00107BAD" w:rsidRPr="00B74A3F" w:rsidRDefault="00107BAD" w:rsidP="006E3FB6">
      <w:pPr>
        <w:numPr>
          <w:ilvl w:val="0"/>
          <w:numId w:val="44"/>
        </w:numPr>
        <w:spacing w:after="0" w:line="240" w:lineRule="auto"/>
        <w:jc w:val="both"/>
        <w:rPr>
          <w:rFonts w:ascii="Times New Roman" w:eastAsia="Times New Roman" w:hAnsi="Times New Roman" w:cs="Times New Roman"/>
          <w:sz w:val="24"/>
          <w:szCs w:val="24"/>
        </w:rPr>
      </w:pPr>
      <w:proofErr w:type="gramStart"/>
      <w:r w:rsidRPr="00B74A3F">
        <w:rPr>
          <w:rFonts w:ascii="Times New Roman" w:eastAsia="Times New Roman" w:hAnsi="Times New Roman" w:cs="Times New Roman"/>
          <w:sz w:val="24"/>
          <w:szCs w:val="24"/>
        </w:rPr>
        <w:t>limiter</w:t>
      </w:r>
      <w:proofErr w:type="gramEnd"/>
      <w:r w:rsidRPr="00B74A3F">
        <w:rPr>
          <w:rFonts w:ascii="Times New Roman" w:eastAsia="Times New Roman" w:hAnsi="Times New Roman" w:cs="Times New Roman"/>
          <w:sz w:val="24"/>
          <w:szCs w:val="24"/>
        </w:rPr>
        <w:t xml:space="preserve"> au minimum les superficies à déboiser, à décaper et à compacter dans les aires de travaux, afin de limiter l’érosion sur le reste de la zone;</w:t>
      </w:r>
    </w:p>
    <w:p w14:paraId="2C63EC5E" w14:textId="77777777" w:rsidR="00107BAD" w:rsidRPr="00B74A3F" w:rsidRDefault="00107BAD" w:rsidP="006E3FB6">
      <w:pPr>
        <w:numPr>
          <w:ilvl w:val="0"/>
          <w:numId w:val="44"/>
        </w:numPr>
        <w:spacing w:after="0" w:line="240" w:lineRule="auto"/>
        <w:jc w:val="both"/>
        <w:rPr>
          <w:rFonts w:ascii="Times New Roman" w:eastAsia="Times New Roman" w:hAnsi="Times New Roman" w:cs="Times New Roman"/>
          <w:sz w:val="24"/>
          <w:szCs w:val="24"/>
        </w:rPr>
      </w:pPr>
      <w:proofErr w:type="gramStart"/>
      <w:r w:rsidRPr="00B74A3F">
        <w:rPr>
          <w:rFonts w:ascii="Times New Roman" w:eastAsia="Times New Roman" w:hAnsi="Times New Roman" w:cs="Times New Roman"/>
          <w:sz w:val="24"/>
          <w:szCs w:val="24"/>
        </w:rPr>
        <w:t>élaborer</w:t>
      </w:r>
      <w:proofErr w:type="gramEnd"/>
      <w:r w:rsidRPr="00B74A3F">
        <w:rPr>
          <w:rFonts w:ascii="Times New Roman" w:eastAsia="Times New Roman" w:hAnsi="Times New Roman" w:cs="Times New Roman"/>
          <w:sz w:val="24"/>
          <w:szCs w:val="24"/>
        </w:rPr>
        <w:t xml:space="preserve"> et mettre en œuvre un plan de gestion des déchets solides et liquides ;</w:t>
      </w:r>
    </w:p>
    <w:p w14:paraId="106F8ED8" w14:textId="77777777" w:rsidR="00107BAD" w:rsidRPr="00B74A3F" w:rsidRDefault="00107BAD" w:rsidP="006E3FB6">
      <w:pPr>
        <w:numPr>
          <w:ilvl w:val="0"/>
          <w:numId w:val="44"/>
        </w:numPr>
        <w:spacing w:after="0" w:line="240" w:lineRule="auto"/>
        <w:jc w:val="both"/>
        <w:rPr>
          <w:rFonts w:ascii="Times New Roman" w:eastAsia="Times New Roman" w:hAnsi="Times New Roman" w:cs="Times New Roman"/>
          <w:sz w:val="24"/>
          <w:szCs w:val="24"/>
        </w:rPr>
      </w:pPr>
      <w:proofErr w:type="gramStart"/>
      <w:r w:rsidRPr="00B74A3F">
        <w:rPr>
          <w:rFonts w:ascii="Times New Roman" w:eastAsia="Times New Roman" w:hAnsi="Times New Roman" w:cs="Times New Roman"/>
          <w:sz w:val="24"/>
          <w:szCs w:val="24"/>
        </w:rPr>
        <w:t>appliquer</w:t>
      </w:r>
      <w:proofErr w:type="gramEnd"/>
      <w:r w:rsidRPr="00B74A3F">
        <w:rPr>
          <w:rFonts w:ascii="Times New Roman" w:eastAsia="Times New Roman" w:hAnsi="Times New Roman" w:cs="Times New Roman"/>
          <w:sz w:val="24"/>
          <w:szCs w:val="24"/>
        </w:rPr>
        <w:t xml:space="preserve"> le principe du « remblai égal déblai »</w:t>
      </w:r>
    </w:p>
    <w:p w14:paraId="22C7ACE4" w14:textId="77777777" w:rsidR="00107BAD" w:rsidRPr="00B74A3F" w:rsidRDefault="00107BAD" w:rsidP="00B74A3F">
      <w:pPr>
        <w:spacing w:after="20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Suite à l’application des mesures d’atténuation proposées, l’importance de l’impact des travaux sur le sol dans la zone du projet diminuera pour rester faible.</w:t>
      </w:r>
    </w:p>
    <w:p w14:paraId="014A60AB" w14:textId="19C34627" w:rsidR="00107BAD" w:rsidRPr="005C0B4B" w:rsidRDefault="00107BAD" w:rsidP="006E3FB6">
      <w:pPr>
        <w:pStyle w:val="Paragraphedeliste"/>
        <w:numPr>
          <w:ilvl w:val="2"/>
          <w:numId w:val="138"/>
        </w:numPr>
        <w:spacing w:line="240" w:lineRule="auto"/>
        <w:jc w:val="both"/>
        <w:rPr>
          <w:rFonts w:ascii="Times New Roman" w:hAnsi="Times New Roman"/>
          <w:b/>
          <w:bCs/>
          <w:i/>
          <w:color w:val="000000" w:themeColor="text1"/>
          <w:sz w:val="24"/>
          <w:szCs w:val="24"/>
          <w:lang w:eastAsia="fr-FR"/>
        </w:rPr>
      </w:pPr>
      <w:r w:rsidRPr="005C0B4B">
        <w:rPr>
          <w:rFonts w:ascii="Times New Roman" w:hAnsi="Times New Roman"/>
          <w:b/>
          <w:bCs/>
          <w:i/>
          <w:color w:val="000000" w:themeColor="text1"/>
          <w:sz w:val="24"/>
          <w:szCs w:val="24"/>
          <w:lang w:eastAsia="fr-FR"/>
        </w:rPr>
        <w:t>Evaluation des impacts du sous-projet sur le microclimat local en phase de préparation</w:t>
      </w:r>
    </w:p>
    <w:p w14:paraId="1D6B40B6" w14:textId="77777777" w:rsidR="00107BAD" w:rsidRPr="00B74A3F" w:rsidRDefault="00107BAD" w:rsidP="00B74A3F">
      <w:pPr>
        <w:pStyle w:val="KPNormal"/>
        <w:spacing w:line="240" w:lineRule="auto"/>
        <w:ind w:left="0"/>
        <w:rPr>
          <w:rFonts w:ascii="Times New Roman" w:hAnsi="Times New Roman"/>
          <w:sz w:val="24"/>
          <w:szCs w:val="24"/>
          <w:lang w:val="fr-FR"/>
        </w:rPr>
      </w:pPr>
      <w:bookmarkStart w:id="431" w:name="_Hlk86460086"/>
      <w:r w:rsidRPr="00B74A3F">
        <w:rPr>
          <w:rFonts w:ascii="Times New Roman" w:hAnsi="Times New Roman"/>
          <w:sz w:val="24"/>
          <w:szCs w:val="24"/>
          <w:lang w:val="fr-FR"/>
        </w:rPr>
        <w:t xml:space="preserve">La coupe et le dessouchage des arbres qui constituent des puits de carbone entraineront la perturbation du microclimat par le rejet de gaz à effet de serre contenus dans les fumées des camions et autres engins utilisés pour déblais et préparations du chantier. </w:t>
      </w:r>
    </w:p>
    <w:bookmarkEnd w:id="431"/>
    <w:p w14:paraId="7261735E" w14:textId="77777777" w:rsidR="00107BAD" w:rsidRPr="00B74A3F" w:rsidRDefault="00107BAD" w:rsidP="00B74A3F">
      <w:pPr>
        <w:spacing w:after="20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Evaluation de l’impact sur le microclimat   </w:t>
      </w:r>
    </w:p>
    <w:tbl>
      <w:tblPr>
        <w:tblW w:w="9464"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 w:type="dxa"/>
          <w:left w:w="104" w:type="dxa"/>
          <w:right w:w="31" w:type="dxa"/>
        </w:tblCellMar>
        <w:tblLook w:val="04A0" w:firstRow="1" w:lastRow="0" w:firstColumn="1" w:lastColumn="0" w:noHBand="0" w:noVBand="1"/>
      </w:tblPr>
      <w:tblGrid>
        <w:gridCol w:w="1659"/>
        <w:gridCol w:w="1794"/>
        <w:gridCol w:w="1719"/>
        <w:gridCol w:w="1338"/>
        <w:gridCol w:w="1349"/>
        <w:gridCol w:w="1605"/>
      </w:tblGrid>
      <w:tr w:rsidR="00107BAD" w:rsidRPr="00B74A3F" w14:paraId="45D57B03" w14:textId="77777777" w:rsidTr="00107BAD">
        <w:trPr>
          <w:trHeight w:val="653"/>
        </w:trPr>
        <w:tc>
          <w:tcPr>
            <w:tcW w:w="1660" w:type="dxa"/>
            <w:shd w:val="clear" w:color="auto" w:fill="92D050"/>
            <w:vAlign w:val="center"/>
          </w:tcPr>
          <w:p w14:paraId="1F93D530"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Source d’impact </w:t>
            </w:r>
          </w:p>
        </w:tc>
        <w:tc>
          <w:tcPr>
            <w:tcW w:w="1799" w:type="dxa"/>
            <w:shd w:val="clear" w:color="auto" w:fill="92D050"/>
            <w:vAlign w:val="center"/>
          </w:tcPr>
          <w:p w14:paraId="0566459E"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Impact </w:t>
            </w:r>
          </w:p>
        </w:tc>
        <w:tc>
          <w:tcPr>
            <w:tcW w:w="1727" w:type="dxa"/>
            <w:shd w:val="clear" w:color="auto" w:fill="92D050"/>
            <w:vAlign w:val="center"/>
          </w:tcPr>
          <w:p w14:paraId="3F897433"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Critère </w:t>
            </w:r>
          </w:p>
        </w:tc>
        <w:tc>
          <w:tcPr>
            <w:tcW w:w="1338" w:type="dxa"/>
            <w:shd w:val="clear" w:color="auto" w:fill="92D050"/>
          </w:tcPr>
          <w:p w14:paraId="173B8C0A"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Importance absolue </w:t>
            </w:r>
          </w:p>
        </w:tc>
        <w:tc>
          <w:tcPr>
            <w:tcW w:w="1331" w:type="dxa"/>
            <w:shd w:val="clear" w:color="auto" w:fill="92D050"/>
          </w:tcPr>
          <w:p w14:paraId="6278285C"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Valeur de composante</w:t>
            </w:r>
          </w:p>
        </w:tc>
        <w:tc>
          <w:tcPr>
            <w:tcW w:w="1609" w:type="dxa"/>
            <w:shd w:val="clear" w:color="auto" w:fill="92D050"/>
          </w:tcPr>
          <w:p w14:paraId="36B12B43"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Importance relative</w:t>
            </w:r>
          </w:p>
        </w:tc>
      </w:tr>
      <w:tr w:rsidR="00107BAD" w:rsidRPr="00B74A3F" w14:paraId="3008AEEF" w14:textId="77777777" w:rsidTr="00107BAD">
        <w:trPr>
          <w:trHeight w:val="1286"/>
        </w:trPr>
        <w:tc>
          <w:tcPr>
            <w:tcW w:w="1660" w:type="dxa"/>
          </w:tcPr>
          <w:p w14:paraId="29DCFB7B"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 xml:space="preserve">Terrassement, déboisement, dessouchage  </w:t>
            </w:r>
          </w:p>
          <w:p w14:paraId="1DA86BE9"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Times New Roman" w:hAnsi="Times New Roman" w:cs="Times New Roman"/>
                <w:sz w:val="24"/>
                <w:szCs w:val="24"/>
                <w:lang w:eastAsia="fr-FR"/>
              </w:rPr>
              <w:t>Déblais et remblais</w:t>
            </w:r>
          </w:p>
        </w:tc>
        <w:tc>
          <w:tcPr>
            <w:tcW w:w="1799" w:type="dxa"/>
            <w:vAlign w:val="center"/>
          </w:tcPr>
          <w:p w14:paraId="61409565"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roofErr w:type="gramStart"/>
            <w:r w:rsidRPr="00B74A3F">
              <w:rPr>
                <w:rFonts w:ascii="Times New Roman" w:eastAsia="Calibri" w:hAnsi="Times New Roman" w:cs="Times New Roman"/>
                <w:sz w:val="24"/>
                <w:szCs w:val="24"/>
                <w:lang w:eastAsia="fr-FR"/>
              </w:rPr>
              <w:t>perturbation</w:t>
            </w:r>
            <w:proofErr w:type="gramEnd"/>
            <w:r w:rsidRPr="00B74A3F">
              <w:rPr>
                <w:rFonts w:ascii="Times New Roman" w:eastAsia="Calibri" w:hAnsi="Times New Roman" w:cs="Times New Roman"/>
                <w:sz w:val="24"/>
                <w:szCs w:val="24"/>
                <w:lang w:eastAsia="fr-FR"/>
              </w:rPr>
              <w:t xml:space="preserve"> du microclimat par les terrassement et dessouchages des arbres sur le site</w:t>
            </w:r>
          </w:p>
        </w:tc>
        <w:tc>
          <w:tcPr>
            <w:tcW w:w="1727" w:type="dxa"/>
          </w:tcPr>
          <w:p w14:paraId="05B03609"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Nature : impact négatif  </w:t>
            </w:r>
          </w:p>
          <w:p w14:paraId="5415B1CA"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Durée : longue </w:t>
            </w:r>
          </w:p>
          <w:p w14:paraId="5F5266E6"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Étendue : ponctuelle </w:t>
            </w:r>
          </w:p>
          <w:p w14:paraId="7742818F"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Intensité : faible   </w:t>
            </w:r>
          </w:p>
        </w:tc>
        <w:tc>
          <w:tcPr>
            <w:tcW w:w="1338" w:type="dxa"/>
            <w:vAlign w:val="center"/>
          </w:tcPr>
          <w:p w14:paraId="4D713C64" w14:textId="58559D93" w:rsidR="00107BAD" w:rsidRPr="00B74A3F" w:rsidRDefault="005C0B4B" w:rsidP="00B74A3F">
            <w:pPr>
              <w:spacing w:after="0" w:line="240" w:lineRule="auto"/>
              <w:jc w:val="both"/>
              <w:rPr>
                <w:rFonts w:ascii="Times New Roman" w:eastAsia="Calibri" w:hAnsi="Times New Roman" w:cs="Times New Roman"/>
                <w:b/>
                <w:sz w:val="24"/>
                <w:szCs w:val="24"/>
                <w:lang w:eastAsia="fr-FR"/>
              </w:rPr>
            </w:pPr>
            <w:r>
              <w:rPr>
                <w:rFonts w:ascii="Times New Roman" w:eastAsia="Calibri" w:hAnsi="Times New Roman" w:cs="Times New Roman"/>
                <w:b/>
                <w:sz w:val="24"/>
                <w:szCs w:val="24"/>
                <w:lang w:eastAsia="fr-FR"/>
              </w:rPr>
              <w:t>M</w:t>
            </w:r>
            <w:r w:rsidR="00107BAD" w:rsidRPr="00B74A3F">
              <w:rPr>
                <w:rFonts w:ascii="Times New Roman" w:eastAsia="Calibri" w:hAnsi="Times New Roman" w:cs="Times New Roman"/>
                <w:b/>
                <w:sz w:val="24"/>
                <w:szCs w:val="24"/>
                <w:lang w:eastAsia="fr-FR"/>
              </w:rPr>
              <w:t xml:space="preserve">oyenne </w:t>
            </w:r>
          </w:p>
        </w:tc>
        <w:tc>
          <w:tcPr>
            <w:tcW w:w="1331" w:type="dxa"/>
          </w:tcPr>
          <w:p w14:paraId="0C26A278"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p w14:paraId="41339CC7"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p w14:paraId="74124732"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Moyenne</w:t>
            </w:r>
          </w:p>
        </w:tc>
        <w:tc>
          <w:tcPr>
            <w:tcW w:w="1609" w:type="dxa"/>
          </w:tcPr>
          <w:p w14:paraId="7C423F3F"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p w14:paraId="14815E48"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p w14:paraId="420AB684"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moyenne  </w:t>
            </w:r>
          </w:p>
        </w:tc>
      </w:tr>
      <w:tr w:rsidR="00107BAD" w:rsidRPr="00B74A3F" w14:paraId="4E6E14F1" w14:textId="77777777" w:rsidTr="00107BAD">
        <w:trPr>
          <w:trHeight w:val="471"/>
        </w:trPr>
        <w:tc>
          <w:tcPr>
            <w:tcW w:w="5186" w:type="dxa"/>
            <w:gridSpan w:val="3"/>
          </w:tcPr>
          <w:p w14:paraId="582BDD84"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Probabilité d’occurrence </w:t>
            </w:r>
          </w:p>
        </w:tc>
        <w:tc>
          <w:tcPr>
            <w:tcW w:w="4278" w:type="dxa"/>
            <w:gridSpan w:val="3"/>
            <w:vAlign w:val="center"/>
          </w:tcPr>
          <w:p w14:paraId="25DDF0DD" w14:textId="77777777" w:rsidR="00107BAD" w:rsidRPr="00B74A3F" w:rsidRDefault="00107BAD" w:rsidP="005C0B4B">
            <w:pPr>
              <w:spacing w:after="0" w:line="240" w:lineRule="auto"/>
              <w:jc w:val="center"/>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Moyenne</w:t>
            </w:r>
          </w:p>
        </w:tc>
      </w:tr>
    </w:tbl>
    <w:p w14:paraId="0767C9FE" w14:textId="11DDE68D" w:rsidR="00107BAD" w:rsidRDefault="00107BAD" w:rsidP="00B74A3F">
      <w:pPr>
        <w:spacing w:after="0" w:line="240" w:lineRule="auto"/>
        <w:jc w:val="both"/>
        <w:rPr>
          <w:rFonts w:ascii="Times New Roman" w:eastAsia="Times New Roman" w:hAnsi="Times New Roman" w:cs="Times New Roman"/>
          <w:b/>
          <w:bCs/>
          <w:i/>
          <w:sz w:val="24"/>
          <w:szCs w:val="24"/>
          <w:lang w:eastAsia="fr-FR"/>
        </w:rPr>
      </w:pPr>
      <w:r w:rsidRPr="005C0B4B">
        <w:rPr>
          <w:rFonts w:ascii="Times New Roman" w:eastAsia="Times New Roman" w:hAnsi="Times New Roman" w:cs="Times New Roman"/>
          <w:b/>
          <w:bCs/>
          <w:i/>
          <w:sz w:val="24"/>
          <w:szCs w:val="24"/>
          <w:lang w:eastAsia="fr-FR"/>
        </w:rPr>
        <w:t>Source : Données terrain, juin 2021</w:t>
      </w:r>
    </w:p>
    <w:p w14:paraId="08E264A6" w14:textId="77777777" w:rsidR="005C0B4B" w:rsidRPr="005C0B4B" w:rsidRDefault="005C0B4B" w:rsidP="00B74A3F">
      <w:pPr>
        <w:spacing w:after="0" w:line="240" w:lineRule="auto"/>
        <w:jc w:val="both"/>
        <w:rPr>
          <w:rFonts w:ascii="Times New Roman" w:eastAsia="Times New Roman" w:hAnsi="Times New Roman" w:cs="Times New Roman"/>
          <w:b/>
          <w:bCs/>
          <w:i/>
          <w:sz w:val="24"/>
          <w:szCs w:val="24"/>
          <w:lang w:eastAsia="fr-FR"/>
        </w:rPr>
      </w:pPr>
    </w:p>
    <w:p w14:paraId="33BCD065" w14:textId="77777777" w:rsidR="00107BAD" w:rsidRPr="00B74A3F" w:rsidRDefault="00107BAD" w:rsidP="00B74A3F">
      <w:pPr>
        <w:spacing w:after="200" w:line="240" w:lineRule="auto"/>
        <w:jc w:val="both"/>
        <w:rPr>
          <w:rFonts w:ascii="Times New Roman" w:eastAsia="Calibri" w:hAnsi="Times New Roman" w:cs="Times New Roman"/>
          <w:b/>
          <w:i/>
          <w:sz w:val="24"/>
          <w:szCs w:val="24"/>
          <w:u w:val="single"/>
          <w:lang w:eastAsia="fr-FR"/>
        </w:rPr>
      </w:pPr>
      <w:r w:rsidRPr="00B74A3F">
        <w:rPr>
          <w:rFonts w:ascii="Times New Roman" w:eastAsia="Calibri" w:hAnsi="Times New Roman" w:cs="Times New Roman"/>
          <w:b/>
          <w:i/>
          <w:sz w:val="24"/>
          <w:szCs w:val="24"/>
          <w:u w:val="single"/>
          <w:lang w:eastAsia="fr-FR"/>
        </w:rPr>
        <w:t>Mesures d’atténuation et de bonification </w:t>
      </w:r>
      <w:r w:rsidRPr="00B74A3F">
        <w:rPr>
          <w:rFonts w:ascii="Times New Roman" w:eastAsia="Calibri" w:hAnsi="Times New Roman" w:cs="Times New Roman"/>
          <w:b/>
          <w:i/>
          <w:sz w:val="24"/>
          <w:szCs w:val="24"/>
          <w:lang w:eastAsia="fr-FR"/>
        </w:rPr>
        <w:t>:</w:t>
      </w:r>
    </w:p>
    <w:p w14:paraId="6D93723A" w14:textId="77777777" w:rsidR="00107BAD" w:rsidRPr="00B74A3F" w:rsidRDefault="00107BAD" w:rsidP="006E3FB6">
      <w:pPr>
        <w:numPr>
          <w:ilvl w:val="0"/>
          <w:numId w:val="44"/>
        </w:numPr>
        <w:spacing w:after="0" w:line="240" w:lineRule="auto"/>
        <w:jc w:val="both"/>
        <w:rPr>
          <w:rFonts w:ascii="Times New Roman" w:eastAsia="Times New Roman" w:hAnsi="Times New Roman" w:cs="Times New Roman"/>
          <w:sz w:val="24"/>
          <w:szCs w:val="24"/>
        </w:rPr>
      </w:pPr>
      <w:r w:rsidRPr="00B74A3F">
        <w:rPr>
          <w:rFonts w:ascii="Times New Roman" w:eastAsia="Times New Roman" w:hAnsi="Times New Roman" w:cs="Times New Roman"/>
          <w:sz w:val="24"/>
          <w:szCs w:val="24"/>
        </w:rPr>
        <w:t>Equiper les tuyaux d’échappement de catalyseurs ;</w:t>
      </w:r>
    </w:p>
    <w:p w14:paraId="4C921C79" w14:textId="77777777" w:rsidR="00107BAD" w:rsidRPr="00B74A3F" w:rsidRDefault="00107BAD" w:rsidP="006E3FB6">
      <w:pPr>
        <w:numPr>
          <w:ilvl w:val="0"/>
          <w:numId w:val="44"/>
        </w:numPr>
        <w:spacing w:after="0" w:line="240" w:lineRule="auto"/>
        <w:jc w:val="both"/>
        <w:rPr>
          <w:rFonts w:ascii="Times New Roman" w:eastAsia="Times New Roman" w:hAnsi="Times New Roman" w:cs="Times New Roman"/>
          <w:sz w:val="24"/>
          <w:szCs w:val="24"/>
        </w:rPr>
      </w:pPr>
      <w:r w:rsidRPr="00B74A3F">
        <w:rPr>
          <w:rFonts w:ascii="Times New Roman" w:eastAsia="Times New Roman" w:hAnsi="Times New Roman" w:cs="Times New Roman"/>
          <w:sz w:val="24"/>
          <w:szCs w:val="24"/>
        </w:rPr>
        <w:lastRenderedPageBreak/>
        <w:t xml:space="preserve"> Opérer un reboisement de compensation ;</w:t>
      </w:r>
    </w:p>
    <w:p w14:paraId="1C5B1C1C" w14:textId="77777777" w:rsidR="00107BAD" w:rsidRPr="00B74A3F" w:rsidRDefault="00107BAD" w:rsidP="006E3FB6">
      <w:pPr>
        <w:numPr>
          <w:ilvl w:val="0"/>
          <w:numId w:val="44"/>
        </w:numPr>
        <w:spacing w:after="0" w:line="240" w:lineRule="auto"/>
        <w:jc w:val="both"/>
        <w:rPr>
          <w:rFonts w:ascii="Times New Roman" w:eastAsia="Times New Roman" w:hAnsi="Times New Roman" w:cs="Times New Roman"/>
          <w:sz w:val="24"/>
          <w:szCs w:val="24"/>
        </w:rPr>
      </w:pPr>
      <w:r w:rsidRPr="00B74A3F">
        <w:rPr>
          <w:rFonts w:ascii="Times New Roman" w:eastAsia="Times New Roman" w:hAnsi="Times New Roman" w:cs="Times New Roman"/>
          <w:sz w:val="24"/>
          <w:szCs w:val="24"/>
        </w:rPr>
        <w:t>Réaliser des espaces verts dans la cour de l’unité de production.</w:t>
      </w:r>
    </w:p>
    <w:p w14:paraId="6E5222F4" w14:textId="68DF77F8" w:rsidR="00107BAD" w:rsidRDefault="00107BAD" w:rsidP="006E3FB6">
      <w:pPr>
        <w:pStyle w:val="Paragraphedeliste"/>
        <w:keepLines/>
        <w:numPr>
          <w:ilvl w:val="0"/>
          <w:numId w:val="151"/>
        </w:numPr>
        <w:shd w:val="clear" w:color="0000FF" w:fill="auto"/>
        <w:spacing w:after="120" w:line="240" w:lineRule="auto"/>
        <w:jc w:val="both"/>
        <w:outlineLvl w:val="2"/>
        <w:rPr>
          <w:rFonts w:ascii="Times New Roman" w:hAnsi="Times New Roman"/>
          <w:bCs/>
          <w:color w:val="000000" w:themeColor="text1"/>
          <w:sz w:val="24"/>
          <w:szCs w:val="24"/>
          <w:lang w:eastAsia="fr-FR"/>
        </w:rPr>
      </w:pPr>
      <w:bookmarkStart w:id="432" w:name="_Toc97024641"/>
      <w:bookmarkStart w:id="433" w:name="_Toc104761789"/>
      <w:r w:rsidRPr="005C0B4B">
        <w:rPr>
          <w:rFonts w:ascii="Times New Roman" w:hAnsi="Times New Roman"/>
          <w:bCs/>
          <w:color w:val="000000" w:themeColor="text1"/>
          <w:sz w:val="24"/>
          <w:szCs w:val="24"/>
          <w:lang w:eastAsia="fr-FR"/>
        </w:rPr>
        <w:t>Evaluation des impacts du sous-projet sur le milieu biologique en phase de préparation</w:t>
      </w:r>
      <w:bookmarkEnd w:id="432"/>
      <w:bookmarkEnd w:id="433"/>
      <w:r w:rsidRPr="005C0B4B">
        <w:rPr>
          <w:rFonts w:ascii="Times New Roman" w:hAnsi="Times New Roman"/>
          <w:bCs/>
          <w:color w:val="000000" w:themeColor="text1"/>
          <w:sz w:val="24"/>
          <w:szCs w:val="24"/>
          <w:lang w:eastAsia="fr-FR"/>
        </w:rPr>
        <w:t xml:space="preserve"> </w:t>
      </w:r>
    </w:p>
    <w:p w14:paraId="600A4B72" w14:textId="77777777" w:rsidR="005C0B4B" w:rsidRPr="005C0B4B" w:rsidRDefault="005C0B4B" w:rsidP="005C0B4B">
      <w:pPr>
        <w:pStyle w:val="Paragraphedeliste"/>
        <w:keepLines/>
        <w:shd w:val="clear" w:color="0000FF" w:fill="auto"/>
        <w:spacing w:after="120" w:line="240" w:lineRule="auto"/>
        <w:jc w:val="both"/>
        <w:outlineLvl w:val="2"/>
        <w:rPr>
          <w:rFonts w:ascii="Times New Roman" w:hAnsi="Times New Roman"/>
          <w:bCs/>
          <w:color w:val="000000" w:themeColor="text1"/>
          <w:sz w:val="24"/>
          <w:szCs w:val="24"/>
          <w:lang w:eastAsia="fr-FR"/>
        </w:rPr>
      </w:pPr>
    </w:p>
    <w:p w14:paraId="6013E11A" w14:textId="688CAFAF" w:rsidR="00107BAD" w:rsidRPr="005C0B4B" w:rsidRDefault="00107BAD" w:rsidP="006E3FB6">
      <w:pPr>
        <w:pStyle w:val="Paragraphedeliste"/>
        <w:numPr>
          <w:ilvl w:val="2"/>
          <w:numId w:val="138"/>
        </w:numPr>
        <w:spacing w:line="240" w:lineRule="auto"/>
        <w:jc w:val="both"/>
        <w:rPr>
          <w:rFonts w:ascii="Times New Roman" w:hAnsi="Times New Roman"/>
          <w:b/>
          <w:bCs/>
          <w:i/>
          <w:color w:val="000000" w:themeColor="text1"/>
          <w:sz w:val="24"/>
          <w:szCs w:val="24"/>
          <w:lang w:eastAsia="fr-FR"/>
        </w:rPr>
      </w:pPr>
      <w:r w:rsidRPr="005C0B4B">
        <w:rPr>
          <w:rFonts w:ascii="Times New Roman" w:hAnsi="Times New Roman"/>
          <w:b/>
          <w:bCs/>
          <w:i/>
          <w:color w:val="000000" w:themeColor="text1"/>
          <w:sz w:val="24"/>
          <w:szCs w:val="24"/>
          <w:lang w:eastAsia="fr-FR"/>
        </w:rPr>
        <w:t>Evaluation des impacts du sous-projet sur la végétation en phase de préparation</w:t>
      </w:r>
    </w:p>
    <w:p w14:paraId="3C214138" w14:textId="0F91C560" w:rsidR="00107BAD" w:rsidRPr="00B74A3F" w:rsidRDefault="00AA4D50" w:rsidP="00B74A3F">
      <w:pPr>
        <w:spacing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Etant dans une cour adminis</w:t>
      </w:r>
      <w:r w:rsidR="00E81DD3" w:rsidRPr="00B74A3F">
        <w:rPr>
          <w:rFonts w:ascii="Times New Roman" w:eastAsia="Calibri" w:hAnsi="Times New Roman" w:cs="Times New Roman"/>
          <w:sz w:val="24"/>
          <w:szCs w:val="24"/>
        </w:rPr>
        <w:t>tra</w:t>
      </w:r>
      <w:r w:rsidRPr="00B74A3F">
        <w:rPr>
          <w:rFonts w:ascii="Times New Roman" w:eastAsia="Calibri" w:hAnsi="Times New Roman" w:cs="Times New Roman"/>
          <w:sz w:val="24"/>
          <w:szCs w:val="24"/>
        </w:rPr>
        <w:t>tive déjà fréquentée, le site est pauvre en végétation. On y voit que des repousses d’herbes.</w:t>
      </w:r>
    </w:p>
    <w:p w14:paraId="62CFDF27" w14:textId="3FE5ACBB" w:rsidR="00107BAD" w:rsidRPr="00B74A3F" w:rsidRDefault="00107BAD" w:rsidP="00B74A3F">
      <w:pPr>
        <w:spacing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Le déboisement, le décapage, le terrassement et le nettoyage et déblais, auront pour effet la destruction </w:t>
      </w:r>
      <w:r w:rsidR="00AA4D50" w:rsidRPr="00B74A3F">
        <w:rPr>
          <w:rFonts w:ascii="Times New Roman" w:eastAsia="Calibri" w:hAnsi="Times New Roman" w:cs="Times New Roman"/>
          <w:sz w:val="24"/>
          <w:szCs w:val="24"/>
        </w:rPr>
        <w:t>des</w:t>
      </w:r>
      <w:r w:rsidRPr="00B74A3F">
        <w:rPr>
          <w:rFonts w:ascii="Times New Roman" w:eastAsia="Calibri" w:hAnsi="Times New Roman" w:cs="Times New Roman"/>
          <w:sz w:val="24"/>
          <w:szCs w:val="24"/>
        </w:rPr>
        <w:t xml:space="preserve"> herbacée en phase de préparation.</w:t>
      </w:r>
    </w:p>
    <w:p w14:paraId="5BB0C4E4" w14:textId="77777777" w:rsidR="00107BAD" w:rsidRPr="00B74A3F" w:rsidRDefault="00107BAD" w:rsidP="00B74A3F">
      <w:pPr>
        <w:spacing w:line="240" w:lineRule="auto"/>
        <w:jc w:val="both"/>
        <w:rPr>
          <w:rFonts w:ascii="Times New Roman" w:eastAsia="Calibri" w:hAnsi="Times New Roman" w:cs="Times New Roman"/>
          <w:sz w:val="24"/>
          <w:szCs w:val="24"/>
        </w:rPr>
      </w:pPr>
      <w:r w:rsidRPr="00B74A3F">
        <w:rPr>
          <w:rFonts w:ascii="Times New Roman" w:eastAsia="Calibri" w:hAnsi="Times New Roman" w:cs="Times New Roman"/>
          <w:b/>
          <w:sz w:val="24"/>
          <w:szCs w:val="24"/>
        </w:rPr>
        <w:t xml:space="preserve">Evaluation des impacts sur la végétation   </w:t>
      </w:r>
    </w:p>
    <w:tbl>
      <w:tblPr>
        <w:tblW w:w="9464"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 w:type="dxa"/>
          <w:left w:w="104" w:type="dxa"/>
          <w:right w:w="31" w:type="dxa"/>
        </w:tblCellMar>
        <w:tblLook w:val="04A0" w:firstRow="1" w:lastRow="0" w:firstColumn="1" w:lastColumn="0" w:noHBand="0" w:noVBand="1"/>
      </w:tblPr>
      <w:tblGrid>
        <w:gridCol w:w="1775"/>
        <w:gridCol w:w="1791"/>
        <w:gridCol w:w="1845"/>
        <w:gridCol w:w="1369"/>
        <w:gridCol w:w="1349"/>
        <w:gridCol w:w="1335"/>
      </w:tblGrid>
      <w:tr w:rsidR="00107BAD" w:rsidRPr="00B74A3F" w14:paraId="6345D845" w14:textId="77777777" w:rsidTr="00107BAD">
        <w:trPr>
          <w:trHeight w:val="653"/>
        </w:trPr>
        <w:tc>
          <w:tcPr>
            <w:tcW w:w="1775" w:type="dxa"/>
            <w:shd w:val="clear" w:color="auto" w:fill="92D050"/>
            <w:vAlign w:val="center"/>
          </w:tcPr>
          <w:p w14:paraId="277E43FC"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b/>
                <w:sz w:val="24"/>
                <w:szCs w:val="24"/>
              </w:rPr>
              <w:t xml:space="preserve">Source d’impact </w:t>
            </w:r>
          </w:p>
        </w:tc>
        <w:tc>
          <w:tcPr>
            <w:tcW w:w="1791" w:type="dxa"/>
            <w:shd w:val="clear" w:color="auto" w:fill="92D050"/>
            <w:vAlign w:val="center"/>
          </w:tcPr>
          <w:p w14:paraId="3202D644"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b/>
                <w:sz w:val="24"/>
                <w:szCs w:val="24"/>
              </w:rPr>
              <w:t xml:space="preserve">Impact </w:t>
            </w:r>
          </w:p>
        </w:tc>
        <w:tc>
          <w:tcPr>
            <w:tcW w:w="1845" w:type="dxa"/>
            <w:shd w:val="clear" w:color="auto" w:fill="92D050"/>
            <w:vAlign w:val="center"/>
          </w:tcPr>
          <w:p w14:paraId="31E2BFA0"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b/>
                <w:sz w:val="24"/>
                <w:szCs w:val="24"/>
              </w:rPr>
              <w:t xml:space="preserve">Critère </w:t>
            </w:r>
          </w:p>
        </w:tc>
        <w:tc>
          <w:tcPr>
            <w:tcW w:w="1369" w:type="dxa"/>
            <w:shd w:val="clear" w:color="auto" w:fill="92D050"/>
          </w:tcPr>
          <w:p w14:paraId="62DE3D8E"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b/>
                <w:sz w:val="24"/>
                <w:szCs w:val="24"/>
              </w:rPr>
              <w:t xml:space="preserve">Importance absolue </w:t>
            </w:r>
          </w:p>
        </w:tc>
        <w:tc>
          <w:tcPr>
            <w:tcW w:w="1349" w:type="dxa"/>
            <w:shd w:val="clear" w:color="auto" w:fill="92D050"/>
          </w:tcPr>
          <w:p w14:paraId="02EC6807" w14:textId="77777777" w:rsidR="00107BAD" w:rsidRPr="00B74A3F" w:rsidRDefault="00107BAD" w:rsidP="00B74A3F">
            <w:pPr>
              <w:spacing w:after="0" w:line="240" w:lineRule="auto"/>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Valeur de composante</w:t>
            </w:r>
          </w:p>
        </w:tc>
        <w:tc>
          <w:tcPr>
            <w:tcW w:w="1335" w:type="dxa"/>
            <w:shd w:val="clear" w:color="auto" w:fill="92D050"/>
          </w:tcPr>
          <w:p w14:paraId="425F7630" w14:textId="77777777" w:rsidR="00107BAD" w:rsidRPr="00B74A3F" w:rsidRDefault="00107BAD" w:rsidP="00B74A3F">
            <w:pPr>
              <w:spacing w:after="0" w:line="240" w:lineRule="auto"/>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Importance relative</w:t>
            </w:r>
          </w:p>
        </w:tc>
      </w:tr>
      <w:tr w:rsidR="00107BAD" w:rsidRPr="00B74A3F" w14:paraId="344879E5" w14:textId="77777777" w:rsidTr="006701BA">
        <w:trPr>
          <w:trHeight w:val="745"/>
        </w:trPr>
        <w:tc>
          <w:tcPr>
            <w:tcW w:w="1775" w:type="dxa"/>
          </w:tcPr>
          <w:p w14:paraId="18F7B1E8" w14:textId="7170D3D1"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Times New Roman" w:hAnsi="Times New Roman" w:cs="Times New Roman"/>
                <w:sz w:val="24"/>
                <w:szCs w:val="24"/>
                <w:lang w:eastAsia="fr-FR"/>
              </w:rPr>
              <w:t>Nettoyage et préparation du site</w:t>
            </w:r>
          </w:p>
        </w:tc>
        <w:tc>
          <w:tcPr>
            <w:tcW w:w="1791" w:type="dxa"/>
            <w:vMerge w:val="restart"/>
            <w:vAlign w:val="center"/>
          </w:tcPr>
          <w:p w14:paraId="0EEDB3BD" w14:textId="5C321163"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Pertes d’espèces herbacées</w:t>
            </w:r>
          </w:p>
        </w:tc>
        <w:tc>
          <w:tcPr>
            <w:tcW w:w="1845" w:type="dxa"/>
            <w:vMerge w:val="restart"/>
            <w:vAlign w:val="center"/>
          </w:tcPr>
          <w:p w14:paraId="50152064"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Nature : impact négatif  </w:t>
            </w:r>
          </w:p>
          <w:p w14:paraId="55888826"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Durée : longue </w:t>
            </w:r>
          </w:p>
          <w:p w14:paraId="71DC0241"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Étendue : locale </w:t>
            </w:r>
          </w:p>
          <w:p w14:paraId="204F5966"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Intensité : forte </w:t>
            </w:r>
          </w:p>
        </w:tc>
        <w:tc>
          <w:tcPr>
            <w:tcW w:w="1369" w:type="dxa"/>
            <w:vMerge w:val="restart"/>
            <w:vAlign w:val="center"/>
          </w:tcPr>
          <w:p w14:paraId="1F25532E" w14:textId="77777777" w:rsidR="00107BAD" w:rsidRPr="00B74A3F" w:rsidRDefault="00107BAD" w:rsidP="00B74A3F">
            <w:pPr>
              <w:spacing w:after="0" w:line="240" w:lineRule="auto"/>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Majeure</w:t>
            </w:r>
          </w:p>
        </w:tc>
        <w:tc>
          <w:tcPr>
            <w:tcW w:w="1349" w:type="dxa"/>
            <w:vMerge w:val="restart"/>
            <w:vAlign w:val="center"/>
          </w:tcPr>
          <w:p w14:paraId="75F4DD3B" w14:textId="77777777" w:rsidR="00107BAD" w:rsidRPr="00B74A3F" w:rsidRDefault="00107BAD" w:rsidP="00B74A3F">
            <w:pPr>
              <w:spacing w:after="0" w:line="240" w:lineRule="auto"/>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Moyenne</w:t>
            </w:r>
          </w:p>
        </w:tc>
        <w:tc>
          <w:tcPr>
            <w:tcW w:w="1335" w:type="dxa"/>
            <w:vMerge w:val="restart"/>
            <w:vAlign w:val="center"/>
          </w:tcPr>
          <w:p w14:paraId="4DD81240"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p w14:paraId="7540F7CA"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p w14:paraId="586EF8B7" w14:textId="0EFCF77C" w:rsidR="00107BAD" w:rsidRPr="00B74A3F" w:rsidRDefault="005C0B4B" w:rsidP="00B74A3F">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Forte</w:t>
            </w:r>
            <w:r w:rsidR="00107BAD" w:rsidRPr="00B74A3F">
              <w:rPr>
                <w:rFonts w:ascii="Times New Roman" w:eastAsia="Calibri" w:hAnsi="Times New Roman" w:cs="Times New Roman"/>
                <w:b/>
                <w:sz w:val="24"/>
                <w:szCs w:val="24"/>
              </w:rPr>
              <w:t xml:space="preserve"> </w:t>
            </w:r>
          </w:p>
        </w:tc>
      </w:tr>
      <w:tr w:rsidR="00107BAD" w:rsidRPr="00B74A3F" w14:paraId="2A83CBD6" w14:textId="77777777" w:rsidTr="006701BA">
        <w:trPr>
          <w:trHeight w:val="827"/>
        </w:trPr>
        <w:tc>
          <w:tcPr>
            <w:tcW w:w="1775" w:type="dxa"/>
          </w:tcPr>
          <w:p w14:paraId="5B7911DE"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Times New Roman" w:hAnsi="Times New Roman" w:cs="Times New Roman"/>
                <w:sz w:val="24"/>
                <w:szCs w:val="24"/>
                <w:lang w:eastAsia="fr-FR"/>
              </w:rPr>
              <w:t xml:space="preserve">Fourniture du chantier en agrégats </w:t>
            </w:r>
          </w:p>
        </w:tc>
        <w:tc>
          <w:tcPr>
            <w:tcW w:w="1791" w:type="dxa"/>
            <w:vMerge/>
            <w:vAlign w:val="center"/>
          </w:tcPr>
          <w:p w14:paraId="4EAF5D05" w14:textId="77777777" w:rsidR="00107BAD" w:rsidRPr="00B74A3F" w:rsidRDefault="00107BAD" w:rsidP="00B74A3F">
            <w:pPr>
              <w:spacing w:after="0" w:line="240" w:lineRule="auto"/>
              <w:jc w:val="both"/>
              <w:rPr>
                <w:rFonts w:ascii="Times New Roman" w:eastAsia="Calibri" w:hAnsi="Times New Roman" w:cs="Times New Roman"/>
                <w:sz w:val="24"/>
                <w:szCs w:val="24"/>
              </w:rPr>
            </w:pPr>
          </w:p>
        </w:tc>
        <w:tc>
          <w:tcPr>
            <w:tcW w:w="1845" w:type="dxa"/>
            <w:vMerge/>
          </w:tcPr>
          <w:p w14:paraId="38906DD2" w14:textId="77777777" w:rsidR="00107BAD" w:rsidRPr="00B74A3F" w:rsidRDefault="00107BAD" w:rsidP="00B74A3F">
            <w:pPr>
              <w:spacing w:after="0" w:line="240" w:lineRule="auto"/>
              <w:jc w:val="both"/>
              <w:rPr>
                <w:rFonts w:ascii="Times New Roman" w:eastAsia="Calibri" w:hAnsi="Times New Roman" w:cs="Times New Roman"/>
                <w:sz w:val="24"/>
                <w:szCs w:val="24"/>
              </w:rPr>
            </w:pPr>
          </w:p>
        </w:tc>
        <w:tc>
          <w:tcPr>
            <w:tcW w:w="1369" w:type="dxa"/>
            <w:vMerge/>
            <w:vAlign w:val="center"/>
          </w:tcPr>
          <w:p w14:paraId="17D1E570"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tc>
        <w:tc>
          <w:tcPr>
            <w:tcW w:w="1349" w:type="dxa"/>
            <w:vMerge/>
            <w:vAlign w:val="center"/>
          </w:tcPr>
          <w:p w14:paraId="6A5BAC7D" w14:textId="77777777" w:rsidR="00107BAD" w:rsidRPr="00B74A3F" w:rsidDel="00713CF1" w:rsidRDefault="00107BAD" w:rsidP="00B74A3F">
            <w:pPr>
              <w:spacing w:after="0" w:line="240" w:lineRule="auto"/>
              <w:jc w:val="both"/>
              <w:rPr>
                <w:rFonts w:ascii="Times New Roman" w:eastAsia="Calibri" w:hAnsi="Times New Roman" w:cs="Times New Roman"/>
                <w:b/>
                <w:sz w:val="24"/>
                <w:szCs w:val="24"/>
              </w:rPr>
            </w:pPr>
          </w:p>
        </w:tc>
        <w:tc>
          <w:tcPr>
            <w:tcW w:w="1335" w:type="dxa"/>
            <w:vMerge/>
            <w:vAlign w:val="center"/>
          </w:tcPr>
          <w:p w14:paraId="59F51718"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tc>
      </w:tr>
      <w:tr w:rsidR="00107BAD" w:rsidRPr="00B74A3F" w14:paraId="77BE0E01" w14:textId="77777777" w:rsidTr="00107BAD">
        <w:trPr>
          <w:trHeight w:val="1286"/>
        </w:trPr>
        <w:tc>
          <w:tcPr>
            <w:tcW w:w="1775" w:type="dxa"/>
          </w:tcPr>
          <w:p w14:paraId="1D2F9B99"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 xml:space="preserve">Terrassement, déboisement, dessouchage  </w:t>
            </w:r>
          </w:p>
          <w:p w14:paraId="467101AA"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Times New Roman" w:hAnsi="Times New Roman" w:cs="Times New Roman"/>
                <w:sz w:val="24"/>
                <w:szCs w:val="24"/>
                <w:lang w:eastAsia="fr-FR"/>
              </w:rPr>
              <w:t>Déblais et remblais</w:t>
            </w:r>
          </w:p>
        </w:tc>
        <w:tc>
          <w:tcPr>
            <w:tcW w:w="1791" w:type="dxa"/>
            <w:vMerge/>
            <w:vAlign w:val="center"/>
          </w:tcPr>
          <w:p w14:paraId="7859C2BA" w14:textId="77777777" w:rsidR="00107BAD" w:rsidRPr="00B74A3F" w:rsidRDefault="00107BAD" w:rsidP="00B74A3F">
            <w:pPr>
              <w:spacing w:after="0" w:line="240" w:lineRule="auto"/>
              <w:jc w:val="both"/>
              <w:rPr>
                <w:rFonts w:ascii="Times New Roman" w:eastAsia="Calibri" w:hAnsi="Times New Roman" w:cs="Times New Roman"/>
                <w:sz w:val="24"/>
                <w:szCs w:val="24"/>
              </w:rPr>
            </w:pPr>
          </w:p>
        </w:tc>
        <w:tc>
          <w:tcPr>
            <w:tcW w:w="1845" w:type="dxa"/>
            <w:vMerge/>
          </w:tcPr>
          <w:p w14:paraId="26904FF5" w14:textId="77777777" w:rsidR="00107BAD" w:rsidRPr="00B74A3F" w:rsidRDefault="00107BAD" w:rsidP="00B74A3F">
            <w:pPr>
              <w:spacing w:after="0" w:line="240" w:lineRule="auto"/>
              <w:jc w:val="both"/>
              <w:rPr>
                <w:rFonts w:ascii="Times New Roman" w:eastAsia="Calibri" w:hAnsi="Times New Roman" w:cs="Times New Roman"/>
                <w:sz w:val="24"/>
                <w:szCs w:val="24"/>
              </w:rPr>
            </w:pPr>
          </w:p>
        </w:tc>
        <w:tc>
          <w:tcPr>
            <w:tcW w:w="1369" w:type="dxa"/>
            <w:vMerge/>
            <w:vAlign w:val="center"/>
          </w:tcPr>
          <w:p w14:paraId="0958438C"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tc>
        <w:tc>
          <w:tcPr>
            <w:tcW w:w="1349" w:type="dxa"/>
            <w:vMerge/>
            <w:vAlign w:val="center"/>
          </w:tcPr>
          <w:p w14:paraId="1A2407A9" w14:textId="77777777" w:rsidR="00107BAD" w:rsidRPr="00B74A3F" w:rsidDel="00713CF1" w:rsidRDefault="00107BAD" w:rsidP="00B74A3F">
            <w:pPr>
              <w:spacing w:after="0" w:line="240" w:lineRule="auto"/>
              <w:jc w:val="both"/>
              <w:rPr>
                <w:rFonts w:ascii="Times New Roman" w:eastAsia="Calibri" w:hAnsi="Times New Roman" w:cs="Times New Roman"/>
                <w:b/>
                <w:sz w:val="24"/>
                <w:szCs w:val="24"/>
              </w:rPr>
            </w:pPr>
          </w:p>
        </w:tc>
        <w:tc>
          <w:tcPr>
            <w:tcW w:w="1335" w:type="dxa"/>
            <w:vMerge/>
            <w:vAlign w:val="center"/>
          </w:tcPr>
          <w:p w14:paraId="7346A1E7"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tc>
      </w:tr>
      <w:tr w:rsidR="00107BAD" w:rsidRPr="00B74A3F" w14:paraId="56160550" w14:textId="77777777" w:rsidTr="006701BA">
        <w:trPr>
          <w:trHeight w:val="703"/>
        </w:trPr>
        <w:tc>
          <w:tcPr>
            <w:tcW w:w="1775" w:type="dxa"/>
          </w:tcPr>
          <w:p w14:paraId="512C3C91"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Times New Roman" w:hAnsi="Times New Roman" w:cs="Times New Roman"/>
                <w:sz w:val="24"/>
                <w:szCs w:val="24"/>
                <w:lang w:eastAsia="fr-FR"/>
              </w:rPr>
              <w:t>Réalisation des fouilles</w:t>
            </w:r>
          </w:p>
        </w:tc>
        <w:tc>
          <w:tcPr>
            <w:tcW w:w="1791" w:type="dxa"/>
            <w:vMerge/>
            <w:vAlign w:val="center"/>
          </w:tcPr>
          <w:p w14:paraId="291C586D" w14:textId="77777777" w:rsidR="00107BAD" w:rsidRPr="00B74A3F" w:rsidRDefault="00107BAD" w:rsidP="00B74A3F">
            <w:pPr>
              <w:spacing w:after="0" w:line="240" w:lineRule="auto"/>
              <w:jc w:val="both"/>
              <w:rPr>
                <w:rFonts w:ascii="Times New Roman" w:eastAsia="Calibri" w:hAnsi="Times New Roman" w:cs="Times New Roman"/>
                <w:sz w:val="24"/>
                <w:szCs w:val="24"/>
              </w:rPr>
            </w:pPr>
          </w:p>
        </w:tc>
        <w:tc>
          <w:tcPr>
            <w:tcW w:w="1845" w:type="dxa"/>
            <w:vMerge/>
          </w:tcPr>
          <w:p w14:paraId="3F790798" w14:textId="77777777" w:rsidR="00107BAD" w:rsidRPr="00B74A3F" w:rsidRDefault="00107BAD" w:rsidP="00B74A3F">
            <w:pPr>
              <w:spacing w:after="0" w:line="240" w:lineRule="auto"/>
              <w:jc w:val="both"/>
              <w:rPr>
                <w:rFonts w:ascii="Times New Roman" w:eastAsia="Calibri" w:hAnsi="Times New Roman" w:cs="Times New Roman"/>
                <w:sz w:val="24"/>
                <w:szCs w:val="24"/>
              </w:rPr>
            </w:pPr>
          </w:p>
        </w:tc>
        <w:tc>
          <w:tcPr>
            <w:tcW w:w="1369" w:type="dxa"/>
            <w:vMerge/>
            <w:vAlign w:val="center"/>
          </w:tcPr>
          <w:p w14:paraId="21251C53"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tc>
        <w:tc>
          <w:tcPr>
            <w:tcW w:w="1349" w:type="dxa"/>
            <w:vMerge/>
            <w:vAlign w:val="center"/>
          </w:tcPr>
          <w:p w14:paraId="27BC6848" w14:textId="77777777" w:rsidR="00107BAD" w:rsidRPr="00B74A3F" w:rsidDel="00713CF1" w:rsidRDefault="00107BAD" w:rsidP="00B74A3F">
            <w:pPr>
              <w:spacing w:after="0" w:line="240" w:lineRule="auto"/>
              <w:jc w:val="both"/>
              <w:rPr>
                <w:rFonts w:ascii="Times New Roman" w:eastAsia="Calibri" w:hAnsi="Times New Roman" w:cs="Times New Roman"/>
                <w:b/>
                <w:sz w:val="24"/>
                <w:szCs w:val="24"/>
              </w:rPr>
            </w:pPr>
          </w:p>
        </w:tc>
        <w:tc>
          <w:tcPr>
            <w:tcW w:w="1335" w:type="dxa"/>
            <w:vMerge/>
            <w:vAlign w:val="center"/>
          </w:tcPr>
          <w:p w14:paraId="01F95A9E"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tc>
      </w:tr>
      <w:tr w:rsidR="00107BAD" w:rsidRPr="00B74A3F" w14:paraId="00785D93" w14:textId="77777777" w:rsidTr="00107BAD">
        <w:trPr>
          <w:trHeight w:val="424"/>
        </w:trPr>
        <w:tc>
          <w:tcPr>
            <w:tcW w:w="5411" w:type="dxa"/>
            <w:gridSpan w:val="3"/>
          </w:tcPr>
          <w:p w14:paraId="25D6A476"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b/>
                <w:sz w:val="24"/>
                <w:szCs w:val="24"/>
              </w:rPr>
              <w:t>Probabilité d’occurrence</w:t>
            </w:r>
          </w:p>
        </w:tc>
        <w:tc>
          <w:tcPr>
            <w:tcW w:w="4053" w:type="dxa"/>
            <w:gridSpan w:val="3"/>
            <w:vAlign w:val="center"/>
          </w:tcPr>
          <w:p w14:paraId="366FF78B" w14:textId="1DA71CD4" w:rsidR="00107BAD" w:rsidRPr="00B74A3F" w:rsidRDefault="00C91452" w:rsidP="00C9145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Forte</w:t>
            </w:r>
          </w:p>
        </w:tc>
      </w:tr>
    </w:tbl>
    <w:p w14:paraId="24AA8E38" w14:textId="77777777" w:rsidR="00107BAD" w:rsidRPr="00C91452" w:rsidRDefault="00107BAD" w:rsidP="00B74A3F">
      <w:pPr>
        <w:spacing w:line="240" w:lineRule="auto"/>
        <w:jc w:val="both"/>
        <w:rPr>
          <w:rFonts w:ascii="Times New Roman" w:hAnsi="Times New Roman" w:cs="Times New Roman"/>
          <w:b/>
          <w:bCs/>
          <w:i/>
          <w:sz w:val="24"/>
          <w:szCs w:val="24"/>
        </w:rPr>
      </w:pPr>
      <w:r w:rsidRPr="00C91452">
        <w:rPr>
          <w:rFonts w:ascii="Times New Roman" w:hAnsi="Times New Roman" w:cs="Times New Roman"/>
          <w:b/>
          <w:bCs/>
          <w:i/>
          <w:sz w:val="24"/>
          <w:szCs w:val="24"/>
        </w:rPr>
        <w:t>Source : Données terrain, juin 2021</w:t>
      </w:r>
    </w:p>
    <w:p w14:paraId="3E1ECE91" w14:textId="77777777" w:rsidR="00107BAD" w:rsidRPr="00B74A3F" w:rsidRDefault="00107BAD" w:rsidP="00B74A3F">
      <w:pPr>
        <w:spacing w:line="240" w:lineRule="auto"/>
        <w:jc w:val="both"/>
        <w:rPr>
          <w:rFonts w:ascii="Times New Roman" w:eastAsia="Calibri" w:hAnsi="Times New Roman" w:cs="Times New Roman"/>
          <w:b/>
          <w:i/>
          <w:sz w:val="24"/>
          <w:szCs w:val="24"/>
          <w:u w:val="single"/>
        </w:rPr>
      </w:pPr>
      <w:r w:rsidRPr="00B74A3F">
        <w:rPr>
          <w:rFonts w:ascii="Times New Roman" w:eastAsia="Calibri" w:hAnsi="Times New Roman" w:cs="Times New Roman"/>
          <w:b/>
          <w:i/>
          <w:sz w:val="24"/>
          <w:szCs w:val="24"/>
          <w:u w:val="single"/>
        </w:rPr>
        <w:t>Mesures d’atténuation et de bonification </w:t>
      </w:r>
      <w:r w:rsidRPr="00B74A3F">
        <w:rPr>
          <w:rFonts w:ascii="Times New Roman" w:eastAsia="Calibri" w:hAnsi="Times New Roman" w:cs="Times New Roman"/>
          <w:b/>
          <w:i/>
          <w:sz w:val="24"/>
          <w:szCs w:val="24"/>
        </w:rPr>
        <w:t>:</w:t>
      </w:r>
    </w:p>
    <w:p w14:paraId="61278776" w14:textId="6A6ABB06" w:rsidR="00107BAD" w:rsidRPr="00B74A3F" w:rsidRDefault="00AA4D50" w:rsidP="006E3FB6">
      <w:pPr>
        <w:pStyle w:val="KPNormal"/>
        <w:numPr>
          <w:ilvl w:val="0"/>
          <w:numId w:val="44"/>
        </w:numPr>
        <w:spacing w:before="0" w:after="0" w:line="240" w:lineRule="auto"/>
        <w:rPr>
          <w:rFonts w:ascii="Times New Roman" w:hAnsi="Times New Roman"/>
          <w:sz w:val="24"/>
          <w:szCs w:val="24"/>
          <w:lang w:val="fr-FR"/>
        </w:rPr>
      </w:pPr>
      <w:proofErr w:type="gramStart"/>
      <w:r w:rsidRPr="00B74A3F">
        <w:rPr>
          <w:rFonts w:ascii="Times New Roman" w:hAnsi="Times New Roman"/>
          <w:sz w:val="24"/>
          <w:szCs w:val="24"/>
          <w:lang w:val="fr-FR"/>
        </w:rPr>
        <w:t>réaliser</w:t>
      </w:r>
      <w:proofErr w:type="gramEnd"/>
      <w:r w:rsidR="00107BAD" w:rsidRPr="00B74A3F">
        <w:rPr>
          <w:rFonts w:ascii="Times New Roman" w:hAnsi="Times New Roman"/>
          <w:sz w:val="24"/>
          <w:szCs w:val="24"/>
          <w:lang w:val="fr-FR"/>
        </w:rPr>
        <w:t xml:space="preserve"> un reboisement de compensation incluant des arbres fruitiers, médicinales et essences locales d’au moins </w:t>
      </w:r>
      <w:r w:rsidR="009E4A87" w:rsidRPr="00B74A3F">
        <w:rPr>
          <w:rFonts w:ascii="Times New Roman" w:hAnsi="Times New Roman"/>
          <w:sz w:val="24"/>
          <w:szCs w:val="24"/>
          <w:lang w:val="fr-FR"/>
        </w:rPr>
        <w:t>1</w:t>
      </w:r>
      <w:r w:rsidR="00107BAD" w:rsidRPr="00B74A3F">
        <w:rPr>
          <w:rFonts w:ascii="Times New Roman" w:hAnsi="Times New Roman"/>
          <w:sz w:val="24"/>
          <w:szCs w:val="24"/>
          <w:lang w:val="fr-FR"/>
        </w:rPr>
        <w:t>50 pieds ;</w:t>
      </w:r>
    </w:p>
    <w:p w14:paraId="4484A577" w14:textId="77777777" w:rsidR="00107BAD" w:rsidRPr="00B74A3F" w:rsidRDefault="00107BAD" w:rsidP="006E3FB6">
      <w:pPr>
        <w:pStyle w:val="KPNormal"/>
        <w:numPr>
          <w:ilvl w:val="0"/>
          <w:numId w:val="44"/>
        </w:numPr>
        <w:spacing w:before="0" w:after="0" w:line="240" w:lineRule="auto"/>
        <w:rPr>
          <w:rFonts w:ascii="Times New Roman" w:hAnsi="Times New Roman"/>
          <w:sz w:val="24"/>
          <w:szCs w:val="24"/>
          <w:lang w:val="fr-FR"/>
        </w:rPr>
      </w:pPr>
      <w:r w:rsidRPr="00B74A3F">
        <w:rPr>
          <w:rFonts w:ascii="Times New Roman" w:hAnsi="Times New Roman"/>
          <w:sz w:val="24"/>
          <w:szCs w:val="24"/>
          <w:lang w:val="fr-FR"/>
        </w:rPr>
        <w:t>Réaliser un aménagement paysager.</w:t>
      </w:r>
    </w:p>
    <w:p w14:paraId="2FCC99C7" w14:textId="77777777" w:rsidR="00107BAD" w:rsidRPr="00B74A3F" w:rsidRDefault="00107BAD" w:rsidP="00B74A3F">
      <w:pPr>
        <w:keepNext/>
        <w:keepLines/>
        <w:spacing w:after="120" w:line="240" w:lineRule="auto"/>
        <w:ind w:left="360"/>
        <w:jc w:val="both"/>
        <w:outlineLvl w:val="1"/>
        <w:rPr>
          <w:rFonts w:ascii="Times New Roman" w:hAnsi="Times New Roman" w:cs="Times New Roman"/>
          <w:bCs/>
          <w:color w:val="0000FF"/>
          <w:sz w:val="24"/>
          <w:szCs w:val="24"/>
          <w:lang w:eastAsia="fr-FR"/>
        </w:rPr>
      </w:pPr>
    </w:p>
    <w:p w14:paraId="57342F13" w14:textId="6267FEE1" w:rsidR="00107BAD" w:rsidRPr="00C91452" w:rsidRDefault="00107BAD" w:rsidP="006E3FB6">
      <w:pPr>
        <w:pStyle w:val="Paragraphedeliste"/>
        <w:numPr>
          <w:ilvl w:val="2"/>
          <w:numId w:val="138"/>
        </w:numPr>
        <w:spacing w:line="240" w:lineRule="auto"/>
        <w:jc w:val="both"/>
        <w:rPr>
          <w:rFonts w:ascii="Times New Roman" w:hAnsi="Times New Roman"/>
          <w:b/>
          <w:bCs/>
          <w:i/>
          <w:color w:val="000000" w:themeColor="text1"/>
          <w:sz w:val="24"/>
          <w:szCs w:val="24"/>
          <w:lang w:eastAsia="fr-FR"/>
        </w:rPr>
      </w:pPr>
      <w:r w:rsidRPr="00C91452">
        <w:rPr>
          <w:rFonts w:ascii="Times New Roman" w:hAnsi="Times New Roman"/>
          <w:b/>
          <w:bCs/>
          <w:i/>
          <w:color w:val="000000" w:themeColor="text1"/>
          <w:sz w:val="24"/>
          <w:szCs w:val="24"/>
          <w:lang w:eastAsia="fr-FR"/>
        </w:rPr>
        <w:t>Evaluation des impacts du sous-projet sur la faune en phase de préparation</w:t>
      </w:r>
    </w:p>
    <w:p w14:paraId="07FEC632" w14:textId="71983ABC" w:rsidR="00107BAD" w:rsidRPr="00B74A3F" w:rsidRDefault="00107BAD" w:rsidP="00B74A3F">
      <w:pPr>
        <w:spacing w:line="240" w:lineRule="auto"/>
        <w:jc w:val="both"/>
        <w:rPr>
          <w:rFonts w:ascii="Times New Roman" w:hAnsi="Times New Roman" w:cs="Times New Roman"/>
          <w:sz w:val="24"/>
          <w:szCs w:val="24"/>
        </w:rPr>
      </w:pPr>
      <w:r w:rsidRPr="00B74A3F">
        <w:rPr>
          <w:rFonts w:ascii="Times New Roman" w:hAnsi="Times New Roman" w:cs="Times New Roman"/>
          <w:sz w:val="24"/>
          <w:szCs w:val="24"/>
        </w:rPr>
        <w:t xml:space="preserve">La destruction </w:t>
      </w:r>
      <w:r w:rsidR="00AA4D50" w:rsidRPr="00B74A3F">
        <w:rPr>
          <w:rFonts w:ascii="Times New Roman" w:hAnsi="Times New Roman" w:cs="Times New Roman"/>
          <w:sz w:val="24"/>
          <w:szCs w:val="24"/>
        </w:rPr>
        <w:t>des herbacées</w:t>
      </w:r>
      <w:r w:rsidRPr="00B74A3F">
        <w:rPr>
          <w:rFonts w:ascii="Times New Roman" w:hAnsi="Times New Roman" w:cs="Times New Roman"/>
          <w:sz w:val="24"/>
          <w:szCs w:val="24"/>
        </w:rPr>
        <w:t xml:space="preserve"> du site aura pour corolaire la destruction du biotope de la faune</w:t>
      </w:r>
      <w:r w:rsidR="00AA4D50" w:rsidRPr="00B74A3F">
        <w:rPr>
          <w:rFonts w:ascii="Times New Roman" w:hAnsi="Times New Roman" w:cs="Times New Roman"/>
          <w:sz w:val="24"/>
          <w:szCs w:val="24"/>
        </w:rPr>
        <w:t xml:space="preserve"> aviaire et microfaune</w:t>
      </w:r>
      <w:r w:rsidRPr="00B74A3F">
        <w:rPr>
          <w:rFonts w:ascii="Times New Roman" w:hAnsi="Times New Roman" w:cs="Times New Roman"/>
          <w:sz w:val="24"/>
          <w:szCs w:val="24"/>
        </w:rPr>
        <w:t xml:space="preserve"> et la perturbation de leur quiétude. Seul les aviaires et la microfaune sont perceptibles sur le site. </w:t>
      </w:r>
    </w:p>
    <w:p w14:paraId="54061AEB"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b/>
          <w:sz w:val="24"/>
          <w:szCs w:val="24"/>
        </w:rPr>
        <w:t xml:space="preserve">Evaluation des impacts sur la faune   </w:t>
      </w:r>
    </w:p>
    <w:tbl>
      <w:tblPr>
        <w:tblW w:w="975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 w:type="dxa"/>
          <w:left w:w="104" w:type="dxa"/>
          <w:right w:w="31" w:type="dxa"/>
        </w:tblCellMar>
        <w:tblLook w:val="04A0" w:firstRow="1" w:lastRow="0" w:firstColumn="1" w:lastColumn="0" w:noHBand="0" w:noVBand="1"/>
      </w:tblPr>
      <w:tblGrid>
        <w:gridCol w:w="2025"/>
        <w:gridCol w:w="1520"/>
        <w:gridCol w:w="2165"/>
        <w:gridCol w:w="1363"/>
        <w:gridCol w:w="1349"/>
        <w:gridCol w:w="1335"/>
      </w:tblGrid>
      <w:tr w:rsidR="00107BAD" w:rsidRPr="00B74A3F" w14:paraId="25681BCE" w14:textId="77777777" w:rsidTr="00107BAD">
        <w:trPr>
          <w:trHeight w:val="653"/>
        </w:trPr>
        <w:tc>
          <w:tcPr>
            <w:tcW w:w="2025" w:type="dxa"/>
            <w:shd w:val="clear" w:color="auto" w:fill="92D050"/>
            <w:vAlign w:val="center"/>
          </w:tcPr>
          <w:p w14:paraId="09439067"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b/>
                <w:sz w:val="24"/>
                <w:szCs w:val="24"/>
              </w:rPr>
              <w:t xml:space="preserve">Source d’impact </w:t>
            </w:r>
          </w:p>
        </w:tc>
        <w:tc>
          <w:tcPr>
            <w:tcW w:w="1520" w:type="dxa"/>
            <w:shd w:val="clear" w:color="auto" w:fill="92D050"/>
            <w:vAlign w:val="center"/>
          </w:tcPr>
          <w:p w14:paraId="00076988"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b/>
                <w:sz w:val="24"/>
                <w:szCs w:val="24"/>
              </w:rPr>
              <w:t xml:space="preserve">Impact </w:t>
            </w:r>
          </w:p>
        </w:tc>
        <w:tc>
          <w:tcPr>
            <w:tcW w:w="2165" w:type="dxa"/>
            <w:shd w:val="clear" w:color="auto" w:fill="92D050"/>
            <w:vAlign w:val="center"/>
          </w:tcPr>
          <w:p w14:paraId="37683D08"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b/>
                <w:sz w:val="24"/>
                <w:szCs w:val="24"/>
              </w:rPr>
              <w:t xml:space="preserve">Critère </w:t>
            </w:r>
          </w:p>
        </w:tc>
        <w:tc>
          <w:tcPr>
            <w:tcW w:w="1363" w:type="dxa"/>
            <w:shd w:val="clear" w:color="auto" w:fill="92D050"/>
          </w:tcPr>
          <w:p w14:paraId="34FA1F58"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b/>
                <w:sz w:val="24"/>
                <w:szCs w:val="24"/>
              </w:rPr>
              <w:t xml:space="preserve">Importance absolue </w:t>
            </w:r>
          </w:p>
        </w:tc>
        <w:tc>
          <w:tcPr>
            <w:tcW w:w="1349" w:type="dxa"/>
            <w:shd w:val="clear" w:color="auto" w:fill="92D050"/>
          </w:tcPr>
          <w:p w14:paraId="7A91465C" w14:textId="77777777" w:rsidR="00107BAD" w:rsidRPr="00B74A3F" w:rsidRDefault="00107BAD" w:rsidP="00B74A3F">
            <w:pPr>
              <w:spacing w:after="0" w:line="240" w:lineRule="auto"/>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Valeur de composante</w:t>
            </w:r>
          </w:p>
        </w:tc>
        <w:tc>
          <w:tcPr>
            <w:tcW w:w="1335" w:type="dxa"/>
            <w:shd w:val="clear" w:color="auto" w:fill="92D050"/>
          </w:tcPr>
          <w:p w14:paraId="32453DFF" w14:textId="77777777" w:rsidR="00107BAD" w:rsidRPr="00B74A3F" w:rsidRDefault="00107BAD" w:rsidP="00B74A3F">
            <w:pPr>
              <w:spacing w:after="0" w:line="240" w:lineRule="auto"/>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Importance relative</w:t>
            </w:r>
          </w:p>
        </w:tc>
      </w:tr>
      <w:tr w:rsidR="00AA4D50" w:rsidRPr="00B74A3F" w14:paraId="0C7B0042" w14:textId="77777777" w:rsidTr="006701BA">
        <w:trPr>
          <w:trHeight w:val="707"/>
        </w:trPr>
        <w:tc>
          <w:tcPr>
            <w:tcW w:w="2025" w:type="dxa"/>
          </w:tcPr>
          <w:p w14:paraId="25FF8235" w14:textId="77777777" w:rsidR="00AA4D50" w:rsidRPr="00B74A3F" w:rsidRDefault="00AA4D50" w:rsidP="00B74A3F">
            <w:pPr>
              <w:spacing w:after="0" w:line="240" w:lineRule="auto"/>
              <w:jc w:val="both"/>
              <w:rPr>
                <w:rFonts w:ascii="Times New Roman" w:eastAsia="Calibri" w:hAnsi="Times New Roman" w:cs="Times New Roman"/>
                <w:sz w:val="24"/>
                <w:szCs w:val="24"/>
              </w:rPr>
            </w:pPr>
            <w:r w:rsidRPr="00B74A3F">
              <w:rPr>
                <w:rFonts w:ascii="Times New Roman" w:eastAsia="Times New Roman" w:hAnsi="Times New Roman" w:cs="Times New Roman"/>
                <w:sz w:val="24"/>
                <w:szCs w:val="24"/>
                <w:lang w:eastAsia="fr-FR"/>
              </w:rPr>
              <w:t>Nettoyage et préparation du site</w:t>
            </w:r>
          </w:p>
        </w:tc>
        <w:tc>
          <w:tcPr>
            <w:tcW w:w="1520" w:type="dxa"/>
            <w:vMerge w:val="restart"/>
            <w:vAlign w:val="center"/>
          </w:tcPr>
          <w:p w14:paraId="5632F2F6" w14:textId="0F455732" w:rsidR="00AA4D50" w:rsidRPr="00B74A3F" w:rsidRDefault="00AA4D50"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Perturbation de l’habitat faunique</w:t>
            </w:r>
          </w:p>
        </w:tc>
        <w:tc>
          <w:tcPr>
            <w:tcW w:w="2165" w:type="dxa"/>
            <w:vMerge w:val="restart"/>
            <w:vAlign w:val="center"/>
          </w:tcPr>
          <w:p w14:paraId="7B9F9AAF" w14:textId="77777777" w:rsidR="00AA4D50" w:rsidRPr="00B74A3F" w:rsidRDefault="00AA4D50"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Nature : impact négatif  </w:t>
            </w:r>
          </w:p>
          <w:p w14:paraId="34FE2B2E" w14:textId="77777777" w:rsidR="00AA4D50" w:rsidRPr="00B74A3F" w:rsidRDefault="00AA4D50"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lastRenderedPageBreak/>
              <w:t xml:space="preserve">Durée : longue </w:t>
            </w:r>
          </w:p>
          <w:p w14:paraId="15CB4414" w14:textId="77777777" w:rsidR="00AA4D50" w:rsidRPr="00B74A3F" w:rsidRDefault="00AA4D50"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Étendue : ponctuelle </w:t>
            </w:r>
          </w:p>
          <w:p w14:paraId="31FF67DE" w14:textId="77777777" w:rsidR="00AA4D50" w:rsidRPr="00B74A3F" w:rsidRDefault="00AA4D50"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Intensité : faible </w:t>
            </w:r>
          </w:p>
        </w:tc>
        <w:tc>
          <w:tcPr>
            <w:tcW w:w="1363" w:type="dxa"/>
            <w:vMerge w:val="restart"/>
            <w:vAlign w:val="center"/>
          </w:tcPr>
          <w:p w14:paraId="2E4076C2" w14:textId="6456807E" w:rsidR="00AA4D50" w:rsidRPr="00B74A3F" w:rsidRDefault="00AA4D50" w:rsidP="00B74A3F">
            <w:pPr>
              <w:spacing w:after="0" w:line="240" w:lineRule="auto"/>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lastRenderedPageBreak/>
              <w:t xml:space="preserve">Mineure </w:t>
            </w:r>
          </w:p>
        </w:tc>
        <w:tc>
          <w:tcPr>
            <w:tcW w:w="1349" w:type="dxa"/>
            <w:vMerge w:val="restart"/>
          </w:tcPr>
          <w:p w14:paraId="1E5A406D" w14:textId="73537E88" w:rsidR="00AA4D50" w:rsidRPr="00B74A3F" w:rsidRDefault="00C91452" w:rsidP="00B74A3F">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Faible</w:t>
            </w:r>
            <w:r w:rsidR="00AA4D50" w:rsidRPr="00B74A3F">
              <w:rPr>
                <w:rFonts w:ascii="Times New Roman" w:eastAsia="Calibri" w:hAnsi="Times New Roman" w:cs="Times New Roman"/>
                <w:b/>
                <w:sz w:val="24"/>
                <w:szCs w:val="24"/>
              </w:rPr>
              <w:t xml:space="preserve"> </w:t>
            </w:r>
          </w:p>
        </w:tc>
        <w:tc>
          <w:tcPr>
            <w:tcW w:w="1335" w:type="dxa"/>
            <w:vMerge w:val="restart"/>
          </w:tcPr>
          <w:p w14:paraId="7ACFAF0A" w14:textId="37681E24" w:rsidR="00AA4D50" w:rsidRPr="00B74A3F" w:rsidRDefault="00C91452" w:rsidP="00B74A3F">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Faible</w:t>
            </w:r>
            <w:r w:rsidR="00AA4D50" w:rsidRPr="00B74A3F">
              <w:rPr>
                <w:rFonts w:ascii="Times New Roman" w:eastAsia="Calibri" w:hAnsi="Times New Roman" w:cs="Times New Roman"/>
                <w:b/>
                <w:sz w:val="24"/>
                <w:szCs w:val="24"/>
              </w:rPr>
              <w:t xml:space="preserve"> </w:t>
            </w:r>
          </w:p>
        </w:tc>
      </w:tr>
      <w:tr w:rsidR="00107BAD" w:rsidRPr="00B74A3F" w14:paraId="4FBDFE2F" w14:textId="77777777" w:rsidTr="006701BA">
        <w:trPr>
          <w:trHeight w:val="689"/>
        </w:trPr>
        <w:tc>
          <w:tcPr>
            <w:tcW w:w="2025" w:type="dxa"/>
          </w:tcPr>
          <w:p w14:paraId="65C58D8F"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Times New Roman" w:hAnsi="Times New Roman" w:cs="Times New Roman"/>
                <w:sz w:val="24"/>
                <w:szCs w:val="24"/>
                <w:lang w:eastAsia="fr-FR"/>
              </w:rPr>
              <w:lastRenderedPageBreak/>
              <w:t xml:space="preserve">Fourniture du chantier en agrégats </w:t>
            </w:r>
          </w:p>
        </w:tc>
        <w:tc>
          <w:tcPr>
            <w:tcW w:w="1520" w:type="dxa"/>
            <w:vMerge/>
            <w:vAlign w:val="center"/>
          </w:tcPr>
          <w:p w14:paraId="66D49FE2" w14:textId="77777777" w:rsidR="00107BAD" w:rsidRPr="00B74A3F" w:rsidDel="00AA3B58" w:rsidRDefault="00107BAD" w:rsidP="00B74A3F">
            <w:pPr>
              <w:spacing w:after="0" w:line="240" w:lineRule="auto"/>
              <w:jc w:val="both"/>
              <w:rPr>
                <w:rFonts w:ascii="Times New Roman" w:eastAsia="Calibri" w:hAnsi="Times New Roman" w:cs="Times New Roman"/>
                <w:sz w:val="24"/>
                <w:szCs w:val="24"/>
              </w:rPr>
            </w:pPr>
          </w:p>
        </w:tc>
        <w:tc>
          <w:tcPr>
            <w:tcW w:w="2165" w:type="dxa"/>
            <w:vMerge/>
          </w:tcPr>
          <w:p w14:paraId="06068163" w14:textId="77777777" w:rsidR="00107BAD" w:rsidRPr="00B74A3F" w:rsidRDefault="00107BAD" w:rsidP="00B74A3F">
            <w:pPr>
              <w:spacing w:after="0" w:line="240" w:lineRule="auto"/>
              <w:jc w:val="both"/>
              <w:rPr>
                <w:rFonts w:ascii="Times New Roman" w:eastAsia="Calibri" w:hAnsi="Times New Roman" w:cs="Times New Roman"/>
                <w:sz w:val="24"/>
                <w:szCs w:val="24"/>
              </w:rPr>
            </w:pPr>
          </w:p>
        </w:tc>
        <w:tc>
          <w:tcPr>
            <w:tcW w:w="1363" w:type="dxa"/>
            <w:vMerge/>
            <w:vAlign w:val="center"/>
          </w:tcPr>
          <w:p w14:paraId="429E761A"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tc>
        <w:tc>
          <w:tcPr>
            <w:tcW w:w="1349" w:type="dxa"/>
            <w:vMerge/>
          </w:tcPr>
          <w:p w14:paraId="542593B1"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tc>
        <w:tc>
          <w:tcPr>
            <w:tcW w:w="1335" w:type="dxa"/>
            <w:vMerge/>
          </w:tcPr>
          <w:p w14:paraId="409FDBBF"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tc>
      </w:tr>
      <w:tr w:rsidR="00107BAD" w:rsidRPr="00B74A3F" w14:paraId="0D089825" w14:textId="77777777" w:rsidTr="00107BAD">
        <w:trPr>
          <w:trHeight w:val="1286"/>
        </w:trPr>
        <w:tc>
          <w:tcPr>
            <w:tcW w:w="2025" w:type="dxa"/>
          </w:tcPr>
          <w:p w14:paraId="46CD3C12"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 xml:space="preserve">Terrassement, déboisement, dessouchage  </w:t>
            </w:r>
          </w:p>
          <w:p w14:paraId="4A866710"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Times New Roman" w:hAnsi="Times New Roman" w:cs="Times New Roman"/>
                <w:sz w:val="24"/>
                <w:szCs w:val="24"/>
                <w:lang w:eastAsia="fr-FR"/>
              </w:rPr>
              <w:t>Déblais et remblais</w:t>
            </w:r>
          </w:p>
        </w:tc>
        <w:tc>
          <w:tcPr>
            <w:tcW w:w="1520" w:type="dxa"/>
            <w:vMerge/>
            <w:vAlign w:val="center"/>
          </w:tcPr>
          <w:p w14:paraId="212CB991" w14:textId="77777777" w:rsidR="00107BAD" w:rsidRPr="00B74A3F" w:rsidDel="00AA3B58" w:rsidRDefault="00107BAD" w:rsidP="00B74A3F">
            <w:pPr>
              <w:spacing w:after="0" w:line="240" w:lineRule="auto"/>
              <w:jc w:val="both"/>
              <w:rPr>
                <w:rFonts w:ascii="Times New Roman" w:eastAsia="Calibri" w:hAnsi="Times New Roman" w:cs="Times New Roman"/>
                <w:sz w:val="24"/>
                <w:szCs w:val="24"/>
              </w:rPr>
            </w:pPr>
          </w:p>
        </w:tc>
        <w:tc>
          <w:tcPr>
            <w:tcW w:w="2165" w:type="dxa"/>
            <w:vMerge/>
          </w:tcPr>
          <w:p w14:paraId="4BD7A09B" w14:textId="77777777" w:rsidR="00107BAD" w:rsidRPr="00B74A3F" w:rsidRDefault="00107BAD" w:rsidP="00B74A3F">
            <w:pPr>
              <w:spacing w:after="0" w:line="240" w:lineRule="auto"/>
              <w:jc w:val="both"/>
              <w:rPr>
                <w:rFonts w:ascii="Times New Roman" w:eastAsia="Calibri" w:hAnsi="Times New Roman" w:cs="Times New Roman"/>
                <w:sz w:val="24"/>
                <w:szCs w:val="24"/>
              </w:rPr>
            </w:pPr>
          </w:p>
        </w:tc>
        <w:tc>
          <w:tcPr>
            <w:tcW w:w="1363" w:type="dxa"/>
            <w:vMerge/>
            <w:vAlign w:val="center"/>
          </w:tcPr>
          <w:p w14:paraId="2A39253D"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tc>
        <w:tc>
          <w:tcPr>
            <w:tcW w:w="1349" w:type="dxa"/>
            <w:vMerge/>
          </w:tcPr>
          <w:p w14:paraId="6D566136"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tc>
        <w:tc>
          <w:tcPr>
            <w:tcW w:w="1335" w:type="dxa"/>
            <w:vMerge/>
          </w:tcPr>
          <w:p w14:paraId="25DC3C78"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tc>
      </w:tr>
      <w:tr w:rsidR="00107BAD" w:rsidRPr="00B74A3F" w14:paraId="26A553F0" w14:textId="77777777" w:rsidTr="006701BA">
        <w:trPr>
          <w:trHeight w:val="661"/>
        </w:trPr>
        <w:tc>
          <w:tcPr>
            <w:tcW w:w="2025" w:type="dxa"/>
          </w:tcPr>
          <w:p w14:paraId="1DC18109"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Times New Roman" w:hAnsi="Times New Roman" w:cs="Times New Roman"/>
                <w:sz w:val="24"/>
                <w:szCs w:val="24"/>
                <w:lang w:eastAsia="fr-FR"/>
              </w:rPr>
              <w:t>Réalisation des fouilles</w:t>
            </w:r>
          </w:p>
        </w:tc>
        <w:tc>
          <w:tcPr>
            <w:tcW w:w="1520" w:type="dxa"/>
            <w:vMerge/>
            <w:vAlign w:val="center"/>
          </w:tcPr>
          <w:p w14:paraId="237FF596" w14:textId="77777777" w:rsidR="00107BAD" w:rsidRPr="00B74A3F" w:rsidDel="00AA3B58" w:rsidRDefault="00107BAD" w:rsidP="00B74A3F">
            <w:pPr>
              <w:spacing w:after="0" w:line="240" w:lineRule="auto"/>
              <w:jc w:val="both"/>
              <w:rPr>
                <w:rFonts w:ascii="Times New Roman" w:eastAsia="Calibri" w:hAnsi="Times New Roman" w:cs="Times New Roman"/>
                <w:sz w:val="24"/>
                <w:szCs w:val="24"/>
              </w:rPr>
            </w:pPr>
          </w:p>
        </w:tc>
        <w:tc>
          <w:tcPr>
            <w:tcW w:w="2165" w:type="dxa"/>
            <w:vMerge/>
          </w:tcPr>
          <w:p w14:paraId="7EFD419F" w14:textId="77777777" w:rsidR="00107BAD" w:rsidRPr="00B74A3F" w:rsidRDefault="00107BAD" w:rsidP="00B74A3F">
            <w:pPr>
              <w:spacing w:after="0" w:line="240" w:lineRule="auto"/>
              <w:jc w:val="both"/>
              <w:rPr>
                <w:rFonts w:ascii="Times New Roman" w:eastAsia="Calibri" w:hAnsi="Times New Roman" w:cs="Times New Roman"/>
                <w:sz w:val="24"/>
                <w:szCs w:val="24"/>
              </w:rPr>
            </w:pPr>
          </w:p>
        </w:tc>
        <w:tc>
          <w:tcPr>
            <w:tcW w:w="1363" w:type="dxa"/>
            <w:vMerge/>
            <w:vAlign w:val="center"/>
          </w:tcPr>
          <w:p w14:paraId="54CB7190"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tc>
        <w:tc>
          <w:tcPr>
            <w:tcW w:w="1349" w:type="dxa"/>
            <w:vMerge/>
          </w:tcPr>
          <w:p w14:paraId="1BD08472"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tc>
        <w:tc>
          <w:tcPr>
            <w:tcW w:w="1335" w:type="dxa"/>
            <w:vMerge/>
          </w:tcPr>
          <w:p w14:paraId="2975C8CE"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tc>
      </w:tr>
      <w:tr w:rsidR="00107BAD" w:rsidRPr="00B74A3F" w14:paraId="64D90482" w14:textId="77777777" w:rsidTr="00107BAD">
        <w:trPr>
          <w:trHeight w:val="402"/>
        </w:trPr>
        <w:tc>
          <w:tcPr>
            <w:tcW w:w="5710" w:type="dxa"/>
            <w:gridSpan w:val="3"/>
          </w:tcPr>
          <w:p w14:paraId="2F91F482" w14:textId="77777777" w:rsidR="00107BAD" w:rsidRPr="00B74A3F" w:rsidRDefault="00107BAD" w:rsidP="00B74A3F">
            <w:pPr>
              <w:spacing w:after="0" w:line="240" w:lineRule="auto"/>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 xml:space="preserve">Probabilité d’occurrence </w:t>
            </w:r>
          </w:p>
        </w:tc>
        <w:tc>
          <w:tcPr>
            <w:tcW w:w="4047" w:type="dxa"/>
            <w:gridSpan w:val="3"/>
            <w:vAlign w:val="center"/>
          </w:tcPr>
          <w:p w14:paraId="0D5DDC4C" w14:textId="13BBE4C2" w:rsidR="00107BAD" w:rsidRPr="00B74A3F" w:rsidRDefault="00C91452" w:rsidP="00C9145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Faible</w:t>
            </w:r>
          </w:p>
        </w:tc>
      </w:tr>
    </w:tbl>
    <w:p w14:paraId="748ED234" w14:textId="2A43AA97" w:rsidR="00107BAD" w:rsidRDefault="00107BAD" w:rsidP="00B74A3F">
      <w:pPr>
        <w:spacing w:line="240" w:lineRule="auto"/>
        <w:jc w:val="both"/>
        <w:rPr>
          <w:rFonts w:ascii="Times New Roman" w:hAnsi="Times New Roman" w:cs="Times New Roman"/>
          <w:b/>
          <w:bCs/>
          <w:i/>
          <w:sz w:val="24"/>
          <w:szCs w:val="24"/>
        </w:rPr>
      </w:pPr>
      <w:r w:rsidRPr="00C91452">
        <w:rPr>
          <w:rFonts w:ascii="Times New Roman" w:hAnsi="Times New Roman" w:cs="Times New Roman"/>
          <w:b/>
          <w:bCs/>
          <w:i/>
          <w:sz w:val="24"/>
          <w:szCs w:val="24"/>
        </w:rPr>
        <w:t>Source : Données terrain, juin 2021</w:t>
      </w:r>
    </w:p>
    <w:p w14:paraId="00F41A9B" w14:textId="77777777" w:rsidR="00C91452" w:rsidRPr="00C91452" w:rsidRDefault="00C91452" w:rsidP="00B74A3F">
      <w:pPr>
        <w:spacing w:line="240" w:lineRule="auto"/>
        <w:jc w:val="both"/>
        <w:rPr>
          <w:rFonts w:ascii="Times New Roman" w:hAnsi="Times New Roman" w:cs="Times New Roman"/>
          <w:b/>
          <w:bCs/>
          <w:i/>
          <w:sz w:val="24"/>
          <w:szCs w:val="24"/>
        </w:rPr>
      </w:pPr>
    </w:p>
    <w:p w14:paraId="737B033B" w14:textId="7F172204" w:rsidR="00C91452" w:rsidRPr="00C91452" w:rsidRDefault="00107BAD" w:rsidP="006E3FB6">
      <w:pPr>
        <w:pStyle w:val="Paragraphedeliste"/>
        <w:keepLines/>
        <w:numPr>
          <w:ilvl w:val="1"/>
          <w:numId w:val="138"/>
        </w:numPr>
        <w:shd w:val="clear" w:color="0000FF" w:fill="auto"/>
        <w:spacing w:after="120" w:line="240" w:lineRule="auto"/>
        <w:jc w:val="both"/>
        <w:outlineLvl w:val="2"/>
        <w:rPr>
          <w:rFonts w:ascii="Times New Roman" w:hAnsi="Times New Roman"/>
          <w:b/>
          <w:color w:val="000000" w:themeColor="text1"/>
          <w:sz w:val="24"/>
          <w:szCs w:val="24"/>
          <w:lang w:eastAsia="fr-FR"/>
        </w:rPr>
      </w:pPr>
      <w:bookmarkStart w:id="434" w:name="_Toc97024642"/>
      <w:bookmarkStart w:id="435" w:name="_Toc104761790"/>
      <w:r w:rsidRPr="00C91452">
        <w:rPr>
          <w:rFonts w:ascii="Times New Roman" w:hAnsi="Times New Roman"/>
          <w:b/>
          <w:color w:val="000000" w:themeColor="text1"/>
          <w:sz w:val="24"/>
          <w:szCs w:val="24"/>
          <w:lang w:eastAsia="fr-FR"/>
        </w:rPr>
        <w:t>Evaluation des impacts négatifs du sous-projet sur le milieu socioéconomique en phase de préparation</w:t>
      </w:r>
      <w:bookmarkEnd w:id="434"/>
      <w:bookmarkEnd w:id="435"/>
    </w:p>
    <w:p w14:paraId="22F3440E" w14:textId="52F2CA6B" w:rsidR="00C91452" w:rsidRPr="00C91452" w:rsidRDefault="00107BAD" w:rsidP="006E3FB6">
      <w:pPr>
        <w:pStyle w:val="Paragraphedeliste"/>
        <w:numPr>
          <w:ilvl w:val="2"/>
          <w:numId w:val="138"/>
        </w:numPr>
        <w:spacing w:line="240" w:lineRule="auto"/>
        <w:jc w:val="both"/>
        <w:rPr>
          <w:rFonts w:ascii="Times New Roman" w:hAnsi="Times New Roman"/>
          <w:b/>
          <w:i/>
          <w:iCs/>
          <w:color w:val="000000" w:themeColor="text1"/>
          <w:sz w:val="24"/>
          <w:szCs w:val="24"/>
          <w:lang w:eastAsia="fr-FR"/>
        </w:rPr>
      </w:pPr>
      <w:r w:rsidRPr="00C91452">
        <w:rPr>
          <w:rFonts w:ascii="Times New Roman" w:hAnsi="Times New Roman"/>
          <w:b/>
          <w:i/>
          <w:iCs/>
          <w:color w:val="000000" w:themeColor="text1"/>
          <w:sz w:val="24"/>
          <w:szCs w:val="24"/>
          <w:lang w:eastAsia="fr-FR"/>
        </w:rPr>
        <w:t xml:space="preserve">Evaluation des impacts négatifs du sous-projet sur la santé et sécurité en phase de préparation </w:t>
      </w:r>
    </w:p>
    <w:p w14:paraId="6E311285" w14:textId="11B43299" w:rsidR="00107BAD" w:rsidRPr="00B74A3F" w:rsidRDefault="00515CB8" w:rsidP="00B74A3F">
      <w:pPr>
        <w:spacing w:after="0" w:line="240" w:lineRule="auto"/>
        <w:jc w:val="both"/>
        <w:rPr>
          <w:rFonts w:ascii="Times New Roman" w:eastAsia="Times New Roman" w:hAnsi="Times New Roman" w:cs="Times New Roman"/>
          <w:sz w:val="24"/>
          <w:szCs w:val="24"/>
        </w:rPr>
      </w:pPr>
      <w:r w:rsidRPr="00B74A3F">
        <w:rPr>
          <w:rFonts w:ascii="Times New Roman" w:eastAsia="Times New Roman" w:hAnsi="Times New Roman" w:cs="Times New Roman"/>
          <w:sz w:val="24"/>
          <w:szCs w:val="24"/>
        </w:rPr>
        <w:t>Les</w:t>
      </w:r>
      <w:r w:rsidR="00107BAD" w:rsidRPr="00B74A3F">
        <w:rPr>
          <w:rFonts w:ascii="Times New Roman" w:eastAsia="Times New Roman" w:hAnsi="Times New Roman" w:cs="Times New Roman"/>
          <w:sz w:val="24"/>
          <w:szCs w:val="24"/>
        </w:rPr>
        <w:t xml:space="preserve"> travaux de nettoyage, déblai, dessouchage, abattage des arbres en phase de préparation exposent les travailleurs, à des risques d’inhalation de poussières pouvant causer des maladies respiratoires et de toux et à des risques d’accident pouvant causer des lésions corporelles. En effet, au cours des travaux des accidents liés à la manipulation des engins et des objets de coupe peuvent survenir et avoir des dommages sur les travailleurs. </w:t>
      </w:r>
    </w:p>
    <w:p w14:paraId="6BA06DCD" w14:textId="77777777" w:rsidR="00107BAD" w:rsidRPr="00B74A3F" w:rsidRDefault="00107BAD" w:rsidP="00B74A3F">
      <w:pPr>
        <w:spacing w:after="0" w:line="240" w:lineRule="auto"/>
        <w:jc w:val="both"/>
        <w:rPr>
          <w:rFonts w:ascii="Times New Roman" w:eastAsia="Times New Roman" w:hAnsi="Times New Roman" w:cs="Times New Roman"/>
          <w:sz w:val="24"/>
          <w:szCs w:val="24"/>
        </w:rPr>
      </w:pPr>
      <w:r w:rsidRPr="00B74A3F">
        <w:rPr>
          <w:rFonts w:ascii="Times New Roman" w:eastAsia="Times New Roman" w:hAnsi="Times New Roman" w:cs="Times New Roman"/>
          <w:sz w:val="24"/>
          <w:szCs w:val="24"/>
        </w:rPr>
        <w:t>L’exécution des travaux de construction expose les travailleurs à des blessures physiques (piqure, coupure, écrasement d’organes…)</w:t>
      </w:r>
    </w:p>
    <w:p w14:paraId="04A14A7C"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p w14:paraId="3AB33803" w14:textId="0167E106"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Evaluation des impacts sur la santé et la sécurité </w:t>
      </w:r>
    </w:p>
    <w:tbl>
      <w:tblPr>
        <w:tblW w:w="9859"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 w:type="dxa"/>
          <w:left w:w="104" w:type="dxa"/>
          <w:right w:w="31" w:type="dxa"/>
        </w:tblCellMar>
        <w:tblLook w:val="04A0" w:firstRow="1" w:lastRow="0" w:firstColumn="1" w:lastColumn="0" w:noHBand="0" w:noVBand="1"/>
      </w:tblPr>
      <w:tblGrid>
        <w:gridCol w:w="2826"/>
        <w:gridCol w:w="1134"/>
        <w:gridCol w:w="1833"/>
        <w:gridCol w:w="14"/>
        <w:gridCol w:w="1354"/>
        <w:gridCol w:w="1349"/>
        <w:gridCol w:w="1335"/>
        <w:gridCol w:w="14"/>
      </w:tblGrid>
      <w:tr w:rsidR="00107BAD" w:rsidRPr="00B74A3F" w14:paraId="74CD5A4C" w14:textId="77777777" w:rsidTr="00F34D8E">
        <w:trPr>
          <w:gridAfter w:val="1"/>
          <w:wAfter w:w="14" w:type="dxa"/>
          <w:trHeight w:val="653"/>
        </w:trPr>
        <w:tc>
          <w:tcPr>
            <w:tcW w:w="2826" w:type="dxa"/>
            <w:shd w:val="clear" w:color="auto" w:fill="92D050"/>
            <w:vAlign w:val="center"/>
          </w:tcPr>
          <w:p w14:paraId="08789114"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Source d’impact </w:t>
            </w:r>
          </w:p>
        </w:tc>
        <w:tc>
          <w:tcPr>
            <w:tcW w:w="1134" w:type="dxa"/>
            <w:shd w:val="clear" w:color="auto" w:fill="92D050"/>
            <w:vAlign w:val="center"/>
          </w:tcPr>
          <w:p w14:paraId="14625268"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Impact </w:t>
            </w:r>
          </w:p>
        </w:tc>
        <w:tc>
          <w:tcPr>
            <w:tcW w:w="1833" w:type="dxa"/>
            <w:shd w:val="clear" w:color="auto" w:fill="92D050"/>
            <w:vAlign w:val="center"/>
          </w:tcPr>
          <w:p w14:paraId="1B0024B8"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Critère </w:t>
            </w:r>
          </w:p>
        </w:tc>
        <w:tc>
          <w:tcPr>
            <w:tcW w:w="1368" w:type="dxa"/>
            <w:gridSpan w:val="2"/>
            <w:shd w:val="clear" w:color="auto" w:fill="92D050"/>
          </w:tcPr>
          <w:p w14:paraId="6F8D5E83"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Importance absolue </w:t>
            </w:r>
          </w:p>
        </w:tc>
        <w:tc>
          <w:tcPr>
            <w:tcW w:w="1349" w:type="dxa"/>
            <w:shd w:val="clear" w:color="auto" w:fill="92D050"/>
          </w:tcPr>
          <w:p w14:paraId="1D6FC639"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Valeur de composante</w:t>
            </w:r>
          </w:p>
        </w:tc>
        <w:tc>
          <w:tcPr>
            <w:tcW w:w="1335" w:type="dxa"/>
            <w:shd w:val="clear" w:color="auto" w:fill="92D050"/>
          </w:tcPr>
          <w:p w14:paraId="64142B48"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Importance relative</w:t>
            </w:r>
          </w:p>
        </w:tc>
      </w:tr>
      <w:tr w:rsidR="00107BAD" w:rsidRPr="00B74A3F" w14:paraId="33AA17D0" w14:textId="77777777" w:rsidTr="00F34D8E">
        <w:trPr>
          <w:gridAfter w:val="1"/>
          <w:wAfter w:w="14" w:type="dxa"/>
          <w:trHeight w:val="664"/>
        </w:trPr>
        <w:tc>
          <w:tcPr>
            <w:tcW w:w="2826" w:type="dxa"/>
          </w:tcPr>
          <w:p w14:paraId="050DFA18"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Times New Roman" w:hAnsi="Times New Roman" w:cs="Times New Roman"/>
                <w:sz w:val="24"/>
                <w:szCs w:val="24"/>
                <w:lang w:eastAsia="fr-FR"/>
              </w:rPr>
              <w:t>Nettoyage et préparation du site</w:t>
            </w:r>
          </w:p>
        </w:tc>
        <w:tc>
          <w:tcPr>
            <w:tcW w:w="1134" w:type="dxa"/>
            <w:vMerge w:val="restart"/>
            <w:vAlign w:val="center"/>
          </w:tcPr>
          <w:p w14:paraId="54E8A787"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Blessures physiques</w:t>
            </w:r>
          </w:p>
        </w:tc>
        <w:tc>
          <w:tcPr>
            <w:tcW w:w="1833" w:type="dxa"/>
            <w:vMerge w:val="restart"/>
            <w:vAlign w:val="center"/>
          </w:tcPr>
          <w:p w14:paraId="1564B365"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Nature : impact négatif  </w:t>
            </w:r>
          </w:p>
          <w:p w14:paraId="5342D9F2"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Durée : courte  </w:t>
            </w:r>
          </w:p>
          <w:p w14:paraId="46AFF1DB"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Étendue : ponctuelle  </w:t>
            </w:r>
          </w:p>
          <w:p w14:paraId="66DE2956"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roofErr w:type="gramStart"/>
            <w:r w:rsidRPr="00B74A3F">
              <w:rPr>
                <w:rFonts w:ascii="Times New Roman" w:eastAsia="Calibri" w:hAnsi="Times New Roman" w:cs="Times New Roman"/>
                <w:sz w:val="24"/>
                <w:szCs w:val="24"/>
                <w:lang w:eastAsia="fr-FR"/>
              </w:rPr>
              <w:t>Intensité:</w:t>
            </w:r>
            <w:proofErr w:type="gramEnd"/>
            <w:r w:rsidRPr="00B74A3F">
              <w:rPr>
                <w:rFonts w:ascii="Times New Roman" w:eastAsia="Calibri" w:hAnsi="Times New Roman" w:cs="Times New Roman"/>
                <w:sz w:val="24"/>
                <w:szCs w:val="24"/>
                <w:lang w:eastAsia="fr-FR"/>
              </w:rPr>
              <w:t xml:space="preserve"> forte </w:t>
            </w:r>
          </w:p>
        </w:tc>
        <w:tc>
          <w:tcPr>
            <w:tcW w:w="1368" w:type="dxa"/>
            <w:gridSpan w:val="2"/>
            <w:vMerge w:val="restart"/>
            <w:vAlign w:val="center"/>
          </w:tcPr>
          <w:p w14:paraId="21BB0CD7"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p w14:paraId="1FE84ACE"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Moyenne </w:t>
            </w:r>
          </w:p>
        </w:tc>
        <w:tc>
          <w:tcPr>
            <w:tcW w:w="1349" w:type="dxa"/>
            <w:vMerge w:val="restart"/>
            <w:vAlign w:val="center"/>
          </w:tcPr>
          <w:p w14:paraId="4A4C42BF" w14:textId="77777777" w:rsidR="009E24AA" w:rsidRPr="00B74A3F" w:rsidRDefault="009E24AA" w:rsidP="00B74A3F">
            <w:pPr>
              <w:spacing w:after="0" w:line="240" w:lineRule="auto"/>
              <w:jc w:val="both"/>
              <w:rPr>
                <w:rFonts w:ascii="Times New Roman" w:eastAsia="Calibri" w:hAnsi="Times New Roman" w:cs="Times New Roman"/>
                <w:b/>
                <w:sz w:val="24"/>
                <w:szCs w:val="24"/>
                <w:lang w:eastAsia="fr-FR"/>
              </w:rPr>
            </w:pPr>
          </w:p>
          <w:p w14:paraId="73E7DF35" w14:textId="3AD2F6A1"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Moyenne </w:t>
            </w:r>
          </w:p>
        </w:tc>
        <w:tc>
          <w:tcPr>
            <w:tcW w:w="1335" w:type="dxa"/>
            <w:vMerge w:val="restart"/>
            <w:vAlign w:val="center"/>
          </w:tcPr>
          <w:p w14:paraId="216AE313"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p w14:paraId="75CC24BB"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Moyenne </w:t>
            </w:r>
          </w:p>
        </w:tc>
      </w:tr>
      <w:tr w:rsidR="00107BAD" w:rsidRPr="00B74A3F" w14:paraId="2A8F2ED0" w14:textId="77777777" w:rsidTr="00F34D8E">
        <w:trPr>
          <w:gridAfter w:val="1"/>
          <w:wAfter w:w="14" w:type="dxa"/>
          <w:trHeight w:val="470"/>
        </w:trPr>
        <w:tc>
          <w:tcPr>
            <w:tcW w:w="2826" w:type="dxa"/>
          </w:tcPr>
          <w:p w14:paraId="0470CA52" w14:textId="760E5AD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Times New Roman" w:hAnsi="Times New Roman" w:cs="Times New Roman"/>
                <w:sz w:val="24"/>
                <w:szCs w:val="24"/>
                <w:lang w:eastAsia="fr-FR"/>
              </w:rPr>
              <w:t xml:space="preserve">Fourniture du chantier en agrégats </w:t>
            </w:r>
          </w:p>
        </w:tc>
        <w:tc>
          <w:tcPr>
            <w:tcW w:w="1134" w:type="dxa"/>
            <w:vMerge/>
            <w:vAlign w:val="center"/>
          </w:tcPr>
          <w:p w14:paraId="504516BE"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
        </w:tc>
        <w:tc>
          <w:tcPr>
            <w:tcW w:w="1833" w:type="dxa"/>
            <w:vMerge/>
          </w:tcPr>
          <w:p w14:paraId="05866000"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
        </w:tc>
        <w:tc>
          <w:tcPr>
            <w:tcW w:w="1368" w:type="dxa"/>
            <w:gridSpan w:val="2"/>
            <w:vMerge/>
          </w:tcPr>
          <w:p w14:paraId="0F1DA5D6"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c>
          <w:tcPr>
            <w:tcW w:w="1349" w:type="dxa"/>
            <w:vMerge/>
          </w:tcPr>
          <w:p w14:paraId="7F6FC14E"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c>
          <w:tcPr>
            <w:tcW w:w="1335" w:type="dxa"/>
            <w:vMerge/>
          </w:tcPr>
          <w:p w14:paraId="7D57C0DF"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r>
      <w:tr w:rsidR="00107BAD" w:rsidRPr="00B74A3F" w14:paraId="10C5F49B" w14:textId="77777777" w:rsidTr="00F34D8E">
        <w:trPr>
          <w:gridAfter w:val="1"/>
          <w:wAfter w:w="14" w:type="dxa"/>
          <w:trHeight w:val="606"/>
        </w:trPr>
        <w:tc>
          <w:tcPr>
            <w:tcW w:w="2826" w:type="dxa"/>
          </w:tcPr>
          <w:p w14:paraId="5203A885"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 xml:space="preserve">Terrassement, déboisement, dessouchage  </w:t>
            </w:r>
          </w:p>
          <w:p w14:paraId="7164D0AD"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Times New Roman" w:hAnsi="Times New Roman" w:cs="Times New Roman"/>
                <w:sz w:val="24"/>
                <w:szCs w:val="24"/>
                <w:lang w:eastAsia="fr-FR"/>
              </w:rPr>
              <w:t>Déblais et remblais</w:t>
            </w:r>
          </w:p>
        </w:tc>
        <w:tc>
          <w:tcPr>
            <w:tcW w:w="1134" w:type="dxa"/>
            <w:vMerge/>
            <w:vAlign w:val="center"/>
          </w:tcPr>
          <w:p w14:paraId="43A67F4C"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
        </w:tc>
        <w:tc>
          <w:tcPr>
            <w:tcW w:w="1833" w:type="dxa"/>
            <w:vMerge/>
          </w:tcPr>
          <w:p w14:paraId="656E6996"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
        </w:tc>
        <w:tc>
          <w:tcPr>
            <w:tcW w:w="1368" w:type="dxa"/>
            <w:gridSpan w:val="2"/>
            <w:vMerge/>
          </w:tcPr>
          <w:p w14:paraId="57D59DAC"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c>
          <w:tcPr>
            <w:tcW w:w="1349" w:type="dxa"/>
            <w:vMerge/>
          </w:tcPr>
          <w:p w14:paraId="390EA4D4"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c>
          <w:tcPr>
            <w:tcW w:w="1335" w:type="dxa"/>
            <w:vMerge/>
          </w:tcPr>
          <w:p w14:paraId="01D62E96"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r>
      <w:tr w:rsidR="00107BAD" w:rsidRPr="00B74A3F" w14:paraId="6E60F6ED" w14:textId="77777777" w:rsidTr="00F34D8E">
        <w:trPr>
          <w:gridAfter w:val="1"/>
          <w:wAfter w:w="14" w:type="dxa"/>
          <w:trHeight w:val="1286"/>
        </w:trPr>
        <w:tc>
          <w:tcPr>
            <w:tcW w:w="2826" w:type="dxa"/>
          </w:tcPr>
          <w:p w14:paraId="1545960F"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Times New Roman" w:hAnsi="Times New Roman" w:cs="Times New Roman"/>
                <w:sz w:val="24"/>
                <w:szCs w:val="24"/>
                <w:lang w:eastAsia="fr-FR"/>
              </w:rPr>
              <w:t>Réalisation des fouilles</w:t>
            </w:r>
          </w:p>
        </w:tc>
        <w:tc>
          <w:tcPr>
            <w:tcW w:w="1134" w:type="dxa"/>
            <w:vMerge/>
            <w:vAlign w:val="center"/>
          </w:tcPr>
          <w:p w14:paraId="299A8D53"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
        </w:tc>
        <w:tc>
          <w:tcPr>
            <w:tcW w:w="1833" w:type="dxa"/>
          </w:tcPr>
          <w:p w14:paraId="292C74C2"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Nature : impact négatif  </w:t>
            </w:r>
          </w:p>
          <w:p w14:paraId="2987F485"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Durée : Moyenne </w:t>
            </w:r>
          </w:p>
          <w:p w14:paraId="5FBC5513"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Étendue : locale </w:t>
            </w:r>
          </w:p>
          <w:p w14:paraId="5718B409"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roofErr w:type="gramStart"/>
            <w:r w:rsidRPr="00B74A3F">
              <w:rPr>
                <w:rFonts w:ascii="Times New Roman" w:eastAsia="Calibri" w:hAnsi="Times New Roman" w:cs="Times New Roman"/>
                <w:sz w:val="24"/>
                <w:szCs w:val="24"/>
                <w:lang w:eastAsia="fr-FR"/>
              </w:rPr>
              <w:t>Intensité:</w:t>
            </w:r>
            <w:proofErr w:type="gramEnd"/>
            <w:r w:rsidRPr="00B74A3F">
              <w:rPr>
                <w:rFonts w:ascii="Times New Roman" w:eastAsia="Calibri" w:hAnsi="Times New Roman" w:cs="Times New Roman"/>
                <w:sz w:val="24"/>
                <w:szCs w:val="24"/>
                <w:lang w:eastAsia="fr-FR"/>
              </w:rPr>
              <w:t xml:space="preserve"> faible</w:t>
            </w:r>
          </w:p>
        </w:tc>
        <w:tc>
          <w:tcPr>
            <w:tcW w:w="1368" w:type="dxa"/>
            <w:gridSpan w:val="2"/>
            <w:vMerge/>
          </w:tcPr>
          <w:p w14:paraId="69BF99F4"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c>
          <w:tcPr>
            <w:tcW w:w="1349" w:type="dxa"/>
            <w:vMerge/>
          </w:tcPr>
          <w:p w14:paraId="768219ED"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c>
          <w:tcPr>
            <w:tcW w:w="1335" w:type="dxa"/>
            <w:vMerge/>
          </w:tcPr>
          <w:p w14:paraId="782995B3"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r>
      <w:tr w:rsidR="00107BAD" w:rsidRPr="00B74A3F" w14:paraId="3285A9D1" w14:textId="77777777" w:rsidTr="00F34D8E">
        <w:trPr>
          <w:trHeight w:val="402"/>
        </w:trPr>
        <w:tc>
          <w:tcPr>
            <w:tcW w:w="5807" w:type="dxa"/>
            <w:gridSpan w:val="4"/>
          </w:tcPr>
          <w:p w14:paraId="18EDC887"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Probabilité d’occurrence </w:t>
            </w:r>
          </w:p>
        </w:tc>
        <w:tc>
          <w:tcPr>
            <w:tcW w:w="4052" w:type="dxa"/>
            <w:gridSpan w:val="4"/>
            <w:vAlign w:val="center"/>
          </w:tcPr>
          <w:p w14:paraId="7532A234"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Moyenne</w:t>
            </w:r>
          </w:p>
        </w:tc>
      </w:tr>
    </w:tbl>
    <w:p w14:paraId="4CD07364" w14:textId="77777777" w:rsidR="00107BAD" w:rsidRPr="00B74A3F" w:rsidRDefault="00107BAD" w:rsidP="00B74A3F">
      <w:pPr>
        <w:spacing w:after="0" w:line="240" w:lineRule="auto"/>
        <w:jc w:val="both"/>
        <w:rPr>
          <w:rFonts w:ascii="Times New Roman" w:eastAsia="Times New Roman" w:hAnsi="Times New Roman" w:cs="Times New Roman"/>
          <w:i/>
          <w:sz w:val="24"/>
          <w:szCs w:val="24"/>
          <w:lang w:eastAsia="fr-FR"/>
        </w:rPr>
      </w:pPr>
      <w:r w:rsidRPr="00B74A3F">
        <w:rPr>
          <w:rFonts w:ascii="Times New Roman" w:eastAsia="Times New Roman" w:hAnsi="Times New Roman" w:cs="Times New Roman"/>
          <w:i/>
          <w:sz w:val="24"/>
          <w:szCs w:val="24"/>
          <w:lang w:eastAsia="fr-FR"/>
        </w:rPr>
        <w:t>Source : Données terrain, juin 2021</w:t>
      </w:r>
    </w:p>
    <w:p w14:paraId="73E7B391" w14:textId="77777777" w:rsidR="00107BAD" w:rsidRPr="00B74A3F" w:rsidRDefault="00107BAD" w:rsidP="00B74A3F">
      <w:pPr>
        <w:spacing w:after="200" w:line="240" w:lineRule="auto"/>
        <w:jc w:val="both"/>
        <w:rPr>
          <w:rFonts w:ascii="Times New Roman" w:eastAsia="Times New Roman" w:hAnsi="Times New Roman" w:cs="Times New Roman"/>
          <w:b/>
          <w:i/>
          <w:sz w:val="24"/>
          <w:szCs w:val="24"/>
          <w:lang w:eastAsia="fr-FR"/>
        </w:rPr>
      </w:pPr>
    </w:p>
    <w:p w14:paraId="1AE0C5A1" w14:textId="77777777" w:rsidR="00107BAD" w:rsidRPr="00B74A3F" w:rsidRDefault="00107BAD" w:rsidP="00B74A3F">
      <w:pPr>
        <w:spacing w:after="200" w:line="240" w:lineRule="auto"/>
        <w:jc w:val="both"/>
        <w:rPr>
          <w:rFonts w:ascii="Times New Roman" w:eastAsia="Calibri" w:hAnsi="Times New Roman" w:cs="Times New Roman"/>
          <w:b/>
          <w:i/>
          <w:sz w:val="24"/>
          <w:szCs w:val="24"/>
          <w:u w:val="single"/>
          <w:lang w:eastAsia="fr-FR"/>
        </w:rPr>
      </w:pPr>
      <w:r w:rsidRPr="00B74A3F">
        <w:rPr>
          <w:rFonts w:ascii="Times New Roman" w:eastAsia="Calibri" w:hAnsi="Times New Roman" w:cs="Times New Roman"/>
          <w:b/>
          <w:i/>
          <w:sz w:val="24"/>
          <w:szCs w:val="24"/>
          <w:u w:val="single"/>
          <w:lang w:eastAsia="fr-FR"/>
        </w:rPr>
        <w:t xml:space="preserve">Mesures d’atténuation et de compensation </w:t>
      </w:r>
    </w:p>
    <w:p w14:paraId="3C0A6005" w14:textId="77777777" w:rsidR="00107BAD" w:rsidRPr="00B74A3F" w:rsidRDefault="00107BAD" w:rsidP="006E3FB6">
      <w:pPr>
        <w:pStyle w:val="Paragraphedeliste"/>
        <w:numPr>
          <w:ilvl w:val="0"/>
          <w:numId w:val="94"/>
        </w:numPr>
        <w:spacing w:line="240" w:lineRule="auto"/>
        <w:jc w:val="both"/>
        <w:rPr>
          <w:rFonts w:ascii="Times New Roman" w:hAnsi="Times New Roman"/>
          <w:sz w:val="24"/>
          <w:szCs w:val="24"/>
          <w:lang w:eastAsia="fr-FR"/>
        </w:rPr>
      </w:pPr>
      <w:r w:rsidRPr="00B74A3F">
        <w:rPr>
          <w:rFonts w:ascii="Times New Roman" w:hAnsi="Times New Roman"/>
          <w:sz w:val="24"/>
          <w:szCs w:val="24"/>
          <w:lang w:eastAsia="fr-FR"/>
        </w:rPr>
        <w:t>Sensibiliser les travailleurs sur risques professionnels</w:t>
      </w:r>
    </w:p>
    <w:p w14:paraId="07DEA535" w14:textId="77777777" w:rsidR="00C91452" w:rsidRDefault="00107BAD" w:rsidP="006E3FB6">
      <w:pPr>
        <w:pStyle w:val="Paragraphedeliste"/>
        <w:numPr>
          <w:ilvl w:val="0"/>
          <w:numId w:val="44"/>
        </w:numPr>
        <w:spacing w:before="0" w:after="0" w:line="240" w:lineRule="auto"/>
        <w:ind w:right="284"/>
        <w:jc w:val="both"/>
        <w:rPr>
          <w:rFonts w:ascii="Times New Roman" w:hAnsi="Times New Roman"/>
          <w:sz w:val="24"/>
          <w:szCs w:val="24"/>
        </w:rPr>
      </w:pPr>
      <w:r w:rsidRPr="00C91452">
        <w:rPr>
          <w:rFonts w:ascii="Times New Roman" w:hAnsi="Times New Roman"/>
          <w:sz w:val="24"/>
          <w:szCs w:val="24"/>
          <w:lang w:eastAsia="fr-FR"/>
        </w:rPr>
        <w:lastRenderedPageBreak/>
        <w:t>Disposer sur le chantier des kits de premier secours en cas de blessure ;</w:t>
      </w:r>
    </w:p>
    <w:p w14:paraId="01C3FE7F" w14:textId="6CF18094" w:rsidR="00C91452" w:rsidRPr="00C91452" w:rsidRDefault="00107BAD" w:rsidP="006E3FB6">
      <w:pPr>
        <w:pStyle w:val="Paragraphedeliste"/>
        <w:numPr>
          <w:ilvl w:val="0"/>
          <w:numId w:val="44"/>
        </w:numPr>
        <w:spacing w:before="0" w:after="0" w:line="240" w:lineRule="auto"/>
        <w:ind w:right="284"/>
        <w:jc w:val="both"/>
        <w:rPr>
          <w:rFonts w:ascii="Times New Roman" w:hAnsi="Times New Roman"/>
          <w:sz w:val="24"/>
          <w:szCs w:val="24"/>
        </w:rPr>
      </w:pPr>
      <w:r w:rsidRPr="00C91452">
        <w:rPr>
          <w:rFonts w:ascii="Times New Roman" w:hAnsi="Times New Roman"/>
          <w:sz w:val="24"/>
          <w:szCs w:val="24"/>
          <w:lang w:eastAsia="fr-FR"/>
        </w:rPr>
        <w:t>Elaborer et mettre à la disposition des travailleurs des règles de conduite sur le chantier ;</w:t>
      </w:r>
    </w:p>
    <w:p w14:paraId="5F0A43C6" w14:textId="6C5E893E" w:rsidR="00C91452" w:rsidRPr="00C91452" w:rsidRDefault="00107BAD" w:rsidP="006E3FB6">
      <w:pPr>
        <w:pStyle w:val="Paragraphedeliste"/>
        <w:numPr>
          <w:ilvl w:val="0"/>
          <w:numId w:val="44"/>
        </w:numPr>
        <w:spacing w:before="0" w:after="0" w:line="240" w:lineRule="auto"/>
        <w:ind w:right="284"/>
        <w:jc w:val="both"/>
        <w:rPr>
          <w:rFonts w:ascii="Times New Roman" w:hAnsi="Times New Roman"/>
          <w:sz w:val="24"/>
          <w:szCs w:val="24"/>
        </w:rPr>
      </w:pPr>
      <w:r w:rsidRPr="00C91452">
        <w:rPr>
          <w:rFonts w:ascii="Times New Roman" w:hAnsi="Times New Roman"/>
          <w:sz w:val="24"/>
          <w:szCs w:val="24"/>
          <w:lang w:eastAsia="fr-FR"/>
        </w:rPr>
        <w:t>Mettre à la disposition des travailleurs des EPI et exiger leurs ports ;</w:t>
      </w:r>
    </w:p>
    <w:p w14:paraId="451E5998" w14:textId="58B2D10A" w:rsidR="00C91452" w:rsidRPr="00C91452" w:rsidRDefault="00107BAD" w:rsidP="006E3FB6">
      <w:pPr>
        <w:pStyle w:val="Paragraphedeliste"/>
        <w:numPr>
          <w:ilvl w:val="0"/>
          <w:numId w:val="44"/>
        </w:numPr>
        <w:spacing w:before="0" w:after="0" w:line="240" w:lineRule="auto"/>
        <w:ind w:right="284"/>
        <w:jc w:val="both"/>
        <w:rPr>
          <w:rFonts w:ascii="Times New Roman" w:hAnsi="Times New Roman"/>
          <w:sz w:val="24"/>
          <w:szCs w:val="24"/>
        </w:rPr>
      </w:pPr>
      <w:r w:rsidRPr="00C91452">
        <w:rPr>
          <w:rFonts w:ascii="Times New Roman" w:hAnsi="Times New Roman"/>
          <w:sz w:val="24"/>
          <w:szCs w:val="24"/>
          <w:lang w:eastAsia="fr-FR"/>
        </w:rPr>
        <w:t>Placer une clôture de protection du chantier pour réduire l’accès au chantier aux non travailleurs.</w:t>
      </w:r>
    </w:p>
    <w:p w14:paraId="2FEBFBBD" w14:textId="0374840D" w:rsidR="00107BAD" w:rsidRDefault="00107BAD" w:rsidP="006E3FB6">
      <w:pPr>
        <w:pStyle w:val="Paragraphedeliste"/>
        <w:numPr>
          <w:ilvl w:val="0"/>
          <w:numId w:val="44"/>
        </w:numPr>
        <w:spacing w:before="0" w:after="0" w:line="240" w:lineRule="auto"/>
        <w:ind w:right="284"/>
        <w:jc w:val="both"/>
        <w:rPr>
          <w:rFonts w:ascii="Times New Roman" w:hAnsi="Times New Roman"/>
          <w:sz w:val="24"/>
          <w:szCs w:val="24"/>
        </w:rPr>
      </w:pPr>
      <w:r w:rsidRPr="00C91452">
        <w:rPr>
          <w:rFonts w:ascii="Times New Roman" w:hAnsi="Times New Roman"/>
          <w:sz w:val="24"/>
          <w:szCs w:val="24"/>
        </w:rPr>
        <w:t>Sensibiliser les populations riveraines et les travailleurs du chantier sur les maladies respiratoires ;</w:t>
      </w:r>
    </w:p>
    <w:p w14:paraId="27FA9721" w14:textId="77777777" w:rsidR="00C91452" w:rsidRPr="00C91452" w:rsidRDefault="00C91452" w:rsidP="00C91452">
      <w:pPr>
        <w:pStyle w:val="Paragraphedeliste"/>
        <w:spacing w:before="0" w:after="0" w:line="240" w:lineRule="auto"/>
        <w:ind w:right="284"/>
        <w:jc w:val="both"/>
        <w:rPr>
          <w:rFonts w:ascii="Times New Roman" w:hAnsi="Times New Roman"/>
          <w:sz w:val="24"/>
          <w:szCs w:val="24"/>
        </w:rPr>
      </w:pPr>
    </w:p>
    <w:p w14:paraId="58AE93B7" w14:textId="30143935" w:rsidR="00107BAD" w:rsidRPr="00C91452" w:rsidRDefault="00107BAD" w:rsidP="006E3FB6">
      <w:pPr>
        <w:pStyle w:val="Paragraphedeliste"/>
        <w:keepLines/>
        <w:numPr>
          <w:ilvl w:val="1"/>
          <w:numId w:val="138"/>
        </w:numPr>
        <w:shd w:val="clear" w:color="0000FF" w:fill="auto"/>
        <w:spacing w:after="120" w:line="240" w:lineRule="auto"/>
        <w:jc w:val="both"/>
        <w:outlineLvl w:val="2"/>
        <w:rPr>
          <w:rFonts w:ascii="Times New Roman" w:hAnsi="Times New Roman"/>
          <w:b/>
          <w:color w:val="000000" w:themeColor="text1"/>
          <w:sz w:val="24"/>
          <w:szCs w:val="24"/>
          <w:lang w:eastAsia="fr-FR"/>
        </w:rPr>
      </w:pPr>
      <w:bookmarkStart w:id="436" w:name="_Toc97024644"/>
      <w:bookmarkStart w:id="437" w:name="_Toc104761791"/>
      <w:r w:rsidRPr="00C91452">
        <w:rPr>
          <w:rFonts w:ascii="Times New Roman" w:hAnsi="Times New Roman"/>
          <w:b/>
          <w:color w:val="000000" w:themeColor="text1"/>
          <w:sz w:val="24"/>
          <w:szCs w:val="24"/>
          <w:lang w:eastAsia="fr-FR"/>
        </w:rPr>
        <w:t>Evaluation des impacts négatifs du sous-projet sur le milieu physique en phase de construction</w:t>
      </w:r>
      <w:bookmarkEnd w:id="436"/>
      <w:bookmarkEnd w:id="437"/>
    </w:p>
    <w:p w14:paraId="5BC81002" w14:textId="5FA19DA3" w:rsidR="00C91452" w:rsidRPr="00C91452" w:rsidRDefault="00107BAD" w:rsidP="006E3FB6">
      <w:pPr>
        <w:pStyle w:val="Paragraphedeliste"/>
        <w:numPr>
          <w:ilvl w:val="2"/>
          <w:numId w:val="138"/>
        </w:numPr>
        <w:spacing w:line="240" w:lineRule="auto"/>
        <w:jc w:val="both"/>
        <w:rPr>
          <w:rFonts w:ascii="Times New Roman" w:hAnsi="Times New Roman"/>
          <w:b/>
          <w:i/>
          <w:iCs/>
          <w:color w:val="000000" w:themeColor="text1"/>
          <w:sz w:val="24"/>
          <w:szCs w:val="24"/>
          <w:lang w:eastAsia="fr-FR"/>
        </w:rPr>
      </w:pPr>
      <w:r w:rsidRPr="00C91452">
        <w:rPr>
          <w:rFonts w:ascii="Times New Roman" w:hAnsi="Times New Roman"/>
          <w:b/>
          <w:i/>
          <w:iCs/>
          <w:color w:val="000000" w:themeColor="text1"/>
          <w:sz w:val="24"/>
          <w:szCs w:val="24"/>
          <w:lang w:eastAsia="fr-FR"/>
        </w:rPr>
        <w:t>Evaluation des impacts du sous-projet sur la qualité de l’air en phase de construction</w:t>
      </w:r>
    </w:p>
    <w:p w14:paraId="230A7C39" w14:textId="77777777" w:rsidR="00107BAD" w:rsidRPr="00B74A3F" w:rsidRDefault="00107BAD" w:rsidP="00B74A3F">
      <w:pPr>
        <w:spacing w:before="120" w:after="120" w:line="240" w:lineRule="auto"/>
        <w:jc w:val="both"/>
        <w:rPr>
          <w:rFonts w:ascii="Times New Roman" w:eastAsia="Times New Roman" w:hAnsi="Times New Roman" w:cs="Times New Roman"/>
          <w:sz w:val="24"/>
          <w:szCs w:val="24"/>
        </w:rPr>
      </w:pPr>
      <w:r w:rsidRPr="00B74A3F">
        <w:rPr>
          <w:rFonts w:ascii="Times New Roman" w:eastAsia="Times New Roman" w:hAnsi="Times New Roman" w:cs="Times New Roman"/>
          <w:sz w:val="24"/>
          <w:szCs w:val="24"/>
        </w:rPr>
        <w:t>La qualité de l’air sera localement et temporairement affectée par les émissions de poussières pendant les travaux de fondation et des gaz dégagés par les soudures métalliques qui seront effectuées.</w:t>
      </w:r>
    </w:p>
    <w:p w14:paraId="644C5AD1" w14:textId="77777777" w:rsidR="00107BAD" w:rsidRPr="00B74A3F" w:rsidRDefault="00107BAD" w:rsidP="00B74A3F">
      <w:pPr>
        <w:spacing w:before="120" w:after="120" w:line="240" w:lineRule="auto"/>
        <w:jc w:val="both"/>
        <w:rPr>
          <w:rFonts w:ascii="Times New Roman" w:eastAsia="Times New Roman" w:hAnsi="Times New Roman" w:cs="Times New Roman"/>
          <w:sz w:val="24"/>
          <w:szCs w:val="24"/>
        </w:rPr>
      </w:pPr>
      <w:r w:rsidRPr="00B74A3F">
        <w:rPr>
          <w:rFonts w:ascii="Times New Roman" w:eastAsia="Times New Roman" w:hAnsi="Times New Roman" w:cs="Times New Roman"/>
          <w:sz w:val="24"/>
          <w:szCs w:val="24"/>
        </w:rPr>
        <w:t>Cette pollution peut être à l’origine de maladies respiratoires (toux, crises d'asthme, irritations de bronches, sensations d'étouffement), oculaires (irritations oculaires) et de nuisances olfactives surtout chez les ouvriers.</w:t>
      </w:r>
    </w:p>
    <w:p w14:paraId="6044E209" w14:textId="64F085A8" w:rsidR="00107BAD" w:rsidRPr="00B74A3F" w:rsidRDefault="00107BAD" w:rsidP="00B74A3F">
      <w:pPr>
        <w:spacing w:after="20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Evaluation des impacts sur la qualité de l’air  </w:t>
      </w:r>
    </w:p>
    <w:tbl>
      <w:tblPr>
        <w:tblW w:w="9634" w:type="dxa"/>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 w:type="dxa"/>
          <w:left w:w="104" w:type="dxa"/>
          <w:right w:w="50" w:type="dxa"/>
        </w:tblCellMar>
        <w:tblLook w:val="04A0" w:firstRow="1" w:lastRow="0" w:firstColumn="1" w:lastColumn="0" w:noHBand="0" w:noVBand="1"/>
      </w:tblPr>
      <w:tblGrid>
        <w:gridCol w:w="2689"/>
        <w:gridCol w:w="1407"/>
        <w:gridCol w:w="1400"/>
        <w:gridCol w:w="1354"/>
        <w:gridCol w:w="1430"/>
        <w:gridCol w:w="1354"/>
      </w:tblGrid>
      <w:tr w:rsidR="00107BAD" w:rsidRPr="00B74A3F" w14:paraId="7C835B19" w14:textId="77777777" w:rsidTr="00107BAD">
        <w:trPr>
          <w:trHeight w:val="652"/>
        </w:trPr>
        <w:tc>
          <w:tcPr>
            <w:tcW w:w="2861" w:type="dxa"/>
            <w:shd w:val="clear" w:color="auto" w:fill="92D050"/>
            <w:vAlign w:val="center"/>
          </w:tcPr>
          <w:p w14:paraId="4DA05281"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Source d’impact </w:t>
            </w:r>
          </w:p>
        </w:tc>
        <w:tc>
          <w:tcPr>
            <w:tcW w:w="1418" w:type="dxa"/>
            <w:shd w:val="clear" w:color="auto" w:fill="92D050"/>
            <w:vAlign w:val="center"/>
          </w:tcPr>
          <w:p w14:paraId="1A89F389"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Impact </w:t>
            </w:r>
          </w:p>
        </w:tc>
        <w:tc>
          <w:tcPr>
            <w:tcW w:w="1440" w:type="dxa"/>
            <w:shd w:val="clear" w:color="auto" w:fill="92D050"/>
            <w:vAlign w:val="center"/>
          </w:tcPr>
          <w:p w14:paraId="39508BFD"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Critère </w:t>
            </w:r>
          </w:p>
        </w:tc>
        <w:tc>
          <w:tcPr>
            <w:tcW w:w="1260" w:type="dxa"/>
            <w:shd w:val="clear" w:color="auto" w:fill="92D050"/>
          </w:tcPr>
          <w:p w14:paraId="62172BBF"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Importance absolue </w:t>
            </w:r>
          </w:p>
        </w:tc>
        <w:tc>
          <w:tcPr>
            <w:tcW w:w="1440" w:type="dxa"/>
            <w:shd w:val="clear" w:color="auto" w:fill="92D050"/>
          </w:tcPr>
          <w:p w14:paraId="2DF61920"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Valeur de la composante</w:t>
            </w:r>
          </w:p>
        </w:tc>
        <w:tc>
          <w:tcPr>
            <w:tcW w:w="1215" w:type="dxa"/>
            <w:shd w:val="clear" w:color="auto" w:fill="92D050"/>
          </w:tcPr>
          <w:p w14:paraId="552EB930"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Importance relative</w:t>
            </w:r>
          </w:p>
        </w:tc>
      </w:tr>
      <w:tr w:rsidR="00107BAD" w:rsidRPr="00B74A3F" w14:paraId="1DEB3E8F" w14:textId="77777777" w:rsidTr="00107BAD">
        <w:trPr>
          <w:trHeight w:val="1004"/>
        </w:trPr>
        <w:tc>
          <w:tcPr>
            <w:tcW w:w="2861" w:type="dxa"/>
          </w:tcPr>
          <w:p w14:paraId="564AC72A"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Times New Roman" w:hAnsi="Times New Roman" w:cs="Times New Roman"/>
                <w:sz w:val="24"/>
                <w:szCs w:val="24"/>
                <w:lang w:eastAsia="fr-FR"/>
              </w:rPr>
              <w:t>Réalisation des travaux de fondation (infrastructures en béton)</w:t>
            </w:r>
          </w:p>
        </w:tc>
        <w:tc>
          <w:tcPr>
            <w:tcW w:w="1418" w:type="dxa"/>
            <w:vMerge w:val="restart"/>
            <w:vAlign w:val="center"/>
          </w:tcPr>
          <w:p w14:paraId="0DC7847B"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Dégradation de la qualité de l’air  </w:t>
            </w:r>
          </w:p>
        </w:tc>
        <w:tc>
          <w:tcPr>
            <w:tcW w:w="1440" w:type="dxa"/>
            <w:vMerge w:val="restart"/>
            <w:vAlign w:val="center"/>
          </w:tcPr>
          <w:p w14:paraId="3A321D94"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Nature : impact négatif  </w:t>
            </w:r>
          </w:p>
          <w:p w14:paraId="2FA587C4"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Durée : courte </w:t>
            </w:r>
          </w:p>
          <w:p w14:paraId="7C562B3D"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Étendue : ponctuelle Intensité : faible </w:t>
            </w:r>
          </w:p>
        </w:tc>
        <w:tc>
          <w:tcPr>
            <w:tcW w:w="1260" w:type="dxa"/>
            <w:vMerge w:val="restart"/>
            <w:vAlign w:val="center"/>
          </w:tcPr>
          <w:p w14:paraId="10C5B67A"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Mineure </w:t>
            </w:r>
          </w:p>
        </w:tc>
        <w:tc>
          <w:tcPr>
            <w:tcW w:w="1440" w:type="dxa"/>
            <w:vMerge w:val="restart"/>
            <w:vAlign w:val="center"/>
          </w:tcPr>
          <w:p w14:paraId="0BF62EC8"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p w14:paraId="7E6D5491"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Moyenne</w:t>
            </w:r>
          </w:p>
        </w:tc>
        <w:tc>
          <w:tcPr>
            <w:tcW w:w="1215" w:type="dxa"/>
            <w:vMerge w:val="restart"/>
            <w:vAlign w:val="center"/>
          </w:tcPr>
          <w:p w14:paraId="43523B6E"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p w14:paraId="44BED56F"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p w14:paraId="680EE16F"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Mineure </w:t>
            </w:r>
          </w:p>
        </w:tc>
      </w:tr>
      <w:tr w:rsidR="00107BAD" w:rsidRPr="00B74A3F" w14:paraId="50487650" w14:textId="77777777" w:rsidTr="00107BAD">
        <w:trPr>
          <w:trHeight w:val="679"/>
        </w:trPr>
        <w:tc>
          <w:tcPr>
            <w:tcW w:w="2861" w:type="dxa"/>
          </w:tcPr>
          <w:p w14:paraId="64CBC89E"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Times New Roman" w:hAnsi="Times New Roman" w:cs="Times New Roman"/>
                <w:sz w:val="24"/>
                <w:szCs w:val="24"/>
                <w:lang w:eastAsia="fr-FR"/>
              </w:rPr>
              <w:t xml:space="preserve">Réalisation des travaux de superstructures maçonnées </w:t>
            </w:r>
          </w:p>
        </w:tc>
        <w:tc>
          <w:tcPr>
            <w:tcW w:w="1418" w:type="dxa"/>
            <w:vMerge/>
            <w:vAlign w:val="center"/>
          </w:tcPr>
          <w:p w14:paraId="78DC38FA"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
        </w:tc>
        <w:tc>
          <w:tcPr>
            <w:tcW w:w="1440" w:type="dxa"/>
            <w:vMerge/>
          </w:tcPr>
          <w:p w14:paraId="3382B805"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
        </w:tc>
        <w:tc>
          <w:tcPr>
            <w:tcW w:w="1260" w:type="dxa"/>
            <w:vMerge/>
            <w:vAlign w:val="center"/>
          </w:tcPr>
          <w:p w14:paraId="38DA728E"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c>
          <w:tcPr>
            <w:tcW w:w="1440" w:type="dxa"/>
            <w:vMerge/>
          </w:tcPr>
          <w:p w14:paraId="2F698A27"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c>
          <w:tcPr>
            <w:tcW w:w="1215" w:type="dxa"/>
            <w:vMerge/>
          </w:tcPr>
          <w:p w14:paraId="7EE5C877"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r>
      <w:tr w:rsidR="00107BAD" w:rsidRPr="00B74A3F" w14:paraId="72468CF7" w14:textId="77777777" w:rsidTr="00107BAD">
        <w:trPr>
          <w:trHeight w:val="545"/>
        </w:trPr>
        <w:tc>
          <w:tcPr>
            <w:tcW w:w="2861" w:type="dxa"/>
          </w:tcPr>
          <w:p w14:paraId="06EFC949"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Times New Roman" w:hAnsi="Times New Roman" w:cs="Times New Roman"/>
                <w:sz w:val="24"/>
                <w:szCs w:val="24"/>
                <w:lang w:eastAsia="fr-FR"/>
              </w:rPr>
              <w:t>Réalisation des travaux de finition</w:t>
            </w:r>
          </w:p>
        </w:tc>
        <w:tc>
          <w:tcPr>
            <w:tcW w:w="1418" w:type="dxa"/>
            <w:vMerge/>
            <w:vAlign w:val="center"/>
          </w:tcPr>
          <w:p w14:paraId="3809B06A"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
        </w:tc>
        <w:tc>
          <w:tcPr>
            <w:tcW w:w="1440" w:type="dxa"/>
            <w:vMerge/>
          </w:tcPr>
          <w:p w14:paraId="66C1A381"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
        </w:tc>
        <w:tc>
          <w:tcPr>
            <w:tcW w:w="1260" w:type="dxa"/>
            <w:vMerge/>
            <w:vAlign w:val="center"/>
          </w:tcPr>
          <w:p w14:paraId="2DAA7344"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c>
          <w:tcPr>
            <w:tcW w:w="1440" w:type="dxa"/>
            <w:vMerge/>
          </w:tcPr>
          <w:p w14:paraId="7F14C4A7"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c>
          <w:tcPr>
            <w:tcW w:w="1215" w:type="dxa"/>
            <w:vMerge/>
          </w:tcPr>
          <w:p w14:paraId="5AC92969"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r>
      <w:tr w:rsidR="00107BAD" w:rsidRPr="00B74A3F" w14:paraId="432AAB6F" w14:textId="77777777" w:rsidTr="00107BAD">
        <w:trPr>
          <w:trHeight w:val="545"/>
        </w:trPr>
        <w:tc>
          <w:tcPr>
            <w:tcW w:w="2861" w:type="dxa"/>
          </w:tcPr>
          <w:p w14:paraId="179AC82F"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 xml:space="preserve">Production de déchets solides et liquides sur le site </w:t>
            </w:r>
          </w:p>
        </w:tc>
        <w:tc>
          <w:tcPr>
            <w:tcW w:w="1418" w:type="dxa"/>
            <w:vMerge/>
            <w:vAlign w:val="center"/>
          </w:tcPr>
          <w:p w14:paraId="27FE6EA5"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
        </w:tc>
        <w:tc>
          <w:tcPr>
            <w:tcW w:w="1440" w:type="dxa"/>
            <w:vMerge/>
          </w:tcPr>
          <w:p w14:paraId="66E772ED"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
        </w:tc>
        <w:tc>
          <w:tcPr>
            <w:tcW w:w="1260" w:type="dxa"/>
            <w:vMerge/>
            <w:vAlign w:val="center"/>
          </w:tcPr>
          <w:p w14:paraId="5830D6C5"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c>
          <w:tcPr>
            <w:tcW w:w="1440" w:type="dxa"/>
            <w:vMerge/>
          </w:tcPr>
          <w:p w14:paraId="64AC3A40"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c>
          <w:tcPr>
            <w:tcW w:w="1215" w:type="dxa"/>
            <w:vMerge/>
          </w:tcPr>
          <w:p w14:paraId="3E439EAA"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r>
      <w:tr w:rsidR="00107BAD" w:rsidRPr="00B74A3F" w14:paraId="6EA4F37D" w14:textId="77777777" w:rsidTr="00107BAD">
        <w:trPr>
          <w:trHeight w:val="540"/>
        </w:trPr>
        <w:tc>
          <w:tcPr>
            <w:tcW w:w="2861" w:type="dxa"/>
          </w:tcPr>
          <w:p w14:paraId="56FFACB2"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Repli de chantier</w:t>
            </w:r>
          </w:p>
        </w:tc>
        <w:tc>
          <w:tcPr>
            <w:tcW w:w="1418" w:type="dxa"/>
            <w:vMerge/>
            <w:vAlign w:val="center"/>
          </w:tcPr>
          <w:p w14:paraId="29910DAB"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
        </w:tc>
        <w:tc>
          <w:tcPr>
            <w:tcW w:w="1440" w:type="dxa"/>
            <w:vMerge/>
          </w:tcPr>
          <w:p w14:paraId="3CC62D44"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
        </w:tc>
        <w:tc>
          <w:tcPr>
            <w:tcW w:w="1260" w:type="dxa"/>
            <w:vMerge/>
            <w:vAlign w:val="center"/>
          </w:tcPr>
          <w:p w14:paraId="19C362DF"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c>
          <w:tcPr>
            <w:tcW w:w="1440" w:type="dxa"/>
            <w:vMerge/>
          </w:tcPr>
          <w:p w14:paraId="77B4BE54"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c>
          <w:tcPr>
            <w:tcW w:w="1215" w:type="dxa"/>
            <w:vMerge/>
          </w:tcPr>
          <w:p w14:paraId="6BF69AFE"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r>
      <w:tr w:rsidR="00107BAD" w:rsidRPr="00B74A3F" w14:paraId="1CE5BA3C" w14:textId="77777777" w:rsidTr="00107BAD">
        <w:trPr>
          <w:trHeight w:val="341"/>
        </w:trPr>
        <w:tc>
          <w:tcPr>
            <w:tcW w:w="5719" w:type="dxa"/>
            <w:gridSpan w:val="3"/>
          </w:tcPr>
          <w:p w14:paraId="491DEDEF"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Times New Roman" w:hAnsi="Times New Roman" w:cs="Times New Roman"/>
                <w:sz w:val="24"/>
                <w:szCs w:val="24"/>
                <w:lang w:eastAsia="fr-FR"/>
              </w:rPr>
              <w:t xml:space="preserve">Probabilité d’occurrence </w:t>
            </w:r>
          </w:p>
        </w:tc>
        <w:tc>
          <w:tcPr>
            <w:tcW w:w="1260" w:type="dxa"/>
          </w:tcPr>
          <w:p w14:paraId="1C3DB67A"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Moyenne </w:t>
            </w:r>
          </w:p>
        </w:tc>
        <w:tc>
          <w:tcPr>
            <w:tcW w:w="1440" w:type="dxa"/>
          </w:tcPr>
          <w:p w14:paraId="068E3932"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c>
          <w:tcPr>
            <w:tcW w:w="1215" w:type="dxa"/>
          </w:tcPr>
          <w:p w14:paraId="1934E299"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r>
    </w:tbl>
    <w:p w14:paraId="3426618B" w14:textId="77777777" w:rsidR="00107BAD" w:rsidRPr="00B74A3F" w:rsidRDefault="00107BAD" w:rsidP="00B74A3F">
      <w:pPr>
        <w:spacing w:after="200" w:line="240" w:lineRule="auto"/>
        <w:jc w:val="both"/>
        <w:rPr>
          <w:rFonts w:ascii="Times New Roman" w:eastAsia="Times New Roman" w:hAnsi="Times New Roman" w:cs="Times New Roman"/>
          <w:i/>
          <w:sz w:val="24"/>
          <w:szCs w:val="24"/>
          <w:lang w:eastAsia="fr-FR"/>
        </w:rPr>
      </w:pPr>
      <w:r w:rsidRPr="00B74A3F">
        <w:rPr>
          <w:rFonts w:ascii="Times New Roman" w:eastAsia="Times New Roman" w:hAnsi="Times New Roman" w:cs="Times New Roman"/>
          <w:i/>
          <w:sz w:val="24"/>
          <w:szCs w:val="24"/>
          <w:u w:val="single"/>
          <w:lang w:eastAsia="fr-FR"/>
        </w:rPr>
        <w:t>Source</w:t>
      </w:r>
      <w:r w:rsidRPr="00B74A3F">
        <w:rPr>
          <w:rFonts w:ascii="Times New Roman" w:eastAsia="Times New Roman" w:hAnsi="Times New Roman" w:cs="Times New Roman"/>
          <w:i/>
          <w:sz w:val="24"/>
          <w:szCs w:val="24"/>
          <w:lang w:eastAsia="fr-FR"/>
        </w:rPr>
        <w:t xml:space="preserve"> : Données terrain, juin 2021.</w:t>
      </w:r>
    </w:p>
    <w:p w14:paraId="3F78F1DB" w14:textId="77777777" w:rsidR="00107BAD" w:rsidRPr="00B74A3F" w:rsidRDefault="00107BAD" w:rsidP="00B74A3F">
      <w:pPr>
        <w:spacing w:after="20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Mesures d’atténuation / bonification</w:t>
      </w:r>
    </w:p>
    <w:p w14:paraId="1DE328AA" w14:textId="77777777" w:rsidR="00107BAD" w:rsidRPr="00B74A3F" w:rsidRDefault="00107BAD" w:rsidP="006E3FB6">
      <w:pPr>
        <w:numPr>
          <w:ilvl w:val="0"/>
          <w:numId w:val="44"/>
        </w:numPr>
        <w:spacing w:after="0" w:line="240" w:lineRule="auto"/>
        <w:jc w:val="both"/>
        <w:rPr>
          <w:rFonts w:ascii="Times New Roman" w:eastAsia="Times New Roman" w:hAnsi="Times New Roman" w:cs="Times New Roman"/>
          <w:sz w:val="24"/>
          <w:szCs w:val="24"/>
        </w:rPr>
      </w:pPr>
      <w:proofErr w:type="gramStart"/>
      <w:r w:rsidRPr="00B74A3F">
        <w:rPr>
          <w:rFonts w:ascii="Times New Roman" w:eastAsia="Times New Roman" w:hAnsi="Times New Roman" w:cs="Times New Roman"/>
          <w:sz w:val="24"/>
          <w:szCs w:val="24"/>
        </w:rPr>
        <w:t>doter</w:t>
      </w:r>
      <w:proofErr w:type="gramEnd"/>
      <w:r w:rsidRPr="00B74A3F">
        <w:rPr>
          <w:rFonts w:ascii="Times New Roman" w:eastAsia="Times New Roman" w:hAnsi="Times New Roman" w:cs="Times New Roman"/>
          <w:sz w:val="24"/>
          <w:szCs w:val="24"/>
        </w:rPr>
        <w:t xml:space="preserve"> le personnel d’équipements adéquats de protection contre la poussière ;</w:t>
      </w:r>
    </w:p>
    <w:p w14:paraId="2E9BCDE3" w14:textId="5629700C" w:rsidR="00107BAD" w:rsidRDefault="00107BAD" w:rsidP="00B74A3F">
      <w:pPr>
        <w:spacing w:before="120" w:after="120" w:line="240" w:lineRule="auto"/>
        <w:jc w:val="both"/>
        <w:rPr>
          <w:rFonts w:ascii="Times New Roman" w:eastAsia="Times New Roman" w:hAnsi="Times New Roman" w:cs="Times New Roman"/>
          <w:sz w:val="24"/>
          <w:szCs w:val="24"/>
        </w:rPr>
      </w:pPr>
      <w:r w:rsidRPr="00B74A3F">
        <w:rPr>
          <w:rFonts w:ascii="Times New Roman" w:eastAsia="Times New Roman" w:hAnsi="Times New Roman" w:cs="Times New Roman"/>
          <w:sz w:val="24"/>
          <w:szCs w:val="24"/>
        </w:rPr>
        <w:t>Suite à l’application des mesures d’atténuation proposées, l’importance de l’impact des travaux de préparation sur la qualité de l’air et le milieu sonore de la zone du sous-projet diminuera pour rester faible.</w:t>
      </w:r>
    </w:p>
    <w:p w14:paraId="0EBC638A" w14:textId="77777777" w:rsidR="00C91452" w:rsidRPr="00B74A3F" w:rsidRDefault="00C91452" w:rsidP="00B74A3F">
      <w:pPr>
        <w:spacing w:before="120" w:after="120" w:line="240" w:lineRule="auto"/>
        <w:jc w:val="both"/>
        <w:rPr>
          <w:rFonts w:ascii="Times New Roman" w:eastAsia="Times New Roman" w:hAnsi="Times New Roman" w:cs="Times New Roman"/>
          <w:sz w:val="24"/>
          <w:szCs w:val="24"/>
        </w:rPr>
      </w:pPr>
    </w:p>
    <w:p w14:paraId="2A3645EC" w14:textId="1B96CA5E" w:rsidR="00107BAD" w:rsidRPr="00C91452" w:rsidRDefault="00107BAD" w:rsidP="006E3FB6">
      <w:pPr>
        <w:pStyle w:val="Paragraphedeliste"/>
        <w:numPr>
          <w:ilvl w:val="2"/>
          <w:numId w:val="138"/>
        </w:numPr>
        <w:spacing w:line="240" w:lineRule="auto"/>
        <w:jc w:val="both"/>
        <w:rPr>
          <w:rFonts w:ascii="Times New Roman" w:hAnsi="Times New Roman"/>
          <w:b/>
          <w:i/>
          <w:iCs/>
          <w:color w:val="000000" w:themeColor="text1"/>
          <w:sz w:val="24"/>
          <w:szCs w:val="24"/>
          <w:lang w:eastAsia="fr-FR"/>
        </w:rPr>
      </w:pPr>
      <w:r w:rsidRPr="00C91452">
        <w:rPr>
          <w:rFonts w:ascii="Times New Roman" w:hAnsi="Times New Roman"/>
          <w:b/>
          <w:i/>
          <w:iCs/>
          <w:color w:val="000000" w:themeColor="text1"/>
          <w:sz w:val="24"/>
          <w:szCs w:val="24"/>
          <w:lang w:eastAsia="fr-FR"/>
        </w:rPr>
        <w:lastRenderedPageBreak/>
        <w:t>Evaluation des impacts de la qualité du bruit en phase de construction</w:t>
      </w:r>
    </w:p>
    <w:p w14:paraId="7F253B02" w14:textId="77777777" w:rsidR="00107BAD" w:rsidRPr="00B74A3F" w:rsidRDefault="00107BAD" w:rsidP="00B74A3F">
      <w:pPr>
        <w:spacing w:before="120" w:after="120" w:line="240" w:lineRule="auto"/>
        <w:jc w:val="both"/>
        <w:rPr>
          <w:rFonts w:ascii="Times New Roman" w:eastAsia="Times New Roman" w:hAnsi="Times New Roman" w:cs="Times New Roman"/>
          <w:sz w:val="24"/>
          <w:szCs w:val="24"/>
        </w:rPr>
      </w:pPr>
      <w:r w:rsidRPr="00B74A3F">
        <w:rPr>
          <w:rFonts w:ascii="Times New Roman" w:eastAsia="Times New Roman" w:hAnsi="Times New Roman" w:cs="Times New Roman"/>
          <w:sz w:val="24"/>
          <w:szCs w:val="24"/>
        </w:rPr>
        <w:t>La réalisation de charpentes, de coffrage et de toiture nécessite l’utilisation des objets pour le pointage des clous et de découpage des fers et bois. Ces travaux pourraient perturber la qualité du bruit.</w:t>
      </w:r>
    </w:p>
    <w:p w14:paraId="5255B87B" w14:textId="77777777" w:rsidR="00107BAD" w:rsidRPr="00B74A3F" w:rsidRDefault="00107BAD" w:rsidP="00B74A3F">
      <w:pPr>
        <w:spacing w:after="20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Evaluation des impacts sur la qualité du bruit en phase de construction </w:t>
      </w:r>
    </w:p>
    <w:tbl>
      <w:tblPr>
        <w:tblW w:w="9634" w:type="dxa"/>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 w:type="dxa"/>
          <w:left w:w="104" w:type="dxa"/>
          <w:right w:w="50" w:type="dxa"/>
        </w:tblCellMar>
        <w:tblLook w:val="04A0" w:firstRow="1" w:lastRow="0" w:firstColumn="1" w:lastColumn="0" w:noHBand="0" w:noVBand="1"/>
      </w:tblPr>
      <w:tblGrid>
        <w:gridCol w:w="2690"/>
        <w:gridCol w:w="1407"/>
        <w:gridCol w:w="1399"/>
        <w:gridCol w:w="1354"/>
        <w:gridCol w:w="1430"/>
        <w:gridCol w:w="1354"/>
      </w:tblGrid>
      <w:tr w:rsidR="00107BAD" w:rsidRPr="00B74A3F" w14:paraId="233D977E" w14:textId="77777777" w:rsidTr="00107BAD">
        <w:trPr>
          <w:trHeight w:val="652"/>
        </w:trPr>
        <w:tc>
          <w:tcPr>
            <w:tcW w:w="2861" w:type="dxa"/>
            <w:shd w:val="clear" w:color="auto" w:fill="92D050"/>
            <w:vAlign w:val="center"/>
          </w:tcPr>
          <w:p w14:paraId="3D933128"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Source d’impact </w:t>
            </w:r>
          </w:p>
        </w:tc>
        <w:tc>
          <w:tcPr>
            <w:tcW w:w="1418" w:type="dxa"/>
            <w:shd w:val="clear" w:color="auto" w:fill="92D050"/>
            <w:vAlign w:val="center"/>
          </w:tcPr>
          <w:p w14:paraId="52D1A9A4"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Impact </w:t>
            </w:r>
          </w:p>
        </w:tc>
        <w:tc>
          <w:tcPr>
            <w:tcW w:w="1440" w:type="dxa"/>
            <w:shd w:val="clear" w:color="auto" w:fill="92D050"/>
            <w:vAlign w:val="center"/>
          </w:tcPr>
          <w:p w14:paraId="5065D7D0"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Critère </w:t>
            </w:r>
          </w:p>
        </w:tc>
        <w:tc>
          <w:tcPr>
            <w:tcW w:w="1260" w:type="dxa"/>
            <w:shd w:val="clear" w:color="auto" w:fill="92D050"/>
          </w:tcPr>
          <w:p w14:paraId="6E151B3B"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Importance absolue </w:t>
            </w:r>
          </w:p>
        </w:tc>
        <w:tc>
          <w:tcPr>
            <w:tcW w:w="1440" w:type="dxa"/>
            <w:shd w:val="clear" w:color="auto" w:fill="92D050"/>
          </w:tcPr>
          <w:p w14:paraId="3AC28A04"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Valeur de la composante</w:t>
            </w:r>
          </w:p>
        </w:tc>
        <w:tc>
          <w:tcPr>
            <w:tcW w:w="1215" w:type="dxa"/>
            <w:shd w:val="clear" w:color="auto" w:fill="92D050"/>
          </w:tcPr>
          <w:p w14:paraId="54357E5D"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Importance relative</w:t>
            </w:r>
          </w:p>
        </w:tc>
      </w:tr>
      <w:tr w:rsidR="00107BAD" w:rsidRPr="00B74A3F" w14:paraId="5E83C646" w14:textId="77777777" w:rsidTr="00107BAD">
        <w:trPr>
          <w:trHeight w:val="641"/>
        </w:trPr>
        <w:tc>
          <w:tcPr>
            <w:tcW w:w="2861" w:type="dxa"/>
          </w:tcPr>
          <w:p w14:paraId="0CE99139"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Times New Roman" w:hAnsi="Times New Roman" w:cs="Times New Roman"/>
                <w:sz w:val="24"/>
                <w:szCs w:val="24"/>
                <w:lang w:eastAsia="fr-FR"/>
              </w:rPr>
              <w:t>Réalisation des travaux de charpente et de toitures</w:t>
            </w:r>
          </w:p>
        </w:tc>
        <w:tc>
          <w:tcPr>
            <w:tcW w:w="1418" w:type="dxa"/>
            <w:vMerge w:val="restart"/>
            <w:vAlign w:val="center"/>
          </w:tcPr>
          <w:p w14:paraId="7774E004"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Dégradation de la qualité du bruit  </w:t>
            </w:r>
          </w:p>
        </w:tc>
        <w:tc>
          <w:tcPr>
            <w:tcW w:w="1440" w:type="dxa"/>
            <w:vMerge w:val="restart"/>
            <w:vAlign w:val="center"/>
          </w:tcPr>
          <w:p w14:paraId="59C2EF04"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Nature : impact négatif  </w:t>
            </w:r>
          </w:p>
          <w:p w14:paraId="26584625"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Durée : courte </w:t>
            </w:r>
          </w:p>
          <w:p w14:paraId="2387BD2E"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Étendue : ponctuelle Intensité : faible </w:t>
            </w:r>
          </w:p>
        </w:tc>
        <w:tc>
          <w:tcPr>
            <w:tcW w:w="1260" w:type="dxa"/>
            <w:vMerge w:val="restart"/>
            <w:vAlign w:val="center"/>
          </w:tcPr>
          <w:p w14:paraId="297148FB"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Mineure </w:t>
            </w:r>
          </w:p>
        </w:tc>
        <w:tc>
          <w:tcPr>
            <w:tcW w:w="1440" w:type="dxa"/>
            <w:vMerge w:val="restart"/>
            <w:vAlign w:val="center"/>
          </w:tcPr>
          <w:p w14:paraId="7A0992A8"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p w14:paraId="5C4C3030"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Faible </w:t>
            </w:r>
          </w:p>
        </w:tc>
        <w:tc>
          <w:tcPr>
            <w:tcW w:w="1215" w:type="dxa"/>
            <w:vMerge w:val="restart"/>
            <w:vAlign w:val="center"/>
          </w:tcPr>
          <w:p w14:paraId="71E196B3"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p w14:paraId="765F3521"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p w14:paraId="3D86269A"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Mineure </w:t>
            </w:r>
          </w:p>
        </w:tc>
      </w:tr>
      <w:tr w:rsidR="00107BAD" w:rsidRPr="00B74A3F" w14:paraId="5D00540F" w14:textId="77777777" w:rsidTr="00107BAD">
        <w:trPr>
          <w:trHeight w:val="679"/>
        </w:trPr>
        <w:tc>
          <w:tcPr>
            <w:tcW w:w="2861" w:type="dxa"/>
          </w:tcPr>
          <w:p w14:paraId="005A4D97"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Times New Roman" w:hAnsi="Times New Roman" w:cs="Times New Roman"/>
                <w:sz w:val="24"/>
                <w:szCs w:val="24"/>
                <w:lang w:eastAsia="fr-FR"/>
              </w:rPr>
              <w:t>Travaux de câblages et d’électrification</w:t>
            </w:r>
          </w:p>
        </w:tc>
        <w:tc>
          <w:tcPr>
            <w:tcW w:w="1418" w:type="dxa"/>
            <w:vMerge/>
            <w:vAlign w:val="center"/>
          </w:tcPr>
          <w:p w14:paraId="235F4B63"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
        </w:tc>
        <w:tc>
          <w:tcPr>
            <w:tcW w:w="1440" w:type="dxa"/>
            <w:vMerge/>
          </w:tcPr>
          <w:p w14:paraId="19DBCAEB"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
        </w:tc>
        <w:tc>
          <w:tcPr>
            <w:tcW w:w="1260" w:type="dxa"/>
            <w:vMerge/>
            <w:vAlign w:val="center"/>
          </w:tcPr>
          <w:p w14:paraId="200452D8"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c>
          <w:tcPr>
            <w:tcW w:w="1440" w:type="dxa"/>
            <w:vMerge/>
          </w:tcPr>
          <w:p w14:paraId="60EAE828"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c>
          <w:tcPr>
            <w:tcW w:w="1215" w:type="dxa"/>
            <w:vMerge/>
          </w:tcPr>
          <w:p w14:paraId="2ED92F82"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r>
      <w:tr w:rsidR="00107BAD" w:rsidRPr="00B74A3F" w14:paraId="208129F1" w14:textId="77777777" w:rsidTr="00107BAD">
        <w:trPr>
          <w:trHeight w:val="545"/>
        </w:trPr>
        <w:tc>
          <w:tcPr>
            <w:tcW w:w="2861" w:type="dxa"/>
          </w:tcPr>
          <w:p w14:paraId="70A5A860"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Times New Roman" w:hAnsi="Times New Roman" w:cs="Times New Roman"/>
                <w:sz w:val="24"/>
                <w:szCs w:val="24"/>
                <w:lang w:eastAsia="fr-FR"/>
              </w:rPr>
              <w:t>Travaux de plomberies et de sanitaires</w:t>
            </w:r>
          </w:p>
        </w:tc>
        <w:tc>
          <w:tcPr>
            <w:tcW w:w="1418" w:type="dxa"/>
            <w:vMerge/>
            <w:vAlign w:val="center"/>
          </w:tcPr>
          <w:p w14:paraId="1E395E6B"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
        </w:tc>
        <w:tc>
          <w:tcPr>
            <w:tcW w:w="1440" w:type="dxa"/>
            <w:vMerge/>
          </w:tcPr>
          <w:p w14:paraId="19E7E5F2"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
        </w:tc>
        <w:tc>
          <w:tcPr>
            <w:tcW w:w="1260" w:type="dxa"/>
            <w:vMerge/>
            <w:vAlign w:val="center"/>
          </w:tcPr>
          <w:p w14:paraId="706D3BCB"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c>
          <w:tcPr>
            <w:tcW w:w="1440" w:type="dxa"/>
            <w:vMerge/>
          </w:tcPr>
          <w:p w14:paraId="299BD482"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c>
          <w:tcPr>
            <w:tcW w:w="1215" w:type="dxa"/>
            <w:vMerge/>
          </w:tcPr>
          <w:p w14:paraId="5A343925"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r>
      <w:tr w:rsidR="00107BAD" w:rsidRPr="00B74A3F" w14:paraId="4F6FBA3D" w14:textId="77777777" w:rsidTr="00107BAD">
        <w:trPr>
          <w:trHeight w:val="545"/>
        </w:trPr>
        <w:tc>
          <w:tcPr>
            <w:tcW w:w="2861" w:type="dxa"/>
          </w:tcPr>
          <w:p w14:paraId="1632D2CD"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Repli de chantier</w:t>
            </w:r>
          </w:p>
        </w:tc>
        <w:tc>
          <w:tcPr>
            <w:tcW w:w="1418" w:type="dxa"/>
            <w:vMerge/>
            <w:vAlign w:val="center"/>
          </w:tcPr>
          <w:p w14:paraId="36CDCA8E"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
        </w:tc>
        <w:tc>
          <w:tcPr>
            <w:tcW w:w="1440" w:type="dxa"/>
            <w:vMerge/>
          </w:tcPr>
          <w:p w14:paraId="0FE07963"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
        </w:tc>
        <w:tc>
          <w:tcPr>
            <w:tcW w:w="1260" w:type="dxa"/>
            <w:vMerge/>
            <w:vAlign w:val="center"/>
          </w:tcPr>
          <w:p w14:paraId="319D8F9A"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c>
          <w:tcPr>
            <w:tcW w:w="1440" w:type="dxa"/>
            <w:vMerge/>
          </w:tcPr>
          <w:p w14:paraId="049AC91C"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c>
          <w:tcPr>
            <w:tcW w:w="1215" w:type="dxa"/>
            <w:vMerge/>
          </w:tcPr>
          <w:p w14:paraId="4121F98F"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r>
      <w:tr w:rsidR="00107BAD" w:rsidRPr="00B74A3F" w14:paraId="74293131" w14:textId="77777777" w:rsidTr="00107BAD">
        <w:trPr>
          <w:trHeight w:val="341"/>
        </w:trPr>
        <w:tc>
          <w:tcPr>
            <w:tcW w:w="5719" w:type="dxa"/>
            <w:gridSpan w:val="3"/>
          </w:tcPr>
          <w:p w14:paraId="0C48A775"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Times New Roman" w:hAnsi="Times New Roman" w:cs="Times New Roman"/>
                <w:sz w:val="24"/>
                <w:szCs w:val="24"/>
                <w:lang w:eastAsia="fr-FR"/>
              </w:rPr>
              <w:t xml:space="preserve">Probabilité d’occurrence </w:t>
            </w:r>
          </w:p>
        </w:tc>
        <w:tc>
          <w:tcPr>
            <w:tcW w:w="1260" w:type="dxa"/>
          </w:tcPr>
          <w:p w14:paraId="5A4CD931"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Moyenne </w:t>
            </w:r>
          </w:p>
        </w:tc>
        <w:tc>
          <w:tcPr>
            <w:tcW w:w="1440" w:type="dxa"/>
          </w:tcPr>
          <w:p w14:paraId="513514A7"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c>
          <w:tcPr>
            <w:tcW w:w="1215" w:type="dxa"/>
          </w:tcPr>
          <w:p w14:paraId="7C661B10"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r>
    </w:tbl>
    <w:p w14:paraId="6B5112B8" w14:textId="77777777" w:rsidR="00107BAD" w:rsidRPr="00B74A3F" w:rsidRDefault="00107BAD" w:rsidP="00B74A3F">
      <w:pPr>
        <w:spacing w:after="200" w:line="240" w:lineRule="auto"/>
        <w:jc w:val="both"/>
        <w:rPr>
          <w:rFonts w:ascii="Times New Roman" w:eastAsia="Times New Roman" w:hAnsi="Times New Roman" w:cs="Times New Roman"/>
          <w:i/>
          <w:sz w:val="24"/>
          <w:szCs w:val="24"/>
          <w:lang w:eastAsia="fr-FR"/>
        </w:rPr>
      </w:pPr>
      <w:r w:rsidRPr="00B74A3F">
        <w:rPr>
          <w:rFonts w:ascii="Times New Roman" w:eastAsia="Times New Roman" w:hAnsi="Times New Roman" w:cs="Times New Roman"/>
          <w:i/>
          <w:sz w:val="24"/>
          <w:szCs w:val="24"/>
          <w:u w:val="single"/>
          <w:lang w:eastAsia="fr-FR"/>
        </w:rPr>
        <w:t>Source</w:t>
      </w:r>
      <w:r w:rsidRPr="00B74A3F">
        <w:rPr>
          <w:rFonts w:ascii="Times New Roman" w:eastAsia="Times New Roman" w:hAnsi="Times New Roman" w:cs="Times New Roman"/>
          <w:i/>
          <w:sz w:val="24"/>
          <w:szCs w:val="24"/>
          <w:lang w:eastAsia="fr-FR"/>
        </w:rPr>
        <w:t xml:space="preserve"> : Données terrain, juin 2021.</w:t>
      </w:r>
    </w:p>
    <w:p w14:paraId="745C4F46" w14:textId="77777777" w:rsidR="00A700CA" w:rsidRPr="00B74A3F" w:rsidRDefault="00A700CA" w:rsidP="00B74A3F">
      <w:pPr>
        <w:spacing w:after="200" w:line="240" w:lineRule="auto"/>
        <w:jc w:val="both"/>
        <w:rPr>
          <w:rFonts w:ascii="Times New Roman" w:eastAsia="Calibri" w:hAnsi="Times New Roman" w:cs="Times New Roman"/>
          <w:b/>
          <w:sz w:val="24"/>
          <w:szCs w:val="24"/>
          <w:lang w:eastAsia="fr-FR"/>
        </w:rPr>
      </w:pPr>
    </w:p>
    <w:p w14:paraId="204808AB" w14:textId="76108F74" w:rsidR="00107BAD" w:rsidRPr="00B74A3F" w:rsidRDefault="00107BAD" w:rsidP="00B74A3F">
      <w:pPr>
        <w:spacing w:after="20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Mesures d’atténuation / bonification</w:t>
      </w:r>
    </w:p>
    <w:p w14:paraId="06814A49" w14:textId="77777777" w:rsidR="00107BAD" w:rsidRPr="00B74A3F" w:rsidRDefault="00107BAD" w:rsidP="006E3FB6">
      <w:pPr>
        <w:numPr>
          <w:ilvl w:val="0"/>
          <w:numId w:val="44"/>
        </w:numPr>
        <w:spacing w:after="0" w:line="240" w:lineRule="auto"/>
        <w:jc w:val="both"/>
        <w:rPr>
          <w:rFonts w:ascii="Times New Roman" w:eastAsia="Times New Roman" w:hAnsi="Times New Roman" w:cs="Times New Roman"/>
          <w:sz w:val="24"/>
          <w:szCs w:val="24"/>
        </w:rPr>
      </w:pPr>
      <w:proofErr w:type="gramStart"/>
      <w:r w:rsidRPr="00B74A3F">
        <w:rPr>
          <w:rFonts w:ascii="Times New Roman" w:eastAsia="Times New Roman" w:hAnsi="Times New Roman" w:cs="Times New Roman"/>
          <w:sz w:val="24"/>
          <w:szCs w:val="24"/>
        </w:rPr>
        <w:t>doter</w:t>
      </w:r>
      <w:proofErr w:type="gramEnd"/>
      <w:r w:rsidRPr="00B74A3F">
        <w:rPr>
          <w:rFonts w:ascii="Times New Roman" w:eastAsia="Times New Roman" w:hAnsi="Times New Roman" w:cs="Times New Roman"/>
          <w:sz w:val="24"/>
          <w:szCs w:val="24"/>
        </w:rPr>
        <w:t xml:space="preserve"> le personnel d’équipements adéquats de protection contre la poussière ;</w:t>
      </w:r>
    </w:p>
    <w:p w14:paraId="290B94E8" w14:textId="6A9FF884" w:rsidR="00107BAD" w:rsidRDefault="00107BAD" w:rsidP="00B74A3F">
      <w:pPr>
        <w:spacing w:before="120" w:after="120" w:line="240" w:lineRule="auto"/>
        <w:jc w:val="both"/>
        <w:rPr>
          <w:rFonts w:ascii="Times New Roman" w:eastAsia="Times New Roman" w:hAnsi="Times New Roman" w:cs="Times New Roman"/>
          <w:sz w:val="24"/>
          <w:szCs w:val="24"/>
        </w:rPr>
      </w:pPr>
      <w:r w:rsidRPr="00B74A3F">
        <w:rPr>
          <w:rFonts w:ascii="Times New Roman" w:eastAsia="Times New Roman" w:hAnsi="Times New Roman" w:cs="Times New Roman"/>
          <w:sz w:val="24"/>
          <w:szCs w:val="24"/>
        </w:rPr>
        <w:t>Suite à l’application des mesures d’atténuation proposées, l’importance de l’impact des travaux de préparation sur la qualité du bruit de la zone du sous-projet diminuera pour rester faible.</w:t>
      </w:r>
    </w:p>
    <w:p w14:paraId="160DBDD7" w14:textId="77777777" w:rsidR="00D40C67" w:rsidRPr="00B74A3F" w:rsidRDefault="00D40C67" w:rsidP="00B74A3F">
      <w:pPr>
        <w:spacing w:before="120" w:after="120" w:line="240" w:lineRule="auto"/>
        <w:jc w:val="both"/>
        <w:rPr>
          <w:rFonts w:ascii="Times New Roman" w:eastAsia="Times New Roman" w:hAnsi="Times New Roman" w:cs="Times New Roman"/>
          <w:sz w:val="24"/>
          <w:szCs w:val="24"/>
        </w:rPr>
      </w:pPr>
    </w:p>
    <w:p w14:paraId="3C5C5F93" w14:textId="05AF3947" w:rsidR="00107BAD" w:rsidRPr="00C91452" w:rsidRDefault="00107BAD" w:rsidP="006E3FB6">
      <w:pPr>
        <w:pStyle w:val="Paragraphedeliste"/>
        <w:numPr>
          <w:ilvl w:val="2"/>
          <w:numId w:val="138"/>
        </w:numPr>
        <w:spacing w:line="240" w:lineRule="auto"/>
        <w:jc w:val="both"/>
        <w:rPr>
          <w:rFonts w:ascii="Times New Roman" w:hAnsi="Times New Roman"/>
          <w:b/>
          <w:i/>
          <w:iCs/>
          <w:color w:val="000000" w:themeColor="text1"/>
          <w:sz w:val="24"/>
          <w:szCs w:val="24"/>
          <w:lang w:eastAsia="fr-FR"/>
        </w:rPr>
      </w:pPr>
      <w:r w:rsidRPr="00C91452">
        <w:rPr>
          <w:rFonts w:ascii="Times New Roman" w:hAnsi="Times New Roman"/>
          <w:b/>
          <w:i/>
          <w:iCs/>
          <w:color w:val="000000" w:themeColor="text1"/>
          <w:sz w:val="24"/>
          <w:szCs w:val="24"/>
          <w:lang w:eastAsia="fr-FR"/>
        </w:rPr>
        <w:t>Evaluation des impacts négatifs du sous-projet sur la qualité des ressources en eau en phase de construction</w:t>
      </w:r>
    </w:p>
    <w:p w14:paraId="3ECB5555" w14:textId="640EAF9B" w:rsidR="00107BAD" w:rsidRPr="00B74A3F" w:rsidRDefault="009E24AA" w:rsidP="00B74A3F">
      <w:pPr>
        <w:jc w:val="both"/>
        <w:rPr>
          <w:rFonts w:ascii="Times New Roman" w:hAnsi="Times New Roman" w:cs="Times New Roman"/>
          <w:bCs/>
          <w:color w:val="000000" w:themeColor="text1"/>
          <w:sz w:val="24"/>
          <w:szCs w:val="24"/>
          <w:lang w:eastAsia="fr-FR"/>
        </w:rPr>
      </w:pPr>
      <w:r w:rsidRPr="00B74A3F">
        <w:rPr>
          <w:rFonts w:ascii="Times New Roman" w:hAnsi="Times New Roman" w:cs="Times New Roman"/>
          <w:bCs/>
          <w:color w:val="000000" w:themeColor="text1"/>
          <w:sz w:val="24"/>
          <w:szCs w:val="24"/>
          <w:lang w:eastAsia="fr-FR"/>
        </w:rPr>
        <w:t xml:space="preserve">Compte tenu de l’existence d’une clôture, le risque de </w:t>
      </w:r>
      <w:r w:rsidR="00A700CA" w:rsidRPr="00B74A3F">
        <w:rPr>
          <w:rFonts w:ascii="Times New Roman" w:hAnsi="Times New Roman" w:cs="Times New Roman"/>
          <w:bCs/>
          <w:color w:val="000000" w:themeColor="text1"/>
          <w:sz w:val="24"/>
          <w:szCs w:val="24"/>
          <w:lang w:eastAsia="fr-FR"/>
        </w:rPr>
        <w:t>charrièrent des</w:t>
      </w:r>
      <w:r w:rsidR="00107BAD" w:rsidRPr="00B74A3F">
        <w:rPr>
          <w:rFonts w:ascii="Times New Roman" w:hAnsi="Times New Roman" w:cs="Times New Roman"/>
          <w:bCs/>
          <w:color w:val="000000" w:themeColor="text1"/>
          <w:sz w:val="24"/>
          <w:szCs w:val="24"/>
          <w:lang w:eastAsia="fr-FR"/>
        </w:rPr>
        <w:t xml:space="preserve"> déchets solides et liquides sur le chantier par les eaux de ruissellement vers </w:t>
      </w:r>
      <w:r w:rsidRPr="00B74A3F">
        <w:rPr>
          <w:rFonts w:ascii="Times New Roman" w:hAnsi="Times New Roman" w:cs="Times New Roman"/>
          <w:bCs/>
          <w:color w:val="000000" w:themeColor="text1"/>
          <w:sz w:val="24"/>
          <w:szCs w:val="24"/>
          <w:lang w:eastAsia="fr-FR"/>
        </w:rPr>
        <w:t>est très faible.</w:t>
      </w:r>
    </w:p>
    <w:p w14:paraId="199569EF" w14:textId="77777777" w:rsidR="00107BAD" w:rsidRPr="00B74A3F" w:rsidRDefault="00107BAD" w:rsidP="00B74A3F">
      <w:pPr>
        <w:spacing w:after="20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Evaluation des impacts sur la qualité des ressources en eau de surface en phase de construction </w:t>
      </w:r>
    </w:p>
    <w:tbl>
      <w:tblPr>
        <w:tblW w:w="97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 w:type="dxa"/>
          <w:left w:w="104" w:type="dxa"/>
          <w:right w:w="50" w:type="dxa"/>
        </w:tblCellMar>
        <w:tblLook w:val="04A0" w:firstRow="1" w:lastRow="0" w:firstColumn="1" w:lastColumn="0" w:noHBand="0" w:noVBand="1"/>
      </w:tblPr>
      <w:tblGrid>
        <w:gridCol w:w="2127"/>
        <w:gridCol w:w="1559"/>
        <w:gridCol w:w="1962"/>
        <w:gridCol w:w="1354"/>
        <w:gridCol w:w="1428"/>
        <w:gridCol w:w="1354"/>
      </w:tblGrid>
      <w:tr w:rsidR="00107BAD" w:rsidRPr="00B74A3F" w14:paraId="73E63D63" w14:textId="77777777" w:rsidTr="00D40C67">
        <w:trPr>
          <w:trHeight w:val="652"/>
        </w:trPr>
        <w:tc>
          <w:tcPr>
            <w:tcW w:w="2127" w:type="dxa"/>
            <w:shd w:val="clear" w:color="auto" w:fill="92D050"/>
            <w:vAlign w:val="center"/>
          </w:tcPr>
          <w:p w14:paraId="140DB751"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Source d’impact </w:t>
            </w:r>
          </w:p>
        </w:tc>
        <w:tc>
          <w:tcPr>
            <w:tcW w:w="1559" w:type="dxa"/>
            <w:shd w:val="clear" w:color="auto" w:fill="92D050"/>
            <w:vAlign w:val="center"/>
          </w:tcPr>
          <w:p w14:paraId="6D3E4875"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Impact </w:t>
            </w:r>
          </w:p>
        </w:tc>
        <w:tc>
          <w:tcPr>
            <w:tcW w:w="1962" w:type="dxa"/>
            <w:shd w:val="clear" w:color="auto" w:fill="92D050"/>
            <w:vAlign w:val="center"/>
          </w:tcPr>
          <w:p w14:paraId="096EACE3"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Critère </w:t>
            </w:r>
          </w:p>
        </w:tc>
        <w:tc>
          <w:tcPr>
            <w:tcW w:w="1354" w:type="dxa"/>
            <w:shd w:val="clear" w:color="auto" w:fill="92D050"/>
          </w:tcPr>
          <w:p w14:paraId="75EB4805"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Importance absolue </w:t>
            </w:r>
          </w:p>
        </w:tc>
        <w:tc>
          <w:tcPr>
            <w:tcW w:w="1428" w:type="dxa"/>
            <w:shd w:val="clear" w:color="auto" w:fill="92D050"/>
          </w:tcPr>
          <w:p w14:paraId="5E36D390"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Valeur de la composante</w:t>
            </w:r>
          </w:p>
        </w:tc>
        <w:tc>
          <w:tcPr>
            <w:tcW w:w="1354" w:type="dxa"/>
            <w:shd w:val="clear" w:color="auto" w:fill="92D050"/>
          </w:tcPr>
          <w:p w14:paraId="785F1CF1"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Importance relative</w:t>
            </w:r>
          </w:p>
        </w:tc>
      </w:tr>
      <w:tr w:rsidR="00107BAD" w:rsidRPr="00B74A3F" w14:paraId="3B353B19" w14:textId="77777777" w:rsidTr="00D40C67">
        <w:trPr>
          <w:trHeight w:val="641"/>
        </w:trPr>
        <w:tc>
          <w:tcPr>
            <w:tcW w:w="2127" w:type="dxa"/>
            <w:vAlign w:val="center"/>
          </w:tcPr>
          <w:p w14:paraId="62CDF846"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Times New Roman" w:hAnsi="Times New Roman" w:cs="Times New Roman"/>
                <w:sz w:val="24"/>
                <w:szCs w:val="24"/>
                <w:lang w:eastAsia="fr-FR"/>
              </w:rPr>
              <w:t>Production de déchets solides et liquides sur le site</w:t>
            </w:r>
          </w:p>
        </w:tc>
        <w:tc>
          <w:tcPr>
            <w:tcW w:w="1559" w:type="dxa"/>
            <w:vAlign w:val="center"/>
          </w:tcPr>
          <w:p w14:paraId="12BA7245"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Dégradation de la qualité des ressources en eau de surface  </w:t>
            </w:r>
          </w:p>
        </w:tc>
        <w:tc>
          <w:tcPr>
            <w:tcW w:w="1962" w:type="dxa"/>
            <w:vAlign w:val="center"/>
          </w:tcPr>
          <w:p w14:paraId="15BE7691" w14:textId="084A5B92"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Nature</w:t>
            </w:r>
            <w:r w:rsidR="00D40C67">
              <w:rPr>
                <w:rFonts w:ascii="Times New Roman" w:eastAsia="Calibri" w:hAnsi="Times New Roman" w:cs="Times New Roman"/>
                <w:sz w:val="24"/>
                <w:szCs w:val="24"/>
                <w:lang w:eastAsia="fr-FR"/>
              </w:rPr>
              <w:t xml:space="preserve"> : </w:t>
            </w:r>
            <w:r w:rsidRPr="00B74A3F">
              <w:rPr>
                <w:rFonts w:ascii="Times New Roman" w:eastAsia="Calibri" w:hAnsi="Times New Roman" w:cs="Times New Roman"/>
                <w:sz w:val="24"/>
                <w:szCs w:val="24"/>
                <w:lang w:eastAsia="fr-FR"/>
              </w:rPr>
              <w:t>négati</w:t>
            </w:r>
            <w:r w:rsidR="00D40C67">
              <w:rPr>
                <w:rFonts w:ascii="Times New Roman" w:eastAsia="Calibri" w:hAnsi="Times New Roman" w:cs="Times New Roman"/>
                <w:sz w:val="24"/>
                <w:szCs w:val="24"/>
                <w:lang w:eastAsia="fr-FR"/>
              </w:rPr>
              <w:t>ve</w:t>
            </w:r>
            <w:r w:rsidRPr="00B74A3F">
              <w:rPr>
                <w:rFonts w:ascii="Times New Roman" w:eastAsia="Calibri" w:hAnsi="Times New Roman" w:cs="Times New Roman"/>
                <w:sz w:val="24"/>
                <w:szCs w:val="24"/>
                <w:lang w:eastAsia="fr-FR"/>
              </w:rPr>
              <w:t xml:space="preserve">  </w:t>
            </w:r>
          </w:p>
          <w:p w14:paraId="46D766AD"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Durée : courte </w:t>
            </w:r>
          </w:p>
          <w:p w14:paraId="508AD80F"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Étendue : locale</w:t>
            </w:r>
          </w:p>
          <w:p w14:paraId="798F8FC9"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Intensité : faible </w:t>
            </w:r>
          </w:p>
        </w:tc>
        <w:tc>
          <w:tcPr>
            <w:tcW w:w="1354" w:type="dxa"/>
            <w:vAlign w:val="center"/>
          </w:tcPr>
          <w:p w14:paraId="138C1825"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Mineure </w:t>
            </w:r>
          </w:p>
        </w:tc>
        <w:tc>
          <w:tcPr>
            <w:tcW w:w="1428" w:type="dxa"/>
            <w:vAlign w:val="center"/>
          </w:tcPr>
          <w:p w14:paraId="0086FC51"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p w14:paraId="558A5DBB" w14:textId="75CAFD08" w:rsidR="00107BAD" w:rsidRPr="00B74A3F" w:rsidRDefault="00D40C67" w:rsidP="00B74A3F">
            <w:pPr>
              <w:spacing w:after="0" w:line="240" w:lineRule="auto"/>
              <w:jc w:val="both"/>
              <w:rPr>
                <w:rFonts w:ascii="Times New Roman" w:eastAsia="Calibri" w:hAnsi="Times New Roman" w:cs="Times New Roman"/>
                <w:b/>
                <w:sz w:val="24"/>
                <w:szCs w:val="24"/>
                <w:lang w:eastAsia="fr-FR"/>
              </w:rPr>
            </w:pPr>
            <w:r>
              <w:rPr>
                <w:rFonts w:ascii="Times New Roman" w:eastAsia="Calibri" w:hAnsi="Times New Roman" w:cs="Times New Roman"/>
                <w:b/>
                <w:sz w:val="24"/>
                <w:szCs w:val="24"/>
                <w:lang w:eastAsia="fr-FR"/>
              </w:rPr>
              <w:t>Faible</w:t>
            </w:r>
            <w:r w:rsidR="009E24AA" w:rsidRPr="00B74A3F">
              <w:rPr>
                <w:rFonts w:ascii="Times New Roman" w:eastAsia="Calibri" w:hAnsi="Times New Roman" w:cs="Times New Roman"/>
                <w:b/>
                <w:sz w:val="24"/>
                <w:szCs w:val="24"/>
                <w:lang w:eastAsia="fr-FR"/>
              </w:rPr>
              <w:t xml:space="preserve"> </w:t>
            </w:r>
          </w:p>
        </w:tc>
        <w:tc>
          <w:tcPr>
            <w:tcW w:w="1354" w:type="dxa"/>
            <w:vAlign w:val="center"/>
          </w:tcPr>
          <w:p w14:paraId="383AB284"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p w14:paraId="3EDF4041"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p w14:paraId="15B0D056" w14:textId="74A5E3FF" w:rsidR="00107BAD" w:rsidRPr="00B74A3F" w:rsidRDefault="00D40C67" w:rsidP="00B74A3F">
            <w:pPr>
              <w:spacing w:after="0" w:line="240" w:lineRule="auto"/>
              <w:jc w:val="both"/>
              <w:rPr>
                <w:rFonts w:ascii="Times New Roman" w:eastAsia="Calibri" w:hAnsi="Times New Roman" w:cs="Times New Roman"/>
                <w:b/>
                <w:sz w:val="24"/>
                <w:szCs w:val="24"/>
                <w:lang w:eastAsia="fr-FR"/>
              </w:rPr>
            </w:pPr>
            <w:r>
              <w:rPr>
                <w:rFonts w:ascii="Times New Roman" w:eastAsia="Calibri" w:hAnsi="Times New Roman" w:cs="Times New Roman"/>
                <w:b/>
                <w:sz w:val="24"/>
                <w:szCs w:val="24"/>
                <w:lang w:eastAsia="fr-FR"/>
              </w:rPr>
              <w:t>Faible</w:t>
            </w:r>
            <w:r w:rsidR="00107BAD" w:rsidRPr="00B74A3F">
              <w:rPr>
                <w:rFonts w:ascii="Times New Roman" w:eastAsia="Calibri" w:hAnsi="Times New Roman" w:cs="Times New Roman"/>
                <w:b/>
                <w:sz w:val="24"/>
                <w:szCs w:val="24"/>
                <w:lang w:eastAsia="fr-FR"/>
              </w:rPr>
              <w:t xml:space="preserve"> </w:t>
            </w:r>
          </w:p>
        </w:tc>
      </w:tr>
      <w:tr w:rsidR="00D40C67" w:rsidRPr="00B74A3F" w14:paraId="2BB703E7" w14:textId="77777777" w:rsidTr="00D40C67">
        <w:trPr>
          <w:trHeight w:val="341"/>
        </w:trPr>
        <w:tc>
          <w:tcPr>
            <w:tcW w:w="5648" w:type="dxa"/>
            <w:gridSpan w:val="3"/>
          </w:tcPr>
          <w:p w14:paraId="04290F58" w14:textId="77777777" w:rsidR="00D40C67" w:rsidRPr="00B74A3F" w:rsidRDefault="00D40C67"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Times New Roman" w:hAnsi="Times New Roman" w:cs="Times New Roman"/>
                <w:sz w:val="24"/>
                <w:szCs w:val="24"/>
                <w:lang w:eastAsia="fr-FR"/>
              </w:rPr>
              <w:t xml:space="preserve">Probabilité d’occurrence </w:t>
            </w:r>
          </w:p>
        </w:tc>
        <w:tc>
          <w:tcPr>
            <w:tcW w:w="4136" w:type="dxa"/>
            <w:gridSpan w:val="3"/>
          </w:tcPr>
          <w:p w14:paraId="5731C748" w14:textId="643D93BE" w:rsidR="00D40C67" w:rsidRPr="00B74A3F" w:rsidRDefault="00D40C67" w:rsidP="00D40C67">
            <w:pPr>
              <w:spacing w:after="0" w:line="240" w:lineRule="auto"/>
              <w:jc w:val="center"/>
              <w:rPr>
                <w:rFonts w:ascii="Times New Roman" w:eastAsia="Calibri" w:hAnsi="Times New Roman" w:cs="Times New Roman"/>
                <w:b/>
                <w:sz w:val="24"/>
                <w:szCs w:val="24"/>
                <w:lang w:eastAsia="fr-FR"/>
              </w:rPr>
            </w:pPr>
            <w:r>
              <w:rPr>
                <w:rFonts w:ascii="Times New Roman" w:eastAsia="Calibri" w:hAnsi="Times New Roman" w:cs="Times New Roman"/>
                <w:b/>
                <w:sz w:val="24"/>
                <w:szCs w:val="24"/>
                <w:lang w:eastAsia="fr-FR"/>
              </w:rPr>
              <w:t>Faible</w:t>
            </w:r>
          </w:p>
        </w:tc>
      </w:tr>
    </w:tbl>
    <w:p w14:paraId="271D7A3A" w14:textId="77777777" w:rsidR="00107BAD" w:rsidRPr="00D40C67" w:rsidRDefault="00107BAD" w:rsidP="00B74A3F">
      <w:pPr>
        <w:spacing w:after="200" w:line="240" w:lineRule="auto"/>
        <w:jc w:val="both"/>
        <w:rPr>
          <w:rFonts w:ascii="Times New Roman" w:eastAsia="Times New Roman" w:hAnsi="Times New Roman" w:cs="Times New Roman"/>
          <w:b/>
          <w:bCs/>
          <w:i/>
          <w:sz w:val="24"/>
          <w:szCs w:val="24"/>
          <w:lang w:eastAsia="fr-FR"/>
        </w:rPr>
      </w:pPr>
      <w:r w:rsidRPr="00D40C67">
        <w:rPr>
          <w:rFonts w:ascii="Times New Roman" w:eastAsia="Times New Roman" w:hAnsi="Times New Roman" w:cs="Times New Roman"/>
          <w:b/>
          <w:bCs/>
          <w:i/>
          <w:sz w:val="24"/>
          <w:szCs w:val="24"/>
          <w:u w:val="single"/>
          <w:lang w:eastAsia="fr-FR"/>
        </w:rPr>
        <w:t>Source</w:t>
      </w:r>
      <w:r w:rsidRPr="00D40C67">
        <w:rPr>
          <w:rFonts w:ascii="Times New Roman" w:eastAsia="Times New Roman" w:hAnsi="Times New Roman" w:cs="Times New Roman"/>
          <w:b/>
          <w:bCs/>
          <w:i/>
          <w:sz w:val="24"/>
          <w:szCs w:val="24"/>
          <w:lang w:eastAsia="fr-FR"/>
        </w:rPr>
        <w:t xml:space="preserve"> : Données terrain, juin 2021.</w:t>
      </w:r>
    </w:p>
    <w:p w14:paraId="30E6DD96" w14:textId="77777777" w:rsidR="00107BAD" w:rsidRPr="00B74A3F" w:rsidRDefault="00107BAD" w:rsidP="00B74A3F">
      <w:pPr>
        <w:spacing w:after="20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Mesures d’atténuation et de compensation</w:t>
      </w:r>
    </w:p>
    <w:p w14:paraId="23CF8728" w14:textId="77777777" w:rsidR="00107BAD" w:rsidRPr="00B74A3F" w:rsidRDefault="00107BAD" w:rsidP="006E3FB6">
      <w:pPr>
        <w:pStyle w:val="Corpsdetexte"/>
        <w:numPr>
          <w:ilvl w:val="0"/>
          <w:numId w:val="95"/>
        </w:numPr>
        <w:spacing w:before="0" w:after="0"/>
      </w:pPr>
      <w:r w:rsidRPr="00B74A3F">
        <w:lastRenderedPageBreak/>
        <w:t>Réaliser des toilettes préfabriquées pour les besoins des travailleurs ;</w:t>
      </w:r>
    </w:p>
    <w:p w14:paraId="6B80BDD4" w14:textId="77777777" w:rsidR="00107BAD" w:rsidRPr="00B74A3F" w:rsidRDefault="00107BAD" w:rsidP="006E3FB6">
      <w:pPr>
        <w:pStyle w:val="Corpsdetexte"/>
        <w:numPr>
          <w:ilvl w:val="0"/>
          <w:numId w:val="95"/>
        </w:numPr>
        <w:spacing w:before="0" w:after="0"/>
      </w:pPr>
      <w:r w:rsidRPr="00B74A3F">
        <w:t>Mettre en place des poubelles pour la collecte des déchets solides ;</w:t>
      </w:r>
    </w:p>
    <w:p w14:paraId="44FF65FA" w14:textId="77777777" w:rsidR="00107BAD" w:rsidRPr="00B74A3F" w:rsidRDefault="00107BAD" w:rsidP="006E3FB6">
      <w:pPr>
        <w:pStyle w:val="Corpsdetexte"/>
        <w:numPr>
          <w:ilvl w:val="0"/>
          <w:numId w:val="95"/>
        </w:numPr>
        <w:spacing w:before="0" w:after="0"/>
      </w:pPr>
      <w:r w:rsidRPr="00B74A3F">
        <w:t>Mettre un dispositif de l’enlèvement des déchets en accord avec les structures féminies qui s’occupent de la question.</w:t>
      </w:r>
    </w:p>
    <w:p w14:paraId="660D870E" w14:textId="77777777" w:rsidR="00D40C67" w:rsidRDefault="00D40C67" w:rsidP="00F34D8E">
      <w:pPr>
        <w:spacing w:line="240" w:lineRule="auto"/>
        <w:jc w:val="both"/>
        <w:rPr>
          <w:rFonts w:ascii="Times New Roman" w:hAnsi="Times New Roman"/>
          <w:color w:val="000000" w:themeColor="text1"/>
          <w:sz w:val="24"/>
          <w:szCs w:val="24"/>
          <w:lang w:eastAsia="fr-FR"/>
        </w:rPr>
      </w:pPr>
    </w:p>
    <w:p w14:paraId="42C23581" w14:textId="5CF7994E" w:rsidR="00107BAD" w:rsidRPr="00D40C67" w:rsidRDefault="00107BAD" w:rsidP="006E3FB6">
      <w:pPr>
        <w:pStyle w:val="Paragraphedeliste"/>
        <w:numPr>
          <w:ilvl w:val="2"/>
          <w:numId w:val="138"/>
        </w:numPr>
        <w:spacing w:line="240" w:lineRule="auto"/>
        <w:jc w:val="both"/>
        <w:rPr>
          <w:rFonts w:ascii="Times New Roman" w:hAnsi="Times New Roman"/>
          <w:b/>
          <w:i/>
          <w:iCs/>
          <w:color w:val="000000" w:themeColor="text1"/>
          <w:sz w:val="24"/>
          <w:szCs w:val="24"/>
          <w:lang w:eastAsia="fr-FR"/>
        </w:rPr>
      </w:pPr>
      <w:r w:rsidRPr="00D40C67">
        <w:rPr>
          <w:rFonts w:ascii="Times New Roman" w:hAnsi="Times New Roman"/>
          <w:b/>
          <w:i/>
          <w:iCs/>
          <w:color w:val="000000" w:themeColor="text1"/>
          <w:sz w:val="24"/>
          <w:szCs w:val="24"/>
          <w:lang w:eastAsia="fr-FR"/>
        </w:rPr>
        <w:t>Evaluation des impacts de la qualité des ressources en sols pendant la phase de construction</w:t>
      </w:r>
    </w:p>
    <w:p w14:paraId="2F8B60B8" w14:textId="77777777" w:rsidR="00107BAD" w:rsidRPr="00B74A3F" w:rsidRDefault="00107BAD" w:rsidP="00B74A3F">
      <w:pPr>
        <w:spacing w:line="240" w:lineRule="auto"/>
        <w:jc w:val="both"/>
        <w:rPr>
          <w:rFonts w:ascii="Times New Roman" w:eastAsia="Times New Roman" w:hAnsi="Times New Roman" w:cs="Times New Roman"/>
          <w:sz w:val="24"/>
          <w:szCs w:val="24"/>
        </w:rPr>
      </w:pPr>
      <w:r w:rsidRPr="00B74A3F">
        <w:rPr>
          <w:rFonts w:ascii="Times New Roman" w:eastAsia="Times New Roman" w:hAnsi="Times New Roman" w:cs="Times New Roman"/>
          <w:sz w:val="24"/>
          <w:szCs w:val="24"/>
        </w:rPr>
        <w:t xml:space="preserve">Les travaux de plomberie et de câblage électriques vont nécessiter la réalisation des tranchées pour la mise sous terres des différents tuyaux. Ce qui occasionnera une déstructuration des sols. </w:t>
      </w:r>
    </w:p>
    <w:p w14:paraId="110A37EE" w14:textId="77777777" w:rsidR="00107BAD" w:rsidRPr="00B74A3F" w:rsidRDefault="00107BAD" w:rsidP="00B74A3F">
      <w:pPr>
        <w:spacing w:line="240" w:lineRule="auto"/>
        <w:jc w:val="both"/>
        <w:rPr>
          <w:rFonts w:ascii="Times New Roman" w:eastAsia="Times New Roman" w:hAnsi="Times New Roman" w:cs="Times New Roman"/>
          <w:sz w:val="24"/>
          <w:szCs w:val="24"/>
        </w:rPr>
      </w:pPr>
      <w:r w:rsidRPr="00B74A3F">
        <w:rPr>
          <w:rFonts w:ascii="Times New Roman" w:eastAsia="Times New Roman" w:hAnsi="Times New Roman" w:cs="Times New Roman"/>
          <w:sz w:val="24"/>
          <w:szCs w:val="24"/>
        </w:rPr>
        <w:t xml:space="preserve">Les déchets solides et liquides produits pourraient polluer les sols s’ils ne sont convenablement gérés. </w:t>
      </w:r>
    </w:p>
    <w:p w14:paraId="50106B12" w14:textId="77777777" w:rsidR="00107BAD" w:rsidRPr="00B74A3F" w:rsidRDefault="00107BAD" w:rsidP="00B74A3F">
      <w:pPr>
        <w:spacing w:line="240" w:lineRule="auto"/>
        <w:jc w:val="both"/>
        <w:rPr>
          <w:rFonts w:ascii="Times New Roman" w:eastAsia="Times New Roman" w:hAnsi="Times New Roman" w:cs="Times New Roman"/>
          <w:sz w:val="24"/>
          <w:szCs w:val="24"/>
        </w:rPr>
      </w:pPr>
      <w:r w:rsidRPr="00B74A3F">
        <w:rPr>
          <w:rFonts w:ascii="Times New Roman" w:eastAsia="Times New Roman" w:hAnsi="Times New Roman" w:cs="Times New Roman"/>
          <w:sz w:val="24"/>
          <w:szCs w:val="24"/>
        </w:rPr>
        <w:t>Les travaux de replis du matériel et du personnel pourraient entraîner des piétinements et de compactage des sols.</w:t>
      </w:r>
    </w:p>
    <w:p w14:paraId="20E86191" w14:textId="5F1BCD68" w:rsidR="00107BAD" w:rsidRPr="00B74A3F" w:rsidRDefault="00107BAD" w:rsidP="00B74A3F">
      <w:pPr>
        <w:spacing w:after="20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Evaluation des impacts sur la qualité des sols en phase de construction </w:t>
      </w:r>
    </w:p>
    <w:tbl>
      <w:tblPr>
        <w:tblW w:w="9634" w:type="dxa"/>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 w:type="dxa"/>
          <w:left w:w="104" w:type="dxa"/>
          <w:right w:w="50" w:type="dxa"/>
        </w:tblCellMar>
        <w:tblLook w:val="04A0" w:firstRow="1" w:lastRow="0" w:firstColumn="1" w:lastColumn="0" w:noHBand="0" w:noVBand="1"/>
      </w:tblPr>
      <w:tblGrid>
        <w:gridCol w:w="2389"/>
        <w:gridCol w:w="1430"/>
        <w:gridCol w:w="1653"/>
        <w:gridCol w:w="1440"/>
        <w:gridCol w:w="1368"/>
        <w:gridCol w:w="1354"/>
      </w:tblGrid>
      <w:tr w:rsidR="00107BAD" w:rsidRPr="00B74A3F" w14:paraId="169E6E70" w14:textId="77777777" w:rsidTr="00D40C67">
        <w:trPr>
          <w:trHeight w:val="652"/>
        </w:trPr>
        <w:tc>
          <w:tcPr>
            <w:tcW w:w="2389" w:type="dxa"/>
            <w:shd w:val="clear" w:color="auto" w:fill="92D050"/>
            <w:vAlign w:val="center"/>
          </w:tcPr>
          <w:p w14:paraId="0DF3AADB"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Source d’impact </w:t>
            </w:r>
          </w:p>
        </w:tc>
        <w:tc>
          <w:tcPr>
            <w:tcW w:w="1430" w:type="dxa"/>
            <w:shd w:val="clear" w:color="auto" w:fill="92D050"/>
            <w:vAlign w:val="center"/>
          </w:tcPr>
          <w:p w14:paraId="57EE495B"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Impact </w:t>
            </w:r>
          </w:p>
        </w:tc>
        <w:tc>
          <w:tcPr>
            <w:tcW w:w="1653" w:type="dxa"/>
            <w:shd w:val="clear" w:color="auto" w:fill="92D050"/>
            <w:vAlign w:val="center"/>
          </w:tcPr>
          <w:p w14:paraId="6B8111EE"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Critère </w:t>
            </w:r>
          </w:p>
        </w:tc>
        <w:tc>
          <w:tcPr>
            <w:tcW w:w="1440" w:type="dxa"/>
            <w:shd w:val="clear" w:color="auto" w:fill="92D050"/>
          </w:tcPr>
          <w:p w14:paraId="5199CA8D"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Importance absolue </w:t>
            </w:r>
          </w:p>
        </w:tc>
        <w:tc>
          <w:tcPr>
            <w:tcW w:w="1368" w:type="dxa"/>
            <w:shd w:val="clear" w:color="auto" w:fill="92D050"/>
          </w:tcPr>
          <w:p w14:paraId="13FC5D11"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Valeur de la composante</w:t>
            </w:r>
          </w:p>
        </w:tc>
        <w:tc>
          <w:tcPr>
            <w:tcW w:w="1354" w:type="dxa"/>
            <w:shd w:val="clear" w:color="auto" w:fill="92D050"/>
          </w:tcPr>
          <w:p w14:paraId="538B007C"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Importance relative</w:t>
            </w:r>
          </w:p>
        </w:tc>
      </w:tr>
      <w:tr w:rsidR="00107BAD" w:rsidRPr="00B74A3F" w14:paraId="3AAE43C5" w14:textId="77777777" w:rsidTr="00D40C67">
        <w:trPr>
          <w:trHeight w:val="641"/>
        </w:trPr>
        <w:tc>
          <w:tcPr>
            <w:tcW w:w="2389" w:type="dxa"/>
          </w:tcPr>
          <w:p w14:paraId="56FF8CE9"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Times New Roman" w:hAnsi="Times New Roman" w:cs="Times New Roman"/>
                <w:sz w:val="24"/>
                <w:szCs w:val="24"/>
                <w:lang w:eastAsia="fr-FR"/>
              </w:rPr>
              <w:t>Travaux de câblages et d’électrification</w:t>
            </w:r>
          </w:p>
        </w:tc>
        <w:tc>
          <w:tcPr>
            <w:tcW w:w="1430" w:type="dxa"/>
            <w:vMerge w:val="restart"/>
            <w:vAlign w:val="center"/>
          </w:tcPr>
          <w:p w14:paraId="24CDB8C3"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Dégradation de la qualité des sols   </w:t>
            </w:r>
          </w:p>
        </w:tc>
        <w:tc>
          <w:tcPr>
            <w:tcW w:w="1653" w:type="dxa"/>
            <w:vMerge w:val="restart"/>
            <w:vAlign w:val="center"/>
          </w:tcPr>
          <w:p w14:paraId="0335DCD2"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Nature : impact négatif  </w:t>
            </w:r>
          </w:p>
          <w:p w14:paraId="44651ECF"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Durée : courte </w:t>
            </w:r>
          </w:p>
          <w:p w14:paraId="765BBFB8"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Étendue : ponctuelle </w:t>
            </w:r>
          </w:p>
          <w:p w14:paraId="38D6E27E"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Intensité : faible </w:t>
            </w:r>
          </w:p>
        </w:tc>
        <w:tc>
          <w:tcPr>
            <w:tcW w:w="1440" w:type="dxa"/>
            <w:vMerge w:val="restart"/>
            <w:vAlign w:val="center"/>
          </w:tcPr>
          <w:p w14:paraId="26BBBDF0"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Mineure </w:t>
            </w:r>
          </w:p>
        </w:tc>
        <w:tc>
          <w:tcPr>
            <w:tcW w:w="1368" w:type="dxa"/>
            <w:vMerge w:val="restart"/>
            <w:vAlign w:val="center"/>
          </w:tcPr>
          <w:p w14:paraId="0B726294"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p w14:paraId="3E3C78B2"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Moyenne</w:t>
            </w:r>
          </w:p>
        </w:tc>
        <w:tc>
          <w:tcPr>
            <w:tcW w:w="1354" w:type="dxa"/>
            <w:vMerge w:val="restart"/>
            <w:vAlign w:val="center"/>
          </w:tcPr>
          <w:p w14:paraId="599B6CEA" w14:textId="6D9805E4" w:rsidR="00107BAD" w:rsidRPr="00B74A3F" w:rsidRDefault="00D40C67" w:rsidP="00B74A3F">
            <w:pPr>
              <w:spacing w:after="0" w:line="240" w:lineRule="auto"/>
              <w:jc w:val="both"/>
              <w:rPr>
                <w:rFonts w:ascii="Times New Roman" w:eastAsia="Calibri" w:hAnsi="Times New Roman" w:cs="Times New Roman"/>
                <w:b/>
                <w:sz w:val="24"/>
                <w:szCs w:val="24"/>
                <w:lang w:eastAsia="fr-FR"/>
              </w:rPr>
            </w:pPr>
            <w:r>
              <w:rPr>
                <w:rFonts w:ascii="Times New Roman" w:eastAsia="Calibri" w:hAnsi="Times New Roman" w:cs="Times New Roman"/>
                <w:b/>
                <w:sz w:val="24"/>
                <w:szCs w:val="24"/>
                <w:lang w:eastAsia="fr-FR"/>
              </w:rPr>
              <w:t>Faible</w:t>
            </w:r>
          </w:p>
        </w:tc>
      </w:tr>
      <w:tr w:rsidR="00107BAD" w:rsidRPr="00B74A3F" w14:paraId="49F1B0EE" w14:textId="77777777" w:rsidTr="00D40C67">
        <w:trPr>
          <w:trHeight w:val="641"/>
        </w:trPr>
        <w:tc>
          <w:tcPr>
            <w:tcW w:w="2389" w:type="dxa"/>
          </w:tcPr>
          <w:p w14:paraId="4A6AB295"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Travaux de plomberies et de sanitaires</w:t>
            </w:r>
          </w:p>
        </w:tc>
        <w:tc>
          <w:tcPr>
            <w:tcW w:w="1430" w:type="dxa"/>
            <w:vMerge/>
            <w:vAlign w:val="center"/>
          </w:tcPr>
          <w:p w14:paraId="7A51EC0C"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
        </w:tc>
        <w:tc>
          <w:tcPr>
            <w:tcW w:w="1653" w:type="dxa"/>
            <w:vMerge/>
            <w:vAlign w:val="center"/>
          </w:tcPr>
          <w:p w14:paraId="33D9741B"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
        </w:tc>
        <w:tc>
          <w:tcPr>
            <w:tcW w:w="1440" w:type="dxa"/>
            <w:vMerge/>
            <w:vAlign w:val="center"/>
          </w:tcPr>
          <w:p w14:paraId="38481171"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c>
          <w:tcPr>
            <w:tcW w:w="1368" w:type="dxa"/>
            <w:vMerge/>
            <w:vAlign w:val="center"/>
          </w:tcPr>
          <w:p w14:paraId="3FD1E987"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c>
          <w:tcPr>
            <w:tcW w:w="1354" w:type="dxa"/>
            <w:vMerge/>
            <w:vAlign w:val="center"/>
          </w:tcPr>
          <w:p w14:paraId="72F8B2D6"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r>
      <w:tr w:rsidR="00107BAD" w:rsidRPr="00B74A3F" w14:paraId="1656B4A8" w14:textId="77777777" w:rsidTr="00D40C67">
        <w:trPr>
          <w:trHeight w:val="641"/>
        </w:trPr>
        <w:tc>
          <w:tcPr>
            <w:tcW w:w="2389" w:type="dxa"/>
          </w:tcPr>
          <w:p w14:paraId="581D7798"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Repli de chantier</w:t>
            </w:r>
          </w:p>
        </w:tc>
        <w:tc>
          <w:tcPr>
            <w:tcW w:w="1430" w:type="dxa"/>
            <w:vMerge/>
            <w:vAlign w:val="center"/>
          </w:tcPr>
          <w:p w14:paraId="7D81F9F3"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
        </w:tc>
        <w:tc>
          <w:tcPr>
            <w:tcW w:w="1653" w:type="dxa"/>
            <w:vMerge/>
            <w:vAlign w:val="center"/>
          </w:tcPr>
          <w:p w14:paraId="7E5EE984"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
        </w:tc>
        <w:tc>
          <w:tcPr>
            <w:tcW w:w="1440" w:type="dxa"/>
            <w:vMerge/>
            <w:vAlign w:val="center"/>
          </w:tcPr>
          <w:p w14:paraId="1A31721A"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c>
          <w:tcPr>
            <w:tcW w:w="1368" w:type="dxa"/>
            <w:vMerge/>
            <w:vAlign w:val="center"/>
          </w:tcPr>
          <w:p w14:paraId="75F320BD"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c>
          <w:tcPr>
            <w:tcW w:w="1354" w:type="dxa"/>
            <w:vMerge/>
            <w:vAlign w:val="center"/>
          </w:tcPr>
          <w:p w14:paraId="0B3BF5F0"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r>
      <w:tr w:rsidR="00107BAD" w:rsidRPr="00B74A3F" w14:paraId="6D22AD9C" w14:textId="77777777" w:rsidTr="00D40C67">
        <w:trPr>
          <w:trHeight w:val="641"/>
        </w:trPr>
        <w:tc>
          <w:tcPr>
            <w:tcW w:w="2389" w:type="dxa"/>
          </w:tcPr>
          <w:p w14:paraId="175D5AEA" w14:textId="77777777" w:rsidR="00107BAD" w:rsidRPr="00B74A3F" w:rsidRDefault="00107BAD" w:rsidP="00B74A3F">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 xml:space="preserve">Production de déchets solides et liquides sur le site </w:t>
            </w:r>
          </w:p>
        </w:tc>
        <w:tc>
          <w:tcPr>
            <w:tcW w:w="1430" w:type="dxa"/>
            <w:vMerge/>
            <w:vAlign w:val="center"/>
          </w:tcPr>
          <w:p w14:paraId="73757A3A"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
        </w:tc>
        <w:tc>
          <w:tcPr>
            <w:tcW w:w="1653" w:type="dxa"/>
            <w:vAlign w:val="center"/>
          </w:tcPr>
          <w:p w14:paraId="7CDEFE40"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Nature : impact négatif  </w:t>
            </w:r>
          </w:p>
          <w:p w14:paraId="11CCCEC5"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Durée : courte </w:t>
            </w:r>
          </w:p>
          <w:p w14:paraId="7925163B"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Étendue : ponctuelle </w:t>
            </w:r>
          </w:p>
          <w:p w14:paraId="1ED2DE41"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Intensité : faible</w:t>
            </w:r>
          </w:p>
        </w:tc>
        <w:tc>
          <w:tcPr>
            <w:tcW w:w="1440" w:type="dxa"/>
            <w:vAlign w:val="center"/>
          </w:tcPr>
          <w:p w14:paraId="1AA5312B"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Mineure  </w:t>
            </w:r>
          </w:p>
        </w:tc>
        <w:tc>
          <w:tcPr>
            <w:tcW w:w="1368" w:type="dxa"/>
            <w:vAlign w:val="center"/>
          </w:tcPr>
          <w:p w14:paraId="4E5BF205"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Moyenne </w:t>
            </w:r>
          </w:p>
        </w:tc>
        <w:tc>
          <w:tcPr>
            <w:tcW w:w="1354" w:type="dxa"/>
            <w:vAlign w:val="center"/>
          </w:tcPr>
          <w:p w14:paraId="38609AE2" w14:textId="754B1E92" w:rsidR="00107BAD" w:rsidRPr="00B74A3F" w:rsidRDefault="00300B2C" w:rsidP="00B74A3F">
            <w:pPr>
              <w:spacing w:after="0" w:line="240" w:lineRule="auto"/>
              <w:jc w:val="both"/>
              <w:rPr>
                <w:rFonts w:ascii="Times New Roman" w:eastAsia="Calibri" w:hAnsi="Times New Roman" w:cs="Times New Roman"/>
                <w:b/>
                <w:sz w:val="24"/>
                <w:szCs w:val="24"/>
                <w:lang w:eastAsia="fr-FR"/>
              </w:rPr>
            </w:pPr>
            <w:r>
              <w:rPr>
                <w:rFonts w:ascii="Times New Roman" w:eastAsia="Calibri" w:hAnsi="Times New Roman" w:cs="Times New Roman"/>
                <w:b/>
                <w:sz w:val="24"/>
                <w:szCs w:val="24"/>
                <w:lang w:eastAsia="fr-FR"/>
              </w:rPr>
              <w:t>Faible</w:t>
            </w:r>
          </w:p>
        </w:tc>
      </w:tr>
      <w:tr w:rsidR="00107BAD" w:rsidRPr="00B74A3F" w14:paraId="0BE00F1E" w14:textId="77777777" w:rsidTr="00D40C67">
        <w:trPr>
          <w:trHeight w:val="341"/>
        </w:trPr>
        <w:tc>
          <w:tcPr>
            <w:tcW w:w="5472" w:type="dxa"/>
            <w:gridSpan w:val="3"/>
          </w:tcPr>
          <w:p w14:paraId="666B2DE2"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Times New Roman" w:hAnsi="Times New Roman" w:cs="Times New Roman"/>
                <w:sz w:val="24"/>
                <w:szCs w:val="24"/>
                <w:lang w:eastAsia="fr-FR"/>
              </w:rPr>
              <w:t xml:space="preserve">Probabilité d’occurrence </w:t>
            </w:r>
          </w:p>
        </w:tc>
        <w:tc>
          <w:tcPr>
            <w:tcW w:w="4162" w:type="dxa"/>
            <w:gridSpan w:val="3"/>
            <w:vAlign w:val="center"/>
          </w:tcPr>
          <w:p w14:paraId="38CC2CD1" w14:textId="7FAEF243" w:rsidR="00107BAD" w:rsidRPr="00B74A3F" w:rsidRDefault="00300B2C" w:rsidP="00300B2C">
            <w:pPr>
              <w:spacing w:after="0" w:line="240" w:lineRule="auto"/>
              <w:jc w:val="center"/>
              <w:rPr>
                <w:rFonts w:ascii="Times New Roman" w:eastAsia="Calibri" w:hAnsi="Times New Roman" w:cs="Times New Roman"/>
                <w:b/>
                <w:sz w:val="24"/>
                <w:szCs w:val="24"/>
                <w:lang w:eastAsia="fr-FR"/>
              </w:rPr>
            </w:pPr>
            <w:r>
              <w:rPr>
                <w:rFonts w:ascii="Times New Roman" w:eastAsia="Calibri" w:hAnsi="Times New Roman" w:cs="Times New Roman"/>
                <w:b/>
                <w:sz w:val="24"/>
                <w:szCs w:val="24"/>
                <w:lang w:eastAsia="fr-FR"/>
              </w:rPr>
              <w:t>Faible</w:t>
            </w:r>
          </w:p>
        </w:tc>
      </w:tr>
    </w:tbl>
    <w:p w14:paraId="2DB0A66D" w14:textId="77777777" w:rsidR="00107BAD" w:rsidRPr="00300B2C" w:rsidRDefault="00107BAD" w:rsidP="00B74A3F">
      <w:pPr>
        <w:spacing w:after="200" w:line="240" w:lineRule="auto"/>
        <w:jc w:val="both"/>
        <w:rPr>
          <w:rFonts w:ascii="Times New Roman" w:eastAsia="Times New Roman" w:hAnsi="Times New Roman" w:cs="Times New Roman"/>
          <w:b/>
          <w:bCs/>
          <w:i/>
          <w:sz w:val="24"/>
          <w:szCs w:val="24"/>
          <w:lang w:eastAsia="fr-FR"/>
        </w:rPr>
      </w:pPr>
      <w:r w:rsidRPr="00300B2C">
        <w:rPr>
          <w:rFonts w:ascii="Times New Roman" w:eastAsia="Times New Roman" w:hAnsi="Times New Roman" w:cs="Times New Roman"/>
          <w:b/>
          <w:bCs/>
          <w:i/>
          <w:sz w:val="24"/>
          <w:szCs w:val="24"/>
          <w:u w:val="single"/>
          <w:lang w:eastAsia="fr-FR"/>
        </w:rPr>
        <w:t>Source</w:t>
      </w:r>
      <w:r w:rsidRPr="00300B2C">
        <w:rPr>
          <w:rFonts w:ascii="Times New Roman" w:eastAsia="Times New Roman" w:hAnsi="Times New Roman" w:cs="Times New Roman"/>
          <w:b/>
          <w:bCs/>
          <w:i/>
          <w:sz w:val="24"/>
          <w:szCs w:val="24"/>
          <w:lang w:eastAsia="fr-FR"/>
        </w:rPr>
        <w:t xml:space="preserve"> : Données terrain, juin 2021.</w:t>
      </w:r>
    </w:p>
    <w:p w14:paraId="6CED63BC" w14:textId="77777777" w:rsidR="00107BAD" w:rsidRPr="00B74A3F" w:rsidRDefault="00107BAD" w:rsidP="00B74A3F">
      <w:pPr>
        <w:spacing w:after="20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Mesures d’atténuation et de compensation</w:t>
      </w:r>
    </w:p>
    <w:p w14:paraId="6A180FB7" w14:textId="77777777" w:rsidR="00107BAD" w:rsidRPr="00B74A3F" w:rsidRDefault="00107BAD" w:rsidP="006E3FB6">
      <w:pPr>
        <w:pStyle w:val="Corpsdetexte"/>
        <w:numPr>
          <w:ilvl w:val="0"/>
          <w:numId w:val="95"/>
        </w:numPr>
        <w:spacing w:before="0" w:after="0"/>
      </w:pPr>
      <w:r w:rsidRPr="00B74A3F">
        <w:t>Réaliser des toilettes préfabriquées pour les besoins des travailleurs ;</w:t>
      </w:r>
    </w:p>
    <w:p w14:paraId="381FD964" w14:textId="77777777" w:rsidR="00107BAD" w:rsidRPr="00B74A3F" w:rsidRDefault="00107BAD" w:rsidP="006E3FB6">
      <w:pPr>
        <w:pStyle w:val="Corpsdetexte"/>
        <w:numPr>
          <w:ilvl w:val="0"/>
          <w:numId w:val="95"/>
        </w:numPr>
        <w:spacing w:before="0" w:after="0"/>
      </w:pPr>
      <w:r w:rsidRPr="00B74A3F">
        <w:t>Mettre en place des poubelles pour la collecte des déchets solides ;</w:t>
      </w:r>
    </w:p>
    <w:p w14:paraId="38E3991C" w14:textId="7590E4F4" w:rsidR="00107BAD" w:rsidRDefault="00107BAD" w:rsidP="006E3FB6">
      <w:pPr>
        <w:pStyle w:val="Corpsdetexte"/>
        <w:numPr>
          <w:ilvl w:val="0"/>
          <w:numId w:val="95"/>
        </w:numPr>
        <w:spacing w:before="0" w:after="0"/>
      </w:pPr>
      <w:r w:rsidRPr="00B74A3F">
        <w:t>Mettre un dispositif de l’enlèvement des déchets en accord avec les structures féminies qui s’occupent de la question.</w:t>
      </w:r>
    </w:p>
    <w:p w14:paraId="52AC6524" w14:textId="3AB103B3" w:rsidR="00300B2C" w:rsidRDefault="00300B2C" w:rsidP="00300B2C">
      <w:pPr>
        <w:pStyle w:val="Corpsdetexte"/>
        <w:spacing w:before="0" w:after="0"/>
      </w:pPr>
    </w:p>
    <w:p w14:paraId="33E7B9E7" w14:textId="77777777" w:rsidR="00300B2C" w:rsidRPr="00B74A3F" w:rsidRDefault="00300B2C" w:rsidP="00300B2C">
      <w:pPr>
        <w:pStyle w:val="Corpsdetexte"/>
        <w:spacing w:before="0" w:after="0"/>
      </w:pPr>
    </w:p>
    <w:p w14:paraId="64C341EE" w14:textId="4527B462" w:rsidR="00107BAD" w:rsidRPr="00300B2C" w:rsidRDefault="00107BAD" w:rsidP="006E3FB6">
      <w:pPr>
        <w:pStyle w:val="Paragraphedeliste"/>
        <w:keepLines/>
        <w:numPr>
          <w:ilvl w:val="1"/>
          <w:numId w:val="138"/>
        </w:numPr>
        <w:shd w:val="clear" w:color="0000FF" w:fill="auto"/>
        <w:spacing w:after="120" w:line="240" w:lineRule="auto"/>
        <w:jc w:val="both"/>
        <w:outlineLvl w:val="2"/>
        <w:rPr>
          <w:rFonts w:ascii="Times New Roman" w:hAnsi="Times New Roman"/>
          <w:b/>
          <w:color w:val="000000" w:themeColor="text1"/>
          <w:sz w:val="24"/>
          <w:szCs w:val="24"/>
          <w:lang w:eastAsia="fr-FR"/>
        </w:rPr>
      </w:pPr>
      <w:bookmarkStart w:id="438" w:name="_Toc97024645"/>
      <w:bookmarkStart w:id="439" w:name="_Toc104761792"/>
      <w:r w:rsidRPr="00300B2C">
        <w:rPr>
          <w:rFonts w:ascii="Times New Roman" w:hAnsi="Times New Roman"/>
          <w:b/>
          <w:color w:val="000000" w:themeColor="text1"/>
          <w:sz w:val="24"/>
          <w:szCs w:val="24"/>
          <w:lang w:eastAsia="fr-FR"/>
        </w:rPr>
        <w:lastRenderedPageBreak/>
        <w:t>Evaluation des impacts négatifs du projet sur le milieu socioéconomique en phase de construction</w:t>
      </w:r>
      <w:bookmarkEnd w:id="438"/>
      <w:bookmarkEnd w:id="439"/>
    </w:p>
    <w:p w14:paraId="60D650A0" w14:textId="6A7C1CE6" w:rsidR="00300B2C" w:rsidRPr="00300B2C" w:rsidRDefault="00107BAD" w:rsidP="006E3FB6">
      <w:pPr>
        <w:pStyle w:val="Paragraphedeliste"/>
        <w:numPr>
          <w:ilvl w:val="2"/>
          <w:numId w:val="138"/>
        </w:numPr>
        <w:spacing w:line="240" w:lineRule="auto"/>
        <w:jc w:val="both"/>
        <w:rPr>
          <w:rFonts w:ascii="Times New Roman" w:hAnsi="Times New Roman"/>
          <w:b/>
          <w:i/>
          <w:iCs/>
          <w:color w:val="000000" w:themeColor="text1"/>
          <w:sz w:val="24"/>
          <w:szCs w:val="24"/>
          <w:lang w:eastAsia="fr-FR"/>
        </w:rPr>
      </w:pPr>
      <w:r w:rsidRPr="00300B2C">
        <w:rPr>
          <w:rFonts w:ascii="Times New Roman" w:hAnsi="Times New Roman"/>
          <w:b/>
          <w:i/>
          <w:iCs/>
          <w:color w:val="000000" w:themeColor="text1"/>
          <w:sz w:val="24"/>
          <w:szCs w:val="24"/>
          <w:lang w:eastAsia="fr-FR"/>
        </w:rPr>
        <w:t>Evaluation des impacts négatifs du sous – projet sur la santé et sécurité des travailleurs en phase de construction</w:t>
      </w:r>
    </w:p>
    <w:p w14:paraId="2E88B3FC" w14:textId="77777777" w:rsidR="00107BAD" w:rsidRPr="00B74A3F" w:rsidRDefault="00107BAD" w:rsidP="00B74A3F">
      <w:pPr>
        <w:spacing w:line="240" w:lineRule="auto"/>
        <w:jc w:val="both"/>
        <w:rPr>
          <w:rFonts w:ascii="Times New Roman" w:eastAsia="Times New Roman" w:hAnsi="Times New Roman" w:cs="Times New Roman"/>
          <w:sz w:val="24"/>
          <w:szCs w:val="24"/>
        </w:rPr>
      </w:pPr>
      <w:r w:rsidRPr="00B74A3F">
        <w:rPr>
          <w:rFonts w:ascii="Times New Roman" w:eastAsia="Times New Roman" w:hAnsi="Times New Roman" w:cs="Times New Roman"/>
          <w:sz w:val="24"/>
          <w:szCs w:val="24"/>
        </w:rPr>
        <w:t>La réalisation des activités de fondation, de construction des superstructures maçonnées, des travaux de charpente et toiture, les travaux de finition nécessitent le maniement d’outils et de matériels de travail et de construction qui mal exécutés pourraient occasionner des blessures accidentelles des lésions corporelles.</w:t>
      </w:r>
    </w:p>
    <w:p w14:paraId="4D6D9819" w14:textId="77777777" w:rsidR="00107BAD" w:rsidRPr="00B74A3F" w:rsidRDefault="00107BAD" w:rsidP="00B74A3F">
      <w:pPr>
        <w:spacing w:line="240" w:lineRule="auto"/>
        <w:jc w:val="both"/>
        <w:rPr>
          <w:rFonts w:ascii="Times New Roman" w:eastAsia="Times New Roman" w:hAnsi="Times New Roman" w:cs="Times New Roman"/>
          <w:sz w:val="24"/>
          <w:szCs w:val="24"/>
        </w:rPr>
      </w:pPr>
      <w:r w:rsidRPr="00B74A3F">
        <w:rPr>
          <w:rFonts w:ascii="Times New Roman" w:eastAsia="Times New Roman" w:hAnsi="Times New Roman" w:cs="Times New Roman"/>
          <w:sz w:val="24"/>
          <w:szCs w:val="24"/>
        </w:rPr>
        <w:t>Les déchets solides et liquides produits sur le chantier s’ils sont mal gérés pourraient être des sources d’infection ou de contamination de différentes maladies d’origine hydrique (s’ils ont lieu en période hivernale) ou d’origine aérobique.</w:t>
      </w:r>
    </w:p>
    <w:p w14:paraId="1068E39B" w14:textId="77777777" w:rsidR="00A700CA" w:rsidRPr="00B74A3F" w:rsidRDefault="00A700CA" w:rsidP="00B74A3F">
      <w:pPr>
        <w:spacing w:after="0" w:line="240" w:lineRule="auto"/>
        <w:jc w:val="both"/>
        <w:rPr>
          <w:rFonts w:ascii="Times New Roman" w:eastAsia="Calibri" w:hAnsi="Times New Roman" w:cs="Times New Roman"/>
          <w:b/>
          <w:sz w:val="24"/>
          <w:szCs w:val="24"/>
          <w:lang w:eastAsia="fr-FR"/>
        </w:rPr>
      </w:pPr>
    </w:p>
    <w:p w14:paraId="0308DF8A" w14:textId="6E84B8E3"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Evaluation des impacts sur la santé et la sécurité </w:t>
      </w:r>
    </w:p>
    <w:tbl>
      <w:tblPr>
        <w:tblW w:w="8922"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 w:type="dxa"/>
          <w:left w:w="104" w:type="dxa"/>
          <w:right w:w="31" w:type="dxa"/>
        </w:tblCellMar>
        <w:tblLook w:val="04A0" w:firstRow="1" w:lastRow="0" w:firstColumn="1" w:lastColumn="0" w:noHBand="0" w:noVBand="1"/>
      </w:tblPr>
      <w:tblGrid>
        <w:gridCol w:w="1602"/>
        <w:gridCol w:w="1205"/>
        <w:gridCol w:w="1862"/>
        <w:gridCol w:w="1385"/>
        <w:gridCol w:w="1349"/>
        <w:gridCol w:w="1519"/>
      </w:tblGrid>
      <w:tr w:rsidR="00522A3B" w:rsidRPr="00B74A3F" w14:paraId="09CDCBCE" w14:textId="77777777" w:rsidTr="00522A3B">
        <w:trPr>
          <w:trHeight w:val="622"/>
        </w:trPr>
        <w:tc>
          <w:tcPr>
            <w:tcW w:w="1602" w:type="dxa"/>
            <w:shd w:val="clear" w:color="auto" w:fill="92D050"/>
            <w:vAlign w:val="center"/>
          </w:tcPr>
          <w:p w14:paraId="06746849" w14:textId="77777777" w:rsidR="00522A3B" w:rsidRPr="00B74A3F" w:rsidRDefault="00522A3B"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Source d’impact </w:t>
            </w:r>
          </w:p>
        </w:tc>
        <w:tc>
          <w:tcPr>
            <w:tcW w:w="1205" w:type="dxa"/>
            <w:shd w:val="clear" w:color="auto" w:fill="92D050"/>
            <w:vAlign w:val="center"/>
          </w:tcPr>
          <w:p w14:paraId="3AD16B82" w14:textId="77777777" w:rsidR="00522A3B" w:rsidRPr="00B74A3F" w:rsidRDefault="00522A3B"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Impact </w:t>
            </w:r>
          </w:p>
        </w:tc>
        <w:tc>
          <w:tcPr>
            <w:tcW w:w="1862" w:type="dxa"/>
            <w:shd w:val="clear" w:color="auto" w:fill="92D050"/>
            <w:vAlign w:val="center"/>
          </w:tcPr>
          <w:p w14:paraId="0F162129" w14:textId="77777777" w:rsidR="00522A3B" w:rsidRPr="00B74A3F" w:rsidRDefault="00522A3B"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Critère </w:t>
            </w:r>
          </w:p>
        </w:tc>
        <w:tc>
          <w:tcPr>
            <w:tcW w:w="1385" w:type="dxa"/>
            <w:shd w:val="clear" w:color="auto" w:fill="92D050"/>
          </w:tcPr>
          <w:p w14:paraId="5F02CE7A" w14:textId="77777777" w:rsidR="00522A3B" w:rsidRPr="00B74A3F" w:rsidRDefault="00522A3B"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Importance absolue </w:t>
            </w:r>
          </w:p>
        </w:tc>
        <w:tc>
          <w:tcPr>
            <w:tcW w:w="1349" w:type="dxa"/>
            <w:shd w:val="clear" w:color="auto" w:fill="92D050"/>
          </w:tcPr>
          <w:p w14:paraId="09B7FB16" w14:textId="77777777" w:rsidR="00522A3B" w:rsidRPr="00B74A3F" w:rsidRDefault="00522A3B"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Valeur de composante</w:t>
            </w:r>
          </w:p>
        </w:tc>
        <w:tc>
          <w:tcPr>
            <w:tcW w:w="1519" w:type="dxa"/>
            <w:shd w:val="clear" w:color="auto" w:fill="92D050"/>
          </w:tcPr>
          <w:p w14:paraId="72282985" w14:textId="77777777" w:rsidR="00522A3B" w:rsidRPr="00B74A3F" w:rsidRDefault="00522A3B"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Importance relative</w:t>
            </w:r>
          </w:p>
        </w:tc>
      </w:tr>
      <w:tr w:rsidR="00522A3B" w:rsidRPr="00B74A3F" w14:paraId="5119C832" w14:textId="77777777" w:rsidTr="00522A3B">
        <w:trPr>
          <w:trHeight w:val="1226"/>
        </w:trPr>
        <w:tc>
          <w:tcPr>
            <w:tcW w:w="1602" w:type="dxa"/>
          </w:tcPr>
          <w:p w14:paraId="3710544F" w14:textId="77777777" w:rsidR="00522A3B" w:rsidRPr="00B74A3F" w:rsidRDefault="00522A3B"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Times New Roman" w:hAnsi="Times New Roman" w:cs="Times New Roman"/>
                <w:sz w:val="24"/>
                <w:szCs w:val="24"/>
                <w:lang w:eastAsia="fr-FR"/>
              </w:rPr>
              <w:t>Réalisation des travaux de fondation (infrastructures en béton)</w:t>
            </w:r>
          </w:p>
        </w:tc>
        <w:tc>
          <w:tcPr>
            <w:tcW w:w="1205" w:type="dxa"/>
            <w:vMerge w:val="restart"/>
            <w:vAlign w:val="center"/>
          </w:tcPr>
          <w:p w14:paraId="087F3691" w14:textId="77777777" w:rsidR="00522A3B" w:rsidRPr="00B74A3F" w:rsidRDefault="00522A3B" w:rsidP="00B74A3F">
            <w:pPr>
              <w:spacing w:after="0" w:line="240" w:lineRule="auto"/>
              <w:jc w:val="both"/>
              <w:rPr>
                <w:rFonts w:ascii="Times New Roman" w:eastAsia="Calibri" w:hAnsi="Times New Roman" w:cs="Times New Roman"/>
                <w:sz w:val="24"/>
                <w:szCs w:val="24"/>
                <w:lang w:eastAsia="fr-FR"/>
              </w:rPr>
            </w:pPr>
          </w:p>
          <w:p w14:paraId="135D0051" w14:textId="77777777" w:rsidR="00522A3B" w:rsidRPr="00B74A3F" w:rsidRDefault="00522A3B" w:rsidP="00B74A3F">
            <w:pPr>
              <w:spacing w:after="0" w:line="240" w:lineRule="auto"/>
              <w:jc w:val="both"/>
              <w:rPr>
                <w:rFonts w:ascii="Times New Roman" w:eastAsia="Calibri" w:hAnsi="Times New Roman" w:cs="Times New Roman"/>
                <w:sz w:val="24"/>
                <w:szCs w:val="24"/>
                <w:lang w:eastAsia="fr-FR"/>
              </w:rPr>
            </w:pPr>
          </w:p>
          <w:p w14:paraId="71E1DA45" w14:textId="77777777" w:rsidR="00522A3B" w:rsidRPr="00B74A3F" w:rsidRDefault="00522A3B"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Risques de blessures physiques avec ou non lésions corporelles</w:t>
            </w:r>
          </w:p>
        </w:tc>
        <w:tc>
          <w:tcPr>
            <w:tcW w:w="1862" w:type="dxa"/>
            <w:vMerge w:val="restart"/>
            <w:vAlign w:val="center"/>
          </w:tcPr>
          <w:p w14:paraId="007F87C6" w14:textId="77777777" w:rsidR="00522A3B" w:rsidRPr="00B74A3F" w:rsidRDefault="00522A3B" w:rsidP="00B74A3F">
            <w:pPr>
              <w:spacing w:after="0" w:line="240" w:lineRule="auto"/>
              <w:jc w:val="both"/>
              <w:rPr>
                <w:rFonts w:ascii="Times New Roman" w:eastAsia="Calibri" w:hAnsi="Times New Roman" w:cs="Times New Roman"/>
                <w:sz w:val="24"/>
                <w:szCs w:val="24"/>
                <w:lang w:eastAsia="fr-FR"/>
              </w:rPr>
            </w:pPr>
          </w:p>
          <w:p w14:paraId="37887067" w14:textId="77777777" w:rsidR="00522A3B" w:rsidRPr="00B74A3F" w:rsidRDefault="00522A3B" w:rsidP="00B74A3F">
            <w:pPr>
              <w:spacing w:after="0" w:line="240" w:lineRule="auto"/>
              <w:jc w:val="both"/>
              <w:rPr>
                <w:rFonts w:ascii="Times New Roman" w:eastAsia="Calibri" w:hAnsi="Times New Roman" w:cs="Times New Roman"/>
                <w:sz w:val="24"/>
                <w:szCs w:val="24"/>
                <w:lang w:eastAsia="fr-FR"/>
              </w:rPr>
            </w:pPr>
          </w:p>
          <w:p w14:paraId="084CDF1D" w14:textId="77777777" w:rsidR="00522A3B" w:rsidRPr="00B74A3F" w:rsidRDefault="00522A3B"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Nature : impact négatif  </w:t>
            </w:r>
          </w:p>
          <w:p w14:paraId="08180340" w14:textId="77777777" w:rsidR="00522A3B" w:rsidRPr="00B74A3F" w:rsidRDefault="00522A3B"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Durée : courte  </w:t>
            </w:r>
          </w:p>
          <w:p w14:paraId="1C416C11" w14:textId="77777777" w:rsidR="00522A3B" w:rsidRPr="00B74A3F" w:rsidRDefault="00522A3B"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Étendue : ponctuelle </w:t>
            </w:r>
          </w:p>
          <w:p w14:paraId="14DB9C66" w14:textId="77777777" w:rsidR="00522A3B" w:rsidRPr="00B74A3F" w:rsidRDefault="00522A3B" w:rsidP="00B74A3F">
            <w:pPr>
              <w:spacing w:after="0" w:line="240" w:lineRule="auto"/>
              <w:jc w:val="both"/>
              <w:rPr>
                <w:rFonts w:ascii="Times New Roman" w:eastAsia="Calibri" w:hAnsi="Times New Roman" w:cs="Times New Roman"/>
                <w:sz w:val="24"/>
                <w:szCs w:val="24"/>
                <w:lang w:eastAsia="fr-FR"/>
              </w:rPr>
            </w:pPr>
            <w:proofErr w:type="gramStart"/>
            <w:r w:rsidRPr="00B74A3F">
              <w:rPr>
                <w:rFonts w:ascii="Times New Roman" w:eastAsia="Calibri" w:hAnsi="Times New Roman" w:cs="Times New Roman"/>
                <w:sz w:val="24"/>
                <w:szCs w:val="24"/>
                <w:lang w:eastAsia="fr-FR"/>
              </w:rPr>
              <w:t>Intensité:</w:t>
            </w:r>
            <w:proofErr w:type="gramEnd"/>
            <w:r w:rsidRPr="00B74A3F">
              <w:rPr>
                <w:rFonts w:ascii="Times New Roman" w:eastAsia="Calibri" w:hAnsi="Times New Roman" w:cs="Times New Roman"/>
                <w:sz w:val="24"/>
                <w:szCs w:val="24"/>
                <w:lang w:eastAsia="fr-FR"/>
              </w:rPr>
              <w:t xml:space="preserve"> forte </w:t>
            </w:r>
          </w:p>
        </w:tc>
        <w:tc>
          <w:tcPr>
            <w:tcW w:w="1385" w:type="dxa"/>
            <w:vMerge w:val="restart"/>
            <w:vAlign w:val="center"/>
          </w:tcPr>
          <w:p w14:paraId="480BAED3" w14:textId="77777777" w:rsidR="00522A3B" w:rsidRPr="00B74A3F" w:rsidRDefault="00522A3B" w:rsidP="00B74A3F">
            <w:pPr>
              <w:spacing w:after="0" w:line="240" w:lineRule="auto"/>
              <w:jc w:val="both"/>
              <w:rPr>
                <w:rFonts w:ascii="Times New Roman" w:eastAsia="Calibri" w:hAnsi="Times New Roman" w:cs="Times New Roman"/>
                <w:b/>
                <w:sz w:val="24"/>
                <w:szCs w:val="24"/>
                <w:lang w:eastAsia="fr-FR"/>
              </w:rPr>
            </w:pPr>
          </w:p>
          <w:p w14:paraId="033EB038" w14:textId="77777777" w:rsidR="00522A3B" w:rsidRPr="00B74A3F" w:rsidRDefault="00522A3B" w:rsidP="00B74A3F">
            <w:pPr>
              <w:spacing w:after="0" w:line="240" w:lineRule="auto"/>
              <w:jc w:val="both"/>
              <w:rPr>
                <w:rFonts w:ascii="Times New Roman" w:eastAsia="Calibri" w:hAnsi="Times New Roman" w:cs="Times New Roman"/>
                <w:b/>
                <w:sz w:val="24"/>
                <w:szCs w:val="24"/>
                <w:lang w:eastAsia="fr-FR"/>
              </w:rPr>
            </w:pPr>
          </w:p>
          <w:p w14:paraId="16FB0679" w14:textId="77777777" w:rsidR="00522A3B" w:rsidRPr="00B74A3F" w:rsidRDefault="00522A3B" w:rsidP="00B74A3F">
            <w:pPr>
              <w:spacing w:after="0" w:line="240" w:lineRule="auto"/>
              <w:jc w:val="both"/>
              <w:rPr>
                <w:rFonts w:ascii="Times New Roman" w:eastAsia="Calibri" w:hAnsi="Times New Roman" w:cs="Times New Roman"/>
                <w:b/>
                <w:sz w:val="24"/>
                <w:szCs w:val="24"/>
                <w:lang w:eastAsia="fr-FR"/>
              </w:rPr>
            </w:pPr>
          </w:p>
          <w:p w14:paraId="3734174B" w14:textId="77777777" w:rsidR="00522A3B" w:rsidRPr="00B74A3F" w:rsidRDefault="00522A3B"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Moyenne </w:t>
            </w:r>
          </w:p>
        </w:tc>
        <w:tc>
          <w:tcPr>
            <w:tcW w:w="1349" w:type="dxa"/>
            <w:vMerge w:val="restart"/>
            <w:vAlign w:val="center"/>
          </w:tcPr>
          <w:p w14:paraId="646E5FBA" w14:textId="77777777" w:rsidR="00522A3B" w:rsidRPr="00B74A3F" w:rsidRDefault="00522A3B" w:rsidP="00B74A3F">
            <w:pPr>
              <w:spacing w:after="0" w:line="240" w:lineRule="auto"/>
              <w:jc w:val="both"/>
              <w:rPr>
                <w:rFonts w:ascii="Times New Roman" w:eastAsia="Calibri" w:hAnsi="Times New Roman" w:cs="Times New Roman"/>
                <w:b/>
                <w:sz w:val="24"/>
                <w:szCs w:val="24"/>
                <w:lang w:eastAsia="fr-FR"/>
              </w:rPr>
            </w:pPr>
          </w:p>
          <w:p w14:paraId="795B4758" w14:textId="77777777" w:rsidR="00522A3B" w:rsidRPr="00B74A3F" w:rsidRDefault="00522A3B" w:rsidP="00B74A3F">
            <w:pPr>
              <w:spacing w:after="0" w:line="240" w:lineRule="auto"/>
              <w:jc w:val="both"/>
              <w:rPr>
                <w:rFonts w:ascii="Times New Roman" w:eastAsia="Calibri" w:hAnsi="Times New Roman" w:cs="Times New Roman"/>
                <w:b/>
                <w:sz w:val="24"/>
                <w:szCs w:val="24"/>
                <w:lang w:eastAsia="fr-FR"/>
              </w:rPr>
            </w:pPr>
          </w:p>
          <w:p w14:paraId="3DCD06EF" w14:textId="77777777" w:rsidR="00522A3B" w:rsidRPr="00B74A3F" w:rsidRDefault="00522A3B" w:rsidP="00B74A3F">
            <w:pPr>
              <w:spacing w:after="0" w:line="240" w:lineRule="auto"/>
              <w:jc w:val="both"/>
              <w:rPr>
                <w:rFonts w:ascii="Times New Roman" w:eastAsia="Calibri" w:hAnsi="Times New Roman" w:cs="Times New Roman"/>
                <w:b/>
                <w:sz w:val="24"/>
                <w:szCs w:val="24"/>
                <w:lang w:eastAsia="fr-FR"/>
              </w:rPr>
            </w:pPr>
          </w:p>
          <w:p w14:paraId="7D8FE459" w14:textId="77777777" w:rsidR="00522A3B" w:rsidRPr="00B74A3F" w:rsidRDefault="00522A3B"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Moyenne </w:t>
            </w:r>
          </w:p>
        </w:tc>
        <w:tc>
          <w:tcPr>
            <w:tcW w:w="1519" w:type="dxa"/>
            <w:vMerge w:val="restart"/>
            <w:vAlign w:val="center"/>
          </w:tcPr>
          <w:p w14:paraId="14382F42" w14:textId="77777777" w:rsidR="00522A3B" w:rsidRPr="00B74A3F" w:rsidRDefault="00522A3B" w:rsidP="00B74A3F">
            <w:pPr>
              <w:spacing w:after="0" w:line="240" w:lineRule="auto"/>
              <w:jc w:val="both"/>
              <w:rPr>
                <w:rFonts w:ascii="Times New Roman" w:eastAsia="Calibri" w:hAnsi="Times New Roman" w:cs="Times New Roman"/>
                <w:b/>
                <w:sz w:val="24"/>
                <w:szCs w:val="24"/>
                <w:lang w:eastAsia="fr-FR"/>
              </w:rPr>
            </w:pPr>
          </w:p>
          <w:p w14:paraId="4A79B372" w14:textId="77777777" w:rsidR="00522A3B" w:rsidRPr="00B74A3F" w:rsidRDefault="00522A3B" w:rsidP="00B74A3F">
            <w:pPr>
              <w:spacing w:after="0" w:line="240" w:lineRule="auto"/>
              <w:jc w:val="both"/>
              <w:rPr>
                <w:rFonts w:ascii="Times New Roman" w:eastAsia="Calibri" w:hAnsi="Times New Roman" w:cs="Times New Roman"/>
                <w:b/>
                <w:sz w:val="24"/>
                <w:szCs w:val="24"/>
                <w:lang w:eastAsia="fr-FR"/>
              </w:rPr>
            </w:pPr>
          </w:p>
          <w:p w14:paraId="39E5E64B" w14:textId="77777777" w:rsidR="00522A3B" w:rsidRPr="00B74A3F" w:rsidRDefault="00522A3B" w:rsidP="00B74A3F">
            <w:pPr>
              <w:spacing w:after="0" w:line="240" w:lineRule="auto"/>
              <w:jc w:val="both"/>
              <w:rPr>
                <w:rFonts w:ascii="Times New Roman" w:eastAsia="Calibri" w:hAnsi="Times New Roman" w:cs="Times New Roman"/>
                <w:b/>
                <w:sz w:val="24"/>
                <w:szCs w:val="24"/>
                <w:lang w:eastAsia="fr-FR"/>
              </w:rPr>
            </w:pPr>
          </w:p>
          <w:p w14:paraId="43C0A8D5" w14:textId="77777777" w:rsidR="00522A3B" w:rsidRPr="00B74A3F" w:rsidRDefault="00522A3B"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Moyenne </w:t>
            </w:r>
          </w:p>
        </w:tc>
      </w:tr>
      <w:tr w:rsidR="00522A3B" w:rsidRPr="00B74A3F" w14:paraId="664AE905" w14:textId="77777777" w:rsidTr="00522A3B">
        <w:trPr>
          <w:trHeight w:val="1226"/>
        </w:trPr>
        <w:tc>
          <w:tcPr>
            <w:tcW w:w="1602" w:type="dxa"/>
          </w:tcPr>
          <w:p w14:paraId="652217AE" w14:textId="77777777" w:rsidR="00522A3B" w:rsidRPr="00B74A3F" w:rsidRDefault="00522A3B"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Times New Roman" w:hAnsi="Times New Roman" w:cs="Times New Roman"/>
                <w:sz w:val="24"/>
                <w:szCs w:val="24"/>
                <w:lang w:eastAsia="fr-FR"/>
              </w:rPr>
              <w:t xml:space="preserve">Réalisation des travaux de superstructures maçonnées </w:t>
            </w:r>
          </w:p>
        </w:tc>
        <w:tc>
          <w:tcPr>
            <w:tcW w:w="1205" w:type="dxa"/>
            <w:vMerge/>
            <w:vAlign w:val="center"/>
          </w:tcPr>
          <w:p w14:paraId="67F34F2B" w14:textId="77777777" w:rsidR="00522A3B" w:rsidRPr="00B74A3F" w:rsidRDefault="00522A3B" w:rsidP="00B74A3F">
            <w:pPr>
              <w:spacing w:after="0" w:line="240" w:lineRule="auto"/>
              <w:jc w:val="both"/>
              <w:rPr>
                <w:rFonts w:ascii="Times New Roman" w:eastAsia="Calibri" w:hAnsi="Times New Roman" w:cs="Times New Roman"/>
                <w:sz w:val="24"/>
                <w:szCs w:val="24"/>
                <w:lang w:eastAsia="fr-FR"/>
              </w:rPr>
            </w:pPr>
          </w:p>
        </w:tc>
        <w:tc>
          <w:tcPr>
            <w:tcW w:w="1862" w:type="dxa"/>
            <w:vMerge/>
          </w:tcPr>
          <w:p w14:paraId="7C31001B" w14:textId="77777777" w:rsidR="00522A3B" w:rsidRPr="00B74A3F" w:rsidRDefault="00522A3B" w:rsidP="00B74A3F">
            <w:pPr>
              <w:spacing w:after="0" w:line="240" w:lineRule="auto"/>
              <w:jc w:val="both"/>
              <w:rPr>
                <w:rFonts w:ascii="Times New Roman" w:eastAsia="Calibri" w:hAnsi="Times New Roman" w:cs="Times New Roman"/>
                <w:sz w:val="24"/>
                <w:szCs w:val="24"/>
                <w:lang w:eastAsia="fr-FR"/>
              </w:rPr>
            </w:pPr>
          </w:p>
        </w:tc>
        <w:tc>
          <w:tcPr>
            <w:tcW w:w="1385" w:type="dxa"/>
            <w:vMerge/>
          </w:tcPr>
          <w:p w14:paraId="7EDE03B1" w14:textId="77777777" w:rsidR="00522A3B" w:rsidRPr="00B74A3F" w:rsidRDefault="00522A3B" w:rsidP="00B74A3F">
            <w:pPr>
              <w:spacing w:after="0" w:line="240" w:lineRule="auto"/>
              <w:jc w:val="both"/>
              <w:rPr>
                <w:rFonts w:ascii="Times New Roman" w:eastAsia="Calibri" w:hAnsi="Times New Roman" w:cs="Times New Roman"/>
                <w:b/>
                <w:sz w:val="24"/>
                <w:szCs w:val="24"/>
                <w:lang w:eastAsia="fr-FR"/>
              </w:rPr>
            </w:pPr>
          </w:p>
        </w:tc>
        <w:tc>
          <w:tcPr>
            <w:tcW w:w="1349" w:type="dxa"/>
            <w:vMerge/>
          </w:tcPr>
          <w:p w14:paraId="26408F1E" w14:textId="77777777" w:rsidR="00522A3B" w:rsidRPr="00B74A3F" w:rsidRDefault="00522A3B" w:rsidP="00B74A3F">
            <w:pPr>
              <w:spacing w:after="0" w:line="240" w:lineRule="auto"/>
              <w:jc w:val="both"/>
              <w:rPr>
                <w:rFonts w:ascii="Times New Roman" w:eastAsia="Calibri" w:hAnsi="Times New Roman" w:cs="Times New Roman"/>
                <w:b/>
                <w:sz w:val="24"/>
                <w:szCs w:val="24"/>
                <w:lang w:eastAsia="fr-FR"/>
              </w:rPr>
            </w:pPr>
          </w:p>
        </w:tc>
        <w:tc>
          <w:tcPr>
            <w:tcW w:w="1519" w:type="dxa"/>
            <w:vMerge/>
          </w:tcPr>
          <w:p w14:paraId="15BF4872" w14:textId="77777777" w:rsidR="00522A3B" w:rsidRPr="00B74A3F" w:rsidRDefault="00522A3B" w:rsidP="00B74A3F">
            <w:pPr>
              <w:spacing w:after="0" w:line="240" w:lineRule="auto"/>
              <w:jc w:val="both"/>
              <w:rPr>
                <w:rFonts w:ascii="Times New Roman" w:eastAsia="Calibri" w:hAnsi="Times New Roman" w:cs="Times New Roman"/>
                <w:b/>
                <w:sz w:val="24"/>
                <w:szCs w:val="24"/>
                <w:lang w:eastAsia="fr-FR"/>
              </w:rPr>
            </w:pPr>
          </w:p>
        </w:tc>
      </w:tr>
      <w:tr w:rsidR="00522A3B" w:rsidRPr="00B74A3F" w14:paraId="0E4ABAE4" w14:textId="77777777" w:rsidTr="00522A3B">
        <w:trPr>
          <w:trHeight w:val="1226"/>
        </w:trPr>
        <w:tc>
          <w:tcPr>
            <w:tcW w:w="1602" w:type="dxa"/>
          </w:tcPr>
          <w:p w14:paraId="62DA5A14" w14:textId="77777777" w:rsidR="00522A3B" w:rsidRPr="00B74A3F" w:rsidRDefault="00522A3B"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Times New Roman" w:hAnsi="Times New Roman" w:cs="Times New Roman"/>
                <w:sz w:val="24"/>
                <w:szCs w:val="24"/>
                <w:lang w:eastAsia="fr-FR"/>
              </w:rPr>
              <w:t>Réalisation des travaux de charpente et de toitures</w:t>
            </w:r>
          </w:p>
        </w:tc>
        <w:tc>
          <w:tcPr>
            <w:tcW w:w="1205" w:type="dxa"/>
            <w:vMerge/>
            <w:vAlign w:val="center"/>
          </w:tcPr>
          <w:p w14:paraId="6DBE955E" w14:textId="77777777" w:rsidR="00522A3B" w:rsidRPr="00B74A3F" w:rsidRDefault="00522A3B" w:rsidP="00B74A3F">
            <w:pPr>
              <w:spacing w:after="0" w:line="240" w:lineRule="auto"/>
              <w:jc w:val="both"/>
              <w:rPr>
                <w:rFonts w:ascii="Times New Roman" w:eastAsia="Calibri" w:hAnsi="Times New Roman" w:cs="Times New Roman"/>
                <w:sz w:val="24"/>
                <w:szCs w:val="24"/>
                <w:lang w:eastAsia="fr-FR"/>
              </w:rPr>
            </w:pPr>
          </w:p>
        </w:tc>
        <w:tc>
          <w:tcPr>
            <w:tcW w:w="1862" w:type="dxa"/>
            <w:vMerge/>
          </w:tcPr>
          <w:p w14:paraId="43752AC3" w14:textId="77777777" w:rsidR="00522A3B" w:rsidRPr="00B74A3F" w:rsidRDefault="00522A3B" w:rsidP="00B74A3F">
            <w:pPr>
              <w:spacing w:after="0" w:line="240" w:lineRule="auto"/>
              <w:jc w:val="both"/>
              <w:rPr>
                <w:rFonts w:ascii="Times New Roman" w:eastAsia="Calibri" w:hAnsi="Times New Roman" w:cs="Times New Roman"/>
                <w:sz w:val="24"/>
                <w:szCs w:val="24"/>
                <w:lang w:eastAsia="fr-FR"/>
              </w:rPr>
            </w:pPr>
          </w:p>
        </w:tc>
        <w:tc>
          <w:tcPr>
            <w:tcW w:w="1385" w:type="dxa"/>
            <w:vMerge/>
          </w:tcPr>
          <w:p w14:paraId="00F65F2C" w14:textId="77777777" w:rsidR="00522A3B" w:rsidRPr="00B74A3F" w:rsidRDefault="00522A3B" w:rsidP="00B74A3F">
            <w:pPr>
              <w:spacing w:after="0" w:line="240" w:lineRule="auto"/>
              <w:jc w:val="both"/>
              <w:rPr>
                <w:rFonts w:ascii="Times New Roman" w:eastAsia="Calibri" w:hAnsi="Times New Roman" w:cs="Times New Roman"/>
                <w:b/>
                <w:sz w:val="24"/>
                <w:szCs w:val="24"/>
                <w:lang w:eastAsia="fr-FR"/>
              </w:rPr>
            </w:pPr>
          </w:p>
        </w:tc>
        <w:tc>
          <w:tcPr>
            <w:tcW w:w="1349" w:type="dxa"/>
            <w:vMerge/>
          </w:tcPr>
          <w:p w14:paraId="06ADD6C8" w14:textId="77777777" w:rsidR="00522A3B" w:rsidRPr="00B74A3F" w:rsidRDefault="00522A3B" w:rsidP="00B74A3F">
            <w:pPr>
              <w:spacing w:after="0" w:line="240" w:lineRule="auto"/>
              <w:jc w:val="both"/>
              <w:rPr>
                <w:rFonts w:ascii="Times New Roman" w:eastAsia="Calibri" w:hAnsi="Times New Roman" w:cs="Times New Roman"/>
                <w:b/>
                <w:sz w:val="24"/>
                <w:szCs w:val="24"/>
                <w:lang w:eastAsia="fr-FR"/>
              </w:rPr>
            </w:pPr>
          </w:p>
        </w:tc>
        <w:tc>
          <w:tcPr>
            <w:tcW w:w="1519" w:type="dxa"/>
            <w:vMerge/>
          </w:tcPr>
          <w:p w14:paraId="5615682F" w14:textId="77777777" w:rsidR="00522A3B" w:rsidRPr="00B74A3F" w:rsidRDefault="00522A3B" w:rsidP="00B74A3F">
            <w:pPr>
              <w:spacing w:after="0" w:line="240" w:lineRule="auto"/>
              <w:jc w:val="both"/>
              <w:rPr>
                <w:rFonts w:ascii="Times New Roman" w:eastAsia="Calibri" w:hAnsi="Times New Roman" w:cs="Times New Roman"/>
                <w:b/>
                <w:sz w:val="24"/>
                <w:szCs w:val="24"/>
                <w:lang w:eastAsia="fr-FR"/>
              </w:rPr>
            </w:pPr>
          </w:p>
        </w:tc>
      </w:tr>
      <w:tr w:rsidR="00522A3B" w:rsidRPr="00B74A3F" w14:paraId="31D36C6D" w14:textId="77777777" w:rsidTr="00522A3B">
        <w:trPr>
          <w:trHeight w:val="1226"/>
        </w:trPr>
        <w:tc>
          <w:tcPr>
            <w:tcW w:w="1602" w:type="dxa"/>
          </w:tcPr>
          <w:p w14:paraId="63F07685" w14:textId="77777777" w:rsidR="00522A3B" w:rsidRPr="00B74A3F" w:rsidRDefault="00522A3B"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Times New Roman" w:hAnsi="Times New Roman" w:cs="Times New Roman"/>
                <w:sz w:val="24"/>
                <w:szCs w:val="24"/>
                <w:lang w:eastAsia="fr-FR"/>
              </w:rPr>
              <w:t>Réalisation des travaux de finition</w:t>
            </w:r>
          </w:p>
        </w:tc>
        <w:tc>
          <w:tcPr>
            <w:tcW w:w="1205" w:type="dxa"/>
            <w:vMerge/>
            <w:vAlign w:val="center"/>
          </w:tcPr>
          <w:p w14:paraId="1AFFC747" w14:textId="77777777" w:rsidR="00522A3B" w:rsidRPr="00B74A3F" w:rsidRDefault="00522A3B" w:rsidP="00B74A3F">
            <w:pPr>
              <w:spacing w:after="0" w:line="240" w:lineRule="auto"/>
              <w:jc w:val="both"/>
              <w:rPr>
                <w:rFonts w:ascii="Times New Roman" w:eastAsia="Calibri" w:hAnsi="Times New Roman" w:cs="Times New Roman"/>
                <w:sz w:val="24"/>
                <w:szCs w:val="24"/>
                <w:lang w:eastAsia="fr-FR"/>
              </w:rPr>
            </w:pPr>
          </w:p>
        </w:tc>
        <w:tc>
          <w:tcPr>
            <w:tcW w:w="1862" w:type="dxa"/>
            <w:vMerge/>
          </w:tcPr>
          <w:p w14:paraId="618CA50A" w14:textId="77777777" w:rsidR="00522A3B" w:rsidRPr="00B74A3F" w:rsidRDefault="00522A3B" w:rsidP="00B74A3F">
            <w:pPr>
              <w:spacing w:after="0" w:line="240" w:lineRule="auto"/>
              <w:jc w:val="both"/>
              <w:rPr>
                <w:rFonts w:ascii="Times New Roman" w:eastAsia="Calibri" w:hAnsi="Times New Roman" w:cs="Times New Roman"/>
                <w:sz w:val="24"/>
                <w:szCs w:val="24"/>
                <w:lang w:eastAsia="fr-FR"/>
              </w:rPr>
            </w:pPr>
          </w:p>
        </w:tc>
        <w:tc>
          <w:tcPr>
            <w:tcW w:w="1385" w:type="dxa"/>
            <w:vMerge/>
          </w:tcPr>
          <w:p w14:paraId="6BA45DF3" w14:textId="77777777" w:rsidR="00522A3B" w:rsidRPr="00B74A3F" w:rsidRDefault="00522A3B" w:rsidP="00B74A3F">
            <w:pPr>
              <w:spacing w:after="0" w:line="240" w:lineRule="auto"/>
              <w:jc w:val="both"/>
              <w:rPr>
                <w:rFonts w:ascii="Times New Roman" w:eastAsia="Calibri" w:hAnsi="Times New Roman" w:cs="Times New Roman"/>
                <w:b/>
                <w:sz w:val="24"/>
                <w:szCs w:val="24"/>
                <w:lang w:eastAsia="fr-FR"/>
              </w:rPr>
            </w:pPr>
          </w:p>
        </w:tc>
        <w:tc>
          <w:tcPr>
            <w:tcW w:w="1349" w:type="dxa"/>
            <w:vMerge/>
          </w:tcPr>
          <w:p w14:paraId="1BB53402" w14:textId="77777777" w:rsidR="00522A3B" w:rsidRPr="00B74A3F" w:rsidRDefault="00522A3B" w:rsidP="00B74A3F">
            <w:pPr>
              <w:spacing w:after="0" w:line="240" w:lineRule="auto"/>
              <w:jc w:val="both"/>
              <w:rPr>
                <w:rFonts w:ascii="Times New Roman" w:eastAsia="Calibri" w:hAnsi="Times New Roman" w:cs="Times New Roman"/>
                <w:b/>
                <w:sz w:val="24"/>
                <w:szCs w:val="24"/>
                <w:lang w:eastAsia="fr-FR"/>
              </w:rPr>
            </w:pPr>
          </w:p>
        </w:tc>
        <w:tc>
          <w:tcPr>
            <w:tcW w:w="1519" w:type="dxa"/>
            <w:vMerge/>
          </w:tcPr>
          <w:p w14:paraId="1198E69A" w14:textId="77777777" w:rsidR="00522A3B" w:rsidRPr="00B74A3F" w:rsidRDefault="00522A3B" w:rsidP="00B74A3F">
            <w:pPr>
              <w:spacing w:after="0" w:line="240" w:lineRule="auto"/>
              <w:jc w:val="both"/>
              <w:rPr>
                <w:rFonts w:ascii="Times New Roman" w:eastAsia="Calibri" w:hAnsi="Times New Roman" w:cs="Times New Roman"/>
                <w:b/>
                <w:sz w:val="24"/>
                <w:szCs w:val="24"/>
                <w:lang w:eastAsia="fr-FR"/>
              </w:rPr>
            </w:pPr>
          </w:p>
        </w:tc>
      </w:tr>
      <w:tr w:rsidR="00522A3B" w:rsidRPr="00B74A3F" w14:paraId="2D6EE2A9" w14:textId="77777777" w:rsidTr="00522A3B">
        <w:trPr>
          <w:trHeight w:val="1226"/>
        </w:trPr>
        <w:tc>
          <w:tcPr>
            <w:tcW w:w="1602" w:type="dxa"/>
          </w:tcPr>
          <w:p w14:paraId="16F35A35" w14:textId="77777777" w:rsidR="00522A3B" w:rsidRPr="00B74A3F" w:rsidRDefault="00522A3B" w:rsidP="00EC4364">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 xml:space="preserve">Production de déchets solides et liquides sur le site </w:t>
            </w:r>
          </w:p>
        </w:tc>
        <w:tc>
          <w:tcPr>
            <w:tcW w:w="1205" w:type="dxa"/>
            <w:vMerge/>
            <w:vAlign w:val="center"/>
          </w:tcPr>
          <w:p w14:paraId="10D8571C" w14:textId="77777777" w:rsidR="00522A3B" w:rsidRPr="00B74A3F" w:rsidRDefault="00522A3B" w:rsidP="00EC4364">
            <w:pPr>
              <w:spacing w:after="0" w:line="240" w:lineRule="auto"/>
              <w:jc w:val="both"/>
              <w:rPr>
                <w:rFonts w:ascii="Times New Roman" w:eastAsia="Calibri" w:hAnsi="Times New Roman" w:cs="Times New Roman"/>
                <w:sz w:val="24"/>
                <w:szCs w:val="24"/>
                <w:lang w:eastAsia="fr-FR"/>
              </w:rPr>
            </w:pPr>
          </w:p>
        </w:tc>
        <w:tc>
          <w:tcPr>
            <w:tcW w:w="1862" w:type="dxa"/>
            <w:vMerge/>
          </w:tcPr>
          <w:p w14:paraId="569274F5" w14:textId="77777777" w:rsidR="00522A3B" w:rsidRPr="00B74A3F" w:rsidRDefault="00522A3B" w:rsidP="00EC4364">
            <w:pPr>
              <w:spacing w:after="0" w:line="240" w:lineRule="auto"/>
              <w:jc w:val="both"/>
              <w:rPr>
                <w:rFonts w:ascii="Times New Roman" w:eastAsia="Calibri" w:hAnsi="Times New Roman" w:cs="Times New Roman"/>
                <w:sz w:val="24"/>
                <w:szCs w:val="24"/>
                <w:lang w:eastAsia="fr-FR"/>
              </w:rPr>
            </w:pPr>
          </w:p>
        </w:tc>
        <w:tc>
          <w:tcPr>
            <w:tcW w:w="1385" w:type="dxa"/>
            <w:vAlign w:val="center"/>
          </w:tcPr>
          <w:p w14:paraId="7B29E13D" w14:textId="77777777" w:rsidR="00522A3B" w:rsidRPr="00B74A3F" w:rsidRDefault="00522A3B" w:rsidP="00EC4364">
            <w:pPr>
              <w:spacing w:after="0" w:line="240" w:lineRule="auto"/>
              <w:jc w:val="both"/>
              <w:rPr>
                <w:rFonts w:ascii="Times New Roman" w:eastAsia="Calibri" w:hAnsi="Times New Roman" w:cs="Times New Roman"/>
                <w:b/>
                <w:sz w:val="24"/>
                <w:szCs w:val="24"/>
                <w:lang w:eastAsia="fr-FR"/>
              </w:rPr>
            </w:pPr>
          </w:p>
          <w:p w14:paraId="10B2C831" w14:textId="77777777" w:rsidR="00522A3B" w:rsidRPr="00B74A3F" w:rsidRDefault="00522A3B" w:rsidP="00EC4364">
            <w:pPr>
              <w:spacing w:after="0" w:line="240" w:lineRule="auto"/>
              <w:jc w:val="both"/>
              <w:rPr>
                <w:rFonts w:ascii="Times New Roman" w:eastAsia="Calibri" w:hAnsi="Times New Roman" w:cs="Times New Roman"/>
                <w:b/>
                <w:sz w:val="24"/>
                <w:szCs w:val="24"/>
                <w:lang w:eastAsia="fr-FR"/>
              </w:rPr>
            </w:pPr>
          </w:p>
          <w:p w14:paraId="35B6A9FD" w14:textId="77777777" w:rsidR="00522A3B" w:rsidRPr="00B74A3F" w:rsidRDefault="00522A3B" w:rsidP="00EC4364">
            <w:pPr>
              <w:spacing w:after="0" w:line="240" w:lineRule="auto"/>
              <w:jc w:val="both"/>
              <w:rPr>
                <w:rFonts w:ascii="Times New Roman" w:eastAsia="Calibri" w:hAnsi="Times New Roman" w:cs="Times New Roman"/>
                <w:b/>
                <w:sz w:val="24"/>
                <w:szCs w:val="24"/>
                <w:lang w:eastAsia="fr-FR"/>
              </w:rPr>
            </w:pPr>
          </w:p>
          <w:p w14:paraId="4B9DC627" w14:textId="3BA40C80" w:rsidR="00522A3B" w:rsidRPr="00B74A3F" w:rsidRDefault="00522A3B" w:rsidP="00EC4364">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Moyenne </w:t>
            </w:r>
          </w:p>
        </w:tc>
        <w:tc>
          <w:tcPr>
            <w:tcW w:w="1349" w:type="dxa"/>
            <w:vAlign w:val="center"/>
          </w:tcPr>
          <w:p w14:paraId="1F80702E" w14:textId="77777777" w:rsidR="00522A3B" w:rsidRPr="00B74A3F" w:rsidRDefault="00522A3B" w:rsidP="00EC4364">
            <w:pPr>
              <w:spacing w:after="0" w:line="240" w:lineRule="auto"/>
              <w:jc w:val="both"/>
              <w:rPr>
                <w:rFonts w:ascii="Times New Roman" w:eastAsia="Calibri" w:hAnsi="Times New Roman" w:cs="Times New Roman"/>
                <w:b/>
                <w:sz w:val="24"/>
                <w:szCs w:val="24"/>
                <w:lang w:eastAsia="fr-FR"/>
              </w:rPr>
            </w:pPr>
          </w:p>
          <w:p w14:paraId="1D5C5AD9" w14:textId="77777777" w:rsidR="00522A3B" w:rsidRPr="00B74A3F" w:rsidRDefault="00522A3B" w:rsidP="00EC4364">
            <w:pPr>
              <w:spacing w:after="0" w:line="240" w:lineRule="auto"/>
              <w:jc w:val="both"/>
              <w:rPr>
                <w:rFonts w:ascii="Times New Roman" w:eastAsia="Calibri" w:hAnsi="Times New Roman" w:cs="Times New Roman"/>
                <w:b/>
                <w:sz w:val="24"/>
                <w:szCs w:val="24"/>
                <w:lang w:eastAsia="fr-FR"/>
              </w:rPr>
            </w:pPr>
          </w:p>
          <w:p w14:paraId="7B15EAE7" w14:textId="77777777" w:rsidR="00522A3B" w:rsidRPr="00B74A3F" w:rsidRDefault="00522A3B" w:rsidP="00EC4364">
            <w:pPr>
              <w:spacing w:after="0" w:line="240" w:lineRule="auto"/>
              <w:jc w:val="both"/>
              <w:rPr>
                <w:rFonts w:ascii="Times New Roman" w:eastAsia="Calibri" w:hAnsi="Times New Roman" w:cs="Times New Roman"/>
                <w:b/>
                <w:sz w:val="24"/>
                <w:szCs w:val="24"/>
                <w:lang w:eastAsia="fr-FR"/>
              </w:rPr>
            </w:pPr>
          </w:p>
          <w:p w14:paraId="7EC79643" w14:textId="12E1A957" w:rsidR="00522A3B" w:rsidRPr="00B74A3F" w:rsidRDefault="00522A3B" w:rsidP="00EC4364">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Moyenne </w:t>
            </w:r>
          </w:p>
        </w:tc>
        <w:tc>
          <w:tcPr>
            <w:tcW w:w="1519" w:type="dxa"/>
            <w:vAlign w:val="center"/>
          </w:tcPr>
          <w:p w14:paraId="762A272C" w14:textId="77777777" w:rsidR="00522A3B" w:rsidRPr="00B74A3F" w:rsidRDefault="00522A3B" w:rsidP="00EC4364">
            <w:pPr>
              <w:spacing w:after="0" w:line="240" w:lineRule="auto"/>
              <w:jc w:val="both"/>
              <w:rPr>
                <w:rFonts w:ascii="Times New Roman" w:eastAsia="Calibri" w:hAnsi="Times New Roman" w:cs="Times New Roman"/>
                <w:b/>
                <w:sz w:val="24"/>
                <w:szCs w:val="24"/>
                <w:lang w:eastAsia="fr-FR"/>
              </w:rPr>
            </w:pPr>
          </w:p>
          <w:p w14:paraId="4A2DC882" w14:textId="77777777" w:rsidR="00522A3B" w:rsidRPr="00B74A3F" w:rsidRDefault="00522A3B" w:rsidP="00EC4364">
            <w:pPr>
              <w:spacing w:after="0" w:line="240" w:lineRule="auto"/>
              <w:jc w:val="both"/>
              <w:rPr>
                <w:rFonts w:ascii="Times New Roman" w:eastAsia="Calibri" w:hAnsi="Times New Roman" w:cs="Times New Roman"/>
                <w:b/>
                <w:sz w:val="24"/>
                <w:szCs w:val="24"/>
                <w:lang w:eastAsia="fr-FR"/>
              </w:rPr>
            </w:pPr>
          </w:p>
          <w:p w14:paraId="5971F113" w14:textId="77777777" w:rsidR="00522A3B" w:rsidRPr="00B74A3F" w:rsidRDefault="00522A3B" w:rsidP="00EC4364">
            <w:pPr>
              <w:spacing w:after="0" w:line="240" w:lineRule="auto"/>
              <w:jc w:val="both"/>
              <w:rPr>
                <w:rFonts w:ascii="Times New Roman" w:eastAsia="Calibri" w:hAnsi="Times New Roman" w:cs="Times New Roman"/>
                <w:b/>
                <w:sz w:val="24"/>
                <w:szCs w:val="24"/>
                <w:lang w:eastAsia="fr-FR"/>
              </w:rPr>
            </w:pPr>
          </w:p>
          <w:p w14:paraId="49DC8F36" w14:textId="033A5B8B" w:rsidR="00522A3B" w:rsidRPr="00B74A3F" w:rsidRDefault="00522A3B" w:rsidP="00EC4364">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Moyenne </w:t>
            </w:r>
          </w:p>
        </w:tc>
      </w:tr>
      <w:tr w:rsidR="00522A3B" w:rsidRPr="00B74A3F" w14:paraId="551A9505" w14:textId="70D69DB6" w:rsidTr="00522A3B">
        <w:trPr>
          <w:trHeight w:val="383"/>
        </w:trPr>
        <w:tc>
          <w:tcPr>
            <w:tcW w:w="4669" w:type="dxa"/>
            <w:gridSpan w:val="3"/>
          </w:tcPr>
          <w:p w14:paraId="11FA3148" w14:textId="77777777" w:rsidR="00522A3B" w:rsidRPr="00B74A3F" w:rsidRDefault="00522A3B" w:rsidP="00EC4364">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Probabilité d’occurrence </w:t>
            </w:r>
          </w:p>
        </w:tc>
        <w:tc>
          <w:tcPr>
            <w:tcW w:w="4253" w:type="dxa"/>
            <w:gridSpan w:val="3"/>
            <w:vAlign w:val="center"/>
          </w:tcPr>
          <w:p w14:paraId="4641605C" w14:textId="77777777" w:rsidR="00522A3B" w:rsidRPr="00B74A3F" w:rsidRDefault="00522A3B" w:rsidP="00EC4364">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Moyenne</w:t>
            </w:r>
          </w:p>
        </w:tc>
      </w:tr>
    </w:tbl>
    <w:p w14:paraId="77D3B45C" w14:textId="77777777" w:rsidR="00107BAD" w:rsidRPr="00522A3B" w:rsidRDefault="00107BAD" w:rsidP="00B74A3F">
      <w:pPr>
        <w:spacing w:after="0" w:line="240" w:lineRule="auto"/>
        <w:jc w:val="both"/>
        <w:rPr>
          <w:rFonts w:ascii="Times New Roman" w:eastAsia="Times New Roman" w:hAnsi="Times New Roman" w:cs="Times New Roman"/>
          <w:b/>
          <w:bCs/>
          <w:i/>
          <w:sz w:val="24"/>
          <w:szCs w:val="24"/>
          <w:lang w:eastAsia="fr-FR"/>
        </w:rPr>
      </w:pPr>
      <w:r w:rsidRPr="00522A3B">
        <w:rPr>
          <w:rFonts w:ascii="Times New Roman" w:eastAsia="Times New Roman" w:hAnsi="Times New Roman" w:cs="Times New Roman"/>
          <w:b/>
          <w:bCs/>
          <w:i/>
          <w:sz w:val="24"/>
          <w:szCs w:val="24"/>
          <w:lang w:eastAsia="fr-FR"/>
        </w:rPr>
        <w:t>Source : Données terrain, juin 2021</w:t>
      </w:r>
    </w:p>
    <w:p w14:paraId="0FBB1B92" w14:textId="77777777" w:rsidR="00107BAD" w:rsidRPr="00B74A3F" w:rsidRDefault="00107BAD" w:rsidP="00B74A3F">
      <w:pPr>
        <w:spacing w:after="200" w:line="240" w:lineRule="auto"/>
        <w:jc w:val="both"/>
        <w:rPr>
          <w:rFonts w:ascii="Times New Roman" w:eastAsia="Times New Roman" w:hAnsi="Times New Roman" w:cs="Times New Roman"/>
          <w:b/>
          <w:i/>
          <w:sz w:val="24"/>
          <w:szCs w:val="24"/>
          <w:lang w:eastAsia="fr-FR"/>
        </w:rPr>
      </w:pPr>
    </w:p>
    <w:p w14:paraId="181D641E" w14:textId="77777777" w:rsidR="00107BAD" w:rsidRPr="00B74A3F" w:rsidRDefault="00107BAD" w:rsidP="00B74A3F">
      <w:pPr>
        <w:spacing w:after="200" w:line="240" w:lineRule="auto"/>
        <w:jc w:val="both"/>
        <w:rPr>
          <w:rFonts w:ascii="Times New Roman" w:eastAsia="Calibri" w:hAnsi="Times New Roman" w:cs="Times New Roman"/>
          <w:b/>
          <w:i/>
          <w:sz w:val="24"/>
          <w:szCs w:val="24"/>
          <w:u w:val="single"/>
          <w:lang w:eastAsia="fr-FR"/>
        </w:rPr>
      </w:pPr>
      <w:r w:rsidRPr="00B74A3F">
        <w:rPr>
          <w:rFonts w:ascii="Times New Roman" w:eastAsia="Calibri" w:hAnsi="Times New Roman" w:cs="Times New Roman"/>
          <w:b/>
          <w:i/>
          <w:sz w:val="24"/>
          <w:szCs w:val="24"/>
          <w:u w:val="single"/>
          <w:lang w:eastAsia="fr-FR"/>
        </w:rPr>
        <w:t xml:space="preserve">Mesures d’atténuation et de compensation </w:t>
      </w:r>
    </w:p>
    <w:p w14:paraId="3A968F97" w14:textId="77777777" w:rsidR="00107BAD" w:rsidRPr="00B74A3F" w:rsidRDefault="00107BAD" w:rsidP="006E3FB6">
      <w:pPr>
        <w:pStyle w:val="Paragraphedeliste"/>
        <w:numPr>
          <w:ilvl w:val="0"/>
          <w:numId w:val="94"/>
        </w:numPr>
        <w:spacing w:line="240" w:lineRule="auto"/>
        <w:jc w:val="both"/>
        <w:rPr>
          <w:rFonts w:ascii="Times New Roman" w:hAnsi="Times New Roman"/>
          <w:sz w:val="24"/>
          <w:szCs w:val="24"/>
          <w:lang w:eastAsia="fr-FR"/>
        </w:rPr>
      </w:pPr>
      <w:r w:rsidRPr="00B74A3F">
        <w:rPr>
          <w:rFonts w:ascii="Times New Roman" w:hAnsi="Times New Roman"/>
          <w:sz w:val="24"/>
          <w:szCs w:val="24"/>
          <w:lang w:eastAsia="fr-FR"/>
        </w:rPr>
        <w:t>Sensibiliser les travailleurs sur risques professionnels</w:t>
      </w:r>
    </w:p>
    <w:p w14:paraId="3D0F72A4" w14:textId="77777777" w:rsidR="00107BAD" w:rsidRPr="00B74A3F" w:rsidRDefault="00107BAD" w:rsidP="006E3FB6">
      <w:pPr>
        <w:pStyle w:val="Paragraphedeliste"/>
        <w:numPr>
          <w:ilvl w:val="0"/>
          <w:numId w:val="94"/>
        </w:numPr>
        <w:spacing w:line="240" w:lineRule="auto"/>
        <w:jc w:val="both"/>
        <w:rPr>
          <w:rFonts w:ascii="Times New Roman" w:hAnsi="Times New Roman"/>
          <w:sz w:val="24"/>
          <w:szCs w:val="24"/>
          <w:lang w:eastAsia="fr-FR"/>
        </w:rPr>
      </w:pPr>
      <w:r w:rsidRPr="00B74A3F">
        <w:rPr>
          <w:rFonts w:ascii="Times New Roman" w:hAnsi="Times New Roman"/>
          <w:sz w:val="24"/>
          <w:szCs w:val="24"/>
          <w:lang w:eastAsia="fr-FR"/>
        </w:rPr>
        <w:t>Disposer sur le chantier des kits de premier secours en cas de blessure ;</w:t>
      </w:r>
    </w:p>
    <w:p w14:paraId="14ADCECE" w14:textId="77777777" w:rsidR="00107BAD" w:rsidRPr="00B74A3F" w:rsidRDefault="00107BAD" w:rsidP="006E3FB6">
      <w:pPr>
        <w:pStyle w:val="Paragraphedeliste"/>
        <w:numPr>
          <w:ilvl w:val="0"/>
          <w:numId w:val="94"/>
        </w:numPr>
        <w:spacing w:line="240" w:lineRule="auto"/>
        <w:jc w:val="both"/>
        <w:rPr>
          <w:rFonts w:ascii="Times New Roman" w:hAnsi="Times New Roman"/>
          <w:sz w:val="24"/>
          <w:szCs w:val="24"/>
          <w:lang w:eastAsia="fr-FR"/>
        </w:rPr>
      </w:pPr>
      <w:r w:rsidRPr="00B74A3F">
        <w:rPr>
          <w:rFonts w:ascii="Times New Roman" w:hAnsi="Times New Roman"/>
          <w:sz w:val="24"/>
          <w:szCs w:val="24"/>
          <w:lang w:eastAsia="fr-FR"/>
        </w:rPr>
        <w:t>Elaborer et mettre à la disposition des travailleurs des règles de conduite sur le chantier ;</w:t>
      </w:r>
    </w:p>
    <w:p w14:paraId="6AE3646A" w14:textId="77777777" w:rsidR="00107BAD" w:rsidRPr="00B74A3F" w:rsidRDefault="00107BAD" w:rsidP="006E3FB6">
      <w:pPr>
        <w:pStyle w:val="Paragraphedeliste"/>
        <w:numPr>
          <w:ilvl w:val="0"/>
          <w:numId w:val="94"/>
        </w:numPr>
        <w:spacing w:line="240" w:lineRule="auto"/>
        <w:jc w:val="both"/>
        <w:rPr>
          <w:rFonts w:ascii="Times New Roman" w:hAnsi="Times New Roman"/>
          <w:sz w:val="24"/>
          <w:szCs w:val="24"/>
          <w:lang w:eastAsia="fr-FR"/>
        </w:rPr>
      </w:pPr>
      <w:r w:rsidRPr="00B74A3F">
        <w:rPr>
          <w:rFonts w:ascii="Times New Roman" w:hAnsi="Times New Roman"/>
          <w:sz w:val="24"/>
          <w:szCs w:val="24"/>
          <w:lang w:eastAsia="fr-FR"/>
        </w:rPr>
        <w:t>Mettre à la disposition des travailleurs des EPI et exiger leurs ports ;</w:t>
      </w:r>
    </w:p>
    <w:p w14:paraId="30901D76" w14:textId="77777777" w:rsidR="00107BAD" w:rsidRPr="00B74A3F" w:rsidRDefault="00107BAD" w:rsidP="006E3FB6">
      <w:pPr>
        <w:pStyle w:val="Paragraphedeliste"/>
        <w:numPr>
          <w:ilvl w:val="0"/>
          <w:numId w:val="94"/>
        </w:numPr>
        <w:spacing w:line="240" w:lineRule="auto"/>
        <w:jc w:val="both"/>
        <w:rPr>
          <w:rFonts w:ascii="Times New Roman" w:hAnsi="Times New Roman"/>
          <w:sz w:val="24"/>
          <w:szCs w:val="24"/>
          <w:lang w:eastAsia="fr-FR"/>
        </w:rPr>
      </w:pPr>
      <w:r w:rsidRPr="00B74A3F">
        <w:rPr>
          <w:rFonts w:ascii="Times New Roman" w:hAnsi="Times New Roman"/>
          <w:sz w:val="24"/>
          <w:szCs w:val="24"/>
          <w:lang w:eastAsia="fr-FR"/>
        </w:rPr>
        <w:lastRenderedPageBreak/>
        <w:t>Placer une clôture de protection du chantier pour réduire l’accès au chantier aux non travailleurs.</w:t>
      </w:r>
    </w:p>
    <w:p w14:paraId="17066FBD" w14:textId="77777777" w:rsidR="00522A3B" w:rsidRDefault="00522A3B" w:rsidP="00F34D8E">
      <w:pPr>
        <w:spacing w:line="240" w:lineRule="auto"/>
        <w:jc w:val="both"/>
        <w:rPr>
          <w:rFonts w:ascii="Times New Roman" w:hAnsi="Times New Roman"/>
          <w:bCs/>
          <w:color w:val="000000" w:themeColor="text1"/>
          <w:sz w:val="24"/>
          <w:szCs w:val="24"/>
          <w:lang w:eastAsia="fr-FR"/>
        </w:rPr>
      </w:pPr>
    </w:p>
    <w:p w14:paraId="24923A5D" w14:textId="4402857C" w:rsidR="00107BAD" w:rsidRPr="00522A3B" w:rsidRDefault="00107BAD" w:rsidP="006E3FB6">
      <w:pPr>
        <w:pStyle w:val="Paragraphedeliste"/>
        <w:numPr>
          <w:ilvl w:val="2"/>
          <w:numId w:val="138"/>
        </w:numPr>
        <w:spacing w:line="240" w:lineRule="auto"/>
        <w:jc w:val="both"/>
        <w:rPr>
          <w:rFonts w:ascii="Times New Roman" w:hAnsi="Times New Roman"/>
          <w:b/>
          <w:i/>
          <w:iCs/>
          <w:color w:val="000000" w:themeColor="text1"/>
          <w:sz w:val="24"/>
          <w:szCs w:val="24"/>
          <w:lang w:eastAsia="fr-FR"/>
        </w:rPr>
      </w:pPr>
      <w:r w:rsidRPr="00522A3B">
        <w:rPr>
          <w:rFonts w:ascii="Times New Roman" w:hAnsi="Times New Roman"/>
          <w:b/>
          <w:i/>
          <w:iCs/>
          <w:color w:val="000000" w:themeColor="text1"/>
          <w:sz w:val="24"/>
          <w:szCs w:val="24"/>
          <w:lang w:eastAsia="fr-FR"/>
        </w:rPr>
        <w:t>Evaluation des impacts négatifs du sous-projet sur les violences basées sur le genre en phase de construction</w:t>
      </w:r>
    </w:p>
    <w:p w14:paraId="18D5BC9B" w14:textId="77777777" w:rsidR="00107BAD" w:rsidRPr="00B74A3F" w:rsidRDefault="00107BAD" w:rsidP="00B74A3F">
      <w:pPr>
        <w:spacing w:line="240" w:lineRule="auto"/>
        <w:jc w:val="both"/>
        <w:rPr>
          <w:rFonts w:ascii="Times New Roman" w:eastAsia="Times New Roman" w:hAnsi="Times New Roman" w:cs="Times New Roman"/>
          <w:sz w:val="24"/>
          <w:szCs w:val="24"/>
        </w:rPr>
      </w:pPr>
      <w:r w:rsidRPr="00B74A3F">
        <w:rPr>
          <w:rFonts w:ascii="Times New Roman" w:eastAsia="Times New Roman" w:hAnsi="Times New Roman" w:cs="Times New Roman"/>
          <w:sz w:val="24"/>
          <w:szCs w:val="24"/>
        </w:rPr>
        <w:t>Pendant les travaux de la phase de construction, le chantier peut se retrouver fréquenté par des vendeuses de produits de restauration et de désaltération ainsi de petits articles pour le soin des travailleurs. Dans leurs interrelations il est possible que :</w:t>
      </w:r>
    </w:p>
    <w:p w14:paraId="5AB15056" w14:textId="77777777" w:rsidR="00107BAD" w:rsidRPr="00B74A3F" w:rsidRDefault="00107BAD" w:rsidP="006E3FB6">
      <w:pPr>
        <w:pStyle w:val="Paragraphedeliste"/>
        <w:numPr>
          <w:ilvl w:val="0"/>
          <w:numId w:val="94"/>
        </w:numPr>
        <w:spacing w:line="240" w:lineRule="auto"/>
        <w:jc w:val="both"/>
        <w:rPr>
          <w:rFonts w:ascii="Times New Roman" w:eastAsia="Times New Roman" w:hAnsi="Times New Roman"/>
          <w:sz w:val="24"/>
          <w:szCs w:val="24"/>
        </w:rPr>
      </w:pPr>
      <w:proofErr w:type="gramStart"/>
      <w:r w:rsidRPr="00B74A3F">
        <w:rPr>
          <w:rFonts w:ascii="Times New Roman" w:eastAsia="Times New Roman" w:hAnsi="Times New Roman"/>
          <w:sz w:val="24"/>
          <w:szCs w:val="24"/>
        </w:rPr>
        <w:t>soit</w:t>
      </w:r>
      <w:proofErr w:type="gramEnd"/>
      <w:r w:rsidRPr="00B74A3F">
        <w:rPr>
          <w:rFonts w:ascii="Times New Roman" w:eastAsia="Times New Roman" w:hAnsi="Times New Roman"/>
          <w:sz w:val="24"/>
          <w:szCs w:val="24"/>
        </w:rPr>
        <w:t xml:space="preserve"> des altercations violentes naissent  et avoir des répercussions violentes sur elles ;</w:t>
      </w:r>
    </w:p>
    <w:p w14:paraId="5F63DEC3" w14:textId="77777777" w:rsidR="00107BAD" w:rsidRPr="00B74A3F" w:rsidRDefault="00107BAD" w:rsidP="006E3FB6">
      <w:pPr>
        <w:pStyle w:val="Paragraphedeliste"/>
        <w:numPr>
          <w:ilvl w:val="0"/>
          <w:numId w:val="94"/>
        </w:numPr>
        <w:spacing w:line="240" w:lineRule="auto"/>
        <w:jc w:val="both"/>
        <w:rPr>
          <w:rFonts w:ascii="Times New Roman" w:eastAsia="Times New Roman" w:hAnsi="Times New Roman"/>
          <w:sz w:val="24"/>
          <w:szCs w:val="24"/>
        </w:rPr>
      </w:pPr>
      <w:proofErr w:type="gramStart"/>
      <w:r w:rsidRPr="00B74A3F">
        <w:rPr>
          <w:rFonts w:ascii="Times New Roman" w:eastAsia="Times New Roman" w:hAnsi="Times New Roman"/>
          <w:sz w:val="24"/>
          <w:szCs w:val="24"/>
        </w:rPr>
        <w:t>des</w:t>
      </w:r>
      <w:proofErr w:type="gramEnd"/>
      <w:r w:rsidRPr="00B74A3F">
        <w:rPr>
          <w:rFonts w:ascii="Times New Roman" w:eastAsia="Times New Roman" w:hAnsi="Times New Roman"/>
          <w:sz w:val="24"/>
          <w:szCs w:val="24"/>
        </w:rPr>
        <w:t xml:space="preserve"> relations intimes non protégées pouvant conduire à des grossesses non désirées ou à des infections IST/VIH.</w:t>
      </w:r>
    </w:p>
    <w:p w14:paraId="1565D1C8" w14:textId="77777777" w:rsidR="00107BAD" w:rsidRPr="00B74A3F" w:rsidRDefault="00107BAD" w:rsidP="00B74A3F">
      <w:pPr>
        <w:spacing w:after="0" w:line="240" w:lineRule="auto"/>
        <w:ind w:left="1068"/>
        <w:jc w:val="both"/>
        <w:rPr>
          <w:rFonts w:ascii="Times New Roman" w:hAnsi="Times New Roman" w:cs="Times New Roman"/>
          <w:sz w:val="24"/>
          <w:szCs w:val="24"/>
          <w:lang w:eastAsia="fr-FR"/>
        </w:rPr>
      </w:pPr>
      <w:r w:rsidRPr="00B74A3F">
        <w:rPr>
          <w:rFonts w:ascii="Times New Roman" w:hAnsi="Times New Roman" w:cs="Times New Roman"/>
          <w:b/>
          <w:sz w:val="24"/>
          <w:szCs w:val="24"/>
          <w:lang w:eastAsia="fr-FR"/>
        </w:rPr>
        <w:t xml:space="preserve">Evaluation des impacts sur la santé et la sécurité </w:t>
      </w:r>
    </w:p>
    <w:tbl>
      <w:tblPr>
        <w:tblW w:w="9464"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 w:type="dxa"/>
          <w:left w:w="104" w:type="dxa"/>
          <w:right w:w="31" w:type="dxa"/>
        </w:tblCellMar>
        <w:tblLook w:val="04A0" w:firstRow="1" w:lastRow="0" w:firstColumn="1" w:lastColumn="0" w:noHBand="0" w:noVBand="1"/>
      </w:tblPr>
      <w:tblGrid>
        <w:gridCol w:w="1774"/>
        <w:gridCol w:w="1805"/>
        <w:gridCol w:w="1833"/>
        <w:gridCol w:w="1368"/>
        <w:gridCol w:w="1349"/>
        <w:gridCol w:w="1335"/>
      </w:tblGrid>
      <w:tr w:rsidR="00522A3B" w:rsidRPr="00B74A3F" w14:paraId="6DCC2EC9" w14:textId="77777777" w:rsidTr="00522A3B">
        <w:trPr>
          <w:trHeight w:val="653"/>
        </w:trPr>
        <w:tc>
          <w:tcPr>
            <w:tcW w:w="1774" w:type="dxa"/>
            <w:shd w:val="clear" w:color="auto" w:fill="92D050"/>
            <w:vAlign w:val="center"/>
          </w:tcPr>
          <w:p w14:paraId="7E2DB18E" w14:textId="77777777" w:rsidR="00522A3B" w:rsidRPr="00B74A3F" w:rsidRDefault="00522A3B"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Source d’impact </w:t>
            </w:r>
          </w:p>
        </w:tc>
        <w:tc>
          <w:tcPr>
            <w:tcW w:w="1805" w:type="dxa"/>
            <w:shd w:val="clear" w:color="auto" w:fill="92D050"/>
            <w:vAlign w:val="center"/>
          </w:tcPr>
          <w:p w14:paraId="3A0194DD" w14:textId="77777777" w:rsidR="00522A3B" w:rsidRPr="00B74A3F" w:rsidRDefault="00522A3B"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Impact </w:t>
            </w:r>
          </w:p>
        </w:tc>
        <w:tc>
          <w:tcPr>
            <w:tcW w:w="1833" w:type="dxa"/>
            <w:shd w:val="clear" w:color="auto" w:fill="92D050"/>
            <w:vAlign w:val="center"/>
          </w:tcPr>
          <w:p w14:paraId="69B8BAEC" w14:textId="77777777" w:rsidR="00522A3B" w:rsidRPr="00B74A3F" w:rsidRDefault="00522A3B"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Critère </w:t>
            </w:r>
          </w:p>
        </w:tc>
        <w:tc>
          <w:tcPr>
            <w:tcW w:w="1368" w:type="dxa"/>
            <w:shd w:val="clear" w:color="auto" w:fill="92D050"/>
          </w:tcPr>
          <w:p w14:paraId="6EE7EB5D" w14:textId="77777777" w:rsidR="00522A3B" w:rsidRPr="00B74A3F" w:rsidRDefault="00522A3B"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Importance absolue </w:t>
            </w:r>
          </w:p>
        </w:tc>
        <w:tc>
          <w:tcPr>
            <w:tcW w:w="1349" w:type="dxa"/>
            <w:shd w:val="clear" w:color="auto" w:fill="92D050"/>
          </w:tcPr>
          <w:p w14:paraId="523D43BF" w14:textId="77777777" w:rsidR="00522A3B" w:rsidRPr="00B74A3F" w:rsidRDefault="00522A3B"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Valeur de composante</w:t>
            </w:r>
          </w:p>
        </w:tc>
        <w:tc>
          <w:tcPr>
            <w:tcW w:w="1335" w:type="dxa"/>
            <w:shd w:val="clear" w:color="auto" w:fill="92D050"/>
          </w:tcPr>
          <w:p w14:paraId="135CE50F" w14:textId="77777777" w:rsidR="00522A3B" w:rsidRPr="00B74A3F" w:rsidRDefault="00522A3B"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Importance relative</w:t>
            </w:r>
          </w:p>
        </w:tc>
      </w:tr>
      <w:tr w:rsidR="00522A3B" w:rsidRPr="00B74A3F" w14:paraId="7E7545CB" w14:textId="77777777" w:rsidTr="00522A3B">
        <w:trPr>
          <w:trHeight w:val="1188"/>
        </w:trPr>
        <w:tc>
          <w:tcPr>
            <w:tcW w:w="1774" w:type="dxa"/>
          </w:tcPr>
          <w:p w14:paraId="17F31A5D" w14:textId="64470E5E" w:rsidR="00522A3B" w:rsidRPr="00B74A3F" w:rsidRDefault="00522A3B"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Times New Roman" w:hAnsi="Times New Roman" w:cs="Times New Roman"/>
                <w:sz w:val="24"/>
                <w:szCs w:val="24"/>
                <w:lang w:eastAsia="fr-FR"/>
              </w:rPr>
              <w:t xml:space="preserve">Réalisation des travaux de superstructures maçonnées </w:t>
            </w:r>
          </w:p>
        </w:tc>
        <w:tc>
          <w:tcPr>
            <w:tcW w:w="1805" w:type="dxa"/>
            <w:vMerge w:val="restart"/>
            <w:vAlign w:val="center"/>
          </w:tcPr>
          <w:p w14:paraId="2657B52E" w14:textId="77777777" w:rsidR="00522A3B" w:rsidRPr="00B74A3F" w:rsidRDefault="00522A3B"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Violences physiques et/ou verbales</w:t>
            </w:r>
          </w:p>
        </w:tc>
        <w:tc>
          <w:tcPr>
            <w:tcW w:w="1833" w:type="dxa"/>
            <w:vAlign w:val="center"/>
          </w:tcPr>
          <w:p w14:paraId="0DCE6481" w14:textId="77777777" w:rsidR="00522A3B" w:rsidRPr="00B74A3F" w:rsidRDefault="00522A3B" w:rsidP="00B74A3F">
            <w:pPr>
              <w:spacing w:after="0" w:line="240" w:lineRule="auto"/>
              <w:jc w:val="both"/>
              <w:rPr>
                <w:rFonts w:ascii="Times New Roman" w:eastAsia="Calibri" w:hAnsi="Times New Roman" w:cs="Times New Roman"/>
                <w:sz w:val="24"/>
                <w:szCs w:val="24"/>
                <w:lang w:eastAsia="fr-FR"/>
              </w:rPr>
            </w:pPr>
          </w:p>
          <w:p w14:paraId="41F26495" w14:textId="77777777" w:rsidR="00522A3B" w:rsidRPr="00B74A3F" w:rsidRDefault="00522A3B" w:rsidP="00B74A3F">
            <w:pPr>
              <w:spacing w:after="0" w:line="240" w:lineRule="auto"/>
              <w:jc w:val="both"/>
              <w:rPr>
                <w:rFonts w:ascii="Times New Roman" w:eastAsia="Calibri" w:hAnsi="Times New Roman" w:cs="Times New Roman"/>
                <w:sz w:val="24"/>
                <w:szCs w:val="24"/>
                <w:lang w:eastAsia="fr-FR"/>
              </w:rPr>
            </w:pPr>
          </w:p>
          <w:p w14:paraId="0B09790E" w14:textId="77777777" w:rsidR="00522A3B" w:rsidRPr="00B74A3F" w:rsidRDefault="00522A3B"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Nature : impact négatif  </w:t>
            </w:r>
          </w:p>
          <w:p w14:paraId="0575C829" w14:textId="77777777" w:rsidR="00522A3B" w:rsidRPr="00B74A3F" w:rsidRDefault="00522A3B"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Durée : courte  </w:t>
            </w:r>
          </w:p>
          <w:p w14:paraId="128C779B" w14:textId="77777777" w:rsidR="00522A3B" w:rsidRPr="00B74A3F" w:rsidRDefault="00522A3B"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Étendue : locale </w:t>
            </w:r>
          </w:p>
          <w:p w14:paraId="31D53D51" w14:textId="77777777" w:rsidR="00522A3B" w:rsidRPr="00B74A3F" w:rsidRDefault="00522A3B"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Intensité : faible</w:t>
            </w:r>
          </w:p>
        </w:tc>
        <w:tc>
          <w:tcPr>
            <w:tcW w:w="1368" w:type="dxa"/>
            <w:vMerge w:val="restart"/>
            <w:vAlign w:val="center"/>
          </w:tcPr>
          <w:p w14:paraId="0089FCE8" w14:textId="77777777" w:rsidR="00522A3B" w:rsidRPr="00B74A3F" w:rsidRDefault="00522A3B"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Mineure </w:t>
            </w:r>
          </w:p>
        </w:tc>
        <w:tc>
          <w:tcPr>
            <w:tcW w:w="1349" w:type="dxa"/>
            <w:vMerge w:val="restart"/>
            <w:vAlign w:val="center"/>
          </w:tcPr>
          <w:p w14:paraId="3989C3A7" w14:textId="462E6A35" w:rsidR="00522A3B" w:rsidRPr="00B74A3F" w:rsidRDefault="00522A3B" w:rsidP="00B74A3F">
            <w:pPr>
              <w:spacing w:after="0" w:line="240" w:lineRule="auto"/>
              <w:jc w:val="both"/>
              <w:rPr>
                <w:rFonts w:ascii="Times New Roman" w:eastAsia="Calibri" w:hAnsi="Times New Roman" w:cs="Times New Roman"/>
                <w:b/>
                <w:sz w:val="24"/>
                <w:szCs w:val="24"/>
                <w:lang w:eastAsia="fr-FR"/>
              </w:rPr>
            </w:pPr>
            <w:r>
              <w:rPr>
                <w:rFonts w:ascii="Times New Roman" w:eastAsia="Calibri" w:hAnsi="Times New Roman" w:cs="Times New Roman"/>
                <w:b/>
                <w:sz w:val="24"/>
                <w:szCs w:val="24"/>
                <w:lang w:eastAsia="fr-FR"/>
              </w:rPr>
              <w:t>Faible</w:t>
            </w:r>
          </w:p>
        </w:tc>
        <w:tc>
          <w:tcPr>
            <w:tcW w:w="1335" w:type="dxa"/>
            <w:vMerge w:val="restart"/>
            <w:vAlign w:val="center"/>
          </w:tcPr>
          <w:p w14:paraId="5CB748EB" w14:textId="68CF6F97" w:rsidR="00522A3B" w:rsidRPr="00B74A3F" w:rsidRDefault="00522A3B" w:rsidP="00B74A3F">
            <w:pPr>
              <w:spacing w:after="0" w:line="240" w:lineRule="auto"/>
              <w:jc w:val="both"/>
              <w:rPr>
                <w:rFonts w:ascii="Times New Roman" w:eastAsia="Calibri" w:hAnsi="Times New Roman" w:cs="Times New Roman"/>
                <w:b/>
                <w:sz w:val="24"/>
                <w:szCs w:val="24"/>
                <w:lang w:eastAsia="fr-FR"/>
              </w:rPr>
            </w:pPr>
            <w:r>
              <w:rPr>
                <w:rFonts w:ascii="Times New Roman" w:eastAsia="Calibri" w:hAnsi="Times New Roman" w:cs="Times New Roman"/>
                <w:b/>
                <w:sz w:val="24"/>
                <w:szCs w:val="24"/>
                <w:lang w:eastAsia="fr-FR"/>
              </w:rPr>
              <w:t>Faible</w:t>
            </w:r>
          </w:p>
        </w:tc>
      </w:tr>
      <w:tr w:rsidR="00522A3B" w:rsidRPr="00B74A3F" w14:paraId="00EC611A" w14:textId="77777777" w:rsidTr="00522A3B">
        <w:trPr>
          <w:trHeight w:val="1286"/>
        </w:trPr>
        <w:tc>
          <w:tcPr>
            <w:tcW w:w="1774" w:type="dxa"/>
          </w:tcPr>
          <w:p w14:paraId="7403888F" w14:textId="77777777" w:rsidR="00522A3B" w:rsidRPr="00B74A3F" w:rsidRDefault="00522A3B"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Times New Roman" w:hAnsi="Times New Roman" w:cs="Times New Roman"/>
                <w:sz w:val="24"/>
                <w:szCs w:val="24"/>
                <w:lang w:eastAsia="fr-FR"/>
              </w:rPr>
              <w:t>Réalisation des travaux de charpente et de toitures</w:t>
            </w:r>
          </w:p>
        </w:tc>
        <w:tc>
          <w:tcPr>
            <w:tcW w:w="1805" w:type="dxa"/>
            <w:vMerge/>
            <w:vAlign w:val="center"/>
          </w:tcPr>
          <w:p w14:paraId="469AD40E" w14:textId="77777777" w:rsidR="00522A3B" w:rsidRPr="00B74A3F" w:rsidRDefault="00522A3B" w:rsidP="00B74A3F">
            <w:pPr>
              <w:spacing w:after="0" w:line="240" w:lineRule="auto"/>
              <w:jc w:val="both"/>
              <w:rPr>
                <w:rFonts w:ascii="Times New Roman" w:eastAsia="Calibri" w:hAnsi="Times New Roman" w:cs="Times New Roman"/>
                <w:sz w:val="24"/>
                <w:szCs w:val="24"/>
                <w:lang w:eastAsia="fr-FR"/>
              </w:rPr>
            </w:pPr>
          </w:p>
        </w:tc>
        <w:tc>
          <w:tcPr>
            <w:tcW w:w="1833" w:type="dxa"/>
          </w:tcPr>
          <w:p w14:paraId="3CC5EB89" w14:textId="77777777" w:rsidR="00522A3B" w:rsidRPr="00B74A3F" w:rsidRDefault="00522A3B" w:rsidP="00B74A3F">
            <w:pPr>
              <w:spacing w:after="0" w:line="240" w:lineRule="auto"/>
              <w:jc w:val="both"/>
              <w:rPr>
                <w:rFonts w:ascii="Times New Roman" w:eastAsia="Calibri" w:hAnsi="Times New Roman" w:cs="Times New Roman"/>
                <w:sz w:val="24"/>
                <w:szCs w:val="24"/>
                <w:lang w:eastAsia="fr-FR"/>
              </w:rPr>
            </w:pPr>
          </w:p>
        </w:tc>
        <w:tc>
          <w:tcPr>
            <w:tcW w:w="1368" w:type="dxa"/>
            <w:vMerge/>
          </w:tcPr>
          <w:p w14:paraId="0FE9C76E" w14:textId="77777777" w:rsidR="00522A3B" w:rsidRPr="00B74A3F" w:rsidRDefault="00522A3B" w:rsidP="00B74A3F">
            <w:pPr>
              <w:spacing w:after="0" w:line="240" w:lineRule="auto"/>
              <w:jc w:val="both"/>
              <w:rPr>
                <w:rFonts w:ascii="Times New Roman" w:eastAsia="Calibri" w:hAnsi="Times New Roman" w:cs="Times New Roman"/>
                <w:b/>
                <w:sz w:val="24"/>
                <w:szCs w:val="24"/>
                <w:lang w:eastAsia="fr-FR"/>
              </w:rPr>
            </w:pPr>
          </w:p>
        </w:tc>
        <w:tc>
          <w:tcPr>
            <w:tcW w:w="1349" w:type="dxa"/>
            <w:vMerge/>
          </w:tcPr>
          <w:p w14:paraId="16948694" w14:textId="77777777" w:rsidR="00522A3B" w:rsidRPr="00B74A3F" w:rsidRDefault="00522A3B" w:rsidP="00B74A3F">
            <w:pPr>
              <w:spacing w:after="0" w:line="240" w:lineRule="auto"/>
              <w:jc w:val="both"/>
              <w:rPr>
                <w:rFonts w:ascii="Times New Roman" w:eastAsia="Calibri" w:hAnsi="Times New Roman" w:cs="Times New Roman"/>
                <w:b/>
                <w:sz w:val="24"/>
                <w:szCs w:val="24"/>
                <w:lang w:eastAsia="fr-FR"/>
              </w:rPr>
            </w:pPr>
          </w:p>
        </w:tc>
        <w:tc>
          <w:tcPr>
            <w:tcW w:w="1335" w:type="dxa"/>
            <w:vMerge/>
          </w:tcPr>
          <w:p w14:paraId="5AFB9768" w14:textId="77777777" w:rsidR="00522A3B" w:rsidRPr="00B74A3F" w:rsidRDefault="00522A3B" w:rsidP="00B74A3F">
            <w:pPr>
              <w:spacing w:after="0" w:line="240" w:lineRule="auto"/>
              <w:jc w:val="both"/>
              <w:rPr>
                <w:rFonts w:ascii="Times New Roman" w:eastAsia="Calibri" w:hAnsi="Times New Roman" w:cs="Times New Roman"/>
                <w:b/>
                <w:sz w:val="24"/>
                <w:szCs w:val="24"/>
                <w:lang w:eastAsia="fr-FR"/>
              </w:rPr>
            </w:pPr>
          </w:p>
        </w:tc>
      </w:tr>
      <w:tr w:rsidR="00522A3B" w:rsidRPr="00B74A3F" w14:paraId="45CC5A77" w14:textId="77777777" w:rsidTr="00522A3B">
        <w:trPr>
          <w:trHeight w:val="652"/>
        </w:trPr>
        <w:tc>
          <w:tcPr>
            <w:tcW w:w="1774" w:type="dxa"/>
          </w:tcPr>
          <w:p w14:paraId="0755E0A4" w14:textId="77777777" w:rsidR="00522A3B" w:rsidRPr="00B74A3F" w:rsidRDefault="00522A3B"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Times New Roman" w:hAnsi="Times New Roman" w:cs="Times New Roman"/>
                <w:sz w:val="24"/>
                <w:szCs w:val="24"/>
                <w:lang w:eastAsia="fr-FR"/>
              </w:rPr>
              <w:t>Réalisation des travaux de finition</w:t>
            </w:r>
          </w:p>
        </w:tc>
        <w:tc>
          <w:tcPr>
            <w:tcW w:w="1805" w:type="dxa"/>
            <w:vMerge w:val="restart"/>
            <w:vAlign w:val="center"/>
          </w:tcPr>
          <w:p w14:paraId="04979DEB" w14:textId="77777777" w:rsidR="00522A3B" w:rsidRPr="00B74A3F" w:rsidRDefault="00522A3B"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Infections IST/VIH</w:t>
            </w:r>
          </w:p>
        </w:tc>
        <w:tc>
          <w:tcPr>
            <w:tcW w:w="1833" w:type="dxa"/>
          </w:tcPr>
          <w:p w14:paraId="4791F109" w14:textId="77777777" w:rsidR="00522A3B" w:rsidRPr="00B74A3F" w:rsidRDefault="00522A3B" w:rsidP="00B74A3F">
            <w:pPr>
              <w:spacing w:after="0" w:line="240" w:lineRule="auto"/>
              <w:jc w:val="both"/>
              <w:rPr>
                <w:rFonts w:ascii="Times New Roman" w:eastAsia="Calibri" w:hAnsi="Times New Roman" w:cs="Times New Roman"/>
                <w:sz w:val="24"/>
                <w:szCs w:val="24"/>
                <w:lang w:eastAsia="fr-FR"/>
              </w:rPr>
            </w:pPr>
          </w:p>
        </w:tc>
        <w:tc>
          <w:tcPr>
            <w:tcW w:w="1368" w:type="dxa"/>
            <w:vMerge/>
          </w:tcPr>
          <w:p w14:paraId="44D8D25B" w14:textId="77777777" w:rsidR="00522A3B" w:rsidRPr="00B74A3F" w:rsidRDefault="00522A3B" w:rsidP="00B74A3F">
            <w:pPr>
              <w:spacing w:after="0" w:line="240" w:lineRule="auto"/>
              <w:jc w:val="both"/>
              <w:rPr>
                <w:rFonts w:ascii="Times New Roman" w:eastAsia="Calibri" w:hAnsi="Times New Roman" w:cs="Times New Roman"/>
                <w:b/>
                <w:sz w:val="24"/>
                <w:szCs w:val="24"/>
                <w:lang w:eastAsia="fr-FR"/>
              </w:rPr>
            </w:pPr>
          </w:p>
        </w:tc>
        <w:tc>
          <w:tcPr>
            <w:tcW w:w="1349" w:type="dxa"/>
            <w:vMerge/>
          </w:tcPr>
          <w:p w14:paraId="4D0AB464" w14:textId="77777777" w:rsidR="00522A3B" w:rsidRPr="00B74A3F" w:rsidRDefault="00522A3B" w:rsidP="00B74A3F">
            <w:pPr>
              <w:spacing w:after="0" w:line="240" w:lineRule="auto"/>
              <w:jc w:val="both"/>
              <w:rPr>
                <w:rFonts w:ascii="Times New Roman" w:eastAsia="Calibri" w:hAnsi="Times New Roman" w:cs="Times New Roman"/>
                <w:b/>
                <w:sz w:val="24"/>
                <w:szCs w:val="24"/>
                <w:lang w:eastAsia="fr-FR"/>
              </w:rPr>
            </w:pPr>
          </w:p>
        </w:tc>
        <w:tc>
          <w:tcPr>
            <w:tcW w:w="1335" w:type="dxa"/>
            <w:vMerge/>
          </w:tcPr>
          <w:p w14:paraId="2EB7372C" w14:textId="77777777" w:rsidR="00522A3B" w:rsidRPr="00B74A3F" w:rsidRDefault="00522A3B" w:rsidP="00B74A3F">
            <w:pPr>
              <w:spacing w:after="0" w:line="240" w:lineRule="auto"/>
              <w:jc w:val="both"/>
              <w:rPr>
                <w:rFonts w:ascii="Times New Roman" w:eastAsia="Calibri" w:hAnsi="Times New Roman" w:cs="Times New Roman"/>
                <w:b/>
                <w:sz w:val="24"/>
                <w:szCs w:val="24"/>
                <w:lang w:eastAsia="fr-FR"/>
              </w:rPr>
            </w:pPr>
          </w:p>
        </w:tc>
      </w:tr>
      <w:tr w:rsidR="00522A3B" w:rsidRPr="00B74A3F" w14:paraId="653271C3" w14:textId="77777777" w:rsidTr="00522A3B">
        <w:trPr>
          <w:trHeight w:val="1286"/>
        </w:trPr>
        <w:tc>
          <w:tcPr>
            <w:tcW w:w="1774" w:type="dxa"/>
          </w:tcPr>
          <w:p w14:paraId="4BB76C02" w14:textId="77777777" w:rsidR="00522A3B" w:rsidRPr="00B74A3F" w:rsidRDefault="00522A3B"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Times New Roman" w:hAnsi="Times New Roman" w:cs="Times New Roman"/>
                <w:sz w:val="24"/>
                <w:szCs w:val="24"/>
                <w:lang w:eastAsia="fr-FR"/>
              </w:rPr>
              <w:t>Travaux de câblages et d’électrification</w:t>
            </w:r>
          </w:p>
        </w:tc>
        <w:tc>
          <w:tcPr>
            <w:tcW w:w="1805" w:type="dxa"/>
            <w:vMerge/>
            <w:vAlign w:val="center"/>
          </w:tcPr>
          <w:p w14:paraId="56B76E54" w14:textId="77777777" w:rsidR="00522A3B" w:rsidRPr="00B74A3F" w:rsidRDefault="00522A3B" w:rsidP="00B74A3F">
            <w:pPr>
              <w:spacing w:after="0" w:line="240" w:lineRule="auto"/>
              <w:jc w:val="both"/>
              <w:rPr>
                <w:rFonts w:ascii="Times New Roman" w:eastAsia="Calibri" w:hAnsi="Times New Roman" w:cs="Times New Roman"/>
                <w:sz w:val="24"/>
                <w:szCs w:val="24"/>
                <w:lang w:eastAsia="fr-FR"/>
              </w:rPr>
            </w:pPr>
          </w:p>
        </w:tc>
        <w:tc>
          <w:tcPr>
            <w:tcW w:w="1833" w:type="dxa"/>
          </w:tcPr>
          <w:p w14:paraId="5610720B" w14:textId="77777777" w:rsidR="00522A3B" w:rsidRPr="00B74A3F" w:rsidRDefault="00522A3B"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Nature : impact négatif  </w:t>
            </w:r>
          </w:p>
          <w:p w14:paraId="4FF3EE8E" w14:textId="77777777" w:rsidR="00522A3B" w:rsidRPr="00B74A3F" w:rsidRDefault="00522A3B"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Durée : Longue </w:t>
            </w:r>
          </w:p>
          <w:p w14:paraId="5C13A044" w14:textId="77777777" w:rsidR="00522A3B" w:rsidRPr="00B74A3F" w:rsidRDefault="00522A3B"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Étendue : locale </w:t>
            </w:r>
          </w:p>
          <w:p w14:paraId="77F83302" w14:textId="4C341E66" w:rsidR="00522A3B" w:rsidRPr="00B74A3F" w:rsidRDefault="00522A3B"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Intensité : faible</w:t>
            </w:r>
          </w:p>
        </w:tc>
        <w:tc>
          <w:tcPr>
            <w:tcW w:w="1368" w:type="dxa"/>
            <w:vMerge/>
          </w:tcPr>
          <w:p w14:paraId="07C9B98F" w14:textId="77777777" w:rsidR="00522A3B" w:rsidRPr="00B74A3F" w:rsidRDefault="00522A3B" w:rsidP="00B74A3F">
            <w:pPr>
              <w:spacing w:after="0" w:line="240" w:lineRule="auto"/>
              <w:jc w:val="both"/>
              <w:rPr>
                <w:rFonts w:ascii="Times New Roman" w:eastAsia="Calibri" w:hAnsi="Times New Roman" w:cs="Times New Roman"/>
                <w:b/>
                <w:sz w:val="24"/>
                <w:szCs w:val="24"/>
                <w:lang w:eastAsia="fr-FR"/>
              </w:rPr>
            </w:pPr>
          </w:p>
        </w:tc>
        <w:tc>
          <w:tcPr>
            <w:tcW w:w="1349" w:type="dxa"/>
            <w:vMerge/>
          </w:tcPr>
          <w:p w14:paraId="60E050BB" w14:textId="77777777" w:rsidR="00522A3B" w:rsidRPr="00B74A3F" w:rsidRDefault="00522A3B" w:rsidP="00B74A3F">
            <w:pPr>
              <w:spacing w:after="0" w:line="240" w:lineRule="auto"/>
              <w:jc w:val="both"/>
              <w:rPr>
                <w:rFonts w:ascii="Times New Roman" w:eastAsia="Calibri" w:hAnsi="Times New Roman" w:cs="Times New Roman"/>
                <w:b/>
                <w:sz w:val="24"/>
                <w:szCs w:val="24"/>
                <w:lang w:eastAsia="fr-FR"/>
              </w:rPr>
            </w:pPr>
          </w:p>
        </w:tc>
        <w:tc>
          <w:tcPr>
            <w:tcW w:w="1335" w:type="dxa"/>
            <w:vMerge/>
          </w:tcPr>
          <w:p w14:paraId="1885EF1A" w14:textId="77777777" w:rsidR="00522A3B" w:rsidRPr="00B74A3F" w:rsidRDefault="00522A3B" w:rsidP="00B74A3F">
            <w:pPr>
              <w:spacing w:after="0" w:line="240" w:lineRule="auto"/>
              <w:jc w:val="both"/>
              <w:rPr>
                <w:rFonts w:ascii="Times New Roman" w:eastAsia="Calibri" w:hAnsi="Times New Roman" w:cs="Times New Roman"/>
                <w:b/>
                <w:sz w:val="24"/>
                <w:szCs w:val="24"/>
                <w:lang w:eastAsia="fr-FR"/>
              </w:rPr>
            </w:pPr>
          </w:p>
        </w:tc>
      </w:tr>
      <w:tr w:rsidR="00522A3B" w:rsidRPr="00B74A3F" w14:paraId="57278BC4" w14:textId="77777777" w:rsidTr="00522A3B">
        <w:trPr>
          <w:trHeight w:val="1286"/>
        </w:trPr>
        <w:tc>
          <w:tcPr>
            <w:tcW w:w="1774" w:type="dxa"/>
          </w:tcPr>
          <w:p w14:paraId="5B434451" w14:textId="77777777" w:rsidR="00522A3B" w:rsidRPr="00B74A3F" w:rsidRDefault="00522A3B" w:rsidP="00522A3B">
            <w:pPr>
              <w:spacing w:after="0" w:line="240" w:lineRule="auto"/>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sz w:val="24"/>
                <w:szCs w:val="24"/>
                <w:lang w:eastAsia="fr-FR"/>
              </w:rPr>
              <w:t>Travaux de plomberies et de sanitaires</w:t>
            </w:r>
          </w:p>
        </w:tc>
        <w:tc>
          <w:tcPr>
            <w:tcW w:w="1805" w:type="dxa"/>
            <w:vAlign w:val="center"/>
          </w:tcPr>
          <w:p w14:paraId="3EA0C8A5" w14:textId="77777777" w:rsidR="00522A3B" w:rsidRPr="00B74A3F" w:rsidRDefault="00522A3B" w:rsidP="00522A3B">
            <w:pPr>
              <w:spacing w:after="0" w:line="240" w:lineRule="auto"/>
              <w:jc w:val="both"/>
              <w:rPr>
                <w:rFonts w:ascii="Times New Roman" w:eastAsia="Calibri" w:hAnsi="Times New Roman" w:cs="Times New Roman"/>
                <w:sz w:val="24"/>
                <w:szCs w:val="24"/>
                <w:lang w:eastAsia="fr-FR"/>
              </w:rPr>
            </w:pPr>
          </w:p>
        </w:tc>
        <w:tc>
          <w:tcPr>
            <w:tcW w:w="1833" w:type="dxa"/>
          </w:tcPr>
          <w:p w14:paraId="393E2707" w14:textId="77777777" w:rsidR="00522A3B" w:rsidRPr="00B74A3F" w:rsidRDefault="00522A3B" w:rsidP="00522A3B">
            <w:pPr>
              <w:spacing w:after="0" w:line="240" w:lineRule="auto"/>
              <w:jc w:val="both"/>
              <w:rPr>
                <w:rFonts w:ascii="Times New Roman" w:eastAsia="Calibri" w:hAnsi="Times New Roman" w:cs="Times New Roman"/>
                <w:sz w:val="24"/>
                <w:szCs w:val="24"/>
                <w:lang w:eastAsia="fr-FR"/>
              </w:rPr>
            </w:pPr>
          </w:p>
        </w:tc>
        <w:tc>
          <w:tcPr>
            <w:tcW w:w="1368" w:type="dxa"/>
            <w:vAlign w:val="center"/>
          </w:tcPr>
          <w:p w14:paraId="206BFD27" w14:textId="746DB4B5" w:rsidR="00522A3B" w:rsidRPr="00B74A3F" w:rsidRDefault="00522A3B" w:rsidP="00522A3B">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Mineure </w:t>
            </w:r>
          </w:p>
        </w:tc>
        <w:tc>
          <w:tcPr>
            <w:tcW w:w="1349" w:type="dxa"/>
            <w:vAlign w:val="center"/>
          </w:tcPr>
          <w:p w14:paraId="69DB9130" w14:textId="2FBA6922" w:rsidR="00522A3B" w:rsidRPr="00B74A3F" w:rsidRDefault="00522A3B" w:rsidP="00522A3B">
            <w:pPr>
              <w:spacing w:after="0" w:line="240" w:lineRule="auto"/>
              <w:jc w:val="both"/>
              <w:rPr>
                <w:rFonts w:ascii="Times New Roman" w:eastAsia="Calibri" w:hAnsi="Times New Roman" w:cs="Times New Roman"/>
                <w:b/>
                <w:sz w:val="24"/>
                <w:szCs w:val="24"/>
                <w:lang w:eastAsia="fr-FR"/>
              </w:rPr>
            </w:pPr>
            <w:r>
              <w:rPr>
                <w:rFonts w:ascii="Times New Roman" w:eastAsia="Calibri" w:hAnsi="Times New Roman" w:cs="Times New Roman"/>
                <w:b/>
                <w:sz w:val="24"/>
                <w:szCs w:val="24"/>
                <w:lang w:eastAsia="fr-FR"/>
              </w:rPr>
              <w:t>Faible</w:t>
            </w:r>
          </w:p>
        </w:tc>
        <w:tc>
          <w:tcPr>
            <w:tcW w:w="1335" w:type="dxa"/>
            <w:vAlign w:val="center"/>
          </w:tcPr>
          <w:p w14:paraId="275DDE58" w14:textId="1D600E0D" w:rsidR="00522A3B" w:rsidRPr="00B74A3F" w:rsidRDefault="00522A3B" w:rsidP="00522A3B">
            <w:pPr>
              <w:spacing w:after="0" w:line="240" w:lineRule="auto"/>
              <w:jc w:val="both"/>
              <w:rPr>
                <w:rFonts w:ascii="Times New Roman" w:eastAsia="Calibri" w:hAnsi="Times New Roman" w:cs="Times New Roman"/>
                <w:b/>
                <w:sz w:val="24"/>
                <w:szCs w:val="24"/>
                <w:lang w:eastAsia="fr-FR"/>
              </w:rPr>
            </w:pPr>
            <w:r>
              <w:rPr>
                <w:rFonts w:ascii="Times New Roman" w:eastAsia="Calibri" w:hAnsi="Times New Roman" w:cs="Times New Roman"/>
                <w:b/>
                <w:sz w:val="24"/>
                <w:szCs w:val="24"/>
                <w:lang w:eastAsia="fr-FR"/>
              </w:rPr>
              <w:t>Faible</w:t>
            </w:r>
          </w:p>
        </w:tc>
      </w:tr>
      <w:tr w:rsidR="00522A3B" w:rsidRPr="00B74A3F" w14:paraId="7487B11C" w14:textId="0907D441" w:rsidTr="00522A3B">
        <w:trPr>
          <w:trHeight w:val="402"/>
        </w:trPr>
        <w:tc>
          <w:tcPr>
            <w:tcW w:w="5412" w:type="dxa"/>
            <w:gridSpan w:val="3"/>
          </w:tcPr>
          <w:p w14:paraId="2329C814" w14:textId="77777777" w:rsidR="00522A3B" w:rsidRPr="00B74A3F" w:rsidRDefault="00522A3B" w:rsidP="00522A3B">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Probabilité d’occurrence </w:t>
            </w:r>
          </w:p>
        </w:tc>
        <w:tc>
          <w:tcPr>
            <w:tcW w:w="4052" w:type="dxa"/>
            <w:gridSpan w:val="3"/>
            <w:vAlign w:val="center"/>
          </w:tcPr>
          <w:p w14:paraId="14ED73FF" w14:textId="77E1ECF7" w:rsidR="00522A3B" w:rsidRPr="00B74A3F" w:rsidRDefault="00522A3B" w:rsidP="00522A3B">
            <w:pPr>
              <w:spacing w:after="0" w:line="240" w:lineRule="auto"/>
              <w:jc w:val="center"/>
              <w:rPr>
                <w:rFonts w:ascii="Times New Roman" w:eastAsia="Calibri" w:hAnsi="Times New Roman" w:cs="Times New Roman"/>
                <w:b/>
                <w:sz w:val="24"/>
                <w:szCs w:val="24"/>
                <w:lang w:eastAsia="fr-FR"/>
              </w:rPr>
            </w:pPr>
            <w:r>
              <w:rPr>
                <w:rFonts w:ascii="Times New Roman" w:eastAsia="Calibri" w:hAnsi="Times New Roman" w:cs="Times New Roman"/>
                <w:b/>
                <w:sz w:val="24"/>
                <w:szCs w:val="24"/>
                <w:lang w:eastAsia="fr-FR"/>
              </w:rPr>
              <w:t>Faible</w:t>
            </w:r>
          </w:p>
        </w:tc>
      </w:tr>
    </w:tbl>
    <w:p w14:paraId="14A27736" w14:textId="77777777" w:rsidR="00107BAD" w:rsidRPr="00522A3B" w:rsidRDefault="00107BAD" w:rsidP="00E719C5">
      <w:pPr>
        <w:rPr>
          <w:rFonts w:ascii="Times New Roman" w:hAnsi="Times New Roman" w:cs="Times New Roman"/>
          <w:b/>
          <w:bCs/>
          <w:i/>
          <w:sz w:val="24"/>
          <w:szCs w:val="24"/>
          <w:u w:val="single"/>
        </w:rPr>
      </w:pPr>
      <w:bookmarkStart w:id="440" w:name="_Toc97024143"/>
      <w:bookmarkStart w:id="441" w:name="_Toc97024646"/>
      <w:r w:rsidRPr="00522A3B">
        <w:rPr>
          <w:rFonts w:ascii="Times New Roman" w:hAnsi="Times New Roman" w:cs="Times New Roman"/>
          <w:b/>
          <w:bCs/>
          <w:i/>
          <w:sz w:val="24"/>
          <w:szCs w:val="24"/>
          <w:u w:val="single"/>
        </w:rPr>
        <w:t>Source : Données terrain, juin 2021</w:t>
      </w:r>
      <w:bookmarkEnd w:id="440"/>
      <w:bookmarkEnd w:id="441"/>
    </w:p>
    <w:p w14:paraId="39DE6115" w14:textId="77777777" w:rsidR="00522A3B" w:rsidRDefault="00522A3B" w:rsidP="00B74A3F">
      <w:pPr>
        <w:spacing w:after="200" w:line="240" w:lineRule="auto"/>
        <w:jc w:val="both"/>
        <w:rPr>
          <w:rFonts w:ascii="Times New Roman" w:eastAsia="Calibri" w:hAnsi="Times New Roman" w:cs="Times New Roman"/>
          <w:b/>
          <w:i/>
          <w:sz w:val="24"/>
          <w:szCs w:val="24"/>
          <w:u w:val="single"/>
          <w:lang w:eastAsia="fr-FR"/>
        </w:rPr>
      </w:pPr>
    </w:p>
    <w:p w14:paraId="4D418AC8" w14:textId="77777777" w:rsidR="00522A3B" w:rsidRDefault="00522A3B" w:rsidP="00B74A3F">
      <w:pPr>
        <w:spacing w:after="200" w:line="240" w:lineRule="auto"/>
        <w:jc w:val="both"/>
        <w:rPr>
          <w:rFonts w:ascii="Times New Roman" w:eastAsia="Calibri" w:hAnsi="Times New Roman" w:cs="Times New Roman"/>
          <w:b/>
          <w:i/>
          <w:sz w:val="24"/>
          <w:szCs w:val="24"/>
          <w:u w:val="single"/>
          <w:lang w:eastAsia="fr-FR"/>
        </w:rPr>
      </w:pPr>
    </w:p>
    <w:p w14:paraId="55F240A7" w14:textId="77777777" w:rsidR="00522A3B" w:rsidRDefault="00522A3B" w:rsidP="00B74A3F">
      <w:pPr>
        <w:spacing w:after="200" w:line="240" w:lineRule="auto"/>
        <w:jc w:val="both"/>
        <w:rPr>
          <w:rFonts w:ascii="Times New Roman" w:eastAsia="Calibri" w:hAnsi="Times New Roman" w:cs="Times New Roman"/>
          <w:b/>
          <w:i/>
          <w:sz w:val="24"/>
          <w:szCs w:val="24"/>
          <w:u w:val="single"/>
          <w:lang w:eastAsia="fr-FR"/>
        </w:rPr>
      </w:pPr>
    </w:p>
    <w:p w14:paraId="37C405CB" w14:textId="6675F2D8" w:rsidR="00107BAD" w:rsidRPr="00B74A3F" w:rsidRDefault="00107BAD" w:rsidP="00B74A3F">
      <w:pPr>
        <w:spacing w:after="200" w:line="240" w:lineRule="auto"/>
        <w:jc w:val="both"/>
        <w:rPr>
          <w:rFonts w:ascii="Times New Roman" w:eastAsia="Calibri" w:hAnsi="Times New Roman" w:cs="Times New Roman"/>
          <w:b/>
          <w:i/>
          <w:sz w:val="24"/>
          <w:szCs w:val="24"/>
          <w:u w:val="single"/>
          <w:lang w:eastAsia="fr-FR"/>
        </w:rPr>
      </w:pPr>
      <w:r w:rsidRPr="00B74A3F">
        <w:rPr>
          <w:rFonts w:ascii="Times New Roman" w:eastAsia="Calibri" w:hAnsi="Times New Roman" w:cs="Times New Roman"/>
          <w:b/>
          <w:i/>
          <w:sz w:val="24"/>
          <w:szCs w:val="24"/>
          <w:u w:val="single"/>
          <w:lang w:eastAsia="fr-FR"/>
        </w:rPr>
        <w:lastRenderedPageBreak/>
        <w:t xml:space="preserve">Mesures d’atténuation et de compensation </w:t>
      </w:r>
    </w:p>
    <w:p w14:paraId="761F18E8" w14:textId="77777777" w:rsidR="00107BAD" w:rsidRPr="00B74A3F" w:rsidRDefault="00107BAD" w:rsidP="006E3FB6">
      <w:pPr>
        <w:pStyle w:val="Paragraphedeliste"/>
        <w:numPr>
          <w:ilvl w:val="0"/>
          <w:numId w:val="94"/>
        </w:numPr>
        <w:spacing w:line="240" w:lineRule="auto"/>
        <w:jc w:val="both"/>
        <w:rPr>
          <w:rFonts w:ascii="Times New Roman" w:hAnsi="Times New Roman"/>
          <w:i/>
          <w:sz w:val="24"/>
          <w:szCs w:val="24"/>
          <w:lang w:eastAsia="fr-FR"/>
        </w:rPr>
      </w:pPr>
      <w:r w:rsidRPr="00B74A3F">
        <w:rPr>
          <w:rFonts w:ascii="Times New Roman" w:hAnsi="Times New Roman"/>
          <w:i/>
          <w:sz w:val="24"/>
          <w:szCs w:val="24"/>
          <w:lang w:eastAsia="fr-FR"/>
        </w:rPr>
        <w:t>Sensibiliser les travailleurs sur les risques violences basées sur le genre et les IST et VIH /SIDA ;</w:t>
      </w:r>
    </w:p>
    <w:p w14:paraId="220B6628" w14:textId="77777777" w:rsidR="00107BAD" w:rsidRPr="00B74A3F" w:rsidRDefault="00107BAD" w:rsidP="006E3FB6">
      <w:pPr>
        <w:pStyle w:val="Paragraphedeliste"/>
        <w:numPr>
          <w:ilvl w:val="0"/>
          <w:numId w:val="94"/>
        </w:numPr>
        <w:spacing w:line="240" w:lineRule="auto"/>
        <w:jc w:val="both"/>
        <w:rPr>
          <w:rFonts w:ascii="Times New Roman" w:hAnsi="Times New Roman"/>
          <w:i/>
          <w:sz w:val="24"/>
          <w:szCs w:val="24"/>
          <w:lang w:eastAsia="fr-FR"/>
        </w:rPr>
      </w:pPr>
      <w:r w:rsidRPr="00B74A3F">
        <w:rPr>
          <w:rFonts w:ascii="Times New Roman" w:hAnsi="Times New Roman"/>
          <w:i/>
          <w:sz w:val="24"/>
          <w:szCs w:val="24"/>
          <w:lang w:eastAsia="fr-FR"/>
        </w:rPr>
        <w:t>Elaborer et mettre à la disposition des travailleurs des règles de conduite sur le chantier intégrant les VBG ;</w:t>
      </w:r>
    </w:p>
    <w:p w14:paraId="2A5AD956" w14:textId="41FBF600" w:rsidR="00107BAD" w:rsidRDefault="00107BAD" w:rsidP="006E3FB6">
      <w:pPr>
        <w:pStyle w:val="Paragraphedeliste"/>
        <w:numPr>
          <w:ilvl w:val="0"/>
          <w:numId w:val="94"/>
        </w:numPr>
        <w:spacing w:line="240" w:lineRule="auto"/>
        <w:jc w:val="both"/>
        <w:rPr>
          <w:rFonts w:ascii="Times New Roman" w:hAnsi="Times New Roman"/>
          <w:i/>
          <w:sz w:val="24"/>
          <w:szCs w:val="24"/>
          <w:lang w:eastAsia="fr-FR"/>
        </w:rPr>
      </w:pPr>
      <w:r w:rsidRPr="00B74A3F">
        <w:rPr>
          <w:rFonts w:ascii="Times New Roman" w:hAnsi="Times New Roman"/>
          <w:i/>
          <w:sz w:val="24"/>
          <w:szCs w:val="24"/>
          <w:lang w:eastAsia="fr-FR"/>
        </w:rPr>
        <w:t>Placer une clôture de protection du chantier pour réduire l’accès au chantier aux non travailleurs.</w:t>
      </w:r>
    </w:p>
    <w:p w14:paraId="7A1931EB" w14:textId="77777777" w:rsidR="00522A3B" w:rsidRPr="00B74A3F" w:rsidRDefault="00522A3B" w:rsidP="00522A3B">
      <w:pPr>
        <w:pStyle w:val="Paragraphedeliste"/>
        <w:spacing w:line="240" w:lineRule="auto"/>
        <w:jc w:val="both"/>
        <w:rPr>
          <w:rFonts w:ascii="Times New Roman" w:hAnsi="Times New Roman"/>
          <w:i/>
          <w:sz w:val="24"/>
          <w:szCs w:val="24"/>
          <w:lang w:eastAsia="fr-FR"/>
        </w:rPr>
      </w:pPr>
    </w:p>
    <w:p w14:paraId="4C37F8FD" w14:textId="5818943E" w:rsidR="00522A3B" w:rsidRPr="00522A3B" w:rsidRDefault="00107BAD" w:rsidP="006E3FB6">
      <w:pPr>
        <w:pStyle w:val="Paragraphedeliste"/>
        <w:keepLines/>
        <w:numPr>
          <w:ilvl w:val="1"/>
          <w:numId w:val="138"/>
        </w:numPr>
        <w:shd w:val="clear" w:color="0000FF" w:fill="auto"/>
        <w:spacing w:after="120" w:line="240" w:lineRule="auto"/>
        <w:jc w:val="both"/>
        <w:outlineLvl w:val="2"/>
        <w:rPr>
          <w:rFonts w:ascii="Times New Roman" w:hAnsi="Times New Roman"/>
          <w:b/>
          <w:color w:val="000000" w:themeColor="text1"/>
          <w:sz w:val="24"/>
          <w:szCs w:val="24"/>
          <w:lang w:eastAsia="fr-FR"/>
        </w:rPr>
      </w:pPr>
      <w:bookmarkStart w:id="442" w:name="_Toc97024647"/>
      <w:bookmarkStart w:id="443" w:name="_Toc104761793"/>
      <w:r w:rsidRPr="00522A3B">
        <w:rPr>
          <w:rFonts w:ascii="Times New Roman" w:hAnsi="Times New Roman"/>
          <w:b/>
          <w:color w:val="000000" w:themeColor="text1"/>
          <w:sz w:val="24"/>
          <w:szCs w:val="24"/>
          <w:lang w:eastAsia="fr-FR"/>
        </w:rPr>
        <w:t>Evaluation des impacts négatifs du sous-projet sur le milieu physique en phase d’exploitation</w:t>
      </w:r>
      <w:bookmarkEnd w:id="442"/>
      <w:bookmarkEnd w:id="443"/>
    </w:p>
    <w:p w14:paraId="4BF1C98B" w14:textId="5BCC24E9" w:rsidR="00522A3B" w:rsidRPr="00522A3B" w:rsidRDefault="00107BAD" w:rsidP="006E3FB6">
      <w:pPr>
        <w:pStyle w:val="Paragraphedeliste"/>
        <w:numPr>
          <w:ilvl w:val="2"/>
          <w:numId w:val="138"/>
        </w:numPr>
        <w:spacing w:line="240" w:lineRule="auto"/>
        <w:jc w:val="both"/>
        <w:rPr>
          <w:rFonts w:ascii="Times New Roman" w:hAnsi="Times New Roman"/>
          <w:b/>
          <w:i/>
          <w:iCs/>
          <w:color w:val="000000" w:themeColor="text1"/>
          <w:sz w:val="24"/>
          <w:szCs w:val="24"/>
          <w:lang w:eastAsia="fr-FR"/>
        </w:rPr>
      </w:pPr>
      <w:r w:rsidRPr="00522A3B">
        <w:rPr>
          <w:rFonts w:ascii="Times New Roman" w:hAnsi="Times New Roman"/>
          <w:b/>
          <w:i/>
          <w:iCs/>
          <w:color w:val="000000" w:themeColor="text1"/>
          <w:sz w:val="24"/>
          <w:szCs w:val="24"/>
          <w:lang w:eastAsia="fr-FR"/>
        </w:rPr>
        <w:t>Evaluation des impacts négatifs du sous-projet sur la qualité de l’air en phase d’exploitation</w:t>
      </w:r>
    </w:p>
    <w:p w14:paraId="294B1900" w14:textId="77777777" w:rsidR="00107BAD" w:rsidRPr="00B74A3F" w:rsidRDefault="00107BAD" w:rsidP="00B74A3F">
      <w:pPr>
        <w:spacing w:line="240" w:lineRule="auto"/>
        <w:jc w:val="both"/>
        <w:rPr>
          <w:rFonts w:ascii="Times New Roman" w:eastAsia="Times New Roman" w:hAnsi="Times New Roman" w:cs="Times New Roman"/>
          <w:sz w:val="24"/>
          <w:szCs w:val="24"/>
        </w:rPr>
      </w:pPr>
      <w:r w:rsidRPr="00B74A3F">
        <w:rPr>
          <w:rFonts w:ascii="Times New Roman" w:eastAsia="Times New Roman" w:hAnsi="Times New Roman" w:cs="Times New Roman"/>
          <w:sz w:val="24"/>
          <w:szCs w:val="24"/>
        </w:rPr>
        <w:t>La mise en service de l’unité de production se traduit par la mise en service des machines et du groupe électrogène pour la production d’énergie. La perturbation de la qualité de l’air se fera par :</w:t>
      </w:r>
    </w:p>
    <w:p w14:paraId="410ACEFF" w14:textId="77777777" w:rsidR="00107BAD" w:rsidRPr="00B74A3F" w:rsidRDefault="00107BAD" w:rsidP="006E3FB6">
      <w:pPr>
        <w:pStyle w:val="Paragraphedeliste"/>
        <w:numPr>
          <w:ilvl w:val="0"/>
          <w:numId w:val="94"/>
        </w:numPr>
        <w:spacing w:line="240" w:lineRule="auto"/>
        <w:jc w:val="both"/>
        <w:rPr>
          <w:rFonts w:ascii="Times New Roman" w:eastAsia="Times New Roman" w:hAnsi="Times New Roman"/>
          <w:sz w:val="24"/>
          <w:szCs w:val="24"/>
        </w:rPr>
      </w:pPr>
      <w:proofErr w:type="gramStart"/>
      <w:r w:rsidRPr="00B74A3F">
        <w:rPr>
          <w:rFonts w:ascii="Times New Roman" w:eastAsia="Times New Roman" w:hAnsi="Times New Roman"/>
          <w:sz w:val="24"/>
          <w:szCs w:val="24"/>
        </w:rPr>
        <w:t>le</w:t>
      </w:r>
      <w:proofErr w:type="gramEnd"/>
      <w:r w:rsidRPr="00B74A3F">
        <w:rPr>
          <w:rFonts w:ascii="Times New Roman" w:eastAsia="Times New Roman" w:hAnsi="Times New Roman"/>
          <w:sz w:val="24"/>
          <w:szCs w:val="24"/>
        </w:rPr>
        <w:t xml:space="preserve"> rejet de particules fines dans l’air issues des cheminées ;</w:t>
      </w:r>
    </w:p>
    <w:p w14:paraId="56B3D6BD" w14:textId="77777777" w:rsidR="00107BAD" w:rsidRPr="00B74A3F" w:rsidRDefault="00107BAD" w:rsidP="006E3FB6">
      <w:pPr>
        <w:pStyle w:val="Paragraphedeliste"/>
        <w:numPr>
          <w:ilvl w:val="0"/>
          <w:numId w:val="94"/>
        </w:numPr>
        <w:spacing w:line="240" w:lineRule="auto"/>
        <w:jc w:val="both"/>
        <w:rPr>
          <w:rFonts w:ascii="Times New Roman" w:eastAsia="Times New Roman" w:hAnsi="Times New Roman"/>
          <w:sz w:val="24"/>
          <w:szCs w:val="24"/>
        </w:rPr>
      </w:pPr>
      <w:proofErr w:type="gramStart"/>
      <w:r w:rsidRPr="00B74A3F">
        <w:rPr>
          <w:rFonts w:ascii="Times New Roman" w:eastAsia="Times New Roman" w:hAnsi="Times New Roman"/>
          <w:sz w:val="24"/>
          <w:szCs w:val="24"/>
        </w:rPr>
        <w:t>le</w:t>
      </w:r>
      <w:proofErr w:type="gramEnd"/>
      <w:r w:rsidRPr="00B74A3F">
        <w:rPr>
          <w:rFonts w:ascii="Times New Roman" w:eastAsia="Times New Roman" w:hAnsi="Times New Roman"/>
          <w:sz w:val="24"/>
          <w:szCs w:val="24"/>
        </w:rPr>
        <w:t xml:space="preserve"> rejet et dépôt de particules issus des résidus de farines et autres ingrédients utilisés dans les fabrication des aliments.</w:t>
      </w:r>
    </w:p>
    <w:p w14:paraId="4C420326" w14:textId="77777777" w:rsidR="00107BAD" w:rsidRPr="00B74A3F" w:rsidRDefault="00107BAD" w:rsidP="00B74A3F">
      <w:pPr>
        <w:spacing w:after="0" w:line="240" w:lineRule="auto"/>
        <w:ind w:left="1068"/>
        <w:jc w:val="both"/>
        <w:rPr>
          <w:rFonts w:ascii="Times New Roman" w:hAnsi="Times New Roman" w:cs="Times New Roman"/>
          <w:sz w:val="24"/>
          <w:szCs w:val="24"/>
          <w:lang w:eastAsia="fr-FR"/>
        </w:rPr>
      </w:pPr>
      <w:r w:rsidRPr="00B74A3F">
        <w:rPr>
          <w:rFonts w:ascii="Times New Roman" w:hAnsi="Times New Roman" w:cs="Times New Roman"/>
          <w:b/>
          <w:sz w:val="24"/>
          <w:szCs w:val="24"/>
          <w:lang w:eastAsia="fr-FR"/>
        </w:rPr>
        <w:t>Evaluation des impacts négatifs du sous- projet sur la qualité de l’air en phase d’exploitation</w:t>
      </w:r>
    </w:p>
    <w:tbl>
      <w:tblPr>
        <w:tblW w:w="9464"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 w:type="dxa"/>
          <w:left w:w="104" w:type="dxa"/>
          <w:right w:w="31" w:type="dxa"/>
        </w:tblCellMar>
        <w:tblLook w:val="04A0" w:firstRow="1" w:lastRow="0" w:firstColumn="1" w:lastColumn="0" w:noHBand="0" w:noVBand="1"/>
      </w:tblPr>
      <w:tblGrid>
        <w:gridCol w:w="1774"/>
        <w:gridCol w:w="1805"/>
        <w:gridCol w:w="1833"/>
        <w:gridCol w:w="1368"/>
        <w:gridCol w:w="1349"/>
        <w:gridCol w:w="1335"/>
      </w:tblGrid>
      <w:tr w:rsidR="00107BAD" w:rsidRPr="00B74A3F" w14:paraId="29DE057B" w14:textId="77777777" w:rsidTr="00107BAD">
        <w:trPr>
          <w:trHeight w:val="653"/>
        </w:trPr>
        <w:tc>
          <w:tcPr>
            <w:tcW w:w="1774" w:type="dxa"/>
            <w:shd w:val="clear" w:color="auto" w:fill="92D050"/>
            <w:vAlign w:val="center"/>
          </w:tcPr>
          <w:p w14:paraId="1B7FB7A0"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Source d’impact </w:t>
            </w:r>
          </w:p>
        </w:tc>
        <w:tc>
          <w:tcPr>
            <w:tcW w:w="1805" w:type="dxa"/>
            <w:shd w:val="clear" w:color="auto" w:fill="92D050"/>
            <w:vAlign w:val="center"/>
          </w:tcPr>
          <w:p w14:paraId="0DB44168"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Impact </w:t>
            </w:r>
          </w:p>
        </w:tc>
        <w:tc>
          <w:tcPr>
            <w:tcW w:w="1833" w:type="dxa"/>
            <w:shd w:val="clear" w:color="auto" w:fill="92D050"/>
            <w:vAlign w:val="center"/>
          </w:tcPr>
          <w:p w14:paraId="573DE2CF"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Critère </w:t>
            </w:r>
          </w:p>
        </w:tc>
        <w:tc>
          <w:tcPr>
            <w:tcW w:w="1368" w:type="dxa"/>
            <w:shd w:val="clear" w:color="auto" w:fill="92D050"/>
          </w:tcPr>
          <w:p w14:paraId="7C330998"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Importance absolue </w:t>
            </w:r>
          </w:p>
        </w:tc>
        <w:tc>
          <w:tcPr>
            <w:tcW w:w="1349" w:type="dxa"/>
            <w:shd w:val="clear" w:color="auto" w:fill="92D050"/>
          </w:tcPr>
          <w:p w14:paraId="4D0409B9"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Valeur de composante</w:t>
            </w:r>
          </w:p>
        </w:tc>
        <w:tc>
          <w:tcPr>
            <w:tcW w:w="1335" w:type="dxa"/>
            <w:shd w:val="clear" w:color="auto" w:fill="92D050"/>
          </w:tcPr>
          <w:p w14:paraId="2EF5E1A3"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Importance relative</w:t>
            </w:r>
          </w:p>
        </w:tc>
      </w:tr>
      <w:tr w:rsidR="00107BAD" w:rsidRPr="00B74A3F" w14:paraId="40808E81" w14:textId="77777777" w:rsidTr="00107BAD">
        <w:trPr>
          <w:trHeight w:val="2042"/>
        </w:trPr>
        <w:tc>
          <w:tcPr>
            <w:tcW w:w="1774" w:type="dxa"/>
            <w:vAlign w:val="center"/>
          </w:tcPr>
          <w:p w14:paraId="4584FC4D"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Times New Roman" w:hAnsi="Times New Roman" w:cs="Times New Roman"/>
                <w:sz w:val="24"/>
                <w:szCs w:val="24"/>
                <w:lang w:eastAsia="fr-FR"/>
              </w:rPr>
              <w:t>Exploitation de l’unité de production d’aliments pour volaille et poisson</w:t>
            </w:r>
          </w:p>
        </w:tc>
        <w:tc>
          <w:tcPr>
            <w:tcW w:w="1805" w:type="dxa"/>
            <w:vAlign w:val="center"/>
          </w:tcPr>
          <w:p w14:paraId="19CFEDCB"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Perturbation de la qualité de l’air</w:t>
            </w:r>
          </w:p>
        </w:tc>
        <w:tc>
          <w:tcPr>
            <w:tcW w:w="1833" w:type="dxa"/>
            <w:vAlign w:val="center"/>
          </w:tcPr>
          <w:p w14:paraId="58E233BA"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
          <w:p w14:paraId="78E73C23"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
          <w:p w14:paraId="59FAF530"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Nature : impact négatif  </w:t>
            </w:r>
          </w:p>
          <w:p w14:paraId="0B9D10A0"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Durée : longue </w:t>
            </w:r>
          </w:p>
          <w:p w14:paraId="239389F7"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Étendue : locale </w:t>
            </w:r>
          </w:p>
          <w:p w14:paraId="6E209947"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Intensité : forte </w:t>
            </w:r>
          </w:p>
        </w:tc>
        <w:tc>
          <w:tcPr>
            <w:tcW w:w="1368" w:type="dxa"/>
            <w:vAlign w:val="center"/>
          </w:tcPr>
          <w:p w14:paraId="39375F20" w14:textId="136FB04B" w:rsidR="00107BAD" w:rsidRPr="00B74A3F" w:rsidRDefault="00522A3B" w:rsidP="00B74A3F">
            <w:pPr>
              <w:spacing w:after="0" w:line="240" w:lineRule="auto"/>
              <w:jc w:val="both"/>
              <w:rPr>
                <w:rFonts w:ascii="Times New Roman" w:eastAsia="Calibri" w:hAnsi="Times New Roman" w:cs="Times New Roman"/>
                <w:b/>
                <w:sz w:val="24"/>
                <w:szCs w:val="24"/>
                <w:lang w:eastAsia="fr-FR"/>
              </w:rPr>
            </w:pPr>
            <w:r>
              <w:rPr>
                <w:rFonts w:ascii="Times New Roman" w:eastAsia="Calibri" w:hAnsi="Times New Roman" w:cs="Times New Roman"/>
                <w:b/>
                <w:sz w:val="24"/>
                <w:szCs w:val="24"/>
                <w:lang w:eastAsia="fr-FR"/>
              </w:rPr>
              <w:t>Majeure</w:t>
            </w:r>
          </w:p>
          <w:p w14:paraId="1C4927CB"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c>
          <w:tcPr>
            <w:tcW w:w="1349" w:type="dxa"/>
            <w:vAlign w:val="center"/>
          </w:tcPr>
          <w:p w14:paraId="5B9E2C19" w14:textId="3ECAF68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Forte </w:t>
            </w:r>
          </w:p>
          <w:p w14:paraId="5E0EA687"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c>
          <w:tcPr>
            <w:tcW w:w="1335" w:type="dxa"/>
            <w:vAlign w:val="center"/>
          </w:tcPr>
          <w:p w14:paraId="666023DC" w14:textId="0B606540"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Forte </w:t>
            </w:r>
          </w:p>
          <w:p w14:paraId="114C8B16"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r>
      <w:tr w:rsidR="00107BAD" w:rsidRPr="00B74A3F" w14:paraId="1A307F57" w14:textId="77777777" w:rsidTr="00107BAD">
        <w:trPr>
          <w:trHeight w:val="402"/>
        </w:trPr>
        <w:tc>
          <w:tcPr>
            <w:tcW w:w="5412" w:type="dxa"/>
            <w:gridSpan w:val="3"/>
          </w:tcPr>
          <w:p w14:paraId="1EE7B798"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Probabilité d’occurrence </w:t>
            </w:r>
          </w:p>
        </w:tc>
        <w:tc>
          <w:tcPr>
            <w:tcW w:w="4052" w:type="dxa"/>
            <w:gridSpan w:val="3"/>
            <w:vAlign w:val="center"/>
          </w:tcPr>
          <w:p w14:paraId="3A7AF5B2" w14:textId="6C3F4434" w:rsidR="00107BAD" w:rsidRPr="00B74A3F" w:rsidRDefault="00522A3B" w:rsidP="00522A3B">
            <w:pPr>
              <w:spacing w:after="0" w:line="240" w:lineRule="auto"/>
              <w:jc w:val="center"/>
              <w:rPr>
                <w:rFonts w:ascii="Times New Roman" w:eastAsia="Calibri" w:hAnsi="Times New Roman" w:cs="Times New Roman"/>
                <w:b/>
                <w:sz w:val="24"/>
                <w:szCs w:val="24"/>
                <w:lang w:eastAsia="fr-FR"/>
              </w:rPr>
            </w:pPr>
            <w:r>
              <w:rPr>
                <w:rFonts w:ascii="Times New Roman" w:eastAsia="Calibri" w:hAnsi="Times New Roman" w:cs="Times New Roman"/>
                <w:b/>
                <w:sz w:val="24"/>
                <w:szCs w:val="24"/>
                <w:lang w:eastAsia="fr-FR"/>
              </w:rPr>
              <w:t>Forte</w:t>
            </w:r>
          </w:p>
        </w:tc>
      </w:tr>
    </w:tbl>
    <w:p w14:paraId="5191DFA2" w14:textId="77777777" w:rsidR="00107BAD" w:rsidRPr="00522A3B" w:rsidRDefault="00107BAD" w:rsidP="00E719C5">
      <w:pPr>
        <w:rPr>
          <w:rFonts w:ascii="Times New Roman" w:hAnsi="Times New Roman" w:cs="Times New Roman"/>
          <w:b/>
          <w:bCs/>
          <w:i/>
          <w:sz w:val="24"/>
          <w:szCs w:val="24"/>
          <w:u w:val="single"/>
        </w:rPr>
      </w:pPr>
      <w:bookmarkStart w:id="444" w:name="_Toc97024145"/>
      <w:bookmarkStart w:id="445" w:name="_Toc97024648"/>
      <w:r w:rsidRPr="00522A3B">
        <w:rPr>
          <w:rFonts w:ascii="Times New Roman" w:hAnsi="Times New Roman" w:cs="Times New Roman"/>
          <w:b/>
          <w:bCs/>
          <w:i/>
          <w:sz w:val="24"/>
          <w:szCs w:val="24"/>
          <w:u w:val="single"/>
        </w:rPr>
        <w:t>Source : Données terrain, juin 2021</w:t>
      </w:r>
      <w:bookmarkEnd w:id="444"/>
      <w:bookmarkEnd w:id="445"/>
    </w:p>
    <w:p w14:paraId="643D1813" w14:textId="77777777" w:rsidR="00107BAD" w:rsidRPr="00522A3B" w:rsidRDefault="00107BAD" w:rsidP="00B74A3F">
      <w:pPr>
        <w:spacing w:line="240" w:lineRule="auto"/>
        <w:jc w:val="both"/>
        <w:rPr>
          <w:rFonts w:ascii="Times New Roman" w:eastAsia="Times New Roman" w:hAnsi="Times New Roman" w:cs="Times New Roman"/>
          <w:b/>
          <w:bCs/>
          <w:sz w:val="24"/>
          <w:szCs w:val="24"/>
        </w:rPr>
      </w:pPr>
      <w:r w:rsidRPr="00522A3B">
        <w:rPr>
          <w:rFonts w:ascii="Times New Roman" w:eastAsia="Times New Roman" w:hAnsi="Times New Roman" w:cs="Times New Roman"/>
          <w:b/>
          <w:bCs/>
          <w:sz w:val="24"/>
          <w:szCs w:val="24"/>
        </w:rPr>
        <w:t>Mesure d’atténuation et de compensation</w:t>
      </w:r>
    </w:p>
    <w:p w14:paraId="16D18305" w14:textId="77777777" w:rsidR="00107BAD" w:rsidRPr="00B74A3F" w:rsidRDefault="00107BAD" w:rsidP="006E3FB6">
      <w:pPr>
        <w:pStyle w:val="Paragraphedeliste"/>
        <w:numPr>
          <w:ilvl w:val="0"/>
          <w:numId w:val="94"/>
        </w:numPr>
        <w:spacing w:line="240" w:lineRule="auto"/>
        <w:jc w:val="both"/>
        <w:rPr>
          <w:rFonts w:ascii="Times New Roman" w:eastAsia="Times New Roman" w:hAnsi="Times New Roman"/>
          <w:sz w:val="24"/>
          <w:szCs w:val="24"/>
        </w:rPr>
      </w:pPr>
      <w:proofErr w:type="gramStart"/>
      <w:r w:rsidRPr="00B74A3F">
        <w:rPr>
          <w:rFonts w:ascii="Times New Roman" w:eastAsia="Times New Roman" w:hAnsi="Times New Roman"/>
          <w:sz w:val="24"/>
          <w:szCs w:val="24"/>
        </w:rPr>
        <w:t>utiliser</w:t>
      </w:r>
      <w:proofErr w:type="gramEnd"/>
      <w:r w:rsidRPr="00B74A3F">
        <w:rPr>
          <w:rFonts w:ascii="Times New Roman" w:eastAsia="Times New Roman" w:hAnsi="Times New Roman"/>
          <w:sz w:val="24"/>
          <w:szCs w:val="24"/>
        </w:rPr>
        <w:t xml:space="preserve"> les technologies les plus avancées et les moins polluants possibles ;</w:t>
      </w:r>
    </w:p>
    <w:p w14:paraId="7E9C22CA" w14:textId="77777777" w:rsidR="00107BAD" w:rsidRPr="00B74A3F" w:rsidRDefault="00107BAD" w:rsidP="006E3FB6">
      <w:pPr>
        <w:pStyle w:val="Paragraphedeliste"/>
        <w:numPr>
          <w:ilvl w:val="0"/>
          <w:numId w:val="94"/>
        </w:numPr>
        <w:spacing w:line="240" w:lineRule="auto"/>
        <w:jc w:val="both"/>
        <w:rPr>
          <w:rFonts w:ascii="Times New Roman" w:eastAsia="Times New Roman" w:hAnsi="Times New Roman"/>
          <w:sz w:val="24"/>
          <w:szCs w:val="24"/>
        </w:rPr>
      </w:pPr>
      <w:proofErr w:type="gramStart"/>
      <w:r w:rsidRPr="00B74A3F">
        <w:rPr>
          <w:rFonts w:ascii="Times New Roman" w:eastAsia="Times New Roman" w:hAnsi="Times New Roman"/>
          <w:sz w:val="24"/>
          <w:szCs w:val="24"/>
        </w:rPr>
        <w:t>respecter</w:t>
      </w:r>
      <w:proofErr w:type="gramEnd"/>
      <w:r w:rsidRPr="00B74A3F">
        <w:rPr>
          <w:rFonts w:ascii="Times New Roman" w:eastAsia="Times New Roman" w:hAnsi="Times New Roman"/>
          <w:sz w:val="24"/>
          <w:szCs w:val="24"/>
        </w:rPr>
        <w:t xml:space="preserve"> la règlementation en matière de rejets polluants dans l’air ;</w:t>
      </w:r>
    </w:p>
    <w:p w14:paraId="46EFA6A1" w14:textId="77777777" w:rsidR="00107BAD" w:rsidRPr="00B74A3F" w:rsidRDefault="00107BAD" w:rsidP="006E3FB6">
      <w:pPr>
        <w:pStyle w:val="Paragraphedeliste"/>
        <w:numPr>
          <w:ilvl w:val="0"/>
          <w:numId w:val="94"/>
        </w:numPr>
        <w:spacing w:line="240" w:lineRule="auto"/>
        <w:jc w:val="both"/>
        <w:rPr>
          <w:rFonts w:ascii="Times New Roman" w:eastAsia="Times New Roman" w:hAnsi="Times New Roman"/>
          <w:sz w:val="24"/>
          <w:szCs w:val="24"/>
        </w:rPr>
      </w:pPr>
      <w:proofErr w:type="gramStart"/>
      <w:r w:rsidRPr="00B74A3F">
        <w:rPr>
          <w:rFonts w:ascii="Times New Roman" w:eastAsia="Times New Roman" w:hAnsi="Times New Roman"/>
          <w:sz w:val="24"/>
          <w:szCs w:val="24"/>
        </w:rPr>
        <w:t>mettre</w:t>
      </w:r>
      <w:proofErr w:type="gramEnd"/>
      <w:r w:rsidRPr="00B74A3F">
        <w:rPr>
          <w:rFonts w:ascii="Times New Roman" w:eastAsia="Times New Roman" w:hAnsi="Times New Roman"/>
          <w:sz w:val="24"/>
          <w:szCs w:val="24"/>
        </w:rPr>
        <w:t xml:space="preserve"> en place un dispositif de surveillance des rejets polluants ;</w:t>
      </w:r>
    </w:p>
    <w:p w14:paraId="72D84314" w14:textId="77777777" w:rsidR="00107BAD" w:rsidRPr="00B74A3F" w:rsidRDefault="00107BAD" w:rsidP="006E3FB6">
      <w:pPr>
        <w:pStyle w:val="Paragraphedeliste"/>
        <w:numPr>
          <w:ilvl w:val="0"/>
          <w:numId w:val="94"/>
        </w:numPr>
        <w:spacing w:line="240" w:lineRule="auto"/>
        <w:jc w:val="both"/>
        <w:rPr>
          <w:rFonts w:ascii="Times New Roman" w:eastAsia="Times New Roman" w:hAnsi="Times New Roman"/>
          <w:sz w:val="24"/>
          <w:szCs w:val="24"/>
        </w:rPr>
      </w:pPr>
      <w:proofErr w:type="gramStart"/>
      <w:r w:rsidRPr="00B74A3F">
        <w:rPr>
          <w:rFonts w:ascii="Times New Roman" w:eastAsia="Times New Roman" w:hAnsi="Times New Roman"/>
          <w:sz w:val="24"/>
          <w:szCs w:val="24"/>
        </w:rPr>
        <w:t>faire</w:t>
      </w:r>
      <w:proofErr w:type="gramEnd"/>
      <w:r w:rsidRPr="00B74A3F">
        <w:rPr>
          <w:rFonts w:ascii="Times New Roman" w:eastAsia="Times New Roman" w:hAnsi="Times New Roman"/>
          <w:sz w:val="24"/>
          <w:szCs w:val="24"/>
        </w:rPr>
        <w:t xml:space="preserve"> régulièrement le suivi des rejets polluants dans l’air ;</w:t>
      </w:r>
    </w:p>
    <w:p w14:paraId="6D92593D" w14:textId="77777777" w:rsidR="00107BAD" w:rsidRPr="00B74A3F" w:rsidRDefault="00107BAD" w:rsidP="006E3FB6">
      <w:pPr>
        <w:pStyle w:val="Paragraphedeliste"/>
        <w:numPr>
          <w:ilvl w:val="0"/>
          <w:numId w:val="94"/>
        </w:numPr>
        <w:spacing w:line="240" w:lineRule="auto"/>
        <w:jc w:val="both"/>
        <w:rPr>
          <w:rFonts w:ascii="Times New Roman" w:eastAsia="Times New Roman" w:hAnsi="Times New Roman"/>
          <w:sz w:val="24"/>
          <w:szCs w:val="24"/>
        </w:rPr>
      </w:pPr>
      <w:proofErr w:type="gramStart"/>
      <w:r w:rsidRPr="00B74A3F">
        <w:rPr>
          <w:rFonts w:ascii="Times New Roman" w:eastAsia="Times New Roman" w:hAnsi="Times New Roman"/>
          <w:sz w:val="24"/>
          <w:szCs w:val="24"/>
        </w:rPr>
        <w:t>disposer</w:t>
      </w:r>
      <w:proofErr w:type="gramEnd"/>
      <w:r w:rsidRPr="00B74A3F">
        <w:rPr>
          <w:rFonts w:ascii="Times New Roman" w:eastAsia="Times New Roman" w:hAnsi="Times New Roman"/>
          <w:sz w:val="24"/>
          <w:szCs w:val="24"/>
        </w:rPr>
        <w:t xml:space="preserve"> les cheminées en tenant compte des vents dominants.</w:t>
      </w:r>
    </w:p>
    <w:p w14:paraId="2276667C" w14:textId="77777777" w:rsidR="00107BAD" w:rsidRPr="00B74A3F" w:rsidRDefault="00107BAD" w:rsidP="006E3FB6">
      <w:pPr>
        <w:pStyle w:val="Paragraphedeliste"/>
        <w:keepNext/>
        <w:keepLines/>
        <w:numPr>
          <w:ilvl w:val="0"/>
          <w:numId w:val="94"/>
        </w:numPr>
        <w:spacing w:after="120" w:line="240" w:lineRule="auto"/>
        <w:jc w:val="both"/>
        <w:rPr>
          <w:rFonts w:ascii="Times New Roman" w:hAnsi="Times New Roman"/>
          <w:i/>
          <w:sz w:val="24"/>
          <w:szCs w:val="24"/>
          <w:u w:val="single"/>
        </w:rPr>
      </w:pPr>
      <w:bookmarkStart w:id="446" w:name="_Toc97024146"/>
      <w:bookmarkStart w:id="447" w:name="_Toc97024649"/>
      <w:proofErr w:type="gramStart"/>
      <w:r w:rsidRPr="00B74A3F">
        <w:rPr>
          <w:rFonts w:ascii="Times New Roman" w:hAnsi="Times New Roman"/>
          <w:i/>
          <w:sz w:val="24"/>
          <w:szCs w:val="24"/>
          <w:u w:val="single"/>
        </w:rPr>
        <w:t>réaliser</w:t>
      </w:r>
      <w:proofErr w:type="gramEnd"/>
      <w:r w:rsidRPr="00B74A3F">
        <w:rPr>
          <w:rFonts w:ascii="Times New Roman" w:hAnsi="Times New Roman"/>
          <w:i/>
          <w:sz w:val="24"/>
          <w:szCs w:val="24"/>
          <w:u w:val="single"/>
        </w:rPr>
        <w:t xml:space="preserve"> périodiquement la maintenance des équipements ;</w:t>
      </w:r>
      <w:bookmarkEnd w:id="446"/>
      <w:bookmarkEnd w:id="447"/>
    </w:p>
    <w:p w14:paraId="33465720" w14:textId="77777777" w:rsidR="00107BAD" w:rsidRPr="00B74A3F" w:rsidRDefault="00107BAD" w:rsidP="006E3FB6">
      <w:pPr>
        <w:pStyle w:val="Paragraphedeliste"/>
        <w:keepNext/>
        <w:keepLines/>
        <w:numPr>
          <w:ilvl w:val="0"/>
          <w:numId w:val="94"/>
        </w:numPr>
        <w:spacing w:after="120" w:line="240" w:lineRule="auto"/>
        <w:jc w:val="both"/>
        <w:rPr>
          <w:rFonts w:ascii="Times New Roman" w:hAnsi="Times New Roman"/>
          <w:i/>
          <w:sz w:val="24"/>
          <w:szCs w:val="24"/>
          <w:u w:val="single"/>
        </w:rPr>
      </w:pPr>
      <w:bookmarkStart w:id="448" w:name="_Toc97024147"/>
      <w:bookmarkStart w:id="449" w:name="_Toc97024650"/>
      <w:proofErr w:type="gramStart"/>
      <w:r w:rsidRPr="00B74A3F">
        <w:rPr>
          <w:rFonts w:ascii="Times New Roman" w:hAnsi="Times New Roman"/>
          <w:i/>
          <w:sz w:val="24"/>
          <w:szCs w:val="24"/>
          <w:u w:val="single"/>
        </w:rPr>
        <w:t>mettre</w:t>
      </w:r>
      <w:proofErr w:type="gramEnd"/>
      <w:r w:rsidRPr="00B74A3F">
        <w:rPr>
          <w:rFonts w:ascii="Times New Roman" w:hAnsi="Times New Roman"/>
          <w:i/>
          <w:sz w:val="24"/>
          <w:szCs w:val="24"/>
          <w:u w:val="single"/>
        </w:rPr>
        <w:t xml:space="preserve"> en place un cahier de charge sur le respect de l’environnement par l’ensemble des collaborateurs ;</w:t>
      </w:r>
      <w:bookmarkEnd w:id="448"/>
      <w:bookmarkEnd w:id="449"/>
    </w:p>
    <w:p w14:paraId="2C892352" w14:textId="77777777" w:rsidR="00107BAD" w:rsidRPr="00B74A3F" w:rsidRDefault="00107BAD" w:rsidP="006E3FB6">
      <w:pPr>
        <w:pStyle w:val="Paragraphedeliste"/>
        <w:keepNext/>
        <w:keepLines/>
        <w:numPr>
          <w:ilvl w:val="0"/>
          <w:numId w:val="94"/>
        </w:numPr>
        <w:spacing w:after="120" w:line="240" w:lineRule="auto"/>
        <w:jc w:val="both"/>
        <w:rPr>
          <w:rFonts w:ascii="Times New Roman" w:hAnsi="Times New Roman"/>
          <w:i/>
          <w:sz w:val="24"/>
          <w:szCs w:val="24"/>
          <w:u w:val="single"/>
        </w:rPr>
      </w:pPr>
      <w:bookmarkStart w:id="450" w:name="_Toc97024148"/>
      <w:bookmarkStart w:id="451" w:name="_Toc97024651"/>
      <w:proofErr w:type="gramStart"/>
      <w:r w:rsidRPr="00B74A3F">
        <w:rPr>
          <w:rFonts w:ascii="Times New Roman" w:hAnsi="Times New Roman"/>
          <w:i/>
          <w:sz w:val="24"/>
          <w:szCs w:val="24"/>
          <w:u w:val="single"/>
        </w:rPr>
        <w:t>mettre</w:t>
      </w:r>
      <w:proofErr w:type="gramEnd"/>
      <w:r w:rsidRPr="00B74A3F">
        <w:rPr>
          <w:rFonts w:ascii="Times New Roman" w:hAnsi="Times New Roman"/>
          <w:i/>
          <w:sz w:val="24"/>
          <w:szCs w:val="24"/>
          <w:u w:val="single"/>
        </w:rPr>
        <w:t xml:space="preserve"> en place un dispositif de « bons – environnement » qui obligent à contractualiser avec les fournisseurs respectueux de l’environnement :</w:t>
      </w:r>
      <w:bookmarkEnd w:id="450"/>
      <w:bookmarkEnd w:id="451"/>
    </w:p>
    <w:p w14:paraId="241CB936" w14:textId="77777777" w:rsidR="00107BAD" w:rsidRPr="00B74A3F" w:rsidRDefault="00107BAD" w:rsidP="00B74A3F">
      <w:pPr>
        <w:pStyle w:val="Paragraphedeliste"/>
        <w:spacing w:line="240" w:lineRule="auto"/>
        <w:ind w:left="1428"/>
        <w:jc w:val="both"/>
        <w:rPr>
          <w:rFonts w:ascii="Times New Roman" w:eastAsia="Times New Roman" w:hAnsi="Times New Roman"/>
          <w:sz w:val="24"/>
          <w:szCs w:val="24"/>
        </w:rPr>
      </w:pPr>
    </w:p>
    <w:p w14:paraId="7A373A59" w14:textId="187B10E4" w:rsidR="00606988" w:rsidRPr="00606988" w:rsidRDefault="00107BAD" w:rsidP="006E3FB6">
      <w:pPr>
        <w:pStyle w:val="Paragraphedeliste"/>
        <w:numPr>
          <w:ilvl w:val="2"/>
          <w:numId w:val="138"/>
        </w:numPr>
        <w:spacing w:line="240" w:lineRule="auto"/>
        <w:jc w:val="both"/>
        <w:rPr>
          <w:rFonts w:ascii="Times New Roman" w:eastAsia="Times New Roman" w:hAnsi="Times New Roman"/>
          <w:b/>
          <w:bCs/>
          <w:i/>
          <w:iCs/>
          <w:sz w:val="24"/>
          <w:szCs w:val="24"/>
        </w:rPr>
      </w:pPr>
      <w:r w:rsidRPr="00606988">
        <w:rPr>
          <w:rFonts w:ascii="Times New Roman" w:eastAsia="Times New Roman" w:hAnsi="Times New Roman"/>
          <w:b/>
          <w:bCs/>
          <w:i/>
          <w:iCs/>
          <w:sz w:val="24"/>
          <w:szCs w:val="24"/>
        </w:rPr>
        <w:t>Évaluation des impacts négatifs des activités du sous-projet sur la qualité du bruit en phase d’exploitation</w:t>
      </w:r>
    </w:p>
    <w:p w14:paraId="2257970D" w14:textId="77777777" w:rsidR="00107BAD" w:rsidRPr="00B74A3F" w:rsidRDefault="00107BAD" w:rsidP="00B74A3F">
      <w:pPr>
        <w:spacing w:line="240" w:lineRule="auto"/>
        <w:jc w:val="both"/>
        <w:rPr>
          <w:rFonts w:ascii="Times New Roman" w:eastAsia="Times New Roman" w:hAnsi="Times New Roman" w:cs="Times New Roman"/>
          <w:sz w:val="24"/>
          <w:szCs w:val="24"/>
        </w:rPr>
      </w:pPr>
      <w:r w:rsidRPr="00B74A3F">
        <w:rPr>
          <w:rFonts w:ascii="Times New Roman" w:eastAsia="Times New Roman" w:hAnsi="Times New Roman" w:cs="Times New Roman"/>
          <w:sz w:val="24"/>
          <w:szCs w:val="24"/>
        </w:rPr>
        <w:lastRenderedPageBreak/>
        <w:t>La mise en service de l’unité de production se traduit par la mise en service des machines et du groupe électrogène pour la production d’énergie. La perturbation de la qualité du bruit se fera par :</w:t>
      </w:r>
    </w:p>
    <w:p w14:paraId="154A8E64" w14:textId="77777777" w:rsidR="00107BAD" w:rsidRPr="00B74A3F" w:rsidRDefault="00107BAD" w:rsidP="006E3FB6">
      <w:pPr>
        <w:pStyle w:val="Paragraphedeliste"/>
        <w:numPr>
          <w:ilvl w:val="0"/>
          <w:numId w:val="94"/>
        </w:numPr>
        <w:spacing w:line="240" w:lineRule="auto"/>
        <w:jc w:val="both"/>
        <w:rPr>
          <w:rFonts w:ascii="Times New Roman" w:eastAsia="Times New Roman" w:hAnsi="Times New Roman"/>
          <w:sz w:val="24"/>
          <w:szCs w:val="24"/>
        </w:rPr>
      </w:pPr>
      <w:proofErr w:type="gramStart"/>
      <w:r w:rsidRPr="00B74A3F">
        <w:rPr>
          <w:rFonts w:ascii="Times New Roman" w:eastAsia="Times New Roman" w:hAnsi="Times New Roman"/>
          <w:sz w:val="24"/>
          <w:szCs w:val="24"/>
        </w:rPr>
        <w:t>le</w:t>
      </w:r>
      <w:proofErr w:type="gramEnd"/>
      <w:r w:rsidRPr="00B74A3F">
        <w:rPr>
          <w:rFonts w:ascii="Times New Roman" w:eastAsia="Times New Roman" w:hAnsi="Times New Roman"/>
          <w:sz w:val="24"/>
          <w:szCs w:val="24"/>
        </w:rPr>
        <w:t xml:space="preserve"> bruit des machines ;</w:t>
      </w:r>
    </w:p>
    <w:p w14:paraId="68453C70" w14:textId="77777777" w:rsidR="00107BAD" w:rsidRPr="00B74A3F" w:rsidRDefault="00107BAD" w:rsidP="006E3FB6">
      <w:pPr>
        <w:pStyle w:val="Paragraphedeliste"/>
        <w:numPr>
          <w:ilvl w:val="0"/>
          <w:numId w:val="94"/>
        </w:numPr>
        <w:spacing w:line="240" w:lineRule="auto"/>
        <w:jc w:val="both"/>
        <w:rPr>
          <w:rFonts w:ascii="Times New Roman" w:eastAsia="Times New Roman" w:hAnsi="Times New Roman"/>
          <w:sz w:val="24"/>
          <w:szCs w:val="24"/>
        </w:rPr>
      </w:pPr>
      <w:proofErr w:type="gramStart"/>
      <w:r w:rsidRPr="00B74A3F">
        <w:rPr>
          <w:rFonts w:ascii="Times New Roman" w:eastAsia="Times New Roman" w:hAnsi="Times New Roman"/>
          <w:sz w:val="24"/>
          <w:szCs w:val="24"/>
        </w:rPr>
        <w:t>le</w:t>
      </w:r>
      <w:proofErr w:type="gramEnd"/>
      <w:r w:rsidRPr="00B74A3F">
        <w:rPr>
          <w:rFonts w:ascii="Times New Roman" w:eastAsia="Times New Roman" w:hAnsi="Times New Roman"/>
          <w:sz w:val="24"/>
          <w:szCs w:val="24"/>
        </w:rPr>
        <w:t xml:space="preserve"> bruit des groupes électrogènes de relai ;</w:t>
      </w:r>
    </w:p>
    <w:p w14:paraId="432C71AC" w14:textId="77777777" w:rsidR="00107BAD" w:rsidRPr="00B74A3F" w:rsidRDefault="00107BAD" w:rsidP="006E3FB6">
      <w:pPr>
        <w:pStyle w:val="Paragraphedeliste"/>
        <w:numPr>
          <w:ilvl w:val="0"/>
          <w:numId w:val="94"/>
        </w:numPr>
        <w:spacing w:line="240" w:lineRule="auto"/>
        <w:jc w:val="both"/>
        <w:rPr>
          <w:rFonts w:ascii="Times New Roman" w:eastAsia="Times New Roman" w:hAnsi="Times New Roman"/>
          <w:sz w:val="24"/>
          <w:szCs w:val="24"/>
        </w:rPr>
      </w:pPr>
      <w:proofErr w:type="gramStart"/>
      <w:r w:rsidRPr="00B74A3F">
        <w:rPr>
          <w:rFonts w:ascii="Times New Roman" w:eastAsia="Times New Roman" w:hAnsi="Times New Roman"/>
          <w:sz w:val="24"/>
          <w:szCs w:val="24"/>
        </w:rPr>
        <w:t>les</w:t>
      </w:r>
      <w:proofErr w:type="gramEnd"/>
      <w:r w:rsidRPr="00B74A3F">
        <w:rPr>
          <w:rFonts w:ascii="Times New Roman" w:eastAsia="Times New Roman" w:hAnsi="Times New Roman"/>
          <w:sz w:val="24"/>
          <w:szCs w:val="24"/>
        </w:rPr>
        <w:t xml:space="preserve"> ronronnements des camions d’approvisionnement en matière première et de distribution des produits finis</w:t>
      </w:r>
    </w:p>
    <w:p w14:paraId="1B11BD49" w14:textId="77777777" w:rsidR="00107BAD" w:rsidRPr="00B74A3F" w:rsidRDefault="00107BAD" w:rsidP="00B74A3F">
      <w:pPr>
        <w:spacing w:after="0" w:line="240" w:lineRule="auto"/>
        <w:ind w:left="1068"/>
        <w:jc w:val="both"/>
        <w:rPr>
          <w:rFonts w:ascii="Times New Roman" w:hAnsi="Times New Roman" w:cs="Times New Roman"/>
          <w:sz w:val="24"/>
          <w:szCs w:val="24"/>
          <w:lang w:eastAsia="fr-FR"/>
        </w:rPr>
      </w:pPr>
      <w:r w:rsidRPr="00B74A3F">
        <w:rPr>
          <w:rFonts w:ascii="Times New Roman" w:hAnsi="Times New Roman" w:cs="Times New Roman"/>
          <w:b/>
          <w:sz w:val="24"/>
          <w:szCs w:val="24"/>
          <w:lang w:eastAsia="fr-FR"/>
        </w:rPr>
        <w:t>Evaluation des impacts négatifs du sous- projet sur la qualité du bruit en phase d’exploitation</w:t>
      </w:r>
    </w:p>
    <w:tbl>
      <w:tblPr>
        <w:tblW w:w="9464"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 w:type="dxa"/>
          <w:left w:w="104" w:type="dxa"/>
          <w:right w:w="31" w:type="dxa"/>
        </w:tblCellMar>
        <w:tblLook w:val="04A0" w:firstRow="1" w:lastRow="0" w:firstColumn="1" w:lastColumn="0" w:noHBand="0" w:noVBand="1"/>
      </w:tblPr>
      <w:tblGrid>
        <w:gridCol w:w="1774"/>
        <w:gridCol w:w="1805"/>
        <w:gridCol w:w="1833"/>
        <w:gridCol w:w="1368"/>
        <w:gridCol w:w="1349"/>
        <w:gridCol w:w="1335"/>
      </w:tblGrid>
      <w:tr w:rsidR="00107BAD" w:rsidRPr="00B74A3F" w14:paraId="6F6DC2B4" w14:textId="77777777" w:rsidTr="00107BAD">
        <w:trPr>
          <w:trHeight w:val="653"/>
        </w:trPr>
        <w:tc>
          <w:tcPr>
            <w:tcW w:w="1774" w:type="dxa"/>
            <w:shd w:val="clear" w:color="auto" w:fill="92D050"/>
            <w:vAlign w:val="center"/>
          </w:tcPr>
          <w:p w14:paraId="12975F48"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Source d’impact </w:t>
            </w:r>
          </w:p>
        </w:tc>
        <w:tc>
          <w:tcPr>
            <w:tcW w:w="1805" w:type="dxa"/>
            <w:shd w:val="clear" w:color="auto" w:fill="92D050"/>
            <w:vAlign w:val="center"/>
          </w:tcPr>
          <w:p w14:paraId="542F04C1"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Impact </w:t>
            </w:r>
          </w:p>
        </w:tc>
        <w:tc>
          <w:tcPr>
            <w:tcW w:w="1833" w:type="dxa"/>
            <w:shd w:val="clear" w:color="auto" w:fill="92D050"/>
            <w:vAlign w:val="center"/>
          </w:tcPr>
          <w:p w14:paraId="2AD63169"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Critère </w:t>
            </w:r>
          </w:p>
        </w:tc>
        <w:tc>
          <w:tcPr>
            <w:tcW w:w="1368" w:type="dxa"/>
            <w:shd w:val="clear" w:color="auto" w:fill="92D050"/>
          </w:tcPr>
          <w:p w14:paraId="7632660D"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Importance absolue </w:t>
            </w:r>
          </w:p>
        </w:tc>
        <w:tc>
          <w:tcPr>
            <w:tcW w:w="1349" w:type="dxa"/>
            <w:shd w:val="clear" w:color="auto" w:fill="92D050"/>
          </w:tcPr>
          <w:p w14:paraId="068209EC"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Valeur de composante</w:t>
            </w:r>
          </w:p>
        </w:tc>
        <w:tc>
          <w:tcPr>
            <w:tcW w:w="1335" w:type="dxa"/>
            <w:shd w:val="clear" w:color="auto" w:fill="92D050"/>
          </w:tcPr>
          <w:p w14:paraId="45C34653"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Importance relative</w:t>
            </w:r>
          </w:p>
        </w:tc>
      </w:tr>
      <w:tr w:rsidR="00107BAD" w:rsidRPr="00B74A3F" w14:paraId="723B8211" w14:textId="77777777" w:rsidTr="00107BAD">
        <w:trPr>
          <w:trHeight w:val="1286"/>
        </w:trPr>
        <w:tc>
          <w:tcPr>
            <w:tcW w:w="1774" w:type="dxa"/>
            <w:vMerge w:val="restart"/>
            <w:vAlign w:val="center"/>
          </w:tcPr>
          <w:p w14:paraId="60D36A73"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Times New Roman" w:hAnsi="Times New Roman" w:cs="Times New Roman"/>
                <w:sz w:val="24"/>
                <w:szCs w:val="24"/>
                <w:lang w:eastAsia="fr-FR"/>
              </w:rPr>
              <w:t>Exploitation de l’unité de production d’aliments pour volaille et poisson</w:t>
            </w:r>
          </w:p>
        </w:tc>
        <w:tc>
          <w:tcPr>
            <w:tcW w:w="1805" w:type="dxa"/>
            <w:vMerge w:val="restart"/>
            <w:vAlign w:val="center"/>
          </w:tcPr>
          <w:p w14:paraId="29A7AFBF"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Perturbation de la qualité bruit </w:t>
            </w:r>
          </w:p>
        </w:tc>
        <w:tc>
          <w:tcPr>
            <w:tcW w:w="1833" w:type="dxa"/>
            <w:vAlign w:val="center"/>
          </w:tcPr>
          <w:p w14:paraId="210DF06E"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
          <w:p w14:paraId="2ECD6EB9"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
          <w:p w14:paraId="1A1D82FB"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Nature : impact négatif  </w:t>
            </w:r>
          </w:p>
          <w:p w14:paraId="79368D81"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Durée : longue </w:t>
            </w:r>
          </w:p>
          <w:p w14:paraId="3CDF8227"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Étendue : locale </w:t>
            </w:r>
          </w:p>
          <w:p w14:paraId="6590E869"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Intensité : forte </w:t>
            </w:r>
          </w:p>
        </w:tc>
        <w:tc>
          <w:tcPr>
            <w:tcW w:w="1368" w:type="dxa"/>
            <w:vMerge w:val="restart"/>
            <w:vAlign w:val="center"/>
          </w:tcPr>
          <w:p w14:paraId="09BA5DEA" w14:textId="223AC152" w:rsidR="00107BAD" w:rsidRPr="00B74A3F" w:rsidRDefault="00606988" w:rsidP="00B74A3F">
            <w:pPr>
              <w:spacing w:after="0" w:line="240" w:lineRule="auto"/>
              <w:jc w:val="both"/>
              <w:rPr>
                <w:rFonts w:ascii="Times New Roman" w:eastAsia="Calibri" w:hAnsi="Times New Roman" w:cs="Times New Roman"/>
                <w:b/>
                <w:sz w:val="24"/>
                <w:szCs w:val="24"/>
                <w:lang w:eastAsia="fr-FR"/>
              </w:rPr>
            </w:pPr>
            <w:r>
              <w:rPr>
                <w:rFonts w:ascii="Times New Roman" w:eastAsia="Calibri" w:hAnsi="Times New Roman" w:cs="Times New Roman"/>
                <w:b/>
                <w:sz w:val="24"/>
                <w:szCs w:val="24"/>
                <w:lang w:eastAsia="fr-FR"/>
              </w:rPr>
              <w:t>Majeure</w:t>
            </w:r>
          </w:p>
          <w:p w14:paraId="4DB17F9D"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c>
          <w:tcPr>
            <w:tcW w:w="1349" w:type="dxa"/>
            <w:vMerge w:val="restart"/>
            <w:vAlign w:val="center"/>
          </w:tcPr>
          <w:p w14:paraId="6E6EC3FB" w14:textId="43172D72"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Forte </w:t>
            </w:r>
          </w:p>
        </w:tc>
        <w:tc>
          <w:tcPr>
            <w:tcW w:w="1335" w:type="dxa"/>
            <w:vMerge w:val="restart"/>
            <w:vAlign w:val="center"/>
          </w:tcPr>
          <w:p w14:paraId="0F80E88E" w14:textId="44824446"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Forte</w:t>
            </w:r>
          </w:p>
          <w:p w14:paraId="5F664A41"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r>
      <w:tr w:rsidR="00107BAD" w:rsidRPr="00B74A3F" w14:paraId="685DCF5B" w14:textId="77777777" w:rsidTr="00107BAD">
        <w:trPr>
          <w:trHeight w:val="38"/>
        </w:trPr>
        <w:tc>
          <w:tcPr>
            <w:tcW w:w="1774" w:type="dxa"/>
            <w:vMerge/>
          </w:tcPr>
          <w:p w14:paraId="6FF9B9F0"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
        </w:tc>
        <w:tc>
          <w:tcPr>
            <w:tcW w:w="1805" w:type="dxa"/>
            <w:vMerge/>
            <w:vAlign w:val="center"/>
          </w:tcPr>
          <w:p w14:paraId="5A5F1E74"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
        </w:tc>
        <w:tc>
          <w:tcPr>
            <w:tcW w:w="1833" w:type="dxa"/>
          </w:tcPr>
          <w:p w14:paraId="0E202222"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
        </w:tc>
        <w:tc>
          <w:tcPr>
            <w:tcW w:w="1368" w:type="dxa"/>
            <w:vMerge/>
          </w:tcPr>
          <w:p w14:paraId="01CA2B9A"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c>
          <w:tcPr>
            <w:tcW w:w="1349" w:type="dxa"/>
            <w:vMerge/>
          </w:tcPr>
          <w:p w14:paraId="43F75DBB"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c>
          <w:tcPr>
            <w:tcW w:w="1335" w:type="dxa"/>
            <w:vMerge/>
          </w:tcPr>
          <w:p w14:paraId="03D39DEA"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r>
      <w:tr w:rsidR="00107BAD" w:rsidRPr="00B74A3F" w14:paraId="2832F43E" w14:textId="77777777" w:rsidTr="00107BAD">
        <w:trPr>
          <w:trHeight w:val="402"/>
        </w:trPr>
        <w:tc>
          <w:tcPr>
            <w:tcW w:w="5412" w:type="dxa"/>
            <w:gridSpan w:val="3"/>
          </w:tcPr>
          <w:p w14:paraId="71E8BC7C"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Probabilité d’occurrence </w:t>
            </w:r>
          </w:p>
        </w:tc>
        <w:tc>
          <w:tcPr>
            <w:tcW w:w="4052" w:type="dxa"/>
            <w:gridSpan w:val="3"/>
            <w:vAlign w:val="center"/>
          </w:tcPr>
          <w:p w14:paraId="0893C681" w14:textId="548212E9" w:rsidR="00107BAD" w:rsidRPr="00B74A3F" w:rsidRDefault="00107BAD" w:rsidP="00606988">
            <w:pPr>
              <w:spacing w:after="0" w:line="240" w:lineRule="auto"/>
              <w:jc w:val="center"/>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Forte</w:t>
            </w:r>
          </w:p>
        </w:tc>
      </w:tr>
    </w:tbl>
    <w:p w14:paraId="45D0BCE6" w14:textId="77777777" w:rsidR="00107BAD" w:rsidRPr="00606988" w:rsidRDefault="00107BAD" w:rsidP="00E719C5">
      <w:pPr>
        <w:rPr>
          <w:rFonts w:ascii="Times New Roman" w:hAnsi="Times New Roman" w:cs="Times New Roman"/>
          <w:b/>
          <w:bCs/>
          <w:i/>
          <w:sz w:val="24"/>
          <w:szCs w:val="24"/>
          <w:u w:val="single"/>
        </w:rPr>
      </w:pPr>
      <w:bookmarkStart w:id="452" w:name="_Toc97024149"/>
      <w:bookmarkStart w:id="453" w:name="_Toc97024652"/>
      <w:bookmarkStart w:id="454" w:name="_Hlk104760516"/>
      <w:r w:rsidRPr="00606988">
        <w:rPr>
          <w:rFonts w:ascii="Times New Roman" w:hAnsi="Times New Roman" w:cs="Times New Roman"/>
          <w:b/>
          <w:bCs/>
          <w:i/>
          <w:sz w:val="24"/>
          <w:szCs w:val="24"/>
          <w:u w:val="single"/>
        </w:rPr>
        <w:t>Source : Données terrain, juin 2021</w:t>
      </w:r>
      <w:bookmarkEnd w:id="452"/>
      <w:bookmarkEnd w:id="453"/>
    </w:p>
    <w:p w14:paraId="73EB9D3E" w14:textId="77777777" w:rsidR="00107BAD" w:rsidRPr="00F34D8E" w:rsidRDefault="00107BAD" w:rsidP="00E719C5">
      <w:pPr>
        <w:rPr>
          <w:rFonts w:ascii="Times New Roman" w:hAnsi="Times New Roman" w:cs="Times New Roman"/>
          <w:b/>
          <w:bCs/>
          <w:iCs/>
          <w:sz w:val="24"/>
          <w:szCs w:val="24"/>
          <w:u w:val="single"/>
        </w:rPr>
      </w:pPr>
      <w:bookmarkStart w:id="455" w:name="_Toc97024150"/>
      <w:bookmarkStart w:id="456" w:name="_Toc97024653"/>
      <w:bookmarkEnd w:id="454"/>
      <w:r w:rsidRPr="00F34D8E">
        <w:rPr>
          <w:rFonts w:ascii="Times New Roman" w:hAnsi="Times New Roman" w:cs="Times New Roman"/>
          <w:b/>
          <w:bCs/>
          <w:iCs/>
          <w:sz w:val="24"/>
          <w:szCs w:val="24"/>
          <w:u w:val="single"/>
        </w:rPr>
        <w:t>Mesures d’atténuation et de compensation</w:t>
      </w:r>
      <w:bookmarkEnd w:id="455"/>
      <w:bookmarkEnd w:id="456"/>
    </w:p>
    <w:p w14:paraId="30FC3DA0" w14:textId="77777777" w:rsidR="00107BAD" w:rsidRPr="00606988" w:rsidRDefault="00107BAD" w:rsidP="006E3FB6">
      <w:pPr>
        <w:pStyle w:val="Paragraphedeliste"/>
        <w:numPr>
          <w:ilvl w:val="0"/>
          <w:numId w:val="154"/>
        </w:numPr>
        <w:rPr>
          <w:rFonts w:ascii="Times New Roman" w:hAnsi="Times New Roman"/>
          <w:iCs/>
          <w:sz w:val="24"/>
          <w:szCs w:val="24"/>
        </w:rPr>
      </w:pPr>
      <w:bookmarkStart w:id="457" w:name="_Toc97024151"/>
      <w:bookmarkStart w:id="458" w:name="_Toc97024654"/>
      <w:proofErr w:type="gramStart"/>
      <w:r w:rsidRPr="00606988">
        <w:rPr>
          <w:rFonts w:ascii="Times New Roman" w:hAnsi="Times New Roman"/>
          <w:iCs/>
          <w:sz w:val="24"/>
          <w:szCs w:val="24"/>
        </w:rPr>
        <w:t>utiliser</w:t>
      </w:r>
      <w:proofErr w:type="gramEnd"/>
      <w:r w:rsidRPr="00606988">
        <w:rPr>
          <w:rFonts w:ascii="Times New Roman" w:hAnsi="Times New Roman"/>
          <w:iCs/>
          <w:sz w:val="24"/>
          <w:szCs w:val="24"/>
        </w:rPr>
        <w:t xml:space="preserve"> les technologies les moins sonores possible ;</w:t>
      </w:r>
      <w:bookmarkEnd w:id="457"/>
      <w:bookmarkEnd w:id="458"/>
    </w:p>
    <w:p w14:paraId="57D4DE64" w14:textId="77777777" w:rsidR="00107BAD" w:rsidRPr="00606988" w:rsidRDefault="00107BAD" w:rsidP="006E3FB6">
      <w:pPr>
        <w:pStyle w:val="Paragraphedeliste"/>
        <w:numPr>
          <w:ilvl w:val="0"/>
          <w:numId w:val="154"/>
        </w:numPr>
        <w:rPr>
          <w:rFonts w:ascii="Times New Roman" w:hAnsi="Times New Roman"/>
          <w:iCs/>
          <w:sz w:val="24"/>
          <w:szCs w:val="24"/>
        </w:rPr>
      </w:pPr>
      <w:bookmarkStart w:id="459" w:name="_Toc97024152"/>
      <w:bookmarkStart w:id="460" w:name="_Toc97024655"/>
      <w:proofErr w:type="gramStart"/>
      <w:r w:rsidRPr="00606988">
        <w:rPr>
          <w:rFonts w:ascii="Times New Roman" w:hAnsi="Times New Roman"/>
          <w:iCs/>
          <w:sz w:val="24"/>
          <w:szCs w:val="24"/>
        </w:rPr>
        <w:t>équiper</w:t>
      </w:r>
      <w:proofErr w:type="gramEnd"/>
      <w:r w:rsidRPr="00606988">
        <w:rPr>
          <w:rFonts w:ascii="Times New Roman" w:hAnsi="Times New Roman"/>
          <w:iCs/>
          <w:sz w:val="24"/>
          <w:szCs w:val="24"/>
        </w:rPr>
        <w:t xml:space="preserve"> les travailleurs d’équipement de protection contre le bruit ;</w:t>
      </w:r>
      <w:bookmarkEnd w:id="459"/>
      <w:bookmarkEnd w:id="460"/>
    </w:p>
    <w:p w14:paraId="1C64962B" w14:textId="77777777" w:rsidR="00107BAD" w:rsidRPr="00606988" w:rsidRDefault="00107BAD" w:rsidP="006E3FB6">
      <w:pPr>
        <w:pStyle w:val="Paragraphedeliste"/>
        <w:numPr>
          <w:ilvl w:val="0"/>
          <w:numId w:val="154"/>
        </w:numPr>
        <w:rPr>
          <w:rFonts w:ascii="Times New Roman" w:hAnsi="Times New Roman"/>
          <w:iCs/>
          <w:sz w:val="24"/>
          <w:szCs w:val="24"/>
        </w:rPr>
      </w:pPr>
      <w:bookmarkStart w:id="461" w:name="_Toc97024153"/>
      <w:bookmarkStart w:id="462" w:name="_Toc97024656"/>
      <w:proofErr w:type="gramStart"/>
      <w:r w:rsidRPr="00606988">
        <w:rPr>
          <w:rFonts w:ascii="Times New Roman" w:hAnsi="Times New Roman"/>
          <w:iCs/>
          <w:sz w:val="24"/>
          <w:szCs w:val="24"/>
        </w:rPr>
        <w:t>réaliser</w:t>
      </w:r>
      <w:proofErr w:type="gramEnd"/>
      <w:r w:rsidRPr="00606988">
        <w:rPr>
          <w:rFonts w:ascii="Times New Roman" w:hAnsi="Times New Roman"/>
          <w:iCs/>
          <w:sz w:val="24"/>
          <w:szCs w:val="24"/>
        </w:rPr>
        <w:t xml:space="preserve"> périodiquement la maintenance des équipements ;</w:t>
      </w:r>
      <w:bookmarkEnd w:id="461"/>
      <w:bookmarkEnd w:id="462"/>
    </w:p>
    <w:p w14:paraId="59E1C26A" w14:textId="77777777" w:rsidR="00107BAD" w:rsidRPr="00606988" w:rsidRDefault="00107BAD" w:rsidP="006E3FB6">
      <w:pPr>
        <w:pStyle w:val="Paragraphedeliste"/>
        <w:numPr>
          <w:ilvl w:val="0"/>
          <w:numId w:val="154"/>
        </w:numPr>
        <w:rPr>
          <w:rFonts w:ascii="Times New Roman" w:hAnsi="Times New Roman"/>
          <w:iCs/>
          <w:sz w:val="24"/>
          <w:szCs w:val="24"/>
        </w:rPr>
      </w:pPr>
      <w:bookmarkStart w:id="463" w:name="_Toc97024154"/>
      <w:bookmarkStart w:id="464" w:name="_Toc97024657"/>
      <w:proofErr w:type="gramStart"/>
      <w:r w:rsidRPr="00606988">
        <w:rPr>
          <w:rFonts w:ascii="Times New Roman" w:hAnsi="Times New Roman"/>
          <w:iCs/>
          <w:sz w:val="24"/>
          <w:szCs w:val="24"/>
        </w:rPr>
        <w:t>mettre</w:t>
      </w:r>
      <w:proofErr w:type="gramEnd"/>
      <w:r w:rsidRPr="00606988">
        <w:rPr>
          <w:rFonts w:ascii="Times New Roman" w:hAnsi="Times New Roman"/>
          <w:iCs/>
          <w:sz w:val="24"/>
          <w:szCs w:val="24"/>
        </w:rPr>
        <w:t xml:space="preserve"> en place un cahier de charge sur le respect de l’environnement par l’ensemble des collaborateurs ;</w:t>
      </w:r>
      <w:bookmarkEnd w:id="463"/>
      <w:bookmarkEnd w:id="464"/>
    </w:p>
    <w:p w14:paraId="44EC51B2" w14:textId="77777777" w:rsidR="00107BAD" w:rsidRPr="00606988" w:rsidRDefault="00107BAD" w:rsidP="006E3FB6">
      <w:pPr>
        <w:pStyle w:val="Paragraphedeliste"/>
        <w:numPr>
          <w:ilvl w:val="0"/>
          <w:numId w:val="154"/>
        </w:numPr>
        <w:rPr>
          <w:rFonts w:ascii="Times New Roman" w:hAnsi="Times New Roman"/>
          <w:iCs/>
          <w:sz w:val="24"/>
          <w:szCs w:val="24"/>
        </w:rPr>
      </w:pPr>
      <w:bookmarkStart w:id="465" w:name="_Toc97024155"/>
      <w:bookmarkStart w:id="466" w:name="_Toc97024658"/>
      <w:proofErr w:type="gramStart"/>
      <w:r w:rsidRPr="00606988">
        <w:rPr>
          <w:rFonts w:ascii="Times New Roman" w:hAnsi="Times New Roman"/>
          <w:iCs/>
          <w:sz w:val="24"/>
          <w:szCs w:val="24"/>
        </w:rPr>
        <w:t>mettre</w:t>
      </w:r>
      <w:proofErr w:type="gramEnd"/>
      <w:r w:rsidRPr="00606988">
        <w:rPr>
          <w:rFonts w:ascii="Times New Roman" w:hAnsi="Times New Roman"/>
          <w:iCs/>
          <w:sz w:val="24"/>
          <w:szCs w:val="24"/>
        </w:rPr>
        <w:t xml:space="preserve"> en place un dispositif de « bons – environnement » qui obligent à contractualiser avec les fournisseurs respectueux de l’environnement.</w:t>
      </w:r>
      <w:bookmarkEnd w:id="465"/>
      <w:bookmarkEnd w:id="466"/>
    </w:p>
    <w:p w14:paraId="574F8B7A" w14:textId="6FAE0C59" w:rsidR="00606988" w:rsidRPr="00606988" w:rsidRDefault="002142D6" w:rsidP="006E3FB6">
      <w:pPr>
        <w:pStyle w:val="Paragraphedeliste"/>
        <w:numPr>
          <w:ilvl w:val="2"/>
          <w:numId w:val="138"/>
        </w:numPr>
        <w:spacing w:line="240" w:lineRule="auto"/>
        <w:jc w:val="both"/>
        <w:rPr>
          <w:rFonts w:ascii="Times New Roman" w:eastAsia="Times New Roman" w:hAnsi="Times New Roman"/>
          <w:b/>
          <w:bCs/>
          <w:sz w:val="24"/>
          <w:szCs w:val="24"/>
        </w:rPr>
      </w:pPr>
      <w:r w:rsidRPr="00606988">
        <w:rPr>
          <w:rFonts w:ascii="Times New Roman" w:eastAsia="Times New Roman" w:hAnsi="Times New Roman"/>
          <w:b/>
          <w:bCs/>
          <w:sz w:val="24"/>
          <w:szCs w:val="24"/>
        </w:rPr>
        <w:t>E</w:t>
      </w:r>
      <w:r w:rsidR="00107BAD" w:rsidRPr="00606988">
        <w:rPr>
          <w:rFonts w:ascii="Times New Roman" w:eastAsia="Times New Roman" w:hAnsi="Times New Roman"/>
          <w:b/>
          <w:bCs/>
          <w:sz w:val="24"/>
          <w:szCs w:val="24"/>
        </w:rPr>
        <w:t>valuation des impacts négatifs des activités du sous-projet sur la qualité des sols en phase d’exploitation</w:t>
      </w:r>
    </w:p>
    <w:p w14:paraId="6432F347" w14:textId="714D4DA9" w:rsidR="00107BAD" w:rsidRPr="00B74A3F" w:rsidRDefault="00B20A3D" w:rsidP="00B74A3F">
      <w:pPr>
        <w:spacing w:line="240" w:lineRule="auto"/>
        <w:jc w:val="both"/>
        <w:rPr>
          <w:rFonts w:ascii="Times New Roman" w:eastAsia="Times New Roman" w:hAnsi="Times New Roman" w:cs="Times New Roman"/>
          <w:sz w:val="24"/>
          <w:szCs w:val="24"/>
        </w:rPr>
      </w:pPr>
      <w:r w:rsidRPr="00B74A3F">
        <w:rPr>
          <w:rFonts w:ascii="Times New Roman" w:eastAsia="Times New Roman" w:hAnsi="Times New Roman" w:cs="Times New Roman"/>
          <w:sz w:val="24"/>
          <w:szCs w:val="24"/>
        </w:rPr>
        <w:t>Les</w:t>
      </w:r>
      <w:r w:rsidR="00107BAD" w:rsidRPr="00B74A3F">
        <w:rPr>
          <w:rFonts w:ascii="Times New Roman" w:eastAsia="Times New Roman" w:hAnsi="Times New Roman" w:cs="Times New Roman"/>
          <w:sz w:val="24"/>
          <w:szCs w:val="24"/>
        </w:rPr>
        <w:t xml:space="preserve"> travaux de maintenance périodique de l’unité de production et du groupe électrogène pourrait occasionner des déversements des huiles et autres hydrocarbures de vidange ou de nettoyage </w:t>
      </w:r>
      <w:r w:rsidR="008D0293" w:rsidRPr="00B74A3F">
        <w:rPr>
          <w:rFonts w:ascii="Times New Roman" w:eastAsia="Times New Roman" w:hAnsi="Times New Roman" w:cs="Times New Roman"/>
          <w:sz w:val="24"/>
          <w:szCs w:val="24"/>
        </w:rPr>
        <w:t>des machines</w:t>
      </w:r>
      <w:r w:rsidR="00107BAD" w:rsidRPr="00B74A3F">
        <w:rPr>
          <w:rFonts w:ascii="Times New Roman" w:eastAsia="Times New Roman" w:hAnsi="Times New Roman" w:cs="Times New Roman"/>
          <w:sz w:val="24"/>
          <w:szCs w:val="24"/>
        </w:rPr>
        <w:t xml:space="preserve"> au sol. Cela pourrait polluer le sol. </w:t>
      </w:r>
    </w:p>
    <w:p w14:paraId="11ABDDBC" w14:textId="77777777" w:rsidR="00107BAD" w:rsidRPr="00B74A3F" w:rsidRDefault="00107BAD" w:rsidP="00B74A3F">
      <w:pPr>
        <w:spacing w:after="0" w:line="240" w:lineRule="auto"/>
        <w:jc w:val="both"/>
        <w:rPr>
          <w:rFonts w:ascii="Times New Roman" w:hAnsi="Times New Roman" w:cs="Times New Roman"/>
          <w:sz w:val="24"/>
          <w:szCs w:val="24"/>
          <w:lang w:eastAsia="fr-FR"/>
        </w:rPr>
      </w:pPr>
      <w:r w:rsidRPr="00B74A3F">
        <w:rPr>
          <w:rFonts w:ascii="Times New Roman" w:hAnsi="Times New Roman" w:cs="Times New Roman"/>
          <w:b/>
          <w:sz w:val="24"/>
          <w:szCs w:val="24"/>
          <w:lang w:eastAsia="fr-FR"/>
        </w:rPr>
        <w:t>Evaluation des impacts négatifs du sous- projet sur la qualité du bruit en phase d’exploitation</w:t>
      </w:r>
    </w:p>
    <w:tbl>
      <w:tblPr>
        <w:tblW w:w="9464"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 w:type="dxa"/>
          <w:left w:w="104" w:type="dxa"/>
          <w:right w:w="31" w:type="dxa"/>
        </w:tblCellMar>
        <w:tblLook w:val="04A0" w:firstRow="1" w:lastRow="0" w:firstColumn="1" w:lastColumn="0" w:noHBand="0" w:noVBand="1"/>
      </w:tblPr>
      <w:tblGrid>
        <w:gridCol w:w="1774"/>
        <w:gridCol w:w="1805"/>
        <w:gridCol w:w="1833"/>
        <w:gridCol w:w="1368"/>
        <w:gridCol w:w="1349"/>
        <w:gridCol w:w="1335"/>
      </w:tblGrid>
      <w:tr w:rsidR="00107BAD" w:rsidRPr="00B74A3F" w14:paraId="4B3B75CE" w14:textId="77777777" w:rsidTr="00107BAD">
        <w:trPr>
          <w:trHeight w:val="653"/>
        </w:trPr>
        <w:tc>
          <w:tcPr>
            <w:tcW w:w="1774" w:type="dxa"/>
            <w:shd w:val="clear" w:color="auto" w:fill="92D050"/>
            <w:vAlign w:val="center"/>
          </w:tcPr>
          <w:p w14:paraId="09664134"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Source d’impact </w:t>
            </w:r>
          </w:p>
        </w:tc>
        <w:tc>
          <w:tcPr>
            <w:tcW w:w="1805" w:type="dxa"/>
            <w:shd w:val="clear" w:color="auto" w:fill="92D050"/>
            <w:vAlign w:val="center"/>
          </w:tcPr>
          <w:p w14:paraId="32E01B71"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Impact </w:t>
            </w:r>
          </w:p>
        </w:tc>
        <w:tc>
          <w:tcPr>
            <w:tcW w:w="1833" w:type="dxa"/>
            <w:shd w:val="clear" w:color="auto" w:fill="92D050"/>
            <w:vAlign w:val="center"/>
          </w:tcPr>
          <w:p w14:paraId="5A8996B1"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Critère </w:t>
            </w:r>
          </w:p>
        </w:tc>
        <w:tc>
          <w:tcPr>
            <w:tcW w:w="1368" w:type="dxa"/>
            <w:shd w:val="clear" w:color="auto" w:fill="92D050"/>
          </w:tcPr>
          <w:p w14:paraId="6B66D991"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Importance absolue </w:t>
            </w:r>
          </w:p>
        </w:tc>
        <w:tc>
          <w:tcPr>
            <w:tcW w:w="1349" w:type="dxa"/>
            <w:shd w:val="clear" w:color="auto" w:fill="92D050"/>
          </w:tcPr>
          <w:p w14:paraId="63B584A3"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Valeur de composante</w:t>
            </w:r>
          </w:p>
        </w:tc>
        <w:tc>
          <w:tcPr>
            <w:tcW w:w="1335" w:type="dxa"/>
            <w:shd w:val="clear" w:color="auto" w:fill="92D050"/>
          </w:tcPr>
          <w:p w14:paraId="45AE4FE2"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Importance relative</w:t>
            </w:r>
          </w:p>
        </w:tc>
      </w:tr>
      <w:tr w:rsidR="00107BAD" w:rsidRPr="00B74A3F" w14:paraId="75C5F627" w14:textId="77777777" w:rsidTr="00107BAD">
        <w:trPr>
          <w:trHeight w:val="1286"/>
        </w:trPr>
        <w:tc>
          <w:tcPr>
            <w:tcW w:w="1774" w:type="dxa"/>
            <w:vMerge w:val="restart"/>
            <w:vAlign w:val="center"/>
          </w:tcPr>
          <w:p w14:paraId="43233E78"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Times New Roman" w:hAnsi="Times New Roman" w:cs="Times New Roman"/>
                <w:sz w:val="24"/>
                <w:szCs w:val="24"/>
                <w:lang w:eastAsia="fr-FR"/>
              </w:rPr>
              <w:t>Maintenance de l’unité de production et du groupe électrogène</w:t>
            </w:r>
          </w:p>
        </w:tc>
        <w:tc>
          <w:tcPr>
            <w:tcW w:w="1805" w:type="dxa"/>
            <w:vMerge w:val="restart"/>
            <w:vAlign w:val="center"/>
          </w:tcPr>
          <w:p w14:paraId="3A206B3E"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Risque de pollution des sols par le déversement des résidus </w:t>
            </w:r>
            <w:r w:rsidRPr="00B74A3F">
              <w:rPr>
                <w:rFonts w:ascii="Times New Roman" w:eastAsia="Calibri" w:hAnsi="Times New Roman" w:cs="Times New Roman"/>
                <w:sz w:val="24"/>
                <w:szCs w:val="24"/>
                <w:lang w:eastAsia="fr-FR"/>
              </w:rPr>
              <w:lastRenderedPageBreak/>
              <w:t>d’hydrocarbures sur le sol</w:t>
            </w:r>
          </w:p>
        </w:tc>
        <w:tc>
          <w:tcPr>
            <w:tcW w:w="1833" w:type="dxa"/>
            <w:vAlign w:val="center"/>
          </w:tcPr>
          <w:p w14:paraId="08BF07B6"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
          <w:p w14:paraId="239790F5"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
          <w:p w14:paraId="08A0D78E"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Nature : impact négatif  </w:t>
            </w:r>
          </w:p>
          <w:p w14:paraId="1D7A202E"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Durée : longue  </w:t>
            </w:r>
          </w:p>
          <w:p w14:paraId="71314406"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lastRenderedPageBreak/>
              <w:t xml:space="preserve">Étendue : ponctuelle </w:t>
            </w:r>
          </w:p>
          <w:p w14:paraId="0A0B86AE"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Intensité : faible </w:t>
            </w:r>
          </w:p>
        </w:tc>
        <w:tc>
          <w:tcPr>
            <w:tcW w:w="1368" w:type="dxa"/>
            <w:vMerge w:val="restart"/>
            <w:vAlign w:val="center"/>
          </w:tcPr>
          <w:p w14:paraId="773A7548" w14:textId="5EC1C57C" w:rsidR="00107BAD" w:rsidRPr="00B74A3F" w:rsidRDefault="00606988" w:rsidP="00B74A3F">
            <w:pPr>
              <w:spacing w:after="0" w:line="240" w:lineRule="auto"/>
              <w:jc w:val="both"/>
              <w:rPr>
                <w:rFonts w:ascii="Times New Roman" w:eastAsia="Calibri" w:hAnsi="Times New Roman" w:cs="Times New Roman"/>
                <w:b/>
                <w:sz w:val="24"/>
                <w:szCs w:val="24"/>
                <w:lang w:eastAsia="fr-FR"/>
              </w:rPr>
            </w:pPr>
            <w:r>
              <w:rPr>
                <w:rFonts w:ascii="Times New Roman" w:eastAsia="Calibri" w:hAnsi="Times New Roman" w:cs="Times New Roman"/>
                <w:b/>
                <w:sz w:val="24"/>
                <w:szCs w:val="24"/>
                <w:lang w:eastAsia="fr-FR"/>
              </w:rPr>
              <w:lastRenderedPageBreak/>
              <w:t>Mineure</w:t>
            </w:r>
          </w:p>
          <w:p w14:paraId="18B25494"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c>
          <w:tcPr>
            <w:tcW w:w="1349" w:type="dxa"/>
            <w:vMerge w:val="restart"/>
            <w:vAlign w:val="center"/>
          </w:tcPr>
          <w:p w14:paraId="0C636A57"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p w14:paraId="5CF34466"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Faible  </w:t>
            </w:r>
          </w:p>
          <w:p w14:paraId="7B93F11E"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p w14:paraId="7595F399"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p w14:paraId="14AF1D69"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c>
          <w:tcPr>
            <w:tcW w:w="1335" w:type="dxa"/>
            <w:vMerge w:val="restart"/>
            <w:vAlign w:val="center"/>
          </w:tcPr>
          <w:p w14:paraId="1D07FD1E"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Faible </w:t>
            </w:r>
          </w:p>
          <w:p w14:paraId="568635AC"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r>
      <w:tr w:rsidR="00107BAD" w:rsidRPr="00B74A3F" w14:paraId="798078BA" w14:textId="77777777" w:rsidTr="00107BAD">
        <w:trPr>
          <w:trHeight w:val="38"/>
        </w:trPr>
        <w:tc>
          <w:tcPr>
            <w:tcW w:w="1774" w:type="dxa"/>
            <w:vMerge/>
          </w:tcPr>
          <w:p w14:paraId="46811ADF"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
        </w:tc>
        <w:tc>
          <w:tcPr>
            <w:tcW w:w="1805" w:type="dxa"/>
            <w:vMerge/>
            <w:vAlign w:val="center"/>
          </w:tcPr>
          <w:p w14:paraId="61F0BBA5"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
        </w:tc>
        <w:tc>
          <w:tcPr>
            <w:tcW w:w="1833" w:type="dxa"/>
          </w:tcPr>
          <w:p w14:paraId="6B5B9297"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
        </w:tc>
        <w:tc>
          <w:tcPr>
            <w:tcW w:w="1368" w:type="dxa"/>
            <w:vMerge/>
          </w:tcPr>
          <w:p w14:paraId="3313890B"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c>
          <w:tcPr>
            <w:tcW w:w="1349" w:type="dxa"/>
            <w:vMerge/>
          </w:tcPr>
          <w:p w14:paraId="0F7D2AEA"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c>
          <w:tcPr>
            <w:tcW w:w="1335" w:type="dxa"/>
            <w:vMerge/>
          </w:tcPr>
          <w:p w14:paraId="4FE40429"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r>
      <w:tr w:rsidR="00107BAD" w:rsidRPr="00B74A3F" w14:paraId="7825293B" w14:textId="77777777" w:rsidTr="00107BAD">
        <w:trPr>
          <w:trHeight w:val="402"/>
        </w:trPr>
        <w:tc>
          <w:tcPr>
            <w:tcW w:w="5412" w:type="dxa"/>
            <w:gridSpan w:val="3"/>
          </w:tcPr>
          <w:p w14:paraId="50A45D9F"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Probabilité d’occurrence </w:t>
            </w:r>
          </w:p>
        </w:tc>
        <w:tc>
          <w:tcPr>
            <w:tcW w:w="4052" w:type="dxa"/>
            <w:gridSpan w:val="3"/>
            <w:vAlign w:val="center"/>
          </w:tcPr>
          <w:p w14:paraId="4CA885E3" w14:textId="4AC20B6D" w:rsidR="00107BAD" w:rsidRPr="00B74A3F" w:rsidRDefault="00B20A3D" w:rsidP="00606988">
            <w:pPr>
              <w:spacing w:after="0" w:line="240" w:lineRule="auto"/>
              <w:jc w:val="center"/>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Faible</w:t>
            </w:r>
          </w:p>
        </w:tc>
      </w:tr>
    </w:tbl>
    <w:p w14:paraId="71C9C044" w14:textId="77777777" w:rsidR="00606988" w:rsidRPr="00606988" w:rsidRDefault="00606988" w:rsidP="00606988">
      <w:pPr>
        <w:rPr>
          <w:rFonts w:ascii="Times New Roman" w:hAnsi="Times New Roman" w:cs="Times New Roman"/>
          <w:b/>
          <w:bCs/>
          <w:i/>
          <w:sz w:val="24"/>
          <w:szCs w:val="24"/>
          <w:u w:val="single"/>
        </w:rPr>
      </w:pPr>
      <w:r w:rsidRPr="00606988">
        <w:rPr>
          <w:rFonts w:ascii="Times New Roman" w:hAnsi="Times New Roman" w:cs="Times New Roman"/>
          <w:b/>
          <w:bCs/>
          <w:i/>
          <w:sz w:val="24"/>
          <w:szCs w:val="24"/>
          <w:u w:val="single"/>
        </w:rPr>
        <w:t>Source : Données terrain, juin 2021</w:t>
      </w:r>
    </w:p>
    <w:p w14:paraId="767B2CFE" w14:textId="77777777" w:rsidR="00107BAD" w:rsidRPr="00B74A3F" w:rsidRDefault="00107BAD" w:rsidP="00B74A3F">
      <w:pPr>
        <w:pStyle w:val="Paragraphedeliste"/>
        <w:keepNext/>
        <w:keepLines/>
        <w:spacing w:after="120" w:line="240" w:lineRule="auto"/>
        <w:ind w:left="1428"/>
        <w:jc w:val="both"/>
        <w:outlineLvl w:val="1"/>
        <w:rPr>
          <w:rFonts w:ascii="Times New Roman" w:hAnsi="Times New Roman"/>
          <w:i/>
          <w:sz w:val="24"/>
          <w:szCs w:val="24"/>
          <w:u w:val="single"/>
        </w:rPr>
      </w:pPr>
    </w:p>
    <w:p w14:paraId="6AEEC332" w14:textId="14EC464A" w:rsidR="00606988" w:rsidRPr="00606988" w:rsidRDefault="00107BAD" w:rsidP="006E3FB6">
      <w:pPr>
        <w:pStyle w:val="Paragraphedeliste"/>
        <w:numPr>
          <w:ilvl w:val="2"/>
          <w:numId w:val="138"/>
        </w:numPr>
        <w:spacing w:line="240" w:lineRule="auto"/>
        <w:jc w:val="both"/>
        <w:rPr>
          <w:rFonts w:ascii="Times New Roman" w:eastAsia="Times New Roman" w:hAnsi="Times New Roman"/>
          <w:b/>
          <w:sz w:val="24"/>
          <w:szCs w:val="24"/>
        </w:rPr>
      </w:pPr>
      <w:r w:rsidRPr="00606988">
        <w:rPr>
          <w:rFonts w:ascii="Times New Roman" w:eastAsia="Times New Roman" w:hAnsi="Times New Roman"/>
          <w:b/>
          <w:sz w:val="24"/>
          <w:szCs w:val="24"/>
        </w:rPr>
        <w:t>Evaluation des impacts négatifs des activités du sous-projet sur le microclimat en phase d’exploitation</w:t>
      </w:r>
    </w:p>
    <w:p w14:paraId="5C06AD03" w14:textId="77777777" w:rsidR="00107BAD" w:rsidRPr="00B74A3F" w:rsidRDefault="00107BAD" w:rsidP="00B74A3F">
      <w:pPr>
        <w:spacing w:line="240" w:lineRule="auto"/>
        <w:jc w:val="both"/>
        <w:rPr>
          <w:rFonts w:ascii="Times New Roman" w:eastAsia="Times New Roman" w:hAnsi="Times New Roman" w:cs="Times New Roman"/>
          <w:sz w:val="24"/>
          <w:szCs w:val="24"/>
        </w:rPr>
      </w:pPr>
      <w:r w:rsidRPr="00B74A3F">
        <w:rPr>
          <w:rFonts w:ascii="Times New Roman" w:eastAsia="Times New Roman" w:hAnsi="Times New Roman" w:cs="Times New Roman"/>
          <w:sz w:val="24"/>
          <w:szCs w:val="24"/>
        </w:rPr>
        <w:t>La mise en service de l’unité de production se traduit par la mise en service des machines et du groupe électrogène pour la production d’énergie. La perturbation de la qualité du microclimat se fera par :</w:t>
      </w:r>
    </w:p>
    <w:p w14:paraId="07283EF5" w14:textId="77777777" w:rsidR="00107BAD" w:rsidRPr="00B74A3F" w:rsidRDefault="00107BAD" w:rsidP="006E3FB6">
      <w:pPr>
        <w:pStyle w:val="Paragraphedeliste"/>
        <w:numPr>
          <w:ilvl w:val="0"/>
          <w:numId w:val="94"/>
        </w:numPr>
        <w:spacing w:line="240" w:lineRule="auto"/>
        <w:jc w:val="both"/>
        <w:rPr>
          <w:rFonts w:ascii="Times New Roman" w:eastAsia="Times New Roman" w:hAnsi="Times New Roman"/>
          <w:sz w:val="24"/>
          <w:szCs w:val="24"/>
        </w:rPr>
      </w:pPr>
      <w:proofErr w:type="gramStart"/>
      <w:r w:rsidRPr="00B74A3F">
        <w:rPr>
          <w:rFonts w:ascii="Times New Roman" w:eastAsia="Times New Roman" w:hAnsi="Times New Roman"/>
          <w:sz w:val="24"/>
          <w:szCs w:val="24"/>
        </w:rPr>
        <w:t>le</w:t>
      </w:r>
      <w:proofErr w:type="gramEnd"/>
      <w:r w:rsidRPr="00B74A3F">
        <w:rPr>
          <w:rFonts w:ascii="Times New Roman" w:eastAsia="Times New Roman" w:hAnsi="Times New Roman"/>
          <w:sz w:val="24"/>
          <w:szCs w:val="24"/>
        </w:rPr>
        <w:t xml:space="preserve"> rejet des gaz à effet de serre dans l’air à travers les cheminées de l’unité de production et du groupe de relai  et des tuyaux d’échappement des camions en charge de la livraison des matières premières et de la distribution des produits finis;</w:t>
      </w:r>
    </w:p>
    <w:p w14:paraId="2E0401F0" w14:textId="77777777" w:rsidR="00107BAD" w:rsidRPr="00B74A3F" w:rsidRDefault="00107BAD" w:rsidP="00B74A3F">
      <w:pPr>
        <w:spacing w:after="0" w:line="240" w:lineRule="auto"/>
        <w:jc w:val="both"/>
        <w:rPr>
          <w:rFonts w:ascii="Times New Roman" w:hAnsi="Times New Roman" w:cs="Times New Roman"/>
          <w:sz w:val="24"/>
          <w:szCs w:val="24"/>
          <w:lang w:eastAsia="fr-FR"/>
        </w:rPr>
      </w:pPr>
      <w:r w:rsidRPr="00B74A3F">
        <w:rPr>
          <w:rFonts w:ascii="Times New Roman" w:hAnsi="Times New Roman" w:cs="Times New Roman"/>
          <w:b/>
          <w:sz w:val="24"/>
          <w:szCs w:val="24"/>
          <w:lang w:eastAsia="fr-FR"/>
        </w:rPr>
        <w:t>Evaluation des impacts négatifs du sous- projet sur le microclimat en phase d’exploitation</w:t>
      </w:r>
    </w:p>
    <w:tbl>
      <w:tblPr>
        <w:tblW w:w="9464"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 w:type="dxa"/>
          <w:left w:w="104" w:type="dxa"/>
          <w:right w:w="31" w:type="dxa"/>
        </w:tblCellMar>
        <w:tblLook w:val="04A0" w:firstRow="1" w:lastRow="0" w:firstColumn="1" w:lastColumn="0" w:noHBand="0" w:noVBand="1"/>
      </w:tblPr>
      <w:tblGrid>
        <w:gridCol w:w="1774"/>
        <w:gridCol w:w="1805"/>
        <w:gridCol w:w="1833"/>
        <w:gridCol w:w="1368"/>
        <w:gridCol w:w="1349"/>
        <w:gridCol w:w="1335"/>
      </w:tblGrid>
      <w:tr w:rsidR="00107BAD" w:rsidRPr="00B74A3F" w14:paraId="267EEE52" w14:textId="77777777" w:rsidTr="00107BAD">
        <w:trPr>
          <w:trHeight w:val="653"/>
        </w:trPr>
        <w:tc>
          <w:tcPr>
            <w:tcW w:w="1774" w:type="dxa"/>
            <w:shd w:val="clear" w:color="auto" w:fill="92D050"/>
            <w:vAlign w:val="center"/>
          </w:tcPr>
          <w:p w14:paraId="6ACB3238"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Source d’impact </w:t>
            </w:r>
          </w:p>
        </w:tc>
        <w:tc>
          <w:tcPr>
            <w:tcW w:w="1805" w:type="dxa"/>
            <w:shd w:val="clear" w:color="auto" w:fill="92D050"/>
            <w:vAlign w:val="center"/>
          </w:tcPr>
          <w:p w14:paraId="10528CFA"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Impact </w:t>
            </w:r>
          </w:p>
        </w:tc>
        <w:tc>
          <w:tcPr>
            <w:tcW w:w="1833" w:type="dxa"/>
            <w:shd w:val="clear" w:color="auto" w:fill="92D050"/>
            <w:vAlign w:val="center"/>
          </w:tcPr>
          <w:p w14:paraId="49F70566"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Critère </w:t>
            </w:r>
          </w:p>
        </w:tc>
        <w:tc>
          <w:tcPr>
            <w:tcW w:w="1368" w:type="dxa"/>
            <w:shd w:val="clear" w:color="auto" w:fill="92D050"/>
          </w:tcPr>
          <w:p w14:paraId="2496E4D6"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Importance absolue </w:t>
            </w:r>
          </w:p>
        </w:tc>
        <w:tc>
          <w:tcPr>
            <w:tcW w:w="1349" w:type="dxa"/>
            <w:shd w:val="clear" w:color="auto" w:fill="92D050"/>
          </w:tcPr>
          <w:p w14:paraId="4BD5A3DB"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Valeur de composante</w:t>
            </w:r>
          </w:p>
        </w:tc>
        <w:tc>
          <w:tcPr>
            <w:tcW w:w="1335" w:type="dxa"/>
            <w:shd w:val="clear" w:color="auto" w:fill="92D050"/>
          </w:tcPr>
          <w:p w14:paraId="5DFBF8A6"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Importance relative</w:t>
            </w:r>
          </w:p>
        </w:tc>
      </w:tr>
      <w:tr w:rsidR="00107BAD" w:rsidRPr="00B74A3F" w14:paraId="609C32D6" w14:textId="77777777" w:rsidTr="00107BAD">
        <w:trPr>
          <w:trHeight w:val="1286"/>
        </w:trPr>
        <w:tc>
          <w:tcPr>
            <w:tcW w:w="1774" w:type="dxa"/>
            <w:vMerge w:val="restart"/>
            <w:vAlign w:val="center"/>
          </w:tcPr>
          <w:p w14:paraId="6E89767C"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Times New Roman" w:hAnsi="Times New Roman" w:cs="Times New Roman"/>
                <w:sz w:val="24"/>
                <w:szCs w:val="24"/>
                <w:lang w:eastAsia="fr-FR"/>
              </w:rPr>
              <w:t>Exploitation de l’unité de production d’aliments pour volaille et poisson</w:t>
            </w:r>
          </w:p>
        </w:tc>
        <w:tc>
          <w:tcPr>
            <w:tcW w:w="1805" w:type="dxa"/>
            <w:vMerge w:val="restart"/>
            <w:vAlign w:val="center"/>
          </w:tcPr>
          <w:p w14:paraId="2A9363D1"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Perturbation du microclimat </w:t>
            </w:r>
          </w:p>
        </w:tc>
        <w:tc>
          <w:tcPr>
            <w:tcW w:w="1833" w:type="dxa"/>
            <w:vAlign w:val="center"/>
          </w:tcPr>
          <w:p w14:paraId="73690AA3"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
          <w:p w14:paraId="1FC9F485"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
          <w:p w14:paraId="21B65BF9"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Nature : impact négatif  </w:t>
            </w:r>
          </w:p>
          <w:p w14:paraId="6BF32823"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Durée : longue </w:t>
            </w:r>
          </w:p>
          <w:p w14:paraId="6A57A7E5"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Étendue : locale </w:t>
            </w:r>
          </w:p>
          <w:p w14:paraId="3FD0ECA9"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Intensité : faible  </w:t>
            </w:r>
          </w:p>
        </w:tc>
        <w:tc>
          <w:tcPr>
            <w:tcW w:w="1368" w:type="dxa"/>
            <w:vMerge w:val="restart"/>
            <w:vAlign w:val="center"/>
          </w:tcPr>
          <w:p w14:paraId="4D13DB85"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Moyenne </w:t>
            </w:r>
          </w:p>
          <w:p w14:paraId="0DD96C24"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c>
          <w:tcPr>
            <w:tcW w:w="1349" w:type="dxa"/>
            <w:vMerge w:val="restart"/>
            <w:vAlign w:val="center"/>
          </w:tcPr>
          <w:p w14:paraId="691646FD"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Moyenne </w:t>
            </w:r>
          </w:p>
          <w:p w14:paraId="16AE54AB"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c>
          <w:tcPr>
            <w:tcW w:w="1335" w:type="dxa"/>
            <w:vMerge w:val="restart"/>
            <w:vAlign w:val="center"/>
          </w:tcPr>
          <w:p w14:paraId="38F2E828"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Moyenne </w:t>
            </w:r>
          </w:p>
          <w:p w14:paraId="59C11DAC"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r>
      <w:tr w:rsidR="00107BAD" w:rsidRPr="00B74A3F" w14:paraId="28C6F773" w14:textId="77777777" w:rsidTr="00107BAD">
        <w:trPr>
          <w:trHeight w:val="38"/>
        </w:trPr>
        <w:tc>
          <w:tcPr>
            <w:tcW w:w="1774" w:type="dxa"/>
            <w:vMerge/>
          </w:tcPr>
          <w:p w14:paraId="63573666"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
        </w:tc>
        <w:tc>
          <w:tcPr>
            <w:tcW w:w="1805" w:type="dxa"/>
            <w:vMerge/>
            <w:vAlign w:val="center"/>
          </w:tcPr>
          <w:p w14:paraId="23CECE28"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
        </w:tc>
        <w:tc>
          <w:tcPr>
            <w:tcW w:w="1833" w:type="dxa"/>
          </w:tcPr>
          <w:p w14:paraId="4FC7ABF9"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
        </w:tc>
        <w:tc>
          <w:tcPr>
            <w:tcW w:w="1368" w:type="dxa"/>
            <w:vMerge/>
          </w:tcPr>
          <w:p w14:paraId="3A1D4853"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c>
          <w:tcPr>
            <w:tcW w:w="1349" w:type="dxa"/>
            <w:vMerge/>
          </w:tcPr>
          <w:p w14:paraId="106C5BF7"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c>
          <w:tcPr>
            <w:tcW w:w="1335" w:type="dxa"/>
            <w:vMerge/>
          </w:tcPr>
          <w:p w14:paraId="2810D4F8"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tc>
      </w:tr>
      <w:tr w:rsidR="00107BAD" w:rsidRPr="00B74A3F" w14:paraId="08AB2EBD" w14:textId="77777777" w:rsidTr="00107BAD">
        <w:trPr>
          <w:trHeight w:val="402"/>
        </w:trPr>
        <w:tc>
          <w:tcPr>
            <w:tcW w:w="5412" w:type="dxa"/>
            <w:gridSpan w:val="3"/>
          </w:tcPr>
          <w:p w14:paraId="740FC9F2"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Probabilité d’occurrence </w:t>
            </w:r>
          </w:p>
        </w:tc>
        <w:tc>
          <w:tcPr>
            <w:tcW w:w="4052" w:type="dxa"/>
            <w:gridSpan w:val="3"/>
            <w:vAlign w:val="center"/>
          </w:tcPr>
          <w:p w14:paraId="1CC33A95" w14:textId="47514CF7" w:rsidR="00107BAD" w:rsidRPr="00B74A3F" w:rsidRDefault="00107BAD" w:rsidP="00606988">
            <w:pPr>
              <w:spacing w:after="0" w:line="240" w:lineRule="auto"/>
              <w:jc w:val="center"/>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Moyenne</w:t>
            </w:r>
          </w:p>
        </w:tc>
      </w:tr>
    </w:tbl>
    <w:p w14:paraId="2A2CBC83" w14:textId="15026F88" w:rsidR="00107BAD" w:rsidRDefault="00107BAD" w:rsidP="00B43535">
      <w:pPr>
        <w:rPr>
          <w:rFonts w:ascii="Times New Roman" w:hAnsi="Times New Roman" w:cs="Times New Roman"/>
          <w:b/>
          <w:bCs/>
          <w:i/>
          <w:sz w:val="24"/>
          <w:szCs w:val="24"/>
          <w:u w:val="single"/>
        </w:rPr>
      </w:pPr>
      <w:bookmarkStart w:id="467" w:name="_Toc97024161"/>
      <w:bookmarkStart w:id="468" w:name="_Toc97024664"/>
      <w:r w:rsidRPr="00606988">
        <w:rPr>
          <w:rFonts w:ascii="Times New Roman" w:hAnsi="Times New Roman" w:cs="Times New Roman"/>
          <w:b/>
          <w:bCs/>
          <w:i/>
          <w:sz w:val="24"/>
          <w:szCs w:val="24"/>
          <w:u w:val="single"/>
        </w:rPr>
        <w:t>Source : Données terrain, juin 2021</w:t>
      </w:r>
      <w:bookmarkEnd w:id="467"/>
      <w:bookmarkEnd w:id="468"/>
    </w:p>
    <w:p w14:paraId="197D790B" w14:textId="77777777" w:rsidR="00606988" w:rsidRPr="00606988" w:rsidRDefault="00606988" w:rsidP="00B43535">
      <w:pPr>
        <w:rPr>
          <w:rFonts w:ascii="Times New Roman" w:hAnsi="Times New Roman" w:cs="Times New Roman"/>
          <w:b/>
          <w:bCs/>
          <w:i/>
          <w:sz w:val="24"/>
          <w:szCs w:val="24"/>
          <w:u w:val="single"/>
        </w:rPr>
      </w:pPr>
    </w:p>
    <w:p w14:paraId="67B0EDB0" w14:textId="0C3DF73E" w:rsidR="00606988" w:rsidRPr="00606988" w:rsidRDefault="00605B6B" w:rsidP="006E3FB6">
      <w:pPr>
        <w:pStyle w:val="Paragraphedeliste"/>
        <w:keepLines/>
        <w:numPr>
          <w:ilvl w:val="1"/>
          <w:numId w:val="138"/>
        </w:numPr>
        <w:shd w:val="clear" w:color="0000FF" w:fill="auto"/>
        <w:spacing w:after="120" w:line="240" w:lineRule="auto"/>
        <w:jc w:val="both"/>
        <w:rPr>
          <w:rFonts w:ascii="Times New Roman" w:hAnsi="Times New Roman"/>
          <w:b/>
          <w:color w:val="000000" w:themeColor="text1"/>
          <w:sz w:val="24"/>
          <w:szCs w:val="24"/>
          <w:lang w:eastAsia="fr-FR"/>
        </w:rPr>
      </w:pPr>
      <w:bookmarkStart w:id="469" w:name="_Toc97024665"/>
      <w:r w:rsidRPr="00606988">
        <w:rPr>
          <w:rFonts w:ascii="Times New Roman" w:hAnsi="Times New Roman"/>
          <w:b/>
          <w:color w:val="000000" w:themeColor="text1"/>
          <w:sz w:val="24"/>
          <w:szCs w:val="24"/>
          <w:lang w:eastAsia="fr-FR"/>
        </w:rPr>
        <w:t>Évaluation</w:t>
      </w:r>
      <w:r w:rsidR="00107BAD" w:rsidRPr="00606988">
        <w:rPr>
          <w:rFonts w:ascii="Times New Roman" w:hAnsi="Times New Roman"/>
          <w:b/>
          <w:color w:val="000000" w:themeColor="text1"/>
          <w:sz w:val="24"/>
          <w:szCs w:val="24"/>
          <w:lang w:eastAsia="fr-FR"/>
        </w:rPr>
        <w:t xml:space="preserve"> des impacts négatifs des activités du sous-projet sur le milieu socioéconomique en phase d’exploitation</w:t>
      </w:r>
      <w:bookmarkEnd w:id="469"/>
    </w:p>
    <w:p w14:paraId="769BF521" w14:textId="18DEB9C6" w:rsidR="00606988" w:rsidRPr="00606988" w:rsidRDefault="00605B6B" w:rsidP="006E3FB6">
      <w:pPr>
        <w:pStyle w:val="Paragraphedeliste"/>
        <w:numPr>
          <w:ilvl w:val="2"/>
          <w:numId w:val="138"/>
        </w:numPr>
        <w:spacing w:line="240" w:lineRule="auto"/>
        <w:jc w:val="both"/>
        <w:rPr>
          <w:rFonts w:ascii="Times New Roman" w:eastAsia="Times New Roman" w:hAnsi="Times New Roman"/>
          <w:b/>
          <w:bCs/>
          <w:i/>
          <w:iCs/>
          <w:sz w:val="24"/>
          <w:szCs w:val="24"/>
        </w:rPr>
      </w:pPr>
      <w:r w:rsidRPr="00606988">
        <w:rPr>
          <w:rFonts w:ascii="Times New Roman" w:eastAsia="Times New Roman" w:hAnsi="Times New Roman"/>
          <w:b/>
          <w:bCs/>
          <w:i/>
          <w:iCs/>
          <w:sz w:val="24"/>
          <w:szCs w:val="24"/>
        </w:rPr>
        <w:t>Évaluation</w:t>
      </w:r>
      <w:r w:rsidR="00107BAD" w:rsidRPr="00606988">
        <w:rPr>
          <w:rFonts w:ascii="Times New Roman" w:eastAsia="Times New Roman" w:hAnsi="Times New Roman"/>
          <w:b/>
          <w:bCs/>
          <w:i/>
          <w:iCs/>
          <w:sz w:val="24"/>
          <w:szCs w:val="24"/>
        </w:rPr>
        <w:t xml:space="preserve"> des impacts négatifs du sous-projet sur la santé et sécurité des travailleurs en phase d’exploitation</w:t>
      </w:r>
    </w:p>
    <w:p w14:paraId="6FB923F0" w14:textId="77777777" w:rsidR="00107BAD" w:rsidRPr="00B74A3F" w:rsidRDefault="00107BAD" w:rsidP="00B74A3F">
      <w:pPr>
        <w:jc w:val="both"/>
        <w:rPr>
          <w:rFonts w:ascii="Times New Roman" w:hAnsi="Times New Roman" w:cs="Times New Roman"/>
          <w:bCs/>
          <w:color w:val="000000" w:themeColor="text1"/>
          <w:sz w:val="24"/>
          <w:szCs w:val="24"/>
          <w:lang w:eastAsia="fr-FR"/>
        </w:rPr>
      </w:pPr>
      <w:proofErr w:type="gramStart"/>
      <w:r w:rsidRPr="00B74A3F">
        <w:rPr>
          <w:rFonts w:ascii="Times New Roman" w:hAnsi="Times New Roman" w:cs="Times New Roman"/>
          <w:bCs/>
          <w:color w:val="000000" w:themeColor="text1"/>
          <w:sz w:val="24"/>
          <w:szCs w:val="24"/>
          <w:lang w:eastAsia="fr-FR"/>
        </w:rPr>
        <w:t>la</w:t>
      </w:r>
      <w:proofErr w:type="gramEnd"/>
      <w:r w:rsidRPr="00B74A3F">
        <w:rPr>
          <w:rFonts w:ascii="Times New Roman" w:hAnsi="Times New Roman" w:cs="Times New Roman"/>
          <w:bCs/>
          <w:color w:val="000000" w:themeColor="text1"/>
          <w:sz w:val="24"/>
          <w:szCs w:val="24"/>
          <w:lang w:eastAsia="fr-FR"/>
        </w:rPr>
        <w:t xml:space="preserve"> mise en service des machines de l’unité de production et les différents camions d’approvisionnement en matière et de distribution du produit fini pourraient occasionner des blessures accidentelles avec des lésions corporelles.</w:t>
      </w:r>
    </w:p>
    <w:p w14:paraId="2CA49870"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Evaluation des impacts sur la santé et la sécurité </w:t>
      </w:r>
    </w:p>
    <w:tbl>
      <w:tblPr>
        <w:tblW w:w="9464"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 w:type="dxa"/>
          <w:left w:w="104" w:type="dxa"/>
          <w:right w:w="31" w:type="dxa"/>
        </w:tblCellMar>
        <w:tblLook w:val="04A0" w:firstRow="1" w:lastRow="0" w:firstColumn="1" w:lastColumn="0" w:noHBand="0" w:noVBand="1"/>
      </w:tblPr>
      <w:tblGrid>
        <w:gridCol w:w="1774"/>
        <w:gridCol w:w="1805"/>
        <w:gridCol w:w="1833"/>
        <w:gridCol w:w="1368"/>
        <w:gridCol w:w="1349"/>
        <w:gridCol w:w="1335"/>
      </w:tblGrid>
      <w:tr w:rsidR="00107BAD" w:rsidRPr="00B74A3F" w14:paraId="187BED74" w14:textId="77777777" w:rsidTr="00107BAD">
        <w:trPr>
          <w:trHeight w:val="653"/>
        </w:trPr>
        <w:tc>
          <w:tcPr>
            <w:tcW w:w="1774" w:type="dxa"/>
            <w:shd w:val="clear" w:color="auto" w:fill="92D050"/>
            <w:vAlign w:val="center"/>
          </w:tcPr>
          <w:p w14:paraId="4178CA0B"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Source d’impact </w:t>
            </w:r>
          </w:p>
        </w:tc>
        <w:tc>
          <w:tcPr>
            <w:tcW w:w="1805" w:type="dxa"/>
            <w:shd w:val="clear" w:color="auto" w:fill="92D050"/>
            <w:vAlign w:val="center"/>
          </w:tcPr>
          <w:p w14:paraId="51EBDB2A"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Impact </w:t>
            </w:r>
          </w:p>
        </w:tc>
        <w:tc>
          <w:tcPr>
            <w:tcW w:w="1833" w:type="dxa"/>
            <w:shd w:val="clear" w:color="auto" w:fill="92D050"/>
            <w:vAlign w:val="center"/>
          </w:tcPr>
          <w:p w14:paraId="6043CBEC"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Critère </w:t>
            </w:r>
          </w:p>
        </w:tc>
        <w:tc>
          <w:tcPr>
            <w:tcW w:w="1368" w:type="dxa"/>
            <w:shd w:val="clear" w:color="auto" w:fill="92D050"/>
          </w:tcPr>
          <w:p w14:paraId="23F30BA1"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Importance absolue </w:t>
            </w:r>
          </w:p>
        </w:tc>
        <w:tc>
          <w:tcPr>
            <w:tcW w:w="1349" w:type="dxa"/>
            <w:shd w:val="clear" w:color="auto" w:fill="92D050"/>
          </w:tcPr>
          <w:p w14:paraId="3E11F2BC"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Valeur de composante</w:t>
            </w:r>
          </w:p>
        </w:tc>
        <w:tc>
          <w:tcPr>
            <w:tcW w:w="1335" w:type="dxa"/>
            <w:shd w:val="clear" w:color="auto" w:fill="92D050"/>
          </w:tcPr>
          <w:p w14:paraId="5199E891"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Importance relative</w:t>
            </w:r>
          </w:p>
        </w:tc>
      </w:tr>
      <w:tr w:rsidR="00107BAD" w:rsidRPr="00B74A3F" w14:paraId="19A070E6" w14:textId="77777777" w:rsidTr="00107BAD">
        <w:trPr>
          <w:trHeight w:val="1286"/>
        </w:trPr>
        <w:tc>
          <w:tcPr>
            <w:tcW w:w="1774" w:type="dxa"/>
          </w:tcPr>
          <w:p w14:paraId="65512865"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Times New Roman" w:hAnsi="Times New Roman" w:cs="Times New Roman"/>
                <w:sz w:val="24"/>
                <w:szCs w:val="24"/>
                <w:lang w:eastAsia="fr-FR"/>
              </w:rPr>
              <w:lastRenderedPageBreak/>
              <w:t>Exploitation de l’unité de production d’aliments pour volaille et poisson</w:t>
            </w:r>
          </w:p>
        </w:tc>
        <w:tc>
          <w:tcPr>
            <w:tcW w:w="1805" w:type="dxa"/>
            <w:vAlign w:val="center"/>
          </w:tcPr>
          <w:p w14:paraId="7FAA9401"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Blessures physiques avec ou non lésions corporelles</w:t>
            </w:r>
          </w:p>
        </w:tc>
        <w:tc>
          <w:tcPr>
            <w:tcW w:w="1833" w:type="dxa"/>
            <w:vAlign w:val="center"/>
          </w:tcPr>
          <w:p w14:paraId="33DE9306"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Nature : impact négatif  </w:t>
            </w:r>
          </w:p>
          <w:p w14:paraId="7CBB1ABA"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Durée : Moyenne </w:t>
            </w:r>
          </w:p>
          <w:p w14:paraId="30FD51B3"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Étendue : locale </w:t>
            </w:r>
          </w:p>
          <w:p w14:paraId="01340AE3" w14:textId="417A85B1" w:rsidR="00107BAD" w:rsidRPr="00B74A3F" w:rsidRDefault="00605B6B"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Intensité :</w:t>
            </w:r>
            <w:r w:rsidR="00107BAD" w:rsidRPr="00B74A3F">
              <w:rPr>
                <w:rFonts w:ascii="Times New Roman" w:eastAsia="Calibri" w:hAnsi="Times New Roman" w:cs="Times New Roman"/>
                <w:sz w:val="24"/>
                <w:szCs w:val="24"/>
                <w:lang w:eastAsia="fr-FR"/>
              </w:rPr>
              <w:t xml:space="preserve"> faible</w:t>
            </w:r>
          </w:p>
        </w:tc>
        <w:tc>
          <w:tcPr>
            <w:tcW w:w="1368" w:type="dxa"/>
            <w:vAlign w:val="center"/>
          </w:tcPr>
          <w:p w14:paraId="6115495A" w14:textId="6276968D" w:rsidR="00107BAD" w:rsidRPr="00B74A3F" w:rsidRDefault="00606988" w:rsidP="00B74A3F">
            <w:pPr>
              <w:spacing w:after="0" w:line="240" w:lineRule="auto"/>
              <w:jc w:val="both"/>
              <w:rPr>
                <w:rFonts w:ascii="Times New Roman" w:eastAsia="Calibri" w:hAnsi="Times New Roman" w:cs="Times New Roman"/>
                <w:b/>
                <w:sz w:val="24"/>
                <w:szCs w:val="24"/>
                <w:lang w:eastAsia="fr-FR"/>
              </w:rPr>
            </w:pPr>
            <w:r>
              <w:rPr>
                <w:rFonts w:ascii="Times New Roman" w:eastAsia="Calibri" w:hAnsi="Times New Roman" w:cs="Times New Roman"/>
                <w:b/>
                <w:sz w:val="24"/>
                <w:szCs w:val="24"/>
                <w:lang w:eastAsia="fr-FR"/>
              </w:rPr>
              <w:t>Mineure</w:t>
            </w:r>
          </w:p>
        </w:tc>
        <w:tc>
          <w:tcPr>
            <w:tcW w:w="1349" w:type="dxa"/>
            <w:vAlign w:val="center"/>
          </w:tcPr>
          <w:p w14:paraId="425ACE29"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Faible </w:t>
            </w:r>
          </w:p>
        </w:tc>
        <w:tc>
          <w:tcPr>
            <w:tcW w:w="1335" w:type="dxa"/>
            <w:vAlign w:val="center"/>
          </w:tcPr>
          <w:p w14:paraId="30A3DEA0"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Faible </w:t>
            </w:r>
          </w:p>
        </w:tc>
      </w:tr>
      <w:tr w:rsidR="00107BAD" w:rsidRPr="00B74A3F" w14:paraId="411BACE4" w14:textId="77777777" w:rsidTr="00107BAD">
        <w:trPr>
          <w:trHeight w:val="402"/>
        </w:trPr>
        <w:tc>
          <w:tcPr>
            <w:tcW w:w="5412" w:type="dxa"/>
            <w:gridSpan w:val="3"/>
          </w:tcPr>
          <w:p w14:paraId="3B17FA0D"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Probabilité d’occurrence </w:t>
            </w:r>
          </w:p>
        </w:tc>
        <w:tc>
          <w:tcPr>
            <w:tcW w:w="4052" w:type="dxa"/>
            <w:gridSpan w:val="3"/>
            <w:vAlign w:val="center"/>
          </w:tcPr>
          <w:p w14:paraId="21E09E0A" w14:textId="009F45BC" w:rsidR="00107BAD" w:rsidRPr="00B74A3F" w:rsidRDefault="00107BAD" w:rsidP="002466DD">
            <w:pPr>
              <w:spacing w:after="0" w:line="240" w:lineRule="auto"/>
              <w:jc w:val="center"/>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Faible</w:t>
            </w:r>
          </w:p>
        </w:tc>
      </w:tr>
    </w:tbl>
    <w:p w14:paraId="5DC476B3" w14:textId="77777777" w:rsidR="00107BAD" w:rsidRPr="002466DD" w:rsidRDefault="00107BAD" w:rsidP="00B74A3F">
      <w:pPr>
        <w:spacing w:after="0" w:line="240" w:lineRule="auto"/>
        <w:jc w:val="both"/>
        <w:rPr>
          <w:rFonts w:ascii="Times New Roman" w:eastAsia="Times New Roman" w:hAnsi="Times New Roman" w:cs="Times New Roman"/>
          <w:b/>
          <w:bCs/>
          <w:i/>
          <w:sz w:val="24"/>
          <w:szCs w:val="24"/>
          <w:lang w:eastAsia="fr-FR"/>
        </w:rPr>
      </w:pPr>
      <w:r w:rsidRPr="002466DD">
        <w:rPr>
          <w:rFonts w:ascii="Times New Roman" w:eastAsia="Times New Roman" w:hAnsi="Times New Roman" w:cs="Times New Roman"/>
          <w:b/>
          <w:bCs/>
          <w:i/>
          <w:sz w:val="24"/>
          <w:szCs w:val="24"/>
          <w:lang w:eastAsia="fr-FR"/>
        </w:rPr>
        <w:t>Source : Données terrain, juin 2021</w:t>
      </w:r>
    </w:p>
    <w:p w14:paraId="550AA2FE" w14:textId="77777777" w:rsidR="00107BAD" w:rsidRPr="00B74A3F" w:rsidRDefault="00107BAD" w:rsidP="00B74A3F">
      <w:pPr>
        <w:spacing w:after="200" w:line="240" w:lineRule="auto"/>
        <w:jc w:val="both"/>
        <w:rPr>
          <w:rFonts w:ascii="Times New Roman" w:eastAsia="Times New Roman" w:hAnsi="Times New Roman" w:cs="Times New Roman"/>
          <w:b/>
          <w:i/>
          <w:sz w:val="24"/>
          <w:szCs w:val="24"/>
          <w:lang w:eastAsia="fr-FR"/>
        </w:rPr>
      </w:pPr>
    </w:p>
    <w:p w14:paraId="141BCEAE" w14:textId="77777777" w:rsidR="00107BAD" w:rsidRPr="00B74A3F" w:rsidRDefault="00107BAD" w:rsidP="00B74A3F">
      <w:pPr>
        <w:spacing w:after="200" w:line="240" w:lineRule="auto"/>
        <w:jc w:val="both"/>
        <w:rPr>
          <w:rFonts w:ascii="Times New Roman" w:eastAsia="Calibri" w:hAnsi="Times New Roman" w:cs="Times New Roman"/>
          <w:b/>
          <w:i/>
          <w:sz w:val="24"/>
          <w:szCs w:val="24"/>
          <w:u w:val="single"/>
          <w:lang w:eastAsia="fr-FR"/>
        </w:rPr>
      </w:pPr>
      <w:r w:rsidRPr="00B74A3F">
        <w:rPr>
          <w:rFonts w:ascii="Times New Roman" w:eastAsia="Calibri" w:hAnsi="Times New Roman" w:cs="Times New Roman"/>
          <w:b/>
          <w:i/>
          <w:sz w:val="24"/>
          <w:szCs w:val="24"/>
          <w:u w:val="single"/>
          <w:lang w:eastAsia="fr-FR"/>
        </w:rPr>
        <w:t xml:space="preserve">Mesures d’atténuation et de compensation </w:t>
      </w:r>
    </w:p>
    <w:p w14:paraId="09D4ABFA" w14:textId="77777777" w:rsidR="00107BAD" w:rsidRPr="00B74A3F" w:rsidRDefault="00107BAD" w:rsidP="006E3FB6">
      <w:pPr>
        <w:pStyle w:val="Paragraphedeliste"/>
        <w:numPr>
          <w:ilvl w:val="0"/>
          <w:numId w:val="94"/>
        </w:numPr>
        <w:spacing w:line="240" w:lineRule="auto"/>
        <w:jc w:val="both"/>
        <w:rPr>
          <w:rFonts w:ascii="Times New Roman" w:hAnsi="Times New Roman"/>
          <w:sz w:val="24"/>
          <w:szCs w:val="24"/>
          <w:lang w:eastAsia="fr-FR"/>
        </w:rPr>
      </w:pPr>
      <w:r w:rsidRPr="00B74A3F">
        <w:rPr>
          <w:rFonts w:ascii="Times New Roman" w:hAnsi="Times New Roman"/>
          <w:sz w:val="24"/>
          <w:szCs w:val="24"/>
          <w:lang w:eastAsia="fr-FR"/>
        </w:rPr>
        <w:t>Sensibiliser les travailleurs sur risques professionnels</w:t>
      </w:r>
    </w:p>
    <w:p w14:paraId="3ED6433A" w14:textId="77777777" w:rsidR="00107BAD" w:rsidRPr="00B74A3F" w:rsidRDefault="00107BAD" w:rsidP="006E3FB6">
      <w:pPr>
        <w:pStyle w:val="Paragraphedeliste"/>
        <w:numPr>
          <w:ilvl w:val="0"/>
          <w:numId w:val="94"/>
        </w:numPr>
        <w:spacing w:line="240" w:lineRule="auto"/>
        <w:jc w:val="both"/>
        <w:rPr>
          <w:rFonts w:ascii="Times New Roman" w:hAnsi="Times New Roman"/>
          <w:sz w:val="24"/>
          <w:szCs w:val="24"/>
          <w:lang w:eastAsia="fr-FR"/>
        </w:rPr>
      </w:pPr>
      <w:r w:rsidRPr="00B74A3F">
        <w:rPr>
          <w:rFonts w:ascii="Times New Roman" w:hAnsi="Times New Roman"/>
          <w:sz w:val="24"/>
          <w:szCs w:val="24"/>
          <w:lang w:eastAsia="fr-FR"/>
        </w:rPr>
        <w:t>Disposer des kits de premier secours en cas de blessure ;</w:t>
      </w:r>
    </w:p>
    <w:p w14:paraId="3CDDE4C2" w14:textId="38B02D38" w:rsidR="00107BAD" w:rsidRDefault="00107BAD" w:rsidP="006E3FB6">
      <w:pPr>
        <w:pStyle w:val="Paragraphedeliste"/>
        <w:numPr>
          <w:ilvl w:val="0"/>
          <w:numId w:val="94"/>
        </w:numPr>
        <w:spacing w:line="240" w:lineRule="auto"/>
        <w:jc w:val="both"/>
        <w:rPr>
          <w:rFonts w:ascii="Times New Roman" w:hAnsi="Times New Roman"/>
          <w:sz w:val="24"/>
          <w:szCs w:val="24"/>
          <w:lang w:eastAsia="fr-FR"/>
        </w:rPr>
      </w:pPr>
      <w:r w:rsidRPr="00B74A3F">
        <w:rPr>
          <w:rFonts w:ascii="Times New Roman" w:hAnsi="Times New Roman"/>
          <w:sz w:val="24"/>
          <w:szCs w:val="24"/>
          <w:lang w:eastAsia="fr-FR"/>
        </w:rPr>
        <w:t>Mettre à la disposition des travailleurs des EPI et exiger leurs ports.</w:t>
      </w:r>
    </w:p>
    <w:p w14:paraId="59C38174" w14:textId="77777777" w:rsidR="002466DD" w:rsidRPr="00B74A3F" w:rsidRDefault="002466DD" w:rsidP="002466DD">
      <w:pPr>
        <w:pStyle w:val="Paragraphedeliste"/>
        <w:spacing w:line="240" w:lineRule="auto"/>
        <w:jc w:val="both"/>
        <w:rPr>
          <w:rFonts w:ascii="Times New Roman" w:hAnsi="Times New Roman"/>
          <w:sz w:val="24"/>
          <w:szCs w:val="24"/>
          <w:lang w:eastAsia="fr-FR"/>
        </w:rPr>
      </w:pPr>
    </w:p>
    <w:p w14:paraId="49C1062B" w14:textId="284F439A" w:rsidR="002466DD" w:rsidRPr="002466DD" w:rsidRDefault="00107BAD" w:rsidP="006E3FB6">
      <w:pPr>
        <w:pStyle w:val="Paragraphedeliste"/>
        <w:keepLines/>
        <w:numPr>
          <w:ilvl w:val="1"/>
          <w:numId w:val="138"/>
        </w:numPr>
        <w:shd w:val="clear" w:color="0000FF" w:fill="auto"/>
        <w:spacing w:after="120" w:line="240" w:lineRule="auto"/>
        <w:jc w:val="both"/>
        <w:rPr>
          <w:rFonts w:ascii="Times New Roman" w:hAnsi="Times New Roman"/>
          <w:b/>
          <w:color w:val="000000" w:themeColor="text1"/>
          <w:sz w:val="24"/>
          <w:szCs w:val="24"/>
          <w:lang w:eastAsia="fr-FR"/>
        </w:rPr>
      </w:pPr>
      <w:bookmarkStart w:id="470" w:name="_Toc97024666"/>
      <w:r w:rsidRPr="002466DD">
        <w:rPr>
          <w:rFonts w:ascii="Times New Roman" w:hAnsi="Times New Roman"/>
          <w:b/>
          <w:color w:val="000000" w:themeColor="text1"/>
          <w:sz w:val="24"/>
          <w:szCs w:val="24"/>
          <w:lang w:eastAsia="fr-FR"/>
        </w:rPr>
        <w:t>Evaluation des impacts positifs du sous – projet sur le milieu socioéconomique en phase de préparation</w:t>
      </w:r>
      <w:bookmarkEnd w:id="470"/>
    </w:p>
    <w:p w14:paraId="7B5F94DA" w14:textId="37E17488" w:rsidR="00107BAD" w:rsidRPr="002466DD" w:rsidRDefault="00107BAD" w:rsidP="006E3FB6">
      <w:pPr>
        <w:pStyle w:val="Paragraphedeliste"/>
        <w:numPr>
          <w:ilvl w:val="2"/>
          <w:numId w:val="138"/>
        </w:numPr>
        <w:spacing w:line="240" w:lineRule="auto"/>
        <w:jc w:val="both"/>
        <w:rPr>
          <w:rFonts w:ascii="Times New Roman" w:hAnsi="Times New Roman"/>
          <w:b/>
          <w:i/>
          <w:iCs/>
          <w:color w:val="000000" w:themeColor="text1"/>
          <w:sz w:val="24"/>
          <w:szCs w:val="24"/>
          <w:lang w:eastAsia="fr-FR"/>
        </w:rPr>
      </w:pPr>
      <w:r w:rsidRPr="002466DD">
        <w:rPr>
          <w:rFonts w:ascii="Times New Roman" w:hAnsi="Times New Roman"/>
          <w:b/>
          <w:i/>
          <w:iCs/>
          <w:color w:val="000000" w:themeColor="text1"/>
          <w:sz w:val="24"/>
          <w:szCs w:val="24"/>
          <w:lang w:eastAsia="fr-FR"/>
        </w:rPr>
        <w:t>Evaluation des impacts positifs du sous-projet sur la création d’emplois/</w:t>
      </w:r>
      <w:r w:rsidRPr="002466DD">
        <w:rPr>
          <w:rFonts w:ascii="Times New Roman" w:hAnsi="Times New Roman"/>
          <w:b/>
          <w:i/>
          <w:iCs/>
          <w:color w:val="000000" w:themeColor="text1"/>
          <w:sz w:val="24"/>
          <w:szCs w:val="24"/>
        </w:rPr>
        <w:t>en phase de préparation</w:t>
      </w:r>
    </w:p>
    <w:p w14:paraId="342FCDBE" w14:textId="625BEFDD" w:rsidR="00107BAD" w:rsidRPr="00B74A3F" w:rsidRDefault="00107BAD" w:rsidP="00B74A3F">
      <w:pPr>
        <w:spacing w:before="120" w:after="120" w:line="240" w:lineRule="auto"/>
        <w:jc w:val="both"/>
        <w:rPr>
          <w:rFonts w:ascii="Times New Roman" w:eastAsia="Times New Roman" w:hAnsi="Times New Roman" w:cs="Times New Roman"/>
          <w:sz w:val="24"/>
          <w:szCs w:val="24"/>
        </w:rPr>
      </w:pPr>
      <w:r w:rsidRPr="00B74A3F">
        <w:rPr>
          <w:rFonts w:ascii="Times New Roman" w:eastAsia="Times New Roman" w:hAnsi="Times New Roman" w:cs="Times New Roman"/>
          <w:sz w:val="24"/>
          <w:szCs w:val="24"/>
        </w:rPr>
        <w:t xml:space="preserve">Les travaux de déblais, de terrassement et d’implantation vont nécessiter la mobilisation d’une main d’œuvre locale. Il ressort des échanges avec le promoteur (en l’absence du rapport d’étude de faisabilité) et avec des ingénieurs en génie civil, qu’au moins 20 employés non qualifiés seront mis à profit. </w:t>
      </w:r>
    </w:p>
    <w:p w14:paraId="4E49DC7B" w14:textId="77777777" w:rsidR="00107BAD" w:rsidRPr="00B74A3F" w:rsidRDefault="00107BAD" w:rsidP="00B74A3F">
      <w:pPr>
        <w:spacing w:after="20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Evaluation des impacts positifs sur la création d’emploi en phase de préparation  </w:t>
      </w:r>
    </w:p>
    <w:tbl>
      <w:tblPr>
        <w:tblW w:w="961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 w:type="dxa"/>
          <w:left w:w="104" w:type="dxa"/>
          <w:right w:w="31" w:type="dxa"/>
        </w:tblCellMar>
        <w:tblLook w:val="04A0" w:firstRow="1" w:lastRow="0" w:firstColumn="1" w:lastColumn="0" w:noHBand="0" w:noVBand="1"/>
      </w:tblPr>
      <w:tblGrid>
        <w:gridCol w:w="1985"/>
        <w:gridCol w:w="1985"/>
        <w:gridCol w:w="1842"/>
        <w:gridCol w:w="1123"/>
        <w:gridCol w:w="1347"/>
        <w:gridCol w:w="1333"/>
      </w:tblGrid>
      <w:tr w:rsidR="00107BAD" w:rsidRPr="00B74A3F" w14:paraId="539EA7D3" w14:textId="77777777" w:rsidTr="00107BAD">
        <w:trPr>
          <w:trHeight w:val="653"/>
        </w:trPr>
        <w:tc>
          <w:tcPr>
            <w:tcW w:w="1985" w:type="dxa"/>
            <w:shd w:val="clear" w:color="auto" w:fill="92D050"/>
            <w:vAlign w:val="center"/>
          </w:tcPr>
          <w:p w14:paraId="029C2CE2"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Source d’impact </w:t>
            </w:r>
          </w:p>
        </w:tc>
        <w:tc>
          <w:tcPr>
            <w:tcW w:w="1985" w:type="dxa"/>
            <w:shd w:val="clear" w:color="auto" w:fill="92D050"/>
            <w:vAlign w:val="center"/>
          </w:tcPr>
          <w:p w14:paraId="3C72978B"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Impact </w:t>
            </w:r>
          </w:p>
        </w:tc>
        <w:tc>
          <w:tcPr>
            <w:tcW w:w="1842" w:type="dxa"/>
            <w:shd w:val="clear" w:color="auto" w:fill="92D050"/>
            <w:vAlign w:val="center"/>
          </w:tcPr>
          <w:p w14:paraId="132C873E"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Critère </w:t>
            </w:r>
          </w:p>
        </w:tc>
        <w:tc>
          <w:tcPr>
            <w:tcW w:w="1123" w:type="dxa"/>
            <w:shd w:val="clear" w:color="auto" w:fill="92D050"/>
          </w:tcPr>
          <w:p w14:paraId="2E4D148A"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Importance absolue </w:t>
            </w:r>
          </w:p>
        </w:tc>
        <w:tc>
          <w:tcPr>
            <w:tcW w:w="1347" w:type="dxa"/>
            <w:shd w:val="clear" w:color="auto" w:fill="92D050"/>
          </w:tcPr>
          <w:p w14:paraId="5E19C2C1"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Valeur de composante</w:t>
            </w:r>
          </w:p>
        </w:tc>
        <w:tc>
          <w:tcPr>
            <w:tcW w:w="1333" w:type="dxa"/>
            <w:shd w:val="clear" w:color="auto" w:fill="92D050"/>
          </w:tcPr>
          <w:p w14:paraId="1D51510A"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Importance relative</w:t>
            </w:r>
          </w:p>
        </w:tc>
      </w:tr>
      <w:tr w:rsidR="00107BAD" w:rsidRPr="00B74A3F" w14:paraId="77193987" w14:textId="77777777" w:rsidTr="00107BAD">
        <w:trPr>
          <w:trHeight w:val="1286"/>
        </w:trPr>
        <w:tc>
          <w:tcPr>
            <w:tcW w:w="1985" w:type="dxa"/>
            <w:vAlign w:val="center"/>
          </w:tcPr>
          <w:p w14:paraId="08993687" w14:textId="5AC2F71E" w:rsidR="00107BAD" w:rsidRPr="00B74A3F" w:rsidRDefault="00AB60DF" w:rsidP="006E3FB6">
            <w:pPr>
              <w:numPr>
                <w:ilvl w:val="0"/>
                <w:numId w:val="96"/>
              </w:numPr>
              <w:spacing w:after="0" w:line="240" w:lineRule="auto"/>
              <w:ind w:left="171" w:hanging="142"/>
              <w:contextualSpacing/>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R</w:t>
            </w:r>
            <w:r w:rsidR="00107BAD" w:rsidRPr="00B74A3F">
              <w:rPr>
                <w:rFonts w:ascii="Times New Roman" w:eastAsia="Calibri" w:hAnsi="Times New Roman" w:cs="Times New Roman"/>
                <w:sz w:val="24"/>
                <w:szCs w:val="24"/>
              </w:rPr>
              <w:t>éalisation</w:t>
            </w:r>
            <w:r w:rsidRPr="00B74A3F">
              <w:rPr>
                <w:rFonts w:ascii="Times New Roman" w:eastAsia="Calibri" w:hAnsi="Times New Roman" w:cs="Times New Roman"/>
                <w:sz w:val="24"/>
                <w:szCs w:val="24"/>
              </w:rPr>
              <w:t xml:space="preserve"> </w:t>
            </w:r>
            <w:r w:rsidR="00107BAD" w:rsidRPr="00B74A3F">
              <w:rPr>
                <w:rFonts w:ascii="Times New Roman" w:eastAsia="Calibri" w:hAnsi="Times New Roman" w:cs="Times New Roman"/>
                <w:sz w:val="24"/>
                <w:szCs w:val="24"/>
              </w:rPr>
              <w:t>des travaux de déblai</w:t>
            </w:r>
          </w:p>
          <w:p w14:paraId="78CD8998"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
        </w:tc>
        <w:tc>
          <w:tcPr>
            <w:tcW w:w="1985" w:type="dxa"/>
            <w:vAlign w:val="center"/>
          </w:tcPr>
          <w:p w14:paraId="00248109" w14:textId="77777777" w:rsidR="00107BAD" w:rsidRPr="00B74A3F" w:rsidRDefault="00107BAD" w:rsidP="006E3FB6">
            <w:pPr>
              <w:numPr>
                <w:ilvl w:val="0"/>
                <w:numId w:val="96"/>
              </w:numPr>
              <w:spacing w:after="0" w:line="240" w:lineRule="auto"/>
              <w:ind w:left="171" w:hanging="142"/>
              <w:contextualSpacing/>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Création d’emplois</w:t>
            </w:r>
          </w:p>
          <w:p w14:paraId="1376F0A4" w14:textId="77777777" w:rsidR="00107BAD" w:rsidRPr="00B74A3F" w:rsidRDefault="00107BAD" w:rsidP="006E3FB6">
            <w:pPr>
              <w:numPr>
                <w:ilvl w:val="0"/>
                <w:numId w:val="96"/>
              </w:numPr>
              <w:spacing w:after="0" w:line="240" w:lineRule="auto"/>
              <w:ind w:left="171" w:hanging="142"/>
              <w:contextualSpacing/>
              <w:jc w:val="both"/>
              <w:rPr>
                <w:rFonts w:ascii="Times New Roman" w:eastAsia="Calibri" w:hAnsi="Times New Roman" w:cs="Times New Roman"/>
                <w:sz w:val="24"/>
                <w:szCs w:val="24"/>
              </w:rPr>
            </w:pPr>
          </w:p>
        </w:tc>
        <w:tc>
          <w:tcPr>
            <w:tcW w:w="1842" w:type="dxa"/>
          </w:tcPr>
          <w:p w14:paraId="54FA8A29"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Nature : impact positif </w:t>
            </w:r>
          </w:p>
          <w:p w14:paraId="2A933326"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Durée : longue </w:t>
            </w:r>
          </w:p>
          <w:p w14:paraId="6C1E0634"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Étendue : régionale </w:t>
            </w:r>
          </w:p>
          <w:p w14:paraId="56E0EB15"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roofErr w:type="gramStart"/>
            <w:r w:rsidRPr="00B74A3F">
              <w:rPr>
                <w:rFonts w:ascii="Times New Roman" w:eastAsia="Calibri" w:hAnsi="Times New Roman" w:cs="Times New Roman"/>
                <w:sz w:val="24"/>
                <w:szCs w:val="24"/>
                <w:lang w:eastAsia="fr-FR"/>
              </w:rPr>
              <w:t>Intensité:</w:t>
            </w:r>
            <w:proofErr w:type="gramEnd"/>
            <w:r w:rsidRPr="00B74A3F">
              <w:rPr>
                <w:rFonts w:ascii="Times New Roman" w:eastAsia="Calibri" w:hAnsi="Times New Roman" w:cs="Times New Roman"/>
                <w:sz w:val="24"/>
                <w:szCs w:val="24"/>
                <w:lang w:eastAsia="fr-FR"/>
              </w:rPr>
              <w:t xml:space="preserve"> Moyenne </w:t>
            </w:r>
          </w:p>
        </w:tc>
        <w:tc>
          <w:tcPr>
            <w:tcW w:w="1123" w:type="dxa"/>
            <w:vAlign w:val="center"/>
          </w:tcPr>
          <w:p w14:paraId="0DA75794"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Majeure</w:t>
            </w:r>
          </w:p>
        </w:tc>
        <w:tc>
          <w:tcPr>
            <w:tcW w:w="1347" w:type="dxa"/>
          </w:tcPr>
          <w:p w14:paraId="67D77F29"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p w14:paraId="51364327"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p w14:paraId="29BB014B"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p w14:paraId="062D50B9"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Forte</w:t>
            </w:r>
          </w:p>
        </w:tc>
        <w:tc>
          <w:tcPr>
            <w:tcW w:w="1333" w:type="dxa"/>
          </w:tcPr>
          <w:p w14:paraId="137E7EB5"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p w14:paraId="76CFB3C0"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p w14:paraId="192FD054"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p w14:paraId="5A57D87E"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Forte</w:t>
            </w:r>
          </w:p>
        </w:tc>
      </w:tr>
      <w:tr w:rsidR="00107BAD" w:rsidRPr="00B74A3F" w14:paraId="44F4858E" w14:textId="77777777" w:rsidTr="00107BAD">
        <w:trPr>
          <w:trHeight w:val="402"/>
        </w:trPr>
        <w:tc>
          <w:tcPr>
            <w:tcW w:w="5812" w:type="dxa"/>
            <w:gridSpan w:val="3"/>
          </w:tcPr>
          <w:p w14:paraId="1DC0F57E"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Probabilité d’occurrence </w:t>
            </w:r>
          </w:p>
        </w:tc>
        <w:tc>
          <w:tcPr>
            <w:tcW w:w="3803" w:type="dxa"/>
            <w:gridSpan w:val="3"/>
            <w:vAlign w:val="center"/>
          </w:tcPr>
          <w:p w14:paraId="0E96A996" w14:textId="77777777" w:rsidR="00107BAD" w:rsidRPr="00B74A3F" w:rsidRDefault="00107BAD" w:rsidP="002466DD">
            <w:pPr>
              <w:spacing w:after="0" w:line="240" w:lineRule="auto"/>
              <w:jc w:val="center"/>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Elevée</w:t>
            </w:r>
          </w:p>
        </w:tc>
      </w:tr>
    </w:tbl>
    <w:p w14:paraId="73B47CE9" w14:textId="77777777" w:rsidR="00107BAD" w:rsidRPr="00B74A3F" w:rsidRDefault="00107BAD" w:rsidP="00B74A3F">
      <w:pPr>
        <w:spacing w:after="200" w:line="240" w:lineRule="auto"/>
        <w:jc w:val="both"/>
        <w:rPr>
          <w:rFonts w:ascii="Times New Roman" w:eastAsia="Times New Roman" w:hAnsi="Times New Roman" w:cs="Times New Roman"/>
          <w:i/>
          <w:sz w:val="24"/>
          <w:szCs w:val="24"/>
          <w:lang w:eastAsia="fr-FR"/>
        </w:rPr>
      </w:pPr>
      <w:r w:rsidRPr="00B74A3F">
        <w:rPr>
          <w:rFonts w:ascii="Times New Roman" w:eastAsia="Times New Roman" w:hAnsi="Times New Roman" w:cs="Times New Roman"/>
          <w:i/>
          <w:sz w:val="24"/>
          <w:szCs w:val="24"/>
          <w:lang w:eastAsia="fr-FR"/>
        </w:rPr>
        <w:t>Source : Données terrain, juin 2021</w:t>
      </w:r>
    </w:p>
    <w:p w14:paraId="6E28FF29" w14:textId="77777777" w:rsidR="00107BAD" w:rsidRPr="00B74A3F" w:rsidRDefault="00107BAD" w:rsidP="00B74A3F">
      <w:pPr>
        <w:spacing w:after="200" w:line="240" w:lineRule="auto"/>
        <w:jc w:val="both"/>
        <w:rPr>
          <w:rFonts w:ascii="Times New Roman" w:eastAsia="Calibri" w:hAnsi="Times New Roman" w:cs="Times New Roman"/>
          <w:b/>
          <w:i/>
          <w:sz w:val="24"/>
          <w:szCs w:val="24"/>
          <w:lang w:eastAsia="fr-FR"/>
        </w:rPr>
      </w:pPr>
      <w:r w:rsidRPr="00B74A3F">
        <w:rPr>
          <w:rFonts w:ascii="Times New Roman" w:eastAsia="Calibri" w:hAnsi="Times New Roman" w:cs="Times New Roman"/>
          <w:b/>
          <w:i/>
          <w:sz w:val="24"/>
          <w:szCs w:val="24"/>
          <w:u w:val="single"/>
          <w:lang w:eastAsia="fr-FR"/>
        </w:rPr>
        <w:t>Mesures de bonification </w:t>
      </w:r>
    </w:p>
    <w:p w14:paraId="35D1C64D" w14:textId="4D965881" w:rsidR="00107BAD" w:rsidRPr="00B74A3F" w:rsidRDefault="00107BAD" w:rsidP="006E3FB6">
      <w:pPr>
        <w:numPr>
          <w:ilvl w:val="0"/>
          <w:numId w:val="44"/>
        </w:numPr>
        <w:spacing w:after="0" w:line="240" w:lineRule="auto"/>
        <w:ind w:right="284"/>
        <w:contextualSpacing/>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Prioriser le recrutement des jeunes riverains en ce qui concerne la main-d’œuvre non spécialisée ;</w:t>
      </w:r>
    </w:p>
    <w:p w14:paraId="4BB13BEF" w14:textId="77777777" w:rsidR="00107BAD" w:rsidRPr="00B74A3F" w:rsidRDefault="00107BAD" w:rsidP="006E3FB6">
      <w:pPr>
        <w:numPr>
          <w:ilvl w:val="0"/>
          <w:numId w:val="44"/>
        </w:numPr>
        <w:spacing w:after="0" w:line="240" w:lineRule="auto"/>
        <w:ind w:right="284"/>
        <w:contextualSpacing/>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Utiliser les services locaux pour l’achat des biens de consommations et les matériaux non spécialisés entrant dans la construction de l’unité ;</w:t>
      </w:r>
    </w:p>
    <w:p w14:paraId="69550FFF" w14:textId="77777777" w:rsidR="00107BAD" w:rsidRPr="00B74A3F" w:rsidRDefault="00107BAD" w:rsidP="006E3FB6">
      <w:pPr>
        <w:numPr>
          <w:ilvl w:val="0"/>
          <w:numId w:val="44"/>
        </w:numPr>
        <w:spacing w:after="0" w:line="240" w:lineRule="auto"/>
        <w:ind w:right="284"/>
        <w:contextualSpacing/>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Prioriser les femmes et les jeunes filles des villages riverains si c’est possible dans certains emplois (</w:t>
      </w:r>
      <w:proofErr w:type="spellStart"/>
      <w:r w:rsidRPr="00B74A3F">
        <w:rPr>
          <w:rFonts w:ascii="Times New Roman" w:eastAsia="Calibri" w:hAnsi="Times New Roman" w:cs="Times New Roman"/>
          <w:sz w:val="24"/>
          <w:szCs w:val="24"/>
        </w:rPr>
        <w:t>drapeautières</w:t>
      </w:r>
      <w:proofErr w:type="spellEnd"/>
      <w:r w:rsidRPr="00B74A3F">
        <w:rPr>
          <w:rFonts w:ascii="Times New Roman" w:eastAsia="Calibri" w:hAnsi="Times New Roman" w:cs="Times New Roman"/>
          <w:sz w:val="24"/>
          <w:szCs w:val="24"/>
        </w:rPr>
        <w:t>) ;</w:t>
      </w:r>
    </w:p>
    <w:p w14:paraId="7F53911C" w14:textId="77777777" w:rsidR="00107BAD" w:rsidRPr="00B74A3F" w:rsidRDefault="00107BAD" w:rsidP="006E3FB6">
      <w:pPr>
        <w:numPr>
          <w:ilvl w:val="0"/>
          <w:numId w:val="44"/>
        </w:numPr>
        <w:spacing w:after="0" w:line="240" w:lineRule="auto"/>
        <w:ind w:right="284"/>
        <w:contextualSpacing/>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Pratique la justice et l’équité dans le recrutement.</w:t>
      </w:r>
    </w:p>
    <w:p w14:paraId="43F2D974" w14:textId="77777777" w:rsidR="00107BAD" w:rsidRPr="00B74A3F" w:rsidRDefault="00107BAD" w:rsidP="00B74A3F">
      <w:pPr>
        <w:spacing w:line="240" w:lineRule="auto"/>
        <w:ind w:left="360"/>
        <w:jc w:val="both"/>
        <w:rPr>
          <w:rFonts w:ascii="Times New Roman" w:hAnsi="Times New Roman" w:cs="Times New Roman"/>
          <w:bCs/>
          <w:color w:val="0000FF"/>
          <w:sz w:val="24"/>
          <w:szCs w:val="24"/>
          <w:lang w:eastAsia="fr-FR"/>
        </w:rPr>
      </w:pPr>
    </w:p>
    <w:p w14:paraId="568D21C3" w14:textId="431C7430" w:rsidR="00107BAD" w:rsidRPr="002466DD" w:rsidRDefault="00107BAD" w:rsidP="006E3FB6">
      <w:pPr>
        <w:pStyle w:val="Paragraphedeliste"/>
        <w:numPr>
          <w:ilvl w:val="2"/>
          <w:numId w:val="138"/>
        </w:numPr>
        <w:spacing w:line="240" w:lineRule="auto"/>
        <w:jc w:val="both"/>
        <w:rPr>
          <w:rFonts w:ascii="Times New Roman" w:hAnsi="Times New Roman"/>
          <w:b/>
          <w:color w:val="000000" w:themeColor="text1"/>
          <w:sz w:val="24"/>
          <w:szCs w:val="24"/>
          <w:lang w:eastAsia="fr-FR"/>
        </w:rPr>
      </w:pPr>
      <w:r w:rsidRPr="002466DD">
        <w:rPr>
          <w:rFonts w:ascii="Times New Roman" w:hAnsi="Times New Roman"/>
          <w:b/>
          <w:color w:val="000000" w:themeColor="text1"/>
          <w:sz w:val="24"/>
          <w:szCs w:val="24"/>
          <w:lang w:eastAsia="fr-FR"/>
        </w:rPr>
        <w:lastRenderedPageBreak/>
        <w:t>Evaluation des impacts positifs du sous-projet sur le développement des activités socio-économiques autours du chantier en phase de préparation</w:t>
      </w:r>
    </w:p>
    <w:p w14:paraId="7F5521E2" w14:textId="77777777" w:rsidR="00107BAD" w:rsidRPr="00B74A3F" w:rsidRDefault="00107BAD" w:rsidP="00B74A3F">
      <w:pPr>
        <w:pStyle w:val="KPNormal"/>
        <w:spacing w:line="240" w:lineRule="auto"/>
        <w:ind w:left="0"/>
        <w:rPr>
          <w:rFonts w:ascii="Times New Roman" w:hAnsi="Times New Roman"/>
          <w:sz w:val="24"/>
          <w:szCs w:val="24"/>
          <w:lang w:val="fr-FR"/>
        </w:rPr>
      </w:pPr>
      <w:r w:rsidRPr="00B74A3F">
        <w:rPr>
          <w:rFonts w:ascii="Times New Roman" w:hAnsi="Times New Roman"/>
          <w:sz w:val="24"/>
          <w:szCs w:val="24"/>
          <w:lang w:val="fr-FR"/>
        </w:rPr>
        <w:t>La réalisation des travaux de construction de l’unité mobilisera de nombreux employés sur les sites des travaux. Ces zones deviendront des espaces de chalandises où se développeront de nombreuses et diverses activités économiques : restauration, vente d’articles divers…</w:t>
      </w:r>
    </w:p>
    <w:p w14:paraId="0001D876" w14:textId="77777777" w:rsidR="00107BAD" w:rsidRPr="00B74A3F" w:rsidRDefault="00107BAD" w:rsidP="00B74A3F">
      <w:pPr>
        <w:spacing w:line="240" w:lineRule="auto"/>
        <w:jc w:val="both"/>
        <w:rPr>
          <w:rFonts w:ascii="Times New Roman" w:eastAsia="Calibri" w:hAnsi="Times New Roman" w:cs="Times New Roman"/>
          <w:sz w:val="24"/>
          <w:szCs w:val="24"/>
        </w:rPr>
      </w:pPr>
      <w:r w:rsidRPr="00B74A3F">
        <w:rPr>
          <w:rFonts w:ascii="Times New Roman" w:eastAsia="Calibri" w:hAnsi="Times New Roman" w:cs="Times New Roman"/>
          <w:b/>
          <w:sz w:val="24"/>
          <w:szCs w:val="24"/>
        </w:rPr>
        <w:t>Evaluation des impacts sur le développement des activités socio-économiques</w:t>
      </w:r>
    </w:p>
    <w:tbl>
      <w:tblPr>
        <w:tblW w:w="9464"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 w:type="dxa"/>
          <w:left w:w="104" w:type="dxa"/>
          <w:right w:w="31" w:type="dxa"/>
        </w:tblCellMar>
        <w:tblLook w:val="04A0" w:firstRow="1" w:lastRow="0" w:firstColumn="1" w:lastColumn="0" w:noHBand="0" w:noVBand="1"/>
      </w:tblPr>
      <w:tblGrid>
        <w:gridCol w:w="1752"/>
        <w:gridCol w:w="1809"/>
        <w:gridCol w:w="1850"/>
        <w:gridCol w:w="1369"/>
        <w:gridCol w:w="1349"/>
        <w:gridCol w:w="1335"/>
      </w:tblGrid>
      <w:tr w:rsidR="00107BAD" w:rsidRPr="00B74A3F" w14:paraId="32C0F525" w14:textId="77777777" w:rsidTr="00107BAD">
        <w:trPr>
          <w:trHeight w:val="653"/>
        </w:trPr>
        <w:tc>
          <w:tcPr>
            <w:tcW w:w="1752" w:type="dxa"/>
            <w:shd w:val="clear" w:color="auto" w:fill="92D050"/>
            <w:vAlign w:val="center"/>
          </w:tcPr>
          <w:p w14:paraId="61D9D5FF"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b/>
                <w:sz w:val="24"/>
                <w:szCs w:val="24"/>
              </w:rPr>
              <w:t xml:space="preserve">Source d’impact </w:t>
            </w:r>
          </w:p>
        </w:tc>
        <w:tc>
          <w:tcPr>
            <w:tcW w:w="1809" w:type="dxa"/>
            <w:shd w:val="clear" w:color="auto" w:fill="92D050"/>
            <w:vAlign w:val="center"/>
          </w:tcPr>
          <w:p w14:paraId="7CF37B24"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b/>
                <w:sz w:val="24"/>
                <w:szCs w:val="24"/>
              </w:rPr>
              <w:t xml:space="preserve">Impact </w:t>
            </w:r>
          </w:p>
        </w:tc>
        <w:tc>
          <w:tcPr>
            <w:tcW w:w="1850" w:type="dxa"/>
            <w:shd w:val="clear" w:color="auto" w:fill="92D050"/>
            <w:vAlign w:val="center"/>
          </w:tcPr>
          <w:p w14:paraId="23C8042C"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b/>
                <w:sz w:val="24"/>
                <w:szCs w:val="24"/>
              </w:rPr>
              <w:t xml:space="preserve">Critère </w:t>
            </w:r>
          </w:p>
        </w:tc>
        <w:tc>
          <w:tcPr>
            <w:tcW w:w="1369" w:type="dxa"/>
            <w:shd w:val="clear" w:color="auto" w:fill="92D050"/>
          </w:tcPr>
          <w:p w14:paraId="4B54DBA2"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b/>
                <w:sz w:val="24"/>
                <w:szCs w:val="24"/>
              </w:rPr>
              <w:t xml:space="preserve">Importance absolue </w:t>
            </w:r>
          </w:p>
        </w:tc>
        <w:tc>
          <w:tcPr>
            <w:tcW w:w="1349" w:type="dxa"/>
            <w:shd w:val="clear" w:color="auto" w:fill="92D050"/>
          </w:tcPr>
          <w:p w14:paraId="117AB2EA" w14:textId="77777777" w:rsidR="00107BAD" w:rsidRPr="00B74A3F" w:rsidRDefault="00107BAD" w:rsidP="00B74A3F">
            <w:pPr>
              <w:spacing w:after="0" w:line="240" w:lineRule="auto"/>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Valeur de composante</w:t>
            </w:r>
          </w:p>
        </w:tc>
        <w:tc>
          <w:tcPr>
            <w:tcW w:w="1335" w:type="dxa"/>
            <w:shd w:val="clear" w:color="auto" w:fill="92D050"/>
          </w:tcPr>
          <w:p w14:paraId="2B2E856A" w14:textId="77777777" w:rsidR="00107BAD" w:rsidRPr="00B74A3F" w:rsidRDefault="00107BAD" w:rsidP="00B74A3F">
            <w:pPr>
              <w:spacing w:after="0" w:line="240" w:lineRule="auto"/>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Importance relative</w:t>
            </w:r>
          </w:p>
        </w:tc>
      </w:tr>
      <w:tr w:rsidR="00107BAD" w:rsidRPr="00B74A3F" w14:paraId="3BDB007E" w14:textId="77777777" w:rsidTr="00107BAD">
        <w:trPr>
          <w:trHeight w:val="1286"/>
        </w:trPr>
        <w:tc>
          <w:tcPr>
            <w:tcW w:w="1752" w:type="dxa"/>
            <w:vAlign w:val="center"/>
          </w:tcPr>
          <w:p w14:paraId="2F896AC7" w14:textId="77777777" w:rsidR="00107BAD" w:rsidRPr="00B74A3F" w:rsidRDefault="00107BAD" w:rsidP="002D6E09">
            <w:pPr>
              <w:rPr>
                <w:rFonts w:ascii="Times New Roman" w:eastAsia="Calibri" w:hAnsi="Times New Roman" w:cs="Times New Roman"/>
                <w:sz w:val="24"/>
                <w:szCs w:val="24"/>
              </w:rPr>
            </w:pPr>
            <w:proofErr w:type="gramStart"/>
            <w:r w:rsidRPr="00B74A3F">
              <w:rPr>
                <w:rFonts w:ascii="Times New Roman" w:eastAsia="Calibri" w:hAnsi="Times New Roman" w:cs="Times New Roman"/>
                <w:sz w:val="24"/>
                <w:szCs w:val="24"/>
              </w:rPr>
              <w:t>activités</w:t>
            </w:r>
            <w:proofErr w:type="gramEnd"/>
            <w:r w:rsidRPr="00B74A3F">
              <w:rPr>
                <w:rFonts w:ascii="Times New Roman" w:eastAsia="Calibri" w:hAnsi="Times New Roman" w:cs="Times New Roman"/>
                <w:sz w:val="24"/>
                <w:szCs w:val="24"/>
              </w:rPr>
              <w:t xml:space="preserve"> </w:t>
            </w:r>
          </w:p>
          <w:p w14:paraId="45D22212" w14:textId="77777777" w:rsidR="00107BAD" w:rsidRPr="00B74A3F" w:rsidRDefault="00107BAD" w:rsidP="002D6E09">
            <w:pPr>
              <w:rPr>
                <w:rFonts w:ascii="Times New Roman" w:eastAsia="Calibri" w:hAnsi="Times New Roman" w:cs="Times New Roman"/>
                <w:sz w:val="24"/>
                <w:szCs w:val="24"/>
              </w:rPr>
            </w:pPr>
          </w:p>
        </w:tc>
        <w:tc>
          <w:tcPr>
            <w:tcW w:w="1809" w:type="dxa"/>
            <w:vAlign w:val="center"/>
          </w:tcPr>
          <w:p w14:paraId="2971D4D9" w14:textId="798C49CB" w:rsidR="00107BAD" w:rsidRPr="00B74A3F" w:rsidRDefault="002466DD" w:rsidP="002D6E09">
            <w:pPr>
              <w:rPr>
                <w:rFonts w:ascii="Times New Roman" w:eastAsia="Calibri" w:hAnsi="Times New Roman" w:cs="Times New Roman"/>
                <w:sz w:val="24"/>
                <w:szCs w:val="24"/>
              </w:rPr>
            </w:pPr>
            <w:r w:rsidRPr="002D6E09">
              <w:rPr>
                <w:rFonts w:ascii="Times New Roman" w:hAnsi="Times New Roman" w:cs="Times New Roman"/>
                <w:bCs/>
                <w:sz w:val="24"/>
                <w:szCs w:val="24"/>
                <w:lang w:eastAsia="fr-FR"/>
              </w:rPr>
              <w:t>Développement</w:t>
            </w:r>
            <w:r w:rsidR="00107BAD" w:rsidRPr="002D6E09">
              <w:rPr>
                <w:rFonts w:ascii="Times New Roman" w:hAnsi="Times New Roman" w:cs="Times New Roman"/>
                <w:bCs/>
                <w:sz w:val="24"/>
                <w:szCs w:val="24"/>
                <w:lang w:eastAsia="fr-FR"/>
              </w:rPr>
              <w:t xml:space="preserve"> des activités socio-économiques autours du chantier</w:t>
            </w:r>
          </w:p>
        </w:tc>
        <w:tc>
          <w:tcPr>
            <w:tcW w:w="1850" w:type="dxa"/>
          </w:tcPr>
          <w:p w14:paraId="0EFF472D" w14:textId="77777777" w:rsidR="00107BAD" w:rsidRPr="00B74A3F" w:rsidRDefault="00107BAD" w:rsidP="002D6E09">
            <w:pPr>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Nature : impact positif  </w:t>
            </w:r>
          </w:p>
          <w:p w14:paraId="725A419E" w14:textId="77777777" w:rsidR="00107BAD" w:rsidRPr="00B74A3F" w:rsidRDefault="00107BAD" w:rsidP="002D6E09">
            <w:pPr>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Durée : courte </w:t>
            </w:r>
          </w:p>
          <w:p w14:paraId="0B94340D" w14:textId="77777777" w:rsidR="00107BAD" w:rsidRPr="00B74A3F" w:rsidRDefault="00107BAD" w:rsidP="002D6E09">
            <w:pPr>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Étendue : locale </w:t>
            </w:r>
          </w:p>
          <w:p w14:paraId="4F9D8EB2" w14:textId="354843FA" w:rsidR="00107BAD" w:rsidRPr="00B74A3F" w:rsidRDefault="00605B6B" w:rsidP="002D6E09">
            <w:pPr>
              <w:rPr>
                <w:rFonts w:ascii="Times New Roman" w:eastAsia="Calibri" w:hAnsi="Times New Roman" w:cs="Times New Roman"/>
                <w:sz w:val="24"/>
                <w:szCs w:val="24"/>
              </w:rPr>
            </w:pPr>
            <w:r w:rsidRPr="00B74A3F">
              <w:rPr>
                <w:rFonts w:ascii="Times New Roman" w:eastAsia="Calibri" w:hAnsi="Times New Roman" w:cs="Times New Roman"/>
                <w:sz w:val="24"/>
                <w:szCs w:val="24"/>
              </w:rPr>
              <w:t>Intensité :</w:t>
            </w:r>
            <w:r w:rsidR="00107BAD" w:rsidRPr="00B74A3F">
              <w:rPr>
                <w:rFonts w:ascii="Times New Roman" w:eastAsia="Calibri" w:hAnsi="Times New Roman" w:cs="Times New Roman"/>
                <w:sz w:val="24"/>
                <w:szCs w:val="24"/>
              </w:rPr>
              <w:t xml:space="preserve"> faible </w:t>
            </w:r>
          </w:p>
        </w:tc>
        <w:tc>
          <w:tcPr>
            <w:tcW w:w="1369" w:type="dxa"/>
            <w:vAlign w:val="center"/>
          </w:tcPr>
          <w:p w14:paraId="6A781070" w14:textId="41B6E15E" w:rsidR="00107BAD" w:rsidRPr="00B74A3F" w:rsidRDefault="002466DD" w:rsidP="002D6E09">
            <w:pPr>
              <w:rPr>
                <w:rFonts w:ascii="Times New Roman" w:eastAsia="Calibri" w:hAnsi="Times New Roman" w:cs="Times New Roman"/>
                <w:b/>
                <w:sz w:val="24"/>
                <w:szCs w:val="24"/>
              </w:rPr>
            </w:pPr>
            <w:r>
              <w:rPr>
                <w:rFonts w:ascii="Times New Roman" w:eastAsia="Calibri" w:hAnsi="Times New Roman" w:cs="Times New Roman"/>
                <w:b/>
                <w:sz w:val="24"/>
                <w:szCs w:val="24"/>
              </w:rPr>
              <w:t>Mineure</w:t>
            </w:r>
          </w:p>
        </w:tc>
        <w:tc>
          <w:tcPr>
            <w:tcW w:w="1349" w:type="dxa"/>
          </w:tcPr>
          <w:p w14:paraId="1B1B875C" w14:textId="77777777" w:rsidR="00107BAD" w:rsidRPr="00B74A3F" w:rsidRDefault="00107BAD" w:rsidP="002D6E09">
            <w:pPr>
              <w:rPr>
                <w:rFonts w:ascii="Times New Roman" w:eastAsia="Calibri" w:hAnsi="Times New Roman" w:cs="Times New Roman"/>
                <w:b/>
                <w:sz w:val="24"/>
                <w:szCs w:val="24"/>
              </w:rPr>
            </w:pPr>
          </w:p>
          <w:p w14:paraId="0A2492C4" w14:textId="77777777" w:rsidR="00107BAD" w:rsidRPr="00B74A3F" w:rsidRDefault="00107BAD" w:rsidP="002D6E09">
            <w:pPr>
              <w:rPr>
                <w:rFonts w:ascii="Times New Roman" w:eastAsia="Calibri" w:hAnsi="Times New Roman" w:cs="Times New Roman"/>
                <w:b/>
                <w:sz w:val="24"/>
                <w:szCs w:val="24"/>
              </w:rPr>
            </w:pPr>
          </w:p>
          <w:p w14:paraId="381F217A" w14:textId="2F471027" w:rsidR="00107BAD" w:rsidRPr="00B74A3F" w:rsidRDefault="00605B6B" w:rsidP="002D6E09">
            <w:pPr>
              <w:rPr>
                <w:rFonts w:ascii="Times New Roman" w:eastAsia="Calibri" w:hAnsi="Times New Roman" w:cs="Times New Roman"/>
                <w:b/>
                <w:sz w:val="24"/>
                <w:szCs w:val="24"/>
              </w:rPr>
            </w:pPr>
            <w:r w:rsidRPr="00B74A3F">
              <w:rPr>
                <w:rFonts w:ascii="Times New Roman" w:eastAsia="Calibri" w:hAnsi="Times New Roman" w:cs="Times New Roman"/>
                <w:b/>
                <w:sz w:val="24"/>
                <w:szCs w:val="24"/>
              </w:rPr>
              <w:t>F</w:t>
            </w:r>
            <w:r w:rsidR="00107BAD" w:rsidRPr="00B74A3F">
              <w:rPr>
                <w:rFonts w:ascii="Times New Roman" w:eastAsia="Calibri" w:hAnsi="Times New Roman" w:cs="Times New Roman"/>
                <w:b/>
                <w:sz w:val="24"/>
                <w:szCs w:val="24"/>
              </w:rPr>
              <w:t>aible</w:t>
            </w:r>
            <w:r w:rsidRPr="00B74A3F">
              <w:rPr>
                <w:rFonts w:ascii="Times New Roman" w:eastAsia="Calibri" w:hAnsi="Times New Roman" w:cs="Times New Roman"/>
                <w:b/>
                <w:sz w:val="24"/>
                <w:szCs w:val="24"/>
              </w:rPr>
              <w:t xml:space="preserve">  </w:t>
            </w:r>
          </w:p>
        </w:tc>
        <w:tc>
          <w:tcPr>
            <w:tcW w:w="1335" w:type="dxa"/>
          </w:tcPr>
          <w:p w14:paraId="1D54089C" w14:textId="5122E835" w:rsidR="00107BAD" w:rsidRPr="00B74A3F" w:rsidRDefault="00605B6B" w:rsidP="002D6E09">
            <w:pPr>
              <w:rPr>
                <w:rFonts w:ascii="Times New Roman" w:eastAsia="Calibri" w:hAnsi="Times New Roman" w:cs="Times New Roman"/>
                <w:b/>
                <w:sz w:val="24"/>
                <w:szCs w:val="24"/>
              </w:rPr>
            </w:pPr>
            <w:r w:rsidRPr="00B74A3F">
              <w:rPr>
                <w:rFonts w:ascii="Times New Roman" w:eastAsia="Calibri" w:hAnsi="Times New Roman" w:cs="Times New Roman"/>
                <w:b/>
                <w:sz w:val="24"/>
                <w:szCs w:val="24"/>
              </w:rPr>
              <w:t>F</w:t>
            </w:r>
            <w:r w:rsidR="00107BAD" w:rsidRPr="00B74A3F">
              <w:rPr>
                <w:rFonts w:ascii="Times New Roman" w:eastAsia="Calibri" w:hAnsi="Times New Roman" w:cs="Times New Roman"/>
                <w:b/>
                <w:sz w:val="24"/>
                <w:szCs w:val="24"/>
              </w:rPr>
              <w:t>aible</w:t>
            </w:r>
            <w:r w:rsidRPr="00B74A3F">
              <w:rPr>
                <w:rFonts w:ascii="Times New Roman" w:eastAsia="Calibri" w:hAnsi="Times New Roman" w:cs="Times New Roman"/>
                <w:b/>
                <w:sz w:val="24"/>
                <w:szCs w:val="24"/>
              </w:rPr>
              <w:t xml:space="preserve"> </w:t>
            </w:r>
          </w:p>
        </w:tc>
      </w:tr>
      <w:tr w:rsidR="00107BAD" w:rsidRPr="00B74A3F" w14:paraId="710E041A" w14:textId="77777777" w:rsidTr="00107BAD">
        <w:trPr>
          <w:trHeight w:val="402"/>
        </w:trPr>
        <w:tc>
          <w:tcPr>
            <w:tcW w:w="5411" w:type="dxa"/>
            <w:gridSpan w:val="3"/>
          </w:tcPr>
          <w:p w14:paraId="5BAEC7F9" w14:textId="77777777" w:rsidR="00107BAD" w:rsidRPr="00B74A3F" w:rsidRDefault="00107BAD" w:rsidP="00B74A3F">
            <w:pPr>
              <w:spacing w:after="0" w:line="240" w:lineRule="auto"/>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 xml:space="preserve">Probabilité d’occurrence </w:t>
            </w:r>
          </w:p>
        </w:tc>
        <w:tc>
          <w:tcPr>
            <w:tcW w:w="4053" w:type="dxa"/>
            <w:gridSpan w:val="3"/>
            <w:vAlign w:val="center"/>
          </w:tcPr>
          <w:p w14:paraId="5B3A925E" w14:textId="370825ED" w:rsidR="00107BAD" w:rsidRPr="00B74A3F" w:rsidRDefault="002466DD" w:rsidP="002466DD">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Faible</w:t>
            </w:r>
          </w:p>
        </w:tc>
      </w:tr>
    </w:tbl>
    <w:p w14:paraId="41C03F20" w14:textId="77777777" w:rsidR="00107BAD" w:rsidRPr="00B74A3F" w:rsidRDefault="00107BAD" w:rsidP="00B74A3F">
      <w:pPr>
        <w:spacing w:line="240" w:lineRule="auto"/>
        <w:jc w:val="both"/>
        <w:rPr>
          <w:rFonts w:ascii="Times New Roman" w:hAnsi="Times New Roman" w:cs="Times New Roman"/>
          <w:i/>
          <w:sz w:val="24"/>
          <w:szCs w:val="24"/>
        </w:rPr>
      </w:pPr>
      <w:r w:rsidRPr="00B74A3F">
        <w:rPr>
          <w:rFonts w:ascii="Times New Roman" w:hAnsi="Times New Roman" w:cs="Times New Roman"/>
          <w:i/>
          <w:sz w:val="24"/>
          <w:szCs w:val="24"/>
        </w:rPr>
        <w:t>Source : Données terrain, juin 2021</w:t>
      </w:r>
    </w:p>
    <w:p w14:paraId="074274D6" w14:textId="77777777" w:rsidR="00107BAD" w:rsidRPr="00B74A3F" w:rsidRDefault="00107BAD" w:rsidP="00B74A3F">
      <w:pPr>
        <w:spacing w:line="240" w:lineRule="auto"/>
        <w:jc w:val="both"/>
        <w:rPr>
          <w:rFonts w:ascii="Times New Roman" w:eastAsia="Calibri" w:hAnsi="Times New Roman" w:cs="Times New Roman"/>
          <w:b/>
          <w:i/>
          <w:sz w:val="24"/>
          <w:szCs w:val="24"/>
        </w:rPr>
      </w:pPr>
      <w:r w:rsidRPr="00B74A3F">
        <w:rPr>
          <w:rFonts w:ascii="Times New Roman" w:eastAsia="Calibri" w:hAnsi="Times New Roman" w:cs="Times New Roman"/>
          <w:b/>
          <w:i/>
          <w:sz w:val="24"/>
          <w:szCs w:val="24"/>
          <w:u w:val="single"/>
        </w:rPr>
        <w:t>Mesures de bonification </w:t>
      </w:r>
    </w:p>
    <w:p w14:paraId="1B88F0CA" w14:textId="77777777" w:rsidR="00107BAD" w:rsidRPr="00B74A3F" w:rsidRDefault="00107BAD" w:rsidP="006E3FB6">
      <w:pPr>
        <w:pStyle w:val="KPNormal"/>
        <w:numPr>
          <w:ilvl w:val="0"/>
          <w:numId w:val="44"/>
        </w:numPr>
        <w:spacing w:line="240" w:lineRule="auto"/>
        <w:rPr>
          <w:rFonts w:ascii="Times New Roman" w:hAnsi="Times New Roman"/>
          <w:sz w:val="24"/>
          <w:szCs w:val="24"/>
          <w:lang w:val="fr-FR"/>
        </w:rPr>
      </w:pPr>
      <w:proofErr w:type="gramStart"/>
      <w:r w:rsidRPr="00B74A3F">
        <w:rPr>
          <w:rFonts w:ascii="Times New Roman" w:hAnsi="Times New Roman"/>
          <w:sz w:val="24"/>
          <w:szCs w:val="24"/>
          <w:lang w:val="fr-FR"/>
        </w:rPr>
        <w:t>prioriser</w:t>
      </w:r>
      <w:proofErr w:type="gramEnd"/>
      <w:r w:rsidRPr="00B74A3F">
        <w:rPr>
          <w:rFonts w:ascii="Times New Roman" w:hAnsi="Times New Roman"/>
          <w:sz w:val="24"/>
          <w:szCs w:val="24"/>
          <w:lang w:val="fr-FR"/>
        </w:rPr>
        <w:t xml:space="preserve"> les achats locaux de biens et services ;</w:t>
      </w:r>
    </w:p>
    <w:p w14:paraId="6F8A2DF3" w14:textId="77777777" w:rsidR="00107BAD" w:rsidRPr="00B74A3F" w:rsidRDefault="00107BAD" w:rsidP="006E3FB6">
      <w:pPr>
        <w:pStyle w:val="KPNormal"/>
        <w:numPr>
          <w:ilvl w:val="0"/>
          <w:numId w:val="44"/>
        </w:numPr>
        <w:spacing w:before="0" w:after="0" w:line="240" w:lineRule="auto"/>
        <w:rPr>
          <w:rFonts w:ascii="Times New Roman" w:hAnsi="Times New Roman"/>
          <w:sz w:val="24"/>
          <w:szCs w:val="24"/>
          <w:lang w:val="fr-FR"/>
        </w:rPr>
      </w:pPr>
      <w:proofErr w:type="gramStart"/>
      <w:r w:rsidRPr="00B74A3F">
        <w:rPr>
          <w:rFonts w:ascii="Times New Roman" w:hAnsi="Times New Roman"/>
          <w:sz w:val="24"/>
          <w:szCs w:val="24"/>
          <w:lang w:val="fr-FR"/>
        </w:rPr>
        <w:t>sensibiliser</w:t>
      </w:r>
      <w:proofErr w:type="gramEnd"/>
      <w:r w:rsidRPr="00B74A3F">
        <w:rPr>
          <w:rFonts w:ascii="Times New Roman" w:hAnsi="Times New Roman"/>
          <w:sz w:val="24"/>
          <w:szCs w:val="24"/>
          <w:lang w:val="fr-FR"/>
        </w:rPr>
        <w:t xml:space="preserve"> les prestataires sur la qualité des services rendus</w:t>
      </w:r>
    </w:p>
    <w:p w14:paraId="2311C8CD" w14:textId="77777777" w:rsidR="00107BAD" w:rsidRPr="00B74A3F" w:rsidRDefault="00107BAD" w:rsidP="006E3FB6">
      <w:pPr>
        <w:pStyle w:val="KPNormal"/>
        <w:numPr>
          <w:ilvl w:val="0"/>
          <w:numId w:val="44"/>
        </w:numPr>
        <w:spacing w:before="0" w:after="0" w:line="240" w:lineRule="auto"/>
        <w:rPr>
          <w:rFonts w:ascii="Times New Roman" w:hAnsi="Times New Roman"/>
          <w:sz w:val="24"/>
          <w:szCs w:val="24"/>
          <w:lang w:val="fr-FR"/>
        </w:rPr>
      </w:pPr>
      <w:r w:rsidRPr="00B74A3F">
        <w:rPr>
          <w:rFonts w:ascii="Times New Roman" w:hAnsi="Times New Roman"/>
          <w:sz w:val="24"/>
          <w:szCs w:val="24"/>
          <w:lang w:val="fr-FR"/>
        </w:rPr>
        <w:t xml:space="preserve">Pratiquer l’équité dans la sélection des prestataires </w:t>
      </w:r>
    </w:p>
    <w:p w14:paraId="7C512E52" w14:textId="77777777" w:rsidR="00107BAD" w:rsidRPr="00B74A3F" w:rsidRDefault="00107BAD" w:rsidP="00B74A3F">
      <w:pPr>
        <w:spacing w:line="240" w:lineRule="auto"/>
        <w:ind w:left="360"/>
        <w:jc w:val="both"/>
        <w:rPr>
          <w:rFonts w:ascii="Times New Roman" w:hAnsi="Times New Roman" w:cs="Times New Roman"/>
          <w:bCs/>
          <w:color w:val="0000FF"/>
          <w:sz w:val="24"/>
          <w:szCs w:val="24"/>
          <w:lang w:eastAsia="fr-FR"/>
        </w:rPr>
      </w:pPr>
    </w:p>
    <w:p w14:paraId="3E28D50A" w14:textId="32DCDAE5" w:rsidR="003718D7" w:rsidRPr="003718D7" w:rsidRDefault="00107BAD" w:rsidP="006E3FB6">
      <w:pPr>
        <w:pStyle w:val="Paragraphedeliste"/>
        <w:numPr>
          <w:ilvl w:val="1"/>
          <w:numId w:val="138"/>
        </w:numPr>
        <w:jc w:val="both"/>
        <w:rPr>
          <w:rFonts w:ascii="Times New Roman" w:hAnsi="Times New Roman"/>
          <w:b/>
          <w:color w:val="000000" w:themeColor="text1"/>
          <w:sz w:val="24"/>
          <w:szCs w:val="24"/>
          <w:lang w:eastAsia="fr-FR"/>
        </w:rPr>
      </w:pPr>
      <w:bookmarkStart w:id="471" w:name="_Toc97024667"/>
      <w:r w:rsidRPr="003718D7">
        <w:rPr>
          <w:rFonts w:ascii="Times New Roman" w:hAnsi="Times New Roman"/>
          <w:b/>
          <w:color w:val="000000" w:themeColor="text1"/>
          <w:sz w:val="24"/>
          <w:szCs w:val="24"/>
          <w:lang w:eastAsia="fr-FR"/>
        </w:rPr>
        <w:t>Evaluation des impacts positifs du sous – projet sur le milieu socioéconomique en phase de construction</w:t>
      </w:r>
      <w:bookmarkEnd w:id="471"/>
    </w:p>
    <w:p w14:paraId="587D005A" w14:textId="5F452AFE" w:rsidR="003718D7" w:rsidRPr="003718D7" w:rsidRDefault="00107BAD" w:rsidP="006E3FB6">
      <w:pPr>
        <w:pStyle w:val="Paragraphedeliste"/>
        <w:numPr>
          <w:ilvl w:val="2"/>
          <w:numId w:val="124"/>
        </w:numPr>
        <w:spacing w:line="240" w:lineRule="auto"/>
        <w:jc w:val="both"/>
        <w:rPr>
          <w:rFonts w:ascii="Times New Roman" w:hAnsi="Times New Roman"/>
          <w:b/>
          <w:i/>
          <w:iCs/>
          <w:color w:val="000000" w:themeColor="text1"/>
          <w:sz w:val="24"/>
          <w:szCs w:val="24"/>
          <w:lang w:eastAsia="fr-FR"/>
        </w:rPr>
      </w:pPr>
      <w:r w:rsidRPr="003718D7">
        <w:rPr>
          <w:rFonts w:ascii="Times New Roman" w:hAnsi="Times New Roman"/>
          <w:b/>
          <w:i/>
          <w:iCs/>
          <w:color w:val="000000" w:themeColor="text1"/>
          <w:sz w:val="24"/>
          <w:szCs w:val="24"/>
          <w:lang w:eastAsia="fr-FR"/>
        </w:rPr>
        <w:t>Evaluation des impacts positifs du sous-projet sur la création d’emplois/</w:t>
      </w:r>
      <w:r w:rsidRPr="003718D7">
        <w:rPr>
          <w:rFonts w:ascii="Times New Roman" w:hAnsi="Times New Roman"/>
          <w:b/>
          <w:i/>
          <w:iCs/>
          <w:color w:val="000000" w:themeColor="text1"/>
          <w:sz w:val="24"/>
          <w:szCs w:val="24"/>
        </w:rPr>
        <w:t xml:space="preserve">en phase de construction </w:t>
      </w:r>
    </w:p>
    <w:p w14:paraId="79957E75" w14:textId="1A2EED11" w:rsidR="00107BAD" w:rsidRPr="00B74A3F" w:rsidRDefault="00107BAD" w:rsidP="00B74A3F">
      <w:pPr>
        <w:spacing w:before="120" w:after="120" w:line="240" w:lineRule="auto"/>
        <w:jc w:val="both"/>
        <w:rPr>
          <w:rFonts w:ascii="Times New Roman" w:eastAsia="Times New Roman" w:hAnsi="Times New Roman" w:cs="Times New Roman"/>
          <w:sz w:val="24"/>
          <w:szCs w:val="24"/>
        </w:rPr>
      </w:pPr>
      <w:r w:rsidRPr="00B74A3F">
        <w:rPr>
          <w:rFonts w:ascii="Times New Roman" w:eastAsia="Times New Roman" w:hAnsi="Times New Roman" w:cs="Times New Roman"/>
          <w:sz w:val="24"/>
          <w:szCs w:val="24"/>
        </w:rPr>
        <w:t xml:space="preserve">Les travaux de construction des superstructures et des travaux de charpentes et finition vont nécessiter la mobilisation d’une main d’œuvre locale. Il ressort des échanges avec le promoteur (en l’absence du rapport d’étude de faisabilité) et avec des ingénieurs en génie civil, qu’au moins 20 employés non qualifiés seront mis à profit et 10 emplois qualifiés (maçons, coffreurs et ferrailleurs, techniciens de suivi chantier). </w:t>
      </w:r>
    </w:p>
    <w:p w14:paraId="772152C0" w14:textId="77777777" w:rsidR="00107BAD" w:rsidRPr="00B74A3F" w:rsidRDefault="00107BAD" w:rsidP="00B74A3F">
      <w:pPr>
        <w:spacing w:after="20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Evaluation des impacts positifs sur la création d’emploi en phase de préparation  </w:t>
      </w:r>
    </w:p>
    <w:tbl>
      <w:tblPr>
        <w:tblW w:w="961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 w:type="dxa"/>
          <w:left w:w="104" w:type="dxa"/>
          <w:right w:w="31" w:type="dxa"/>
        </w:tblCellMar>
        <w:tblLook w:val="04A0" w:firstRow="1" w:lastRow="0" w:firstColumn="1" w:lastColumn="0" w:noHBand="0" w:noVBand="1"/>
      </w:tblPr>
      <w:tblGrid>
        <w:gridCol w:w="1985"/>
        <w:gridCol w:w="1985"/>
        <w:gridCol w:w="1842"/>
        <w:gridCol w:w="1123"/>
        <w:gridCol w:w="1347"/>
        <w:gridCol w:w="1333"/>
      </w:tblGrid>
      <w:tr w:rsidR="00107BAD" w:rsidRPr="00B74A3F" w14:paraId="573EFA29" w14:textId="77777777" w:rsidTr="00107BAD">
        <w:trPr>
          <w:trHeight w:val="653"/>
        </w:trPr>
        <w:tc>
          <w:tcPr>
            <w:tcW w:w="1985" w:type="dxa"/>
            <w:shd w:val="clear" w:color="auto" w:fill="92D050"/>
            <w:vAlign w:val="center"/>
          </w:tcPr>
          <w:p w14:paraId="54708084"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Source d’impact </w:t>
            </w:r>
          </w:p>
        </w:tc>
        <w:tc>
          <w:tcPr>
            <w:tcW w:w="1985" w:type="dxa"/>
            <w:shd w:val="clear" w:color="auto" w:fill="92D050"/>
            <w:vAlign w:val="center"/>
          </w:tcPr>
          <w:p w14:paraId="7AFF3006"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Impact </w:t>
            </w:r>
          </w:p>
        </w:tc>
        <w:tc>
          <w:tcPr>
            <w:tcW w:w="1842" w:type="dxa"/>
            <w:shd w:val="clear" w:color="auto" w:fill="92D050"/>
            <w:vAlign w:val="center"/>
          </w:tcPr>
          <w:p w14:paraId="2AE261D9"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Critère </w:t>
            </w:r>
          </w:p>
        </w:tc>
        <w:tc>
          <w:tcPr>
            <w:tcW w:w="1123" w:type="dxa"/>
            <w:shd w:val="clear" w:color="auto" w:fill="92D050"/>
          </w:tcPr>
          <w:p w14:paraId="49D08B7C"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Importance absolue </w:t>
            </w:r>
          </w:p>
        </w:tc>
        <w:tc>
          <w:tcPr>
            <w:tcW w:w="1347" w:type="dxa"/>
            <w:shd w:val="clear" w:color="auto" w:fill="92D050"/>
          </w:tcPr>
          <w:p w14:paraId="60840317"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Valeur de composante</w:t>
            </w:r>
          </w:p>
        </w:tc>
        <w:tc>
          <w:tcPr>
            <w:tcW w:w="1333" w:type="dxa"/>
            <w:shd w:val="clear" w:color="auto" w:fill="92D050"/>
          </w:tcPr>
          <w:p w14:paraId="43776A8A"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Importance relative</w:t>
            </w:r>
          </w:p>
        </w:tc>
      </w:tr>
      <w:tr w:rsidR="00107BAD" w:rsidRPr="00B74A3F" w14:paraId="718DDAE8" w14:textId="77777777" w:rsidTr="00107BAD">
        <w:trPr>
          <w:trHeight w:val="1286"/>
        </w:trPr>
        <w:tc>
          <w:tcPr>
            <w:tcW w:w="1985" w:type="dxa"/>
            <w:vAlign w:val="center"/>
          </w:tcPr>
          <w:p w14:paraId="260FE26B" w14:textId="77777777" w:rsidR="00107BAD" w:rsidRPr="00B74A3F" w:rsidRDefault="00107BAD" w:rsidP="00B74A3F">
            <w:pPr>
              <w:spacing w:after="0" w:line="240" w:lineRule="auto"/>
              <w:contextualSpacing/>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Réalisation des travaux de fondation (infrastructures en béton)</w:t>
            </w:r>
          </w:p>
          <w:p w14:paraId="4A6DEF73"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rPr>
              <w:t xml:space="preserve">Réalisation des travaux de </w:t>
            </w:r>
            <w:r w:rsidRPr="00B74A3F">
              <w:rPr>
                <w:rFonts w:ascii="Times New Roman" w:eastAsia="Calibri" w:hAnsi="Times New Roman" w:cs="Times New Roman"/>
                <w:sz w:val="24"/>
                <w:szCs w:val="24"/>
              </w:rPr>
              <w:lastRenderedPageBreak/>
              <w:t xml:space="preserve">superstructures maçonnées </w:t>
            </w:r>
          </w:p>
        </w:tc>
        <w:tc>
          <w:tcPr>
            <w:tcW w:w="1985" w:type="dxa"/>
            <w:vAlign w:val="center"/>
          </w:tcPr>
          <w:p w14:paraId="7687DAAD" w14:textId="77777777" w:rsidR="00107BAD" w:rsidRPr="00B74A3F" w:rsidRDefault="00107BAD" w:rsidP="00B74A3F">
            <w:pPr>
              <w:spacing w:after="0" w:line="240" w:lineRule="auto"/>
              <w:ind w:left="171"/>
              <w:contextualSpacing/>
              <w:jc w:val="both"/>
              <w:rPr>
                <w:rFonts w:ascii="Times New Roman" w:eastAsia="Calibri" w:hAnsi="Times New Roman" w:cs="Times New Roman"/>
                <w:sz w:val="24"/>
                <w:szCs w:val="24"/>
              </w:rPr>
            </w:pPr>
            <w:r w:rsidRPr="00B74A3F">
              <w:rPr>
                <w:rFonts w:ascii="Times New Roman" w:hAnsi="Times New Roman" w:cs="Times New Roman"/>
                <w:sz w:val="24"/>
                <w:szCs w:val="24"/>
              </w:rPr>
              <w:lastRenderedPageBreak/>
              <w:t xml:space="preserve">Création de 20 employés non qualifiés et 10 emplois qualifiés (maçons, coffreurs et ferrailleurs, </w:t>
            </w:r>
            <w:r w:rsidRPr="00B74A3F">
              <w:rPr>
                <w:rFonts w:ascii="Times New Roman" w:hAnsi="Times New Roman" w:cs="Times New Roman"/>
                <w:sz w:val="24"/>
                <w:szCs w:val="24"/>
              </w:rPr>
              <w:lastRenderedPageBreak/>
              <w:t>techniciens de suivi chantier)</w:t>
            </w:r>
            <w:r w:rsidRPr="00B74A3F">
              <w:rPr>
                <w:rFonts w:ascii="Times New Roman" w:eastAsia="Calibri" w:hAnsi="Times New Roman" w:cs="Times New Roman"/>
                <w:sz w:val="24"/>
                <w:szCs w:val="24"/>
              </w:rPr>
              <w:t xml:space="preserve"> </w:t>
            </w:r>
          </w:p>
        </w:tc>
        <w:tc>
          <w:tcPr>
            <w:tcW w:w="1842" w:type="dxa"/>
          </w:tcPr>
          <w:p w14:paraId="54DD1F20"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lastRenderedPageBreak/>
              <w:t xml:space="preserve">Nature : impact positif </w:t>
            </w:r>
          </w:p>
          <w:p w14:paraId="41FFE744"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Durée : longue </w:t>
            </w:r>
          </w:p>
          <w:p w14:paraId="1157F0FA"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Étendue : régionale </w:t>
            </w:r>
          </w:p>
          <w:p w14:paraId="75C44F0E"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Intensité : Moyenne </w:t>
            </w:r>
          </w:p>
        </w:tc>
        <w:tc>
          <w:tcPr>
            <w:tcW w:w="1123" w:type="dxa"/>
            <w:vAlign w:val="center"/>
          </w:tcPr>
          <w:p w14:paraId="0719BAAF"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Mineure </w:t>
            </w:r>
          </w:p>
        </w:tc>
        <w:tc>
          <w:tcPr>
            <w:tcW w:w="1347" w:type="dxa"/>
          </w:tcPr>
          <w:p w14:paraId="011B82F3"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p w14:paraId="177B60AC"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p w14:paraId="73386965"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p w14:paraId="563034E6"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Forte</w:t>
            </w:r>
          </w:p>
        </w:tc>
        <w:tc>
          <w:tcPr>
            <w:tcW w:w="1333" w:type="dxa"/>
          </w:tcPr>
          <w:p w14:paraId="126A3EB0"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p w14:paraId="10F3A554"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p w14:paraId="6E1A549D"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p w14:paraId="032D07B8"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Moyenne </w:t>
            </w:r>
          </w:p>
        </w:tc>
      </w:tr>
      <w:tr w:rsidR="00107BAD" w:rsidRPr="00B74A3F" w14:paraId="61ADD452" w14:textId="77777777" w:rsidTr="00107BAD">
        <w:trPr>
          <w:trHeight w:val="402"/>
        </w:trPr>
        <w:tc>
          <w:tcPr>
            <w:tcW w:w="5812" w:type="dxa"/>
            <w:gridSpan w:val="3"/>
          </w:tcPr>
          <w:p w14:paraId="6A13F7E8"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Probabilité d’occurrence </w:t>
            </w:r>
          </w:p>
        </w:tc>
        <w:tc>
          <w:tcPr>
            <w:tcW w:w="3803" w:type="dxa"/>
            <w:gridSpan w:val="3"/>
            <w:vAlign w:val="center"/>
          </w:tcPr>
          <w:p w14:paraId="1B1A7958" w14:textId="7A3A7FD6" w:rsidR="00107BAD" w:rsidRPr="00B74A3F" w:rsidRDefault="003718D7" w:rsidP="003718D7">
            <w:pPr>
              <w:spacing w:after="0" w:line="240" w:lineRule="auto"/>
              <w:jc w:val="center"/>
              <w:rPr>
                <w:rFonts w:ascii="Times New Roman" w:eastAsia="Calibri" w:hAnsi="Times New Roman" w:cs="Times New Roman"/>
                <w:b/>
                <w:sz w:val="24"/>
                <w:szCs w:val="24"/>
                <w:lang w:eastAsia="fr-FR"/>
              </w:rPr>
            </w:pPr>
            <w:r>
              <w:rPr>
                <w:rFonts w:ascii="Times New Roman" w:eastAsia="Calibri" w:hAnsi="Times New Roman" w:cs="Times New Roman"/>
                <w:b/>
                <w:sz w:val="24"/>
                <w:szCs w:val="24"/>
                <w:lang w:eastAsia="fr-FR"/>
              </w:rPr>
              <w:t>Moyenne</w:t>
            </w:r>
          </w:p>
        </w:tc>
      </w:tr>
    </w:tbl>
    <w:p w14:paraId="64B74632" w14:textId="77777777" w:rsidR="00107BAD" w:rsidRPr="00B74A3F" w:rsidRDefault="00107BAD" w:rsidP="00B74A3F">
      <w:pPr>
        <w:spacing w:after="200" w:line="240" w:lineRule="auto"/>
        <w:jc w:val="both"/>
        <w:rPr>
          <w:rFonts w:ascii="Times New Roman" w:eastAsia="Times New Roman" w:hAnsi="Times New Roman" w:cs="Times New Roman"/>
          <w:i/>
          <w:sz w:val="24"/>
          <w:szCs w:val="24"/>
          <w:lang w:eastAsia="fr-FR"/>
        </w:rPr>
      </w:pPr>
      <w:r w:rsidRPr="00B74A3F">
        <w:rPr>
          <w:rFonts w:ascii="Times New Roman" w:eastAsia="Times New Roman" w:hAnsi="Times New Roman" w:cs="Times New Roman"/>
          <w:i/>
          <w:sz w:val="24"/>
          <w:szCs w:val="24"/>
          <w:lang w:eastAsia="fr-FR"/>
        </w:rPr>
        <w:t>Source : Données terrain, juin 2021</w:t>
      </w:r>
    </w:p>
    <w:p w14:paraId="660CE865" w14:textId="77777777" w:rsidR="00107BAD" w:rsidRPr="00B74A3F" w:rsidRDefault="00107BAD" w:rsidP="00B74A3F">
      <w:pPr>
        <w:spacing w:after="200" w:line="240" w:lineRule="auto"/>
        <w:jc w:val="both"/>
        <w:rPr>
          <w:rFonts w:ascii="Times New Roman" w:eastAsia="Calibri" w:hAnsi="Times New Roman" w:cs="Times New Roman"/>
          <w:b/>
          <w:i/>
          <w:sz w:val="24"/>
          <w:szCs w:val="24"/>
          <w:lang w:eastAsia="fr-FR"/>
        </w:rPr>
      </w:pPr>
      <w:r w:rsidRPr="00B74A3F">
        <w:rPr>
          <w:rFonts w:ascii="Times New Roman" w:eastAsia="Calibri" w:hAnsi="Times New Roman" w:cs="Times New Roman"/>
          <w:b/>
          <w:i/>
          <w:sz w:val="24"/>
          <w:szCs w:val="24"/>
          <w:u w:val="single"/>
          <w:lang w:eastAsia="fr-FR"/>
        </w:rPr>
        <w:t>Mesures de bonification </w:t>
      </w:r>
    </w:p>
    <w:p w14:paraId="183C4AAD" w14:textId="77777777" w:rsidR="00107BAD" w:rsidRPr="00B74A3F" w:rsidRDefault="00107BAD" w:rsidP="006E3FB6">
      <w:pPr>
        <w:numPr>
          <w:ilvl w:val="0"/>
          <w:numId w:val="44"/>
        </w:numPr>
        <w:spacing w:after="0" w:line="240" w:lineRule="auto"/>
        <w:ind w:right="284"/>
        <w:contextualSpacing/>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Prioriser le recrutement des jeunes des villages riverains en ce qui concerne la main-d’œuvre non spécialisée ;</w:t>
      </w:r>
    </w:p>
    <w:p w14:paraId="77C4AEB0" w14:textId="0D3E2E44" w:rsidR="00107BAD" w:rsidRDefault="00107BAD" w:rsidP="006E3FB6">
      <w:pPr>
        <w:numPr>
          <w:ilvl w:val="0"/>
          <w:numId w:val="44"/>
        </w:numPr>
        <w:spacing w:after="0" w:line="240" w:lineRule="auto"/>
        <w:ind w:right="284"/>
        <w:contextualSpacing/>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Pratique la justice et l’équité dans le recrutement.</w:t>
      </w:r>
    </w:p>
    <w:p w14:paraId="25819FBA" w14:textId="77777777" w:rsidR="003718D7" w:rsidRPr="003718D7" w:rsidRDefault="003718D7" w:rsidP="003718D7">
      <w:pPr>
        <w:spacing w:after="0" w:line="240" w:lineRule="auto"/>
        <w:ind w:left="720" w:right="284"/>
        <w:contextualSpacing/>
        <w:jc w:val="both"/>
        <w:rPr>
          <w:rFonts w:ascii="Times New Roman" w:eastAsia="Calibri" w:hAnsi="Times New Roman" w:cs="Times New Roman"/>
          <w:sz w:val="24"/>
          <w:szCs w:val="24"/>
        </w:rPr>
      </w:pPr>
    </w:p>
    <w:p w14:paraId="1BA2408E" w14:textId="0083424F" w:rsidR="003718D7" w:rsidRPr="003718D7" w:rsidRDefault="00107BAD" w:rsidP="006E3FB6">
      <w:pPr>
        <w:pStyle w:val="Paragraphedeliste"/>
        <w:numPr>
          <w:ilvl w:val="2"/>
          <w:numId w:val="155"/>
        </w:numPr>
        <w:spacing w:line="240" w:lineRule="auto"/>
        <w:jc w:val="both"/>
        <w:rPr>
          <w:rFonts w:ascii="Times New Roman" w:hAnsi="Times New Roman"/>
          <w:b/>
          <w:i/>
          <w:iCs/>
          <w:color w:val="000000" w:themeColor="text1"/>
          <w:sz w:val="24"/>
          <w:szCs w:val="24"/>
          <w:lang w:eastAsia="fr-FR"/>
        </w:rPr>
      </w:pPr>
      <w:r w:rsidRPr="003718D7">
        <w:rPr>
          <w:rFonts w:ascii="Times New Roman" w:hAnsi="Times New Roman"/>
          <w:b/>
          <w:i/>
          <w:iCs/>
          <w:color w:val="000000" w:themeColor="text1"/>
          <w:sz w:val="24"/>
          <w:szCs w:val="24"/>
          <w:lang w:eastAsia="fr-FR"/>
        </w:rPr>
        <w:t xml:space="preserve">Evaluation des impacts positifs du sous-projet sur le développement des activités socio-économiques autours du site en phase de construction </w:t>
      </w:r>
    </w:p>
    <w:p w14:paraId="5D9FF623" w14:textId="77777777" w:rsidR="00107BAD" w:rsidRPr="00B74A3F" w:rsidRDefault="00107BAD" w:rsidP="00B74A3F">
      <w:pPr>
        <w:pStyle w:val="KPNormal"/>
        <w:spacing w:line="240" w:lineRule="auto"/>
        <w:ind w:left="0"/>
        <w:rPr>
          <w:rFonts w:ascii="Times New Roman" w:hAnsi="Times New Roman"/>
          <w:sz w:val="24"/>
          <w:szCs w:val="24"/>
          <w:lang w:val="fr-FR"/>
        </w:rPr>
      </w:pPr>
      <w:r w:rsidRPr="00B74A3F">
        <w:rPr>
          <w:rFonts w:ascii="Times New Roman" w:hAnsi="Times New Roman"/>
          <w:sz w:val="24"/>
          <w:szCs w:val="24"/>
          <w:lang w:val="fr-FR"/>
        </w:rPr>
        <w:t>La réalisation des travaux de construction de l’unité mobilisera de nombreux employés sur les sites des travaux. Ces zones deviendront des espaces de chalandises où se développeront de nombreuses et diverses activités économiques : restauration, vente d’articles divers…</w:t>
      </w:r>
    </w:p>
    <w:p w14:paraId="5CB274FB" w14:textId="77777777" w:rsidR="00107BAD" w:rsidRPr="00B74A3F" w:rsidRDefault="00107BAD" w:rsidP="00B74A3F">
      <w:pPr>
        <w:spacing w:line="240" w:lineRule="auto"/>
        <w:jc w:val="both"/>
        <w:rPr>
          <w:rFonts w:ascii="Times New Roman" w:eastAsia="Calibri" w:hAnsi="Times New Roman" w:cs="Times New Roman"/>
          <w:sz w:val="24"/>
          <w:szCs w:val="24"/>
        </w:rPr>
      </w:pPr>
      <w:r w:rsidRPr="00B74A3F">
        <w:rPr>
          <w:rFonts w:ascii="Times New Roman" w:eastAsia="Calibri" w:hAnsi="Times New Roman" w:cs="Times New Roman"/>
          <w:b/>
          <w:sz w:val="24"/>
          <w:szCs w:val="24"/>
        </w:rPr>
        <w:t>Evaluation des impacts sur le développement des activités socio-économiques</w:t>
      </w:r>
    </w:p>
    <w:tbl>
      <w:tblPr>
        <w:tblW w:w="9464"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 w:type="dxa"/>
          <w:left w:w="104" w:type="dxa"/>
          <w:right w:w="31" w:type="dxa"/>
        </w:tblCellMar>
        <w:tblLook w:val="04A0" w:firstRow="1" w:lastRow="0" w:firstColumn="1" w:lastColumn="0" w:noHBand="0" w:noVBand="1"/>
      </w:tblPr>
      <w:tblGrid>
        <w:gridCol w:w="1752"/>
        <w:gridCol w:w="1809"/>
        <w:gridCol w:w="1850"/>
        <w:gridCol w:w="1369"/>
        <w:gridCol w:w="1349"/>
        <w:gridCol w:w="1335"/>
      </w:tblGrid>
      <w:tr w:rsidR="00107BAD" w:rsidRPr="00B74A3F" w14:paraId="63E3699D" w14:textId="77777777" w:rsidTr="00107BAD">
        <w:trPr>
          <w:trHeight w:val="653"/>
        </w:trPr>
        <w:tc>
          <w:tcPr>
            <w:tcW w:w="1752" w:type="dxa"/>
            <w:shd w:val="clear" w:color="auto" w:fill="92D050"/>
            <w:vAlign w:val="center"/>
          </w:tcPr>
          <w:p w14:paraId="453E99F9"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b/>
                <w:sz w:val="24"/>
                <w:szCs w:val="24"/>
              </w:rPr>
              <w:t xml:space="preserve">Source d’impact </w:t>
            </w:r>
          </w:p>
        </w:tc>
        <w:tc>
          <w:tcPr>
            <w:tcW w:w="1809" w:type="dxa"/>
            <w:shd w:val="clear" w:color="auto" w:fill="92D050"/>
            <w:vAlign w:val="center"/>
          </w:tcPr>
          <w:p w14:paraId="0DA5C8AA"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b/>
                <w:sz w:val="24"/>
                <w:szCs w:val="24"/>
              </w:rPr>
              <w:t xml:space="preserve">Impact </w:t>
            </w:r>
          </w:p>
        </w:tc>
        <w:tc>
          <w:tcPr>
            <w:tcW w:w="1850" w:type="dxa"/>
            <w:shd w:val="clear" w:color="auto" w:fill="92D050"/>
            <w:vAlign w:val="center"/>
          </w:tcPr>
          <w:p w14:paraId="2C0FE81E"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b/>
                <w:sz w:val="24"/>
                <w:szCs w:val="24"/>
              </w:rPr>
              <w:t xml:space="preserve">Critère </w:t>
            </w:r>
          </w:p>
        </w:tc>
        <w:tc>
          <w:tcPr>
            <w:tcW w:w="1369" w:type="dxa"/>
            <w:shd w:val="clear" w:color="auto" w:fill="92D050"/>
          </w:tcPr>
          <w:p w14:paraId="79488FE0"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b/>
                <w:sz w:val="24"/>
                <w:szCs w:val="24"/>
              </w:rPr>
              <w:t xml:space="preserve">Importance absolue </w:t>
            </w:r>
          </w:p>
        </w:tc>
        <w:tc>
          <w:tcPr>
            <w:tcW w:w="1349" w:type="dxa"/>
            <w:shd w:val="clear" w:color="auto" w:fill="92D050"/>
          </w:tcPr>
          <w:p w14:paraId="6FC4816D" w14:textId="77777777" w:rsidR="00107BAD" w:rsidRPr="00B74A3F" w:rsidRDefault="00107BAD" w:rsidP="00B74A3F">
            <w:pPr>
              <w:spacing w:after="0" w:line="240" w:lineRule="auto"/>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Valeur de composante</w:t>
            </w:r>
          </w:p>
        </w:tc>
        <w:tc>
          <w:tcPr>
            <w:tcW w:w="1335" w:type="dxa"/>
            <w:shd w:val="clear" w:color="auto" w:fill="92D050"/>
          </w:tcPr>
          <w:p w14:paraId="60A638F1" w14:textId="77777777" w:rsidR="00107BAD" w:rsidRPr="00B74A3F" w:rsidRDefault="00107BAD" w:rsidP="00B74A3F">
            <w:pPr>
              <w:spacing w:after="0" w:line="240" w:lineRule="auto"/>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Importance relative</w:t>
            </w:r>
          </w:p>
        </w:tc>
      </w:tr>
      <w:tr w:rsidR="00107BAD" w:rsidRPr="00B74A3F" w14:paraId="3D1723B8" w14:textId="77777777" w:rsidTr="00107BAD">
        <w:trPr>
          <w:trHeight w:val="1286"/>
        </w:trPr>
        <w:tc>
          <w:tcPr>
            <w:tcW w:w="1752" w:type="dxa"/>
            <w:vAlign w:val="center"/>
          </w:tcPr>
          <w:p w14:paraId="265793BD" w14:textId="77777777" w:rsidR="00107BAD" w:rsidRPr="00B74A3F" w:rsidRDefault="00107BAD" w:rsidP="00B74A3F">
            <w:pPr>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Les activités de la phase de construction </w:t>
            </w:r>
          </w:p>
        </w:tc>
        <w:tc>
          <w:tcPr>
            <w:tcW w:w="1809" w:type="dxa"/>
            <w:vAlign w:val="center"/>
          </w:tcPr>
          <w:p w14:paraId="08CB7C20" w14:textId="2F61D5F0" w:rsidR="00107BAD" w:rsidRPr="00B74A3F" w:rsidRDefault="009070FF" w:rsidP="00B74A3F">
            <w:pPr>
              <w:jc w:val="both"/>
              <w:rPr>
                <w:rFonts w:ascii="Times New Roman" w:eastAsia="Calibri" w:hAnsi="Times New Roman" w:cs="Times New Roman"/>
                <w:sz w:val="24"/>
                <w:szCs w:val="24"/>
              </w:rPr>
            </w:pPr>
            <w:r w:rsidRPr="00B74A3F">
              <w:rPr>
                <w:rFonts w:ascii="Times New Roman" w:hAnsi="Times New Roman" w:cs="Times New Roman"/>
                <w:bCs/>
                <w:color w:val="000000" w:themeColor="text1"/>
                <w:sz w:val="24"/>
                <w:szCs w:val="24"/>
                <w:lang w:eastAsia="fr-FR"/>
              </w:rPr>
              <w:t>Développement</w:t>
            </w:r>
            <w:r w:rsidR="00107BAD" w:rsidRPr="00B74A3F">
              <w:rPr>
                <w:rFonts w:ascii="Times New Roman" w:hAnsi="Times New Roman" w:cs="Times New Roman"/>
                <w:bCs/>
                <w:color w:val="000000" w:themeColor="text1"/>
                <w:sz w:val="24"/>
                <w:szCs w:val="24"/>
                <w:lang w:eastAsia="fr-FR"/>
              </w:rPr>
              <w:t xml:space="preserve"> des activités socio-économiques autours du site</w:t>
            </w:r>
          </w:p>
        </w:tc>
        <w:tc>
          <w:tcPr>
            <w:tcW w:w="1850" w:type="dxa"/>
          </w:tcPr>
          <w:p w14:paraId="01658F87" w14:textId="77777777" w:rsidR="00107BAD" w:rsidRPr="00B74A3F" w:rsidRDefault="00107BAD" w:rsidP="00B74A3F">
            <w:pPr>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Nature : impact positif  </w:t>
            </w:r>
          </w:p>
          <w:p w14:paraId="303FCE7D" w14:textId="77777777" w:rsidR="00107BAD" w:rsidRPr="00B74A3F" w:rsidRDefault="00107BAD" w:rsidP="00B74A3F">
            <w:pPr>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Durée : moyenne </w:t>
            </w:r>
          </w:p>
          <w:p w14:paraId="1AE15DD7" w14:textId="77777777" w:rsidR="00107BAD" w:rsidRPr="00B74A3F" w:rsidRDefault="00107BAD" w:rsidP="00B74A3F">
            <w:pPr>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Étendue : locale </w:t>
            </w:r>
          </w:p>
          <w:p w14:paraId="52D9CA92" w14:textId="77777777" w:rsidR="00107BAD" w:rsidRPr="00B74A3F" w:rsidRDefault="00107BAD" w:rsidP="00B74A3F">
            <w:pPr>
              <w:jc w:val="both"/>
              <w:rPr>
                <w:rFonts w:ascii="Times New Roman" w:eastAsia="Calibri" w:hAnsi="Times New Roman" w:cs="Times New Roman"/>
                <w:sz w:val="24"/>
                <w:szCs w:val="24"/>
              </w:rPr>
            </w:pPr>
            <w:proofErr w:type="gramStart"/>
            <w:r w:rsidRPr="00B74A3F">
              <w:rPr>
                <w:rFonts w:ascii="Times New Roman" w:eastAsia="Calibri" w:hAnsi="Times New Roman" w:cs="Times New Roman"/>
                <w:sz w:val="24"/>
                <w:szCs w:val="24"/>
              </w:rPr>
              <w:t>Intensité:</w:t>
            </w:r>
            <w:proofErr w:type="gramEnd"/>
            <w:r w:rsidRPr="00B74A3F">
              <w:rPr>
                <w:rFonts w:ascii="Times New Roman" w:eastAsia="Calibri" w:hAnsi="Times New Roman" w:cs="Times New Roman"/>
                <w:sz w:val="24"/>
                <w:szCs w:val="24"/>
              </w:rPr>
              <w:t xml:space="preserve"> Moyenne </w:t>
            </w:r>
          </w:p>
        </w:tc>
        <w:tc>
          <w:tcPr>
            <w:tcW w:w="1369" w:type="dxa"/>
            <w:vAlign w:val="center"/>
          </w:tcPr>
          <w:p w14:paraId="083D33D9" w14:textId="77777777" w:rsidR="00107BAD" w:rsidRPr="00B74A3F" w:rsidRDefault="00107BAD" w:rsidP="00B74A3F">
            <w:pPr>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 xml:space="preserve">Moyenne   </w:t>
            </w:r>
          </w:p>
        </w:tc>
        <w:tc>
          <w:tcPr>
            <w:tcW w:w="1349" w:type="dxa"/>
          </w:tcPr>
          <w:p w14:paraId="2EFABDBC" w14:textId="77777777" w:rsidR="00107BAD" w:rsidRPr="00B74A3F" w:rsidRDefault="00107BAD" w:rsidP="00B74A3F">
            <w:pPr>
              <w:jc w:val="both"/>
              <w:rPr>
                <w:rFonts w:ascii="Times New Roman" w:eastAsia="Calibri" w:hAnsi="Times New Roman" w:cs="Times New Roman"/>
                <w:b/>
                <w:sz w:val="24"/>
                <w:szCs w:val="24"/>
              </w:rPr>
            </w:pPr>
          </w:p>
          <w:p w14:paraId="644DAE16" w14:textId="77777777" w:rsidR="00107BAD" w:rsidRPr="00B74A3F" w:rsidRDefault="00107BAD" w:rsidP="00B74A3F">
            <w:pPr>
              <w:jc w:val="both"/>
              <w:rPr>
                <w:rFonts w:ascii="Times New Roman" w:eastAsia="Calibri" w:hAnsi="Times New Roman" w:cs="Times New Roman"/>
                <w:b/>
                <w:sz w:val="24"/>
                <w:szCs w:val="24"/>
              </w:rPr>
            </w:pPr>
          </w:p>
          <w:p w14:paraId="131C6533" w14:textId="77777777" w:rsidR="00107BAD" w:rsidRPr="00B74A3F" w:rsidRDefault="00107BAD" w:rsidP="00B74A3F">
            <w:pPr>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Forte</w:t>
            </w:r>
          </w:p>
        </w:tc>
        <w:tc>
          <w:tcPr>
            <w:tcW w:w="1335" w:type="dxa"/>
          </w:tcPr>
          <w:p w14:paraId="43631BE3" w14:textId="77777777" w:rsidR="00107BAD" w:rsidRPr="00B74A3F" w:rsidRDefault="00107BAD" w:rsidP="00B74A3F">
            <w:pPr>
              <w:jc w:val="both"/>
              <w:rPr>
                <w:rFonts w:ascii="Times New Roman" w:eastAsia="Calibri" w:hAnsi="Times New Roman" w:cs="Times New Roman"/>
                <w:b/>
                <w:sz w:val="24"/>
                <w:szCs w:val="24"/>
              </w:rPr>
            </w:pPr>
          </w:p>
          <w:p w14:paraId="4C319C72" w14:textId="77777777" w:rsidR="00107BAD" w:rsidRPr="00B74A3F" w:rsidRDefault="00107BAD" w:rsidP="00B74A3F">
            <w:pPr>
              <w:jc w:val="both"/>
              <w:rPr>
                <w:rFonts w:ascii="Times New Roman" w:eastAsia="Calibri" w:hAnsi="Times New Roman" w:cs="Times New Roman"/>
                <w:b/>
                <w:sz w:val="24"/>
                <w:szCs w:val="24"/>
              </w:rPr>
            </w:pPr>
          </w:p>
          <w:p w14:paraId="264B981C" w14:textId="77777777" w:rsidR="00107BAD" w:rsidRPr="00B74A3F" w:rsidRDefault="00107BAD" w:rsidP="00B74A3F">
            <w:pPr>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Forte</w:t>
            </w:r>
          </w:p>
        </w:tc>
      </w:tr>
      <w:tr w:rsidR="00107BAD" w:rsidRPr="00B74A3F" w14:paraId="59C1E044" w14:textId="77777777" w:rsidTr="00107BAD">
        <w:trPr>
          <w:trHeight w:val="402"/>
        </w:trPr>
        <w:tc>
          <w:tcPr>
            <w:tcW w:w="5411" w:type="dxa"/>
            <w:gridSpan w:val="3"/>
          </w:tcPr>
          <w:p w14:paraId="3BC21080" w14:textId="77777777" w:rsidR="00107BAD" w:rsidRPr="00B74A3F" w:rsidRDefault="00107BAD" w:rsidP="00B74A3F">
            <w:pPr>
              <w:spacing w:after="0" w:line="240" w:lineRule="auto"/>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 xml:space="preserve">Probabilité d’occurrence </w:t>
            </w:r>
          </w:p>
        </w:tc>
        <w:tc>
          <w:tcPr>
            <w:tcW w:w="4053" w:type="dxa"/>
            <w:gridSpan w:val="3"/>
            <w:vAlign w:val="center"/>
          </w:tcPr>
          <w:p w14:paraId="1EFFE35B" w14:textId="0D1FD031" w:rsidR="00107BAD" w:rsidRPr="00B74A3F" w:rsidRDefault="006E0C66" w:rsidP="006E0C66">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Elevée</w:t>
            </w:r>
          </w:p>
        </w:tc>
      </w:tr>
    </w:tbl>
    <w:p w14:paraId="7DC5721B" w14:textId="77777777" w:rsidR="00107BAD" w:rsidRPr="006E0C66" w:rsidRDefault="00107BAD" w:rsidP="00B74A3F">
      <w:pPr>
        <w:spacing w:line="240" w:lineRule="auto"/>
        <w:jc w:val="both"/>
        <w:rPr>
          <w:rFonts w:ascii="Times New Roman" w:hAnsi="Times New Roman" w:cs="Times New Roman"/>
          <w:b/>
          <w:bCs/>
          <w:i/>
          <w:sz w:val="24"/>
          <w:szCs w:val="24"/>
        </w:rPr>
      </w:pPr>
      <w:r w:rsidRPr="006E0C66">
        <w:rPr>
          <w:rFonts w:ascii="Times New Roman" w:hAnsi="Times New Roman" w:cs="Times New Roman"/>
          <w:b/>
          <w:bCs/>
          <w:i/>
          <w:sz w:val="24"/>
          <w:szCs w:val="24"/>
        </w:rPr>
        <w:t>Source : Données terrain, juin 2021</w:t>
      </w:r>
    </w:p>
    <w:p w14:paraId="1AB77B1C" w14:textId="77777777" w:rsidR="00107BAD" w:rsidRPr="00B74A3F" w:rsidRDefault="00107BAD" w:rsidP="00B74A3F">
      <w:pPr>
        <w:spacing w:line="240" w:lineRule="auto"/>
        <w:jc w:val="both"/>
        <w:rPr>
          <w:rFonts w:ascii="Times New Roman" w:eastAsia="Calibri" w:hAnsi="Times New Roman" w:cs="Times New Roman"/>
          <w:b/>
          <w:i/>
          <w:sz w:val="24"/>
          <w:szCs w:val="24"/>
        </w:rPr>
      </w:pPr>
      <w:r w:rsidRPr="00B74A3F">
        <w:rPr>
          <w:rFonts w:ascii="Times New Roman" w:eastAsia="Calibri" w:hAnsi="Times New Roman" w:cs="Times New Roman"/>
          <w:b/>
          <w:i/>
          <w:sz w:val="24"/>
          <w:szCs w:val="24"/>
          <w:u w:val="single"/>
        </w:rPr>
        <w:t>Mesures de bonification </w:t>
      </w:r>
    </w:p>
    <w:p w14:paraId="0BFA9A0C" w14:textId="77777777" w:rsidR="00107BAD" w:rsidRPr="00B74A3F" w:rsidRDefault="00107BAD" w:rsidP="006E3FB6">
      <w:pPr>
        <w:numPr>
          <w:ilvl w:val="0"/>
          <w:numId w:val="44"/>
        </w:numPr>
        <w:spacing w:after="0" w:line="240" w:lineRule="auto"/>
        <w:ind w:right="284"/>
        <w:contextualSpacing/>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Utiliser les services locaux pour l’achat des biens de consommations et les matériaux non spécialisés entrant dans la construction de l’unité ;</w:t>
      </w:r>
    </w:p>
    <w:p w14:paraId="27F46CAB" w14:textId="77777777" w:rsidR="00107BAD" w:rsidRPr="00B74A3F" w:rsidRDefault="00107BAD" w:rsidP="006E3FB6">
      <w:pPr>
        <w:pStyle w:val="KPNormal"/>
        <w:numPr>
          <w:ilvl w:val="0"/>
          <w:numId w:val="44"/>
        </w:numPr>
        <w:spacing w:before="0" w:after="0" w:line="240" w:lineRule="auto"/>
        <w:rPr>
          <w:rFonts w:ascii="Times New Roman" w:hAnsi="Times New Roman"/>
          <w:sz w:val="24"/>
          <w:szCs w:val="24"/>
          <w:lang w:val="fr-FR"/>
        </w:rPr>
      </w:pPr>
      <w:r w:rsidRPr="00B74A3F">
        <w:rPr>
          <w:rFonts w:ascii="Times New Roman" w:hAnsi="Times New Roman"/>
          <w:sz w:val="24"/>
          <w:szCs w:val="24"/>
          <w:lang w:val="fr-FR"/>
        </w:rPr>
        <w:t>Sensibiliser les populations des villages riverains sur les opportunités qu’elles peuvent tirer en lien avec la réalisation du projet.</w:t>
      </w:r>
    </w:p>
    <w:p w14:paraId="6749506B" w14:textId="77777777" w:rsidR="006E0C66" w:rsidRDefault="006E0C66" w:rsidP="00B74A3F">
      <w:pPr>
        <w:jc w:val="both"/>
        <w:rPr>
          <w:rFonts w:ascii="Times New Roman" w:hAnsi="Times New Roman" w:cs="Times New Roman"/>
          <w:b/>
          <w:color w:val="000000" w:themeColor="text1"/>
          <w:sz w:val="24"/>
          <w:szCs w:val="24"/>
          <w:lang w:eastAsia="fr-FR"/>
        </w:rPr>
      </w:pPr>
      <w:bookmarkStart w:id="472" w:name="_Toc97024668"/>
    </w:p>
    <w:p w14:paraId="5A326D9D" w14:textId="77777777" w:rsidR="006E0C66" w:rsidRDefault="00107BAD" w:rsidP="006E3FB6">
      <w:pPr>
        <w:pStyle w:val="Paragraphedeliste"/>
        <w:numPr>
          <w:ilvl w:val="1"/>
          <w:numId w:val="155"/>
        </w:numPr>
        <w:jc w:val="both"/>
        <w:rPr>
          <w:rFonts w:ascii="Times New Roman" w:hAnsi="Times New Roman"/>
          <w:b/>
          <w:color w:val="000000" w:themeColor="text1"/>
          <w:sz w:val="24"/>
          <w:szCs w:val="24"/>
          <w:lang w:eastAsia="fr-FR"/>
        </w:rPr>
      </w:pPr>
      <w:r w:rsidRPr="006E0C66">
        <w:rPr>
          <w:rFonts w:ascii="Times New Roman" w:hAnsi="Times New Roman"/>
          <w:b/>
          <w:color w:val="000000" w:themeColor="text1"/>
          <w:sz w:val="24"/>
          <w:szCs w:val="24"/>
          <w:lang w:eastAsia="fr-FR"/>
        </w:rPr>
        <w:t>Evaluation des impacts positifs du sous – projet sur le milieu socioéconomique en phase d’exploitation</w:t>
      </w:r>
      <w:bookmarkEnd w:id="472"/>
    </w:p>
    <w:p w14:paraId="0EB306CB" w14:textId="33CA3B4D" w:rsidR="00107BAD" w:rsidRPr="006E0C66" w:rsidRDefault="00107BAD" w:rsidP="006E3FB6">
      <w:pPr>
        <w:pStyle w:val="Paragraphedeliste"/>
        <w:numPr>
          <w:ilvl w:val="2"/>
          <w:numId w:val="156"/>
        </w:numPr>
        <w:ind w:left="709"/>
        <w:jc w:val="both"/>
        <w:rPr>
          <w:rFonts w:ascii="Times New Roman" w:hAnsi="Times New Roman"/>
          <w:b/>
          <w:color w:val="000000" w:themeColor="text1"/>
          <w:sz w:val="24"/>
          <w:szCs w:val="24"/>
          <w:lang w:eastAsia="fr-FR"/>
        </w:rPr>
      </w:pPr>
      <w:r w:rsidRPr="006E0C66">
        <w:rPr>
          <w:rFonts w:ascii="Times New Roman" w:hAnsi="Times New Roman"/>
          <w:bCs/>
          <w:color w:val="000000" w:themeColor="text1"/>
          <w:sz w:val="24"/>
          <w:szCs w:val="24"/>
          <w:lang w:eastAsia="fr-FR"/>
        </w:rPr>
        <w:t>Evaluation des impacts positifs du sous-projet sur la création d’emplois/</w:t>
      </w:r>
      <w:r w:rsidRPr="006E0C66">
        <w:rPr>
          <w:rFonts w:ascii="Times New Roman" w:hAnsi="Times New Roman"/>
          <w:color w:val="000000" w:themeColor="text1"/>
          <w:sz w:val="24"/>
          <w:szCs w:val="24"/>
        </w:rPr>
        <w:t xml:space="preserve">en phase d’exploitation </w:t>
      </w:r>
    </w:p>
    <w:p w14:paraId="05184BF4" w14:textId="77777777" w:rsidR="00107BAD" w:rsidRPr="00B74A3F" w:rsidRDefault="00107BAD" w:rsidP="00B74A3F">
      <w:pPr>
        <w:spacing w:before="120" w:after="120" w:line="240" w:lineRule="auto"/>
        <w:jc w:val="both"/>
        <w:rPr>
          <w:rFonts w:ascii="Times New Roman" w:eastAsia="Times New Roman" w:hAnsi="Times New Roman" w:cs="Times New Roman"/>
          <w:sz w:val="24"/>
          <w:szCs w:val="24"/>
        </w:rPr>
      </w:pPr>
      <w:r w:rsidRPr="00B74A3F">
        <w:rPr>
          <w:rFonts w:ascii="Times New Roman" w:eastAsia="Times New Roman" w:hAnsi="Times New Roman" w:cs="Times New Roman"/>
          <w:sz w:val="24"/>
          <w:szCs w:val="24"/>
        </w:rPr>
        <w:lastRenderedPageBreak/>
        <w:t>La mise en service de l’unité d’exploitation va nécessiter le recrutement de personnel supplémentaire et le maintien de l’emploi des 10 personnes déjà existantes pour ce qui est des emplois permanents et des emplois non permanents au nombre de 20 par semaine.</w:t>
      </w:r>
    </w:p>
    <w:p w14:paraId="10267795" w14:textId="77777777" w:rsidR="00107BAD" w:rsidRPr="00B74A3F" w:rsidRDefault="00107BAD" w:rsidP="00B74A3F">
      <w:pPr>
        <w:spacing w:after="20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Evaluation des impacts positifs sur la création d’emploi en phase de d’exploitation  </w:t>
      </w:r>
    </w:p>
    <w:tbl>
      <w:tblPr>
        <w:tblW w:w="961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 w:type="dxa"/>
          <w:left w:w="104" w:type="dxa"/>
          <w:right w:w="31" w:type="dxa"/>
        </w:tblCellMar>
        <w:tblLook w:val="04A0" w:firstRow="1" w:lastRow="0" w:firstColumn="1" w:lastColumn="0" w:noHBand="0" w:noVBand="1"/>
      </w:tblPr>
      <w:tblGrid>
        <w:gridCol w:w="1985"/>
        <w:gridCol w:w="1985"/>
        <w:gridCol w:w="1842"/>
        <w:gridCol w:w="1123"/>
        <w:gridCol w:w="1347"/>
        <w:gridCol w:w="1333"/>
      </w:tblGrid>
      <w:tr w:rsidR="00107BAD" w:rsidRPr="00B74A3F" w14:paraId="45212AB5" w14:textId="77777777" w:rsidTr="00107BAD">
        <w:trPr>
          <w:trHeight w:val="653"/>
        </w:trPr>
        <w:tc>
          <w:tcPr>
            <w:tcW w:w="1985" w:type="dxa"/>
            <w:shd w:val="clear" w:color="auto" w:fill="92D050"/>
            <w:vAlign w:val="center"/>
          </w:tcPr>
          <w:p w14:paraId="2EC63B7D"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Source d’impact </w:t>
            </w:r>
          </w:p>
        </w:tc>
        <w:tc>
          <w:tcPr>
            <w:tcW w:w="1985" w:type="dxa"/>
            <w:shd w:val="clear" w:color="auto" w:fill="92D050"/>
            <w:vAlign w:val="center"/>
          </w:tcPr>
          <w:p w14:paraId="05E4F245"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Impact </w:t>
            </w:r>
          </w:p>
        </w:tc>
        <w:tc>
          <w:tcPr>
            <w:tcW w:w="1842" w:type="dxa"/>
            <w:shd w:val="clear" w:color="auto" w:fill="92D050"/>
            <w:vAlign w:val="center"/>
          </w:tcPr>
          <w:p w14:paraId="3B2EFBF6"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Critère </w:t>
            </w:r>
          </w:p>
        </w:tc>
        <w:tc>
          <w:tcPr>
            <w:tcW w:w="1123" w:type="dxa"/>
            <w:shd w:val="clear" w:color="auto" w:fill="92D050"/>
          </w:tcPr>
          <w:p w14:paraId="1484DD5E"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b/>
                <w:sz w:val="24"/>
                <w:szCs w:val="24"/>
                <w:lang w:eastAsia="fr-FR"/>
              </w:rPr>
              <w:t xml:space="preserve">Importance absolue </w:t>
            </w:r>
          </w:p>
        </w:tc>
        <w:tc>
          <w:tcPr>
            <w:tcW w:w="1347" w:type="dxa"/>
            <w:shd w:val="clear" w:color="auto" w:fill="92D050"/>
          </w:tcPr>
          <w:p w14:paraId="482D2030"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Valeur de composante</w:t>
            </w:r>
          </w:p>
        </w:tc>
        <w:tc>
          <w:tcPr>
            <w:tcW w:w="1333" w:type="dxa"/>
            <w:shd w:val="clear" w:color="auto" w:fill="92D050"/>
          </w:tcPr>
          <w:p w14:paraId="06389E65"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Importance relative</w:t>
            </w:r>
          </w:p>
        </w:tc>
      </w:tr>
      <w:tr w:rsidR="00107BAD" w:rsidRPr="00B74A3F" w14:paraId="074A9D93" w14:textId="77777777" w:rsidTr="00107BAD">
        <w:trPr>
          <w:trHeight w:val="1286"/>
        </w:trPr>
        <w:tc>
          <w:tcPr>
            <w:tcW w:w="1985" w:type="dxa"/>
            <w:vAlign w:val="center"/>
          </w:tcPr>
          <w:p w14:paraId="24704D6E"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Times New Roman" w:hAnsi="Times New Roman" w:cs="Times New Roman"/>
                <w:sz w:val="24"/>
                <w:szCs w:val="24"/>
                <w:lang w:eastAsia="fr-FR"/>
              </w:rPr>
              <w:t>Exploitation de l’unité de production d’aliments pour volaille et poisson</w:t>
            </w:r>
          </w:p>
        </w:tc>
        <w:tc>
          <w:tcPr>
            <w:tcW w:w="1985" w:type="dxa"/>
            <w:vAlign w:val="center"/>
          </w:tcPr>
          <w:p w14:paraId="0357291D" w14:textId="77777777" w:rsidR="00107BAD" w:rsidRPr="00B74A3F" w:rsidRDefault="00107BAD" w:rsidP="006E3FB6">
            <w:pPr>
              <w:numPr>
                <w:ilvl w:val="0"/>
                <w:numId w:val="96"/>
              </w:numPr>
              <w:spacing w:after="0" w:line="240" w:lineRule="auto"/>
              <w:ind w:left="171" w:hanging="142"/>
              <w:contextualSpacing/>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Création d’emplois</w:t>
            </w:r>
          </w:p>
          <w:p w14:paraId="41D10132" w14:textId="77777777" w:rsidR="00107BAD" w:rsidRPr="00B74A3F" w:rsidRDefault="00107BAD" w:rsidP="006E3FB6">
            <w:pPr>
              <w:numPr>
                <w:ilvl w:val="0"/>
                <w:numId w:val="96"/>
              </w:numPr>
              <w:spacing w:after="0" w:line="240" w:lineRule="auto"/>
              <w:ind w:left="171" w:hanging="142"/>
              <w:contextualSpacing/>
              <w:jc w:val="both"/>
              <w:rPr>
                <w:rFonts w:ascii="Times New Roman" w:eastAsia="Calibri" w:hAnsi="Times New Roman" w:cs="Times New Roman"/>
                <w:sz w:val="24"/>
                <w:szCs w:val="24"/>
              </w:rPr>
            </w:pPr>
          </w:p>
        </w:tc>
        <w:tc>
          <w:tcPr>
            <w:tcW w:w="1842" w:type="dxa"/>
          </w:tcPr>
          <w:p w14:paraId="0A27B5D5"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Nature : impact positif  </w:t>
            </w:r>
          </w:p>
          <w:p w14:paraId="3077579D"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Durée : longue </w:t>
            </w:r>
          </w:p>
          <w:p w14:paraId="6D68F474"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r w:rsidRPr="00B74A3F">
              <w:rPr>
                <w:rFonts w:ascii="Times New Roman" w:eastAsia="Calibri" w:hAnsi="Times New Roman" w:cs="Times New Roman"/>
                <w:sz w:val="24"/>
                <w:szCs w:val="24"/>
                <w:lang w:eastAsia="fr-FR"/>
              </w:rPr>
              <w:t xml:space="preserve">Étendue : locale </w:t>
            </w:r>
          </w:p>
          <w:p w14:paraId="6E76FED9" w14:textId="77777777" w:rsidR="00107BAD" w:rsidRPr="00B74A3F" w:rsidRDefault="00107BAD" w:rsidP="00B74A3F">
            <w:pPr>
              <w:spacing w:after="0" w:line="240" w:lineRule="auto"/>
              <w:jc w:val="both"/>
              <w:rPr>
                <w:rFonts w:ascii="Times New Roman" w:eastAsia="Calibri" w:hAnsi="Times New Roman" w:cs="Times New Roman"/>
                <w:sz w:val="24"/>
                <w:szCs w:val="24"/>
                <w:lang w:eastAsia="fr-FR"/>
              </w:rPr>
            </w:pPr>
            <w:proofErr w:type="gramStart"/>
            <w:r w:rsidRPr="00B74A3F">
              <w:rPr>
                <w:rFonts w:ascii="Times New Roman" w:eastAsia="Calibri" w:hAnsi="Times New Roman" w:cs="Times New Roman"/>
                <w:sz w:val="24"/>
                <w:szCs w:val="24"/>
                <w:lang w:eastAsia="fr-FR"/>
              </w:rPr>
              <w:t>Intensité:</w:t>
            </w:r>
            <w:proofErr w:type="gramEnd"/>
            <w:r w:rsidRPr="00B74A3F">
              <w:rPr>
                <w:rFonts w:ascii="Times New Roman" w:eastAsia="Calibri" w:hAnsi="Times New Roman" w:cs="Times New Roman"/>
                <w:sz w:val="24"/>
                <w:szCs w:val="24"/>
                <w:lang w:eastAsia="fr-FR"/>
              </w:rPr>
              <w:t xml:space="preserve"> forte </w:t>
            </w:r>
          </w:p>
        </w:tc>
        <w:tc>
          <w:tcPr>
            <w:tcW w:w="1123" w:type="dxa"/>
            <w:vAlign w:val="center"/>
          </w:tcPr>
          <w:p w14:paraId="661BBCA5"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Majeure  </w:t>
            </w:r>
          </w:p>
        </w:tc>
        <w:tc>
          <w:tcPr>
            <w:tcW w:w="1347" w:type="dxa"/>
          </w:tcPr>
          <w:p w14:paraId="512102D9"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p w14:paraId="7A7710CD"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p w14:paraId="44CC7DBC"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p w14:paraId="74007979"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Forte</w:t>
            </w:r>
          </w:p>
        </w:tc>
        <w:tc>
          <w:tcPr>
            <w:tcW w:w="1333" w:type="dxa"/>
          </w:tcPr>
          <w:p w14:paraId="5141118A"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p w14:paraId="484ABB44"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p w14:paraId="75FEFB43"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p>
          <w:p w14:paraId="51FA3831"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Majeure </w:t>
            </w:r>
          </w:p>
        </w:tc>
      </w:tr>
      <w:tr w:rsidR="00107BAD" w:rsidRPr="00B74A3F" w14:paraId="45A161BD" w14:textId="77777777" w:rsidTr="00107BAD">
        <w:trPr>
          <w:trHeight w:val="402"/>
        </w:trPr>
        <w:tc>
          <w:tcPr>
            <w:tcW w:w="5812" w:type="dxa"/>
            <w:gridSpan w:val="3"/>
          </w:tcPr>
          <w:p w14:paraId="548BC7D9" w14:textId="77777777" w:rsidR="00107BAD" w:rsidRPr="00B74A3F" w:rsidRDefault="00107BAD" w:rsidP="00B74A3F">
            <w:pPr>
              <w:spacing w:after="0" w:line="240" w:lineRule="auto"/>
              <w:jc w:val="both"/>
              <w:rPr>
                <w:rFonts w:ascii="Times New Roman" w:eastAsia="Calibri" w:hAnsi="Times New Roman" w:cs="Times New Roman"/>
                <w:b/>
                <w:sz w:val="24"/>
                <w:szCs w:val="24"/>
                <w:lang w:eastAsia="fr-FR"/>
              </w:rPr>
            </w:pPr>
            <w:r w:rsidRPr="00B74A3F">
              <w:rPr>
                <w:rFonts w:ascii="Times New Roman" w:eastAsia="Calibri" w:hAnsi="Times New Roman" w:cs="Times New Roman"/>
                <w:b/>
                <w:sz w:val="24"/>
                <w:szCs w:val="24"/>
                <w:lang w:eastAsia="fr-FR"/>
              </w:rPr>
              <w:t xml:space="preserve">Probabilité d’occurrence </w:t>
            </w:r>
          </w:p>
        </w:tc>
        <w:tc>
          <w:tcPr>
            <w:tcW w:w="3803" w:type="dxa"/>
            <w:gridSpan w:val="3"/>
            <w:vAlign w:val="center"/>
          </w:tcPr>
          <w:p w14:paraId="117EB98F" w14:textId="14483E57" w:rsidR="00107BAD" w:rsidRPr="00B74A3F" w:rsidRDefault="006E0C66" w:rsidP="006E0C66">
            <w:pPr>
              <w:spacing w:after="0" w:line="240" w:lineRule="auto"/>
              <w:jc w:val="center"/>
              <w:rPr>
                <w:rFonts w:ascii="Times New Roman" w:eastAsia="Calibri" w:hAnsi="Times New Roman" w:cs="Times New Roman"/>
                <w:b/>
                <w:sz w:val="24"/>
                <w:szCs w:val="24"/>
                <w:lang w:eastAsia="fr-FR"/>
              </w:rPr>
            </w:pPr>
            <w:r>
              <w:rPr>
                <w:rFonts w:ascii="Times New Roman" w:eastAsia="Calibri" w:hAnsi="Times New Roman" w:cs="Times New Roman"/>
                <w:b/>
                <w:sz w:val="24"/>
                <w:szCs w:val="24"/>
                <w:lang w:eastAsia="fr-FR"/>
              </w:rPr>
              <w:t>Elevée</w:t>
            </w:r>
          </w:p>
        </w:tc>
      </w:tr>
    </w:tbl>
    <w:p w14:paraId="5B2F71BD" w14:textId="77777777" w:rsidR="00107BAD" w:rsidRPr="006E0C66" w:rsidRDefault="00107BAD" w:rsidP="00B74A3F">
      <w:pPr>
        <w:spacing w:after="200" w:line="240" w:lineRule="auto"/>
        <w:jc w:val="both"/>
        <w:rPr>
          <w:rFonts w:ascii="Times New Roman" w:eastAsia="Times New Roman" w:hAnsi="Times New Roman" w:cs="Times New Roman"/>
          <w:b/>
          <w:bCs/>
          <w:i/>
          <w:sz w:val="24"/>
          <w:szCs w:val="24"/>
          <w:lang w:eastAsia="fr-FR"/>
        </w:rPr>
      </w:pPr>
      <w:r w:rsidRPr="006E0C66">
        <w:rPr>
          <w:rFonts w:ascii="Times New Roman" w:eastAsia="Times New Roman" w:hAnsi="Times New Roman" w:cs="Times New Roman"/>
          <w:b/>
          <w:bCs/>
          <w:i/>
          <w:sz w:val="24"/>
          <w:szCs w:val="24"/>
          <w:lang w:eastAsia="fr-FR"/>
        </w:rPr>
        <w:t>Source : Données terrain, juin 2021</w:t>
      </w:r>
    </w:p>
    <w:p w14:paraId="462B56F2" w14:textId="77777777" w:rsidR="00107BAD" w:rsidRPr="00B74A3F" w:rsidRDefault="00107BAD" w:rsidP="00B74A3F">
      <w:pPr>
        <w:spacing w:after="200" w:line="240" w:lineRule="auto"/>
        <w:jc w:val="both"/>
        <w:rPr>
          <w:rFonts w:ascii="Times New Roman" w:eastAsia="Calibri" w:hAnsi="Times New Roman" w:cs="Times New Roman"/>
          <w:b/>
          <w:i/>
          <w:sz w:val="24"/>
          <w:szCs w:val="24"/>
          <w:lang w:eastAsia="fr-FR"/>
        </w:rPr>
      </w:pPr>
      <w:r w:rsidRPr="00B74A3F">
        <w:rPr>
          <w:rFonts w:ascii="Times New Roman" w:eastAsia="Calibri" w:hAnsi="Times New Roman" w:cs="Times New Roman"/>
          <w:b/>
          <w:i/>
          <w:sz w:val="24"/>
          <w:szCs w:val="24"/>
          <w:u w:val="single"/>
          <w:lang w:eastAsia="fr-FR"/>
        </w:rPr>
        <w:t>Mesures de bonification </w:t>
      </w:r>
    </w:p>
    <w:p w14:paraId="07B3625A" w14:textId="77777777" w:rsidR="00107BAD" w:rsidRPr="00B74A3F" w:rsidRDefault="00107BAD" w:rsidP="006E3FB6">
      <w:pPr>
        <w:numPr>
          <w:ilvl w:val="0"/>
          <w:numId w:val="44"/>
        </w:numPr>
        <w:spacing w:after="0" w:line="240" w:lineRule="auto"/>
        <w:ind w:right="284"/>
        <w:contextualSpacing/>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Prioriser le recrutement des jeunes du village ;</w:t>
      </w:r>
    </w:p>
    <w:p w14:paraId="07D0C168" w14:textId="77777777" w:rsidR="00107BAD" w:rsidRPr="00B74A3F" w:rsidRDefault="00107BAD" w:rsidP="006E3FB6">
      <w:pPr>
        <w:numPr>
          <w:ilvl w:val="0"/>
          <w:numId w:val="44"/>
        </w:numPr>
        <w:spacing w:after="0" w:line="240" w:lineRule="auto"/>
        <w:ind w:right="284"/>
        <w:contextualSpacing/>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Pratiquer l’équité et la justice dans le recrutement du personnel ;</w:t>
      </w:r>
    </w:p>
    <w:p w14:paraId="6E987AC9" w14:textId="77777777" w:rsidR="00107BAD" w:rsidRPr="00B74A3F" w:rsidRDefault="00107BAD" w:rsidP="00B74A3F">
      <w:pPr>
        <w:spacing w:line="240" w:lineRule="auto"/>
        <w:ind w:left="360"/>
        <w:jc w:val="both"/>
        <w:rPr>
          <w:rFonts w:ascii="Times New Roman" w:hAnsi="Times New Roman" w:cs="Times New Roman"/>
          <w:bCs/>
          <w:color w:val="0000FF"/>
          <w:sz w:val="24"/>
          <w:szCs w:val="24"/>
          <w:lang w:eastAsia="fr-FR"/>
        </w:rPr>
      </w:pPr>
    </w:p>
    <w:p w14:paraId="6C1BABBB" w14:textId="1E441886" w:rsidR="006E0C66" w:rsidRPr="006E0C66" w:rsidRDefault="00107BAD" w:rsidP="006E3FB6">
      <w:pPr>
        <w:pStyle w:val="Paragraphedeliste"/>
        <w:numPr>
          <w:ilvl w:val="2"/>
          <w:numId w:val="157"/>
        </w:numPr>
        <w:spacing w:line="240" w:lineRule="auto"/>
        <w:jc w:val="both"/>
        <w:rPr>
          <w:rFonts w:ascii="Times New Roman" w:hAnsi="Times New Roman"/>
          <w:b/>
          <w:i/>
          <w:iCs/>
          <w:color w:val="000000" w:themeColor="text1"/>
          <w:sz w:val="24"/>
          <w:szCs w:val="24"/>
          <w:lang w:eastAsia="fr-FR"/>
        </w:rPr>
      </w:pPr>
      <w:r w:rsidRPr="006E0C66">
        <w:rPr>
          <w:rFonts w:ascii="Times New Roman" w:hAnsi="Times New Roman"/>
          <w:b/>
          <w:i/>
          <w:iCs/>
          <w:color w:val="000000" w:themeColor="text1"/>
          <w:sz w:val="24"/>
          <w:szCs w:val="24"/>
          <w:lang w:eastAsia="fr-FR"/>
        </w:rPr>
        <w:t xml:space="preserve">Evaluation des impacts positifs du sous-projet sur le développement des activités socio-économiques autours du site en phase d’exploitation </w:t>
      </w:r>
    </w:p>
    <w:p w14:paraId="4B96E6BC" w14:textId="77777777" w:rsidR="00107BAD" w:rsidRPr="00B74A3F" w:rsidRDefault="00107BAD" w:rsidP="00B74A3F">
      <w:pPr>
        <w:pStyle w:val="KPNormal"/>
        <w:spacing w:line="240" w:lineRule="auto"/>
        <w:ind w:left="0"/>
        <w:rPr>
          <w:rFonts w:ascii="Times New Roman" w:hAnsi="Times New Roman"/>
          <w:sz w:val="24"/>
          <w:szCs w:val="24"/>
          <w:lang w:val="fr-FR"/>
        </w:rPr>
      </w:pPr>
      <w:r w:rsidRPr="00B74A3F">
        <w:rPr>
          <w:rFonts w:ascii="Times New Roman" w:hAnsi="Times New Roman"/>
          <w:sz w:val="24"/>
          <w:szCs w:val="24"/>
          <w:lang w:val="fr-FR"/>
        </w:rPr>
        <w:t>La réalisation des travaux de construction de l’unité mobilisera de nombreux employés sur les sites des travaux. Ces zones deviendront des espaces de chalandises où se développeront de nombreuses et diverses activités économiques : restauration, vente d’articles divers…</w:t>
      </w:r>
    </w:p>
    <w:p w14:paraId="771EA272" w14:textId="77777777" w:rsidR="00107BAD" w:rsidRPr="00B74A3F" w:rsidRDefault="00107BAD" w:rsidP="00B74A3F">
      <w:pPr>
        <w:spacing w:line="240" w:lineRule="auto"/>
        <w:jc w:val="both"/>
        <w:rPr>
          <w:rFonts w:ascii="Times New Roman" w:eastAsia="Calibri" w:hAnsi="Times New Roman" w:cs="Times New Roman"/>
          <w:sz w:val="24"/>
          <w:szCs w:val="24"/>
        </w:rPr>
      </w:pPr>
      <w:r w:rsidRPr="00B74A3F">
        <w:rPr>
          <w:rFonts w:ascii="Times New Roman" w:eastAsia="Calibri" w:hAnsi="Times New Roman" w:cs="Times New Roman"/>
          <w:b/>
          <w:sz w:val="24"/>
          <w:szCs w:val="24"/>
        </w:rPr>
        <w:t>Evaluation des impacts sur le développement des activités socio-économiques</w:t>
      </w:r>
    </w:p>
    <w:tbl>
      <w:tblPr>
        <w:tblW w:w="9464"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 w:type="dxa"/>
          <w:left w:w="104" w:type="dxa"/>
          <w:right w:w="31" w:type="dxa"/>
        </w:tblCellMar>
        <w:tblLook w:val="04A0" w:firstRow="1" w:lastRow="0" w:firstColumn="1" w:lastColumn="0" w:noHBand="0" w:noVBand="1"/>
      </w:tblPr>
      <w:tblGrid>
        <w:gridCol w:w="1752"/>
        <w:gridCol w:w="1809"/>
        <w:gridCol w:w="1850"/>
        <w:gridCol w:w="1369"/>
        <w:gridCol w:w="1349"/>
        <w:gridCol w:w="1335"/>
      </w:tblGrid>
      <w:tr w:rsidR="00107BAD" w:rsidRPr="00B74A3F" w14:paraId="0EAE9012" w14:textId="77777777" w:rsidTr="00107BAD">
        <w:trPr>
          <w:trHeight w:val="653"/>
        </w:trPr>
        <w:tc>
          <w:tcPr>
            <w:tcW w:w="1752" w:type="dxa"/>
            <w:shd w:val="clear" w:color="auto" w:fill="92D050"/>
            <w:vAlign w:val="center"/>
          </w:tcPr>
          <w:p w14:paraId="6D4ADBAF"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b/>
                <w:sz w:val="24"/>
                <w:szCs w:val="24"/>
              </w:rPr>
              <w:t xml:space="preserve">Source d’impact </w:t>
            </w:r>
          </w:p>
        </w:tc>
        <w:tc>
          <w:tcPr>
            <w:tcW w:w="1809" w:type="dxa"/>
            <w:shd w:val="clear" w:color="auto" w:fill="92D050"/>
            <w:vAlign w:val="center"/>
          </w:tcPr>
          <w:p w14:paraId="6BDAB48B"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b/>
                <w:sz w:val="24"/>
                <w:szCs w:val="24"/>
              </w:rPr>
              <w:t xml:space="preserve">Impact </w:t>
            </w:r>
          </w:p>
        </w:tc>
        <w:tc>
          <w:tcPr>
            <w:tcW w:w="1850" w:type="dxa"/>
            <w:shd w:val="clear" w:color="auto" w:fill="92D050"/>
            <w:vAlign w:val="center"/>
          </w:tcPr>
          <w:p w14:paraId="404D2EF5"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b/>
                <w:sz w:val="24"/>
                <w:szCs w:val="24"/>
              </w:rPr>
              <w:t xml:space="preserve">Critère </w:t>
            </w:r>
          </w:p>
        </w:tc>
        <w:tc>
          <w:tcPr>
            <w:tcW w:w="1369" w:type="dxa"/>
            <w:shd w:val="clear" w:color="auto" w:fill="92D050"/>
          </w:tcPr>
          <w:p w14:paraId="6C0F4D96"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b/>
                <w:sz w:val="24"/>
                <w:szCs w:val="24"/>
              </w:rPr>
              <w:t xml:space="preserve">Importance absolue </w:t>
            </w:r>
          </w:p>
        </w:tc>
        <w:tc>
          <w:tcPr>
            <w:tcW w:w="1349" w:type="dxa"/>
            <w:shd w:val="clear" w:color="auto" w:fill="92D050"/>
          </w:tcPr>
          <w:p w14:paraId="22205281" w14:textId="77777777" w:rsidR="00107BAD" w:rsidRPr="00B74A3F" w:rsidRDefault="00107BAD" w:rsidP="00B74A3F">
            <w:pPr>
              <w:spacing w:after="0" w:line="240" w:lineRule="auto"/>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Valeur de composante</w:t>
            </w:r>
          </w:p>
        </w:tc>
        <w:tc>
          <w:tcPr>
            <w:tcW w:w="1335" w:type="dxa"/>
            <w:shd w:val="clear" w:color="auto" w:fill="92D050"/>
          </w:tcPr>
          <w:p w14:paraId="4D09DEA0" w14:textId="77777777" w:rsidR="00107BAD" w:rsidRPr="00B74A3F" w:rsidRDefault="00107BAD" w:rsidP="00B74A3F">
            <w:pPr>
              <w:spacing w:after="0" w:line="240" w:lineRule="auto"/>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Importance relative</w:t>
            </w:r>
          </w:p>
        </w:tc>
      </w:tr>
      <w:tr w:rsidR="00107BAD" w:rsidRPr="00B74A3F" w14:paraId="706228CA" w14:textId="77777777" w:rsidTr="00107BAD">
        <w:trPr>
          <w:trHeight w:val="1286"/>
        </w:trPr>
        <w:tc>
          <w:tcPr>
            <w:tcW w:w="1752" w:type="dxa"/>
            <w:vAlign w:val="center"/>
          </w:tcPr>
          <w:p w14:paraId="59D9C440" w14:textId="77777777" w:rsidR="00107BAD" w:rsidRPr="00B74A3F" w:rsidRDefault="00107BAD" w:rsidP="00B74A3F">
            <w:pPr>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Les activités de la phase de construction </w:t>
            </w:r>
          </w:p>
        </w:tc>
        <w:tc>
          <w:tcPr>
            <w:tcW w:w="1809" w:type="dxa"/>
          </w:tcPr>
          <w:p w14:paraId="124AB08E" w14:textId="77777777" w:rsidR="00107BAD" w:rsidRPr="00B74A3F" w:rsidRDefault="00107BAD" w:rsidP="00B74A3F">
            <w:pPr>
              <w:jc w:val="both"/>
              <w:rPr>
                <w:rFonts w:ascii="Times New Roman" w:eastAsia="Calibri" w:hAnsi="Times New Roman" w:cs="Times New Roman"/>
                <w:sz w:val="24"/>
                <w:szCs w:val="24"/>
              </w:rPr>
            </w:pPr>
            <w:r w:rsidRPr="00B74A3F">
              <w:rPr>
                <w:rFonts w:ascii="Times New Roman" w:hAnsi="Times New Roman" w:cs="Times New Roman"/>
                <w:bCs/>
                <w:color w:val="000000" w:themeColor="text1"/>
                <w:sz w:val="24"/>
                <w:szCs w:val="24"/>
              </w:rPr>
              <w:t>Développement des activités socio-économiques autours du site</w:t>
            </w:r>
          </w:p>
        </w:tc>
        <w:tc>
          <w:tcPr>
            <w:tcW w:w="1850" w:type="dxa"/>
          </w:tcPr>
          <w:p w14:paraId="5664013D" w14:textId="77777777" w:rsidR="00107BAD" w:rsidRPr="00B74A3F" w:rsidRDefault="00107BAD" w:rsidP="00B74A3F">
            <w:pPr>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Nature : impact positif  </w:t>
            </w:r>
          </w:p>
          <w:p w14:paraId="55907034" w14:textId="77777777" w:rsidR="00107BAD" w:rsidRPr="00B74A3F" w:rsidRDefault="00107BAD" w:rsidP="00B74A3F">
            <w:pPr>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Durée : moyenne </w:t>
            </w:r>
          </w:p>
          <w:p w14:paraId="212D5C13" w14:textId="77777777" w:rsidR="00107BAD" w:rsidRPr="00B74A3F" w:rsidRDefault="00107BAD" w:rsidP="00B74A3F">
            <w:pPr>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Étendue : locale </w:t>
            </w:r>
          </w:p>
          <w:p w14:paraId="64320EEE" w14:textId="77777777" w:rsidR="00107BAD" w:rsidRPr="00B74A3F" w:rsidRDefault="00107BAD" w:rsidP="00B74A3F">
            <w:pPr>
              <w:jc w:val="both"/>
              <w:rPr>
                <w:rFonts w:ascii="Times New Roman" w:eastAsia="Calibri" w:hAnsi="Times New Roman" w:cs="Times New Roman"/>
                <w:sz w:val="24"/>
                <w:szCs w:val="24"/>
              </w:rPr>
            </w:pPr>
            <w:proofErr w:type="gramStart"/>
            <w:r w:rsidRPr="00B74A3F">
              <w:rPr>
                <w:rFonts w:ascii="Times New Roman" w:eastAsia="Calibri" w:hAnsi="Times New Roman" w:cs="Times New Roman"/>
                <w:sz w:val="24"/>
                <w:szCs w:val="24"/>
              </w:rPr>
              <w:t>Intensité:</w:t>
            </w:r>
            <w:proofErr w:type="gramEnd"/>
            <w:r w:rsidRPr="00B74A3F">
              <w:rPr>
                <w:rFonts w:ascii="Times New Roman" w:eastAsia="Calibri" w:hAnsi="Times New Roman" w:cs="Times New Roman"/>
                <w:sz w:val="24"/>
                <w:szCs w:val="24"/>
              </w:rPr>
              <w:t xml:space="preserve"> Moyenne </w:t>
            </w:r>
          </w:p>
        </w:tc>
        <w:tc>
          <w:tcPr>
            <w:tcW w:w="1369" w:type="dxa"/>
            <w:vAlign w:val="center"/>
          </w:tcPr>
          <w:p w14:paraId="6F73ABFB" w14:textId="77777777" w:rsidR="00107BAD" w:rsidRPr="00B74A3F" w:rsidRDefault="00107BAD" w:rsidP="00B74A3F">
            <w:pPr>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 xml:space="preserve">Moyenne   </w:t>
            </w:r>
          </w:p>
        </w:tc>
        <w:tc>
          <w:tcPr>
            <w:tcW w:w="1349" w:type="dxa"/>
          </w:tcPr>
          <w:p w14:paraId="4399AF20" w14:textId="77777777" w:rsidR="00107BAD" w:rsidRPr="00B74A3F" w:rsidRDefault="00107BAD" w:rsidP="00B74A3F">
            <w:pPr>
              <w:jc w:val="both"/>
              <w:rPr>
                <w:rFonts w:ascii="Times New Roman" w:eastAsia="Calibri" w:hAnsi="Times New Roman" w:cs="Times New Roman"/>
                <w:b/>
                <w:sz w:val="24"/>
                <w:szCs w:val="24"/>
              </w:rPr>
            </w:pPr>
          </w:p>
          <w:p w14:paraId="79E02AAD" w14:textId="77777777" w:rsidR="00107BAD" w:rsidRPr="00B74A3F" w:rsidRDefault="00107BAD" w:rsidP="00B74A3F">
            <w:pPr>
              <w:jc w:val="both"/>
              <w:rPr>
                <w:rFonts w:ascii="Times New Roman" w:eastAsia="Calibri" w:hAnsi="Times New Roman" w:cs="Times New Roman"/>
                <w:b/>
                <w:sz w:val="24"/>
                <w:szCs w:val="24"/>
              </w:rPr>
            </w:pPr>
          </w:p>
          <w:p w14:paraId="27D216B3" w14:textId="77777777" w:rsidR="00107BAD" w:rsidRPr="00B74A3F" w:rsidRDefault="00107BAD" w:rsidP="00B74A3F">
            <w:pPr>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Forte</w:t>
            </w:r>
          </w:p>
        </w:tc>
        <w:tc>
          <w:tcPr>
            <w:tcW w:w="1335" w:type="dxa"/>
          </w:tcPr>
          <w:p w14:paraId="41BDA193" w14:textId="77777777" w:rsidR="00107BAD" w:rsidRPr="00B74A3F" w:rsidRDefault="00107BAD" w:rsidP="00B74A3F">
            <w:pPr>
              <w:jc w:val="both"/>
              <w:rPr>
                <w:rFonts w:ascii="Times New Roman" w:eastAsia="Calibri" w:hAnsi="Times New Roman" w:cs="Times New Roman"/>
                <w:b/>
                <w:sz w:val="24"/>
                <w:szCs w:val="24"/>
              </w:rPr>
            </w:pPr>
          </w:p>
          <w:p w14:paraId="22EC685C" w14:textId="77777777" w:rsidR="00107BAD" w:rsidRPr="00B74A3F" w:rsidRDefault="00107BAD" w:rsidP="00B74A3F">
            <w:pPr>
              <w:jc w:val="both"/>
              <w:rPr>
                <w:rFonts w:ascii="Times New Roman" w:eastAsia="Calibri" w:hAnsi="Times New Roman" w:cs="Times New Roman"/>
                <w:b/>
                <w:sz w:val="24"/>
                <w:szCs w:val="24"/>
              </w:rPr>
            </w:pPr>
          </w:p>
          <w:p w14:paraId="626C50BC" w14:textId="77777777" w:rsidR="00107BAD" w:rsidRPr="00B74A3F" w:rsidRDefault="00107BAD" w:rsidP="00B74A3F">
            <w:pPr>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Forte</w:t>
            </w:r>
          </w:p>
        </w:tc>
      </w:tr>
      <w:tr w:rsidR="00107BAD" w:rsidRPr="00B74A3F" w14:paraId="4178E4A5" w14:textId="77777777" w:rsidTr="00107BAD">
        <w:trPr>
          <w:trHeight w:val="402"/>
        </w:trPr>
        <w:tc>
          <w:tcPr>
            <w:tcW w:w="5411" w:type="dxa"/>
            <w:gridSpan w:val="3"/>
          </w:tcPr>
          <w:p w14:paraId="00C3CE30" w14:textId="77777777" w:rsidR="00107BAD" w:rsidRPr="00B74A3F" w:rsidRDefault="00107BAD" w:rsidP="00B74A3F">
            <w:pPr>
              <w:spacing w:after="0" w:line="240" w:lineRule="auto"/>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 xml:space="preserve">Probabilité d’occurrence </w:t>
            </w:r>
          </w:p>
        </w:tc>
        <w:tc>
          <w:tcPr>
            <w:tcW w:w="4053" w:type="dxa"/>
            <w:gridSpan w:val="3"/>
            <w:vAlign w:val="center"/>
          </w:tcPr>
          <w:p w14:paraId="72C9C434" w14:textId="374DCBD9" w:rsidR="00107BAD" w:rsidRPr="00B74A3F" w:rsidRDefault="006E0C66" w:rsidP="006E0C66">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Elevée</w:t>
            </w:r>
          </w:p>
        </w:tc>
      </w:tr>
    </w:tbl>
    <w:p w14:paraId="55E86695" w14:textId="77777777" w:rsidR="00107BAD" w:rsidRPr="006E0C66" w:rsidRDefault="00107BAD" w:rsidP="00B74A3F">
      <w:pPr>
        <w:spacing w:line="240" w:lineRule="auto"/>
        <w:jc w:val="both"/>
        <w:rPr>
          <w:rFonts w:ascii="Times New Roman" w:hAnsi="Times New Roman" w:cs="Times New Roman"/>
          <w:b/>
          <w:bCs/>
          <w:i/>
          <w:sz w:val="24"/>
          <w:szCs w:val="24"/>
        </w:rPr>
      </w:pPr>
      <w:r w:rsidRPr="006E0C66">
        <w:rPr>
          <w:rFonts w:ascii="Times New Roman" w:hAnsi="Times New Roman" w:cs="Times New Roman"/>
          <w:b/>
          <w:bCs/>
          <w:i/>
          <w:sz w:val="24"/>
          <w:szCs w:val="24"/>
        </w:rPr>
        <w:t>Source : Données terrain, juin 2021</w:t>
      </w:r>
    </w:p>
    <w:p w14:paraId="4FB43766" w14:textId="77777777" w:rsidR="00107BAD" w:rsidRPr="00B74A3F" w:rsidRDefault="00107BAD" w:rsidP="00B74A3F">
      <w:pPr>
        <w:spacing w:line="240" w:lineRule="auto"/>
        <w:jc w:val="both"/>
        <w:rPr>
          <w:rFonts w:ascii="Times New Roman" w:eastAsia="Calibri" w:hAnsi="Times New Roman" w:cs="Times New Roman"/>
          <w:b/>
          <w:i/>
          <w:sz w:val="24"/>
          <w:szCs w:val="24"/>
        </w:rPr>
      </w:pPr>
      <w:r w:rsidRPr="00B74A3F">
        <w:rPr>
          <w:rFonts w:ascii="Times New Roman" w:eastAsia="Calibri" w:hAnsi="Times New Roman" w:cs="Times New Roman"/>
          <w:b/>
          <w:i/>
          <w:sz w:val="24"/>
          <w:szCs w:val="24"/>
          <w:u w:val="single"/>
        </w:rPr>
        <w:t>Mesures de bonification </w:t>
      </w:r>
    </w:p>
    <w:p w14:paraId="4FBE12A7" w14:textId="77777777" w:rsidR="00107BAD" w:rsidRPr="00B74A3F" w:rsidRDefault="00107BAD" w:rsidP="006E3FB6">
      <w:pPr>
        <w:numPr>
          <w:ilvl w:val="0"/>
          <w:numId w:val="44"/>
        </w:numPr>
        <w:spacing w:after="0" w:line="240" w:lineRule="auto"/>
        <w:ind w:right="284"/>
        <w:contextualSpacing/>
        <w:jc w:val="both"/>
        <w:rPr>
          <w:rFonts w:ascii="Times New Roman" w:eastAsia="Calibri" w:hAnsi="Times New Roman" w:cs="Times New Roman"/>
          <w:sz w:val="24"/>
          <w:szCs w:val="24"/>
        </w:rPr>
      </w:pPr>
      <w:proofErr w:type="gramStart"/>
      <w:r w:rsidRPr="00B74A3F">
        <w:rPr>
          <w:rFonts w:ascii="Times New Roman" w:eastAsia="Calibri" w:hAnsi="Times New Roman" w:cs="Times New Roman"/>
          <w:sz w:val="24"/>
          <w:szCs w:val="24"/>
        </w:rPr>
        <w:t>prioriser</w:t>
      </w:r>
      <w:proofErr w:type="gramEnd"/>
      <w:r w:rsidRPr="00B74A3F">
        <w:rPr>
          <w:rFonts w:ascii="Times New Roman" w:eastAsia="Calibri" w:hAnsi="Times New Roman" w:cs="Times New Roman"/>
          <w:sz w:val="24"/>
          <w:szCs w:val="24"/>
        </w:rPr>
        <w:t xml:space="preserve"> les services locaux pour la fourniture des matières premières entrant dans la fabrication des aliments volaille et poissons ;</w:t>
      </w:r>
    </w:p>
    <w:p w14:paraId="49DE7F43" w14:textId="77777777" w:rsidR="00107BAD" w:rsidRPr="00B74A3F" w:rsidRDefault="00107BAD" w:rsidP="006E3FB6">
      <w:pPr>
        <w:pStyle w:val="KPNormal"/>
        <w:numPr>
          <w:ilvl w:val="0"/>
          <w:numId w:val="44"/>
        </w:numPr>
        <w:spacing w:before="0" w:after="0" w:line="240" w:lineRule="auto"/>
        <w:rPr>
          <w:rFonts w:ascii="Times New Roman" w:hAnsi="Times New Roman"/>
          <w:sz w:val="24"/>
          <w:szCs w:val="24"/>
          <w:lang w:val="fr-FR"/>
        </w:rPr>
      </w:pPr>
      <w:proofErr w:type="gramStart"/>
      <w:r w:rsidRPr="00B74A3F">
        <w:rPr>
          <w:rFonts w:ascii="Times New Roman" w:hAnsi="Times New Roman"/>
          <w:sz w:val="24"/>
          <w:szCs w:val="24"/>
          <w:lang w:val="fr-FR"/>
        </w:rPr>
        <w:t>former</w:t>
      </w:r>
      <w:proofErr w:type="gramEnd"/>
      <w:r w:rsidRPr="00B74A3F">
        <w:rPr>
          <w:rFonts w:ascii="Times New Roman" w:hAnsi="Times New Roman"/>
          <w:sz w:val="24"/>
          <w:szCs w:val="24"/>
          <w:lang w:val="fr-FR"/>
        </w:rPr>
        <w:t xml:space="preserve"> les prestataires du village et ceux environnant sur les exigences qualité des matières premières à fournir.</w:t>
      </w:r>
    </w:p>
    <w:p w14:paraId="77C50B12" w14:textId="1AE1FF06" w:rsidR="00107BAD" w:rsidRPr="006E0C66" w:rsidRDefault="009070FF" w:rsidP="006E3FB6">
      <w:pPr>
        <w:pStyle w:val="Paragraphedeliste"/>
        <w:numPr>
          <w:ilvl w:val="2"/>
          <w:numId w:val="157"/>
        </w:numPr>
        <w:spacing w:line="240" w:lineRule="auto"/>
        <w:jc w:val="both"/>
        <w:rPr>
          <w:rFonts w:ascii="Times New Roman" w:hAnsi="Times New Roman"/>
          <w:b/>
          <w:i/>
          <w:iCs/>
          <w:color w:val="000000" w:themeColor="text1"/>
          <w:sz w:val="24"/>
          <w:szCs w:val="24"/>
          <w:lang w:eastAsia="fr-FR"/>
        </w:rPr>
      </w:pPr>
      <w:r w:rsidRPr="006E0C66">
        <w:rPr>
          <w:rFonts w:ascii="Times New Roman" w:hAnsi="Times New Roman"/>
          <w:b/>
          <w:i/>
          <w:iCs/>
          <w:color w:val="000000" w:themeColor="text1"/>
          <w:sz w:val="24"/>
          <w:szCs w:val="24"/>
          <w:lang w:eastAsia="fr-FR"/>
        </w:rPr>
        <w:lastRenderedPageBreak/>
        <w:t>E</w:t>
      </w:r>
      <w:r w:rsidR="00107BAD" w:rsidRPr="006E0C66">
        <w:rPr>
          <w:rFonts w:ascii="Times New Roman" w:hAnsi="Times New Roman"/>
          <w:b/>
          <w:i/>
          <w:iCs/>
          <w:color w:val="000000" w:themeColor="text1"/>
          <w:sz w:val="24"/>
          <w:szCs w:val="24"/>
          <w:lang w:eastAsia="fr-FR"/>
        </w:rPr>
        <w:t>valuation des impacts positifs du sous-projet sur les activités avicoles et piscicoles</w:t>
      </w:r>
    </w:p>
    <w:p w14:paraId="5D46BAA8" w14:textId="77777777" w:rsidR="00107BAD" w:rsidRPr="00B74A3F" w:rsidRDefault="00107BAD" w:rsidP="00B74A3F">
      <w:pPr>
        <w:pStyle w:val="KPNormal"/>
        <w:spacing w:line="240" w:lineRule="auto"/>
        <w:ind w:left="0"/>
        <w:rPr>
          <w:rFonts w:ascii="Times New Roman" w:hAnsi="Times New Roman"/>
          <w:sz w:val="24"/>
          <w:szCs w:val="24"/>
          <w:lang w:val="fr-FR"/>
        </w:rPr>
      </w:pPr>
      <w:proofErr w:type="gramStart"/>
      <w:r w:rsidRPr="00B74A3F">
        <w:rPr>
          <w:rFonts w:ascii="Times New Roman" w:hAnsi="Times New Roman"/>
          <w:sz w:val="24"/>
          <w:szCs w:val="24"/>
          <w:lang w:val="fr-FR"/>
        </w:rPr>
        <w:t>la</w:t>
      </w:r>
      <w:proofErr w:type="gramEnd"/>
      <w:r w:rsidRPr="00B74A3F">
        <w:rPr>
          <w:rFonts w:ascii="Times New Roman" w:hAnsi="Times New Roman"/>
          <w:sz w:val="24"/>
          <w:szCs w:val="24"/>
          <w:lang w:val="fr-FR"/>
        </w:rPr>
        <w:t xml:space="preserve"> mise sur le marché des produits d’aliments volaille et poissons contribuera à accroître l’offre et faciliter l’accès aux aliments par les éleveurs de volailles et de poissons.</w:t>
      </w:r>
    </w:p>
    <w:p w14:paraId="7D73A874"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b/>
          <w:sz w:val="24"/>
          <w:szCs w:val="24"/>
        </w:rPr>
        <w:t xml:space="preserve">Evaluation des impacts sur les pâturages </w:t>
      </w:r>
    </w:p>
    <w:tbl>
      <w:tblPr>
        <w:tblW w:w="9464"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 w:type="dxa"/>
          <w:left w:w="104" w:type="dxa"/>
          <w:right w:w="31" w:type="dxa"/>
        </w:tblCellMar>
        <w:tblLook w:val="04A0" w:firstRow="1" w:lastRow="0" w:firstColumn="1" w:lastColumn="0" w:noHBand="0" w:noVBand="1"/>
      </w:tblPr>
      <w:tblGrid>
        <w:gridCol w:w="1773"/>
        <w:gridCol w:w="1780"/>
        <w:gridCol w:w="1858"/>
        <w:gridCol w:w="1369"/>
        <w:gridCol w:w="1349"/>
        <w:gridCol w:w="1335"/>
      </w:tblGrid>
      <w:tr w:rsidR="00107BAD" w:rsidRPr="00B74A3F" w14:paraId="04A18E85" w14:textId="77777777" w:rsidTr="00107BAD">
        <w:trPr>
          <w:trHeight w:val="653"/>
        </w:trPr>
        <w:tc>
          <w:tcPr>
            <w:tcW w:w="1773" w:type="dxa"/>
            <w:shd w:val="clear" w:color="auto" w:fill="92D050"/>
            <w:vAlign w:val="center"/>
          </w:tcPr>
          <w:p w14:paraId="591259C8"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b/>
                <w:sz w:val="24"/>
                <w:szCs w:val="24"/>
              </w:rPr>
              <w:t xml:space="preserve">Source d’impact </w:t>
            </w:r>
          </w:p>
        </w:tc>
        <w:tc>
          <w:tcPr>
            <w:tcW w:w="1780" w:type="dxa"/>
            <w:shd w:val="clear" w:color="auto" w:fill="92D050"/>
            <w:vAlign w:val="center"/>
          </w:tcPr>
          <w:p w14:paraId="300B405F"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b/>
                <w:sz w:val="24"/>
                <w:szCs w:val="24"/>
              </w:rPr>
              <w:t xml:space="preserve">Impact </w:t>
            </w:r>
          </w:p>
        </w:tc>
        <w:tc>
          <w:tcPr>
            <w:tcW w:w="1858" w:type="dxa"/>
            <w:shd w:val="clear" w:color="auto" w:fill="92D050"/>
            <w:vAlign w:val="center"/>
          </w:tcPr>
          <w:p w14:paraId="3AB159DF"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b/>
                <w:sz w:val="24"/>
                <w:szCs w:val="24"/>
              </w:rPr>
              <w:t xml:space="preserve">Critère </w:t>
            </w:r>
          </w:p>
        </w:tc>
        <w:tc>
          <w:tcPr>
            <w:tcW w:w="1369" w:type="dxa"/>
            <w:shd w:val="clear" w:color="auto" w:fill="92D050"/>
          </w:tcPr>
          <w:p w14:paraId="40D1A64A"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b/>
                <w:sz w:val="24"/>
                <w:szCs w:val="24"/>
              </w:rPr>
              <w:t xml:space="preserve">Importance absolue </w:t>
            </w:r>
          </w:p>
        </w:tc>
        <w:tc>
          <w:tcPr>
            <w:tcW w:w="1349" w:type="dxa"/>
            <w:shd w:val="clear" w:color="auto" w:fill="92D050"/>
          </w:tcPr>
          <w:p w14:paraId="45E53C66" w14:textId="77777777" w:rsidR="00107BAD" w:rsidRPr="00B74A3F" w:rsidRDefault="00107BAD" w:rsidP="00B74A3F">
            <w:pPr>
              <w:spacing w:after="0" w:line="240" w:lineRule="auto"/>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Valeur de composante</w:t>
            </w:r>
          </w:p>
        </w:tc>
        <w:tc>
          <w:tcPr>
            <w:tcW w:w="1335" w:type="dxa"/>
            <w:shd w:val="clear" w:color="auto" w:fill="92D050"/>
          </w:tcPr>
          <w:p w14:paraId="064AF4E4" w14:textId="77777777" w:rsidR="00107BAD" w:rsidRPr="00B74A3F" w:rsidRDefault="00107BAD" w:rsidP="00B74A3F">
            <w:pPr>
              <w:spacing w:after="0" w:line="240" w:lineRule="auto"/>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Importance relative</w:t>
            </w:r>
          </w:p>
        </w:tc>
      </w:tr>
      <w:tr w:rsidR="00107BAD" w:rsidRPr="00B74A3F" w14:paraId="56AEEB36" w14:textId="77777777" w:rsidTr="00107BAD">
        <w:trPr>
          <w:trHeight w:val="1286"/>
        </w:trPr>
        <w:tc>
          <w:tcPr>
            <w:tcW w:w="1773" w:type="dxa"/>
            <w:vAlign w:val="center"/>
          </w:tcPr>
          <w:p w14:paraId="44E546ED" w14:textId="257A5ACE" w:rsidR="00107BAD" w:rsidRPr="00B74A3F" w:rsidRDefault="006E0C66"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Activités</w:t>
            </w:r>
            <w:r w:rsidR="00107BAD" w:rsidRPr="00B74A3F">
              <w:rPr>
                <w:rFonts w:ascii="Times New Roman" w:eastAsia="Calibri" w:hAnsi="Times New Roman" w:cs="Times New Roman"/>
                <w:sz w:val="24"/>
                <w:szCs w:val="24"/>
              </w:rPr>
              <w:t xml:space="preserve"> avicoles et piscicoles </w:t>
            </w:r>
          </w:p>
        </w:tc>
        <w:tc>
          <w:tcPr>
            <w:tcW w:w="1780" w:type="dxa"/>
            <w:vAlign w:val="center"/>
          </w:tcPr>
          <w:p w14:paraId="2ADEDE4C" w14:textId="31E2BAB1" w:rsidR="00107BAD" w:rsidRPr="00B74A3F" w:rsidRDefault="006E0C66" w:rsidP="00B74A3F">
            <w:pPr>
              <w:spacing w:after="0" w:line="240" w:lineRule="auto"/>
              <w:jc w:val="both"/>
              <w:rPr>
                <w:rFonts w:ascii="Times New Roman" w:eastAsia="Calibri" w:hAnsi="Times New Roman" w:cs="Times New Roman"/>
                <w:sz w:val="24"/>
                <w:szCs w:val="24"/>
              </w:rPr>
            </w:pPr>
            <w:r w:rsidRPr="00B74A3F">
              <w:rPr>
                <w:rFonts w:ascii="Times New Roman" w:hAnsi="Times New Roman" w:cs="Times New Roman"/>
                <w:sz w:val="24"/>
                <w:szCs w:val="24"/>
              </w:rPr>
              <w:t>Accroissement</w:t>
            </w:r>
            <w:r w:rsidR="00107BAD" w:rsidRPr="00B74A3F">
              <w:rPr>
                <w:rFonts w:ascii="Times New Roman" w:hAnsi="Times New Roman" w:cs="Times New Roman"/>
                <w:sz w:val="24"/>
                <w:szCs w:val="24"/>
              </w:rPr>
              <w:t xml:space="preserve"> de l’offres sur le marché et facilité d’accès aux aliments de volaille et de poisson</w:t>
            </w:r>
          </w:p>
        </w:tc>
        <w:tc>
          <w:tcPr>
            <w:tcW w:w="1858" w:type="dxa"/>
          </w:tcPr>
          <w:p w14:paraId="4302C82D"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Nature : impact positif  </w:t>
            </w:r>
          </w:p>
          <w:p w14:paraId="5CC63386"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Durée : longue </w:t>
            </w:r>
          </w:p>
          <w:p w14:paraId="3AB378F7"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Étendue : régionale  </w:t>
            </w:r>
          </w:p>
          <w:p w14:paraId="12347B0B" w14:textId="77777777" w:rsidR="00107BAD" w:rsidRPr="00B74A3F" w:rsidRDefault="00107BAD" w:rsidP="00B74A3F">
            <w:pPr>
              <w:spacing w:after="0" w:line="240" w:lineRule="auto"/>
              <w:jc w:val="both"/>
              <w:rPr>
                <w:rFonts w:ascii="Times New Roman" w:eastAsia="Calibri" w:hAnsi="Times New Roman" w:cs="Times New Roman"/>
                <w:sz w:val="24"/>
                <w:szCs w:val="24"/>
              </w:rPr>
            </w:pPr>
            <w:proofErr w:type="gramStart"/>
            <w:r w:rsidRPr="00B74A3F">
              <w:rPr>
                <w:rFonts w:ascii="Times New Roman" w:eastAsia="Calibri" w:hAnsi="Times New Roman" w:cs="Times New Roman"/>
                <w:sz w:val="24"/>
                <w:szCs w:val="24"/>
              </w:rPr>
              <w:t>Intensité:</w:t>
            </w:r>
            <w:proofErr w:type="gramEnd"/>
            <w:r w:rsidRPr="00B74A3F">
              <w:rPr>
                <w:rFonts w:ascii="Times New Roman" w:eastAsia="Calibri" w:hAnsi="Times New Roman" w:cs="Times New Roman"/>
                <w:sz w:val="24"/>
                <w:szCs w:val="24"/>
              </w:rPr>
              <w:t xml:space="preserve"> moyenne  </w:t>
            </w:r>
          </w:p>
        </w:tc>
        <w:tc>
          <w:tcPr>
            <w:tcW w:w="1369" w:type="dxa"/>
            <w:vAlign w:val="center"/>
          </w:tcPr>
          <w:p w14:paraId="02610A46" w14:textId="77777777" w:rsidR="00107BAD" w:rsidRPr="00B74A3F" w:rsidRDefault="00107BAD" w:rsidP="00B74A3F">
            <w:pPr>
              <w:spacing w:after="0" w:line="240" w:lineRule="auto"/>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Moyenne</w:t>
            </w:r>
          </w:p>
        </w:tc>
        <w:tc>
          <w:tcPr>
            <w:tcW w:w="1349" w:type="dxa"/>
          </w:tcPr>
          <w:p w14:paraId="5FD3D886" w14:textId="59607FA1" w:rsidR="00107BAD" w:rsidRPr="00B74A3F" w:rsidRDefault="006E0C66" w:rsidP="00B74A3F">
            <w:pPr>
              <w:spacing w:after="0" w:line="240" w:lineRule="auto"/>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Forte</w:t>
            </w:r>
            <w:r w:rsidR="00107BAD" w:rsidRPr="00B74A3F">
              <w:rPr>
                <w:rFonts w:ascii="Times New Roman" w:eastAsia="Calibri" w:hAnsi="Times New Roman" w:cs="Times New Roman"/>
                <w:b/>
                <w:sz w:val="24"/>
                <w:szCs w:val="24"/>
              </w:rPr>
              <w:t xml:space="preserve"> </w:t>
            </w:r>
          </w:p>
        </w:tc>
        <w:tc>
          <w:tcPr>
            <w:tcW w:w="1335" w:type="dxa"/>
          </w:tcPr>
          <w:p w14:paraId="5D267641"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p w14:paraId="279389D6" w14:textId="77777777" w:rsidR="00107BAD" w:rsidRPr="00B74A3F" w:rsidRDefault="00107BAD" w:rsidP="00B74A3F">
            <w:pPr>
              <w:spacing w:after="0" w:line="240" w:lineRule="auto"/>
              <w:jc w:val="both"/>
              <w:rPr>
                <w:rFonts w:ascii="Times New Roman" w:eastAsia="Calibri" w:hAnsi="Times New Roman" w:cs="Times New Roman"/>
                <w:b/>
                <w:sz w:val="24"/>
                <w:szCs w:val="24"/>
              </w:rPr>
            </w:pPr>
          </w:p>
          <w:p w14:paraId="621B91A2" w14:textId="77777777" w:rsidR="00107BAD" w:rsidRPr="00B74A3F" w:rsidRDefault="00107BAD" w:rsidP="00B74A3F">
            <w:pPr>
              <w:spacing w:after="0" w:line="240" w:lineRule="auto"/>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Moyenne</w:t>
            </w:r>
          </w:p>
        </w:tc>
      </w:tr>
      <w:tr w:rsidR="00107BAD" w:rsidRPr="00B74A3F" w14:paraId="009FF7F4" w14:textId="77777777" w:rsidTr="00107BAD">
        <w:trPr>
          <w:trHeight w:val="402"/>
        </w:trPr>
        <w:tc>
          <w:tcPr>
            <w:tcW w:w="5411" w:type="dxa"/>
            <w:gridSpan w:val="3"/>
          </w:tcPr>
          <w:p w14:paraId="0F825E06" w14:textId="77777777" w:rsidR="00107BAD" w:rsidRPr="00B74A3F" w:rsidRDefault="00107BAD" w:rsidP="00B74A3F">
            <w:pPr>
              <w:spacing w:after="0" w:line="240" w:lineRule="auto"/>
              <w:jc w:val="both"/>
              <w:rPr>
                <w:rFonts w:ascii="Times New Roman" w:eastAsia="Calibri" w:hAnsi="Times New Roman" w:cs="Times New Roman"/>
                <w:b/>
                <w:sz w:val="24"/>
                <w:szCs w:val="24"/>
              </w:rPr>
            </w:pPr>
            <w:r w:rsidRPr="00B74A3F">
              <w:rPr>
                <w:rFonts w:ascii="Times New Roman" w:eastAsia="Calibri" w:hAnsi="Times New Roman" w:cs="Times New Roman"/>
                <w:b/>
                <w:sz w:val="24"/>
                <w:szCs w:val="24"/>
              </w:rPr>
              <w:t xml:space="preserve">Probabilité d’occurrence </w:t>
            </w:r>
          </w:p>
        </w:tc>
        <w:tc>
          <w:tcPr>
            <w:tcW w:w="4053" w:type="dxa"/>
            <w:gridSpan w:val="3"/>
            <w:vAlign w:val="center"/>
          </w:tcPr>
          <w:p w14:paraId="175DB2C5" w14:textId="1D19F954" w:rsidR="00107BAD" w:rsidRPr="00B74A3F" w:rsidRDefault="006E0C66" w:rsidP="006E0C66">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Moyenne</w:t>
            </w:r>
          </w:p>
        </w:tc>
      </w:tr>
    </w:tbl>
    <w:p w14:paraId="13F7EA97" w14:textId="77777777" w:rsidR="00107BAD" w:rsidRPr="006E0C66" w:rsidRDefault="00107BAD" w:rsidP="00B74A3F">
      <w:pPr>
        <w:spacing w:after="0" w:line="240" w:lineRule="auto"/>
        <w:jc w:val="both"/>
        <w:rPr>
          <w:rFonts w:ascii="Times New Roman" w:hAnsi="Times New Roman" w:cs="Times New Roman"/>
          <w:b/>
          <w:bCs/>
          <w:i/>
          <w:sz w:val="24"/>
          <w:szCs w:val="24"/>
        </w:rPr>
      </w:pPr>
      <w:r w:rsidRPr="006E0C66">
        <w:rPr>
          <w:rFonts w:ascii="Times New Roman" w:hAnsi="Times New Roman" w:cs="Times New Roman"/>
          <w:b/>
          <w:bCs/>
          <w:i/>
          <w:sz w:val="24"/>
          <w:szCs w:val="24"/>
        </w:rPr>
        <w:t>Source : Données terrain, juin 2021</w:t>
      </w:r>
    </w:p>
    <w:p w14:paraId="28EF5702" w14:textId="77777777" w:rsidR="00107BAD" w:rsidRPr="00B74A3F" w:rsidRDefault="00107BAD" w:rsidP="00B74A3F">
      <w:pPr>
        <w:spacing w:line="240" w:lineRule="auto"/>
        <w:jc w:val="both"/>
        <w:rPr>
          <w:rFonts w:ascii="Times New Roman" w:eastAsia="Calibri" w:hAnsi="Times New Roman" w:cs="Times New Roman"/>
          <w:b/>
          <w:i/>
          <w:sz w:val="24"/>
          <w:szCs w:val="24"/>
          <w:u w:val="single"/>
        </w:rPr>
      </w:pPr>
    </w:p>
    <w:p w14:paraId="06600CD8" w14:textId="77777777" w:rsidR="00976453" w:rsidRPr="00B74A3F" w:rsidRDefault="00976453" w:rsidP="00B74A3F">
      <w:pPr>
        <w:pStyle w:val="Lgende"/>
        <w:jc w:val="both"/>
        <w:rPr>
          <w:rFonts w:ascii="Times New Roman" w:hAnsi="Times New Roman"/>
          <w:sz w:val="24"/>
          <w:szCs w:val="24"/>
        </w:rPr>
        <w:sectPr w:rsidR="00976453" w:rsidRPr="00B74A3F">
          <w:pgSz w:w="11906" w:h="16838"/>
          <w:pgMar w:top="1417" w:right="1417" w:bottom="1417" w:left="1417" w:header="708" w:footer="708" w:gutter="0"/>
          <w:cols w:space="708"/>
          <w:docGrid w:linePitch="360"/>
        </w:sectPr>
      </w:pPr>
      <w:bookmarkStart w:id="473" w:name="_Toc97024712"/>
    </w:p>
    <w:p w14:paraId="00E9B6E4" w14:textId="6E5C08D5" w:rsidR="00107BAD" w:rsidRPr="006E0C66" w:rsidRDefault="00107BAD" w:rsidP="00B74A3F">
      <w:pPr>
        <w:pStyle w:val="Lgende"/>
        <w:jc w:val="both"/>
        <w:rPr>
          <w:rFonts w:ascii="Times New Roman" w:hAnsi="Times New Roman"/>
          <w:b/>
          <w:bCs/>
          <w:i w:val="0"/>
          <w:iCs w:val="0"/>
          <w:color w:val="auto"/>
          <w:sz w:val="24"/>
          <w:szCs w:val="24"/>
        </w:rPr>
      </w:pPr>
      <w:bookmarkStart w:id="474" w:name="_Toc97513520"/>
      <w:bookmarkStart w:id="475" w:name="_Toc104761850"/>
      <w:r w:rsidRPr="006E0C66">
        <w:rPr>
          <w:rFonts w:ascii="Times New Roman" w:hAnsi="Times New Roman"/>
          <w:b/>
          <w:bCs/>
          <w:i w:val="0"/>
          <w:iCs w:val="0"/>
          <w:color w:val="auto"/>
          <w:sz w:val="24"/>
          <w:szCs w:val="24"/>
        </w:rPr>
        <w:lastRenderedPageBreak/>
        <w:t xml:space="preserve">Tableau </w:t>
      </w:r>
      <w:r w:rsidRPr="006E0C66">
        <w:rPr>
          <w:rFonts w:ascii="Times New Roman" w:hAnsi="Times New Roman"/>
          <w:b/>
          <w:bCs/>
          <w:i w:val="0"/>
          <w:iCs w:val="0"/>
          <w:color w:val="auto"/>
          <w:sz w:val="24"/>
          <w:szCs w:val="24"/>
        </w:rPr>
        <w:fldChar w:fldCharType="begin"/>
      </w:r>
      <w:r w:rsidRPr="006E0C66">
        <w:rPr>
          <w:rFonts w:ascii="Times New Roman" w:hAnsi="Times New Roman"/>
          <w:b/>
          <w:bCs/>
          <w:i w:val="0"/>
          <w:iCs w:val="0"/>
          <w:color w:val="auto"/>
          <w:sz w:val="24"/>
          <w:szCs w:val="24"/>
        </w:rPr>
        <w:instrText xml:space="preserve"> SEQ Tableau \* ARABIC </w:instrText>
      </w:r>
      <w:r w:rsidRPr="006E0C66">
        <w:rPr>
          <w:rFonts w:ascii="Times New Roman" w:hAnsi="Times New Roman"/>
          <w:b/>
          <w:bCs/>
          <w:i w:val="0"/>
          <w:iCs w:val="0"/>
          <w:color w:val="auto"/>
          <w:sz w:val="24"/>
          <w:szCs w:val="24"/>
        </w:rPr>
        <w:fldChar w:fldCharType="separate"/>
      </w:r>
      <w:r w:rsidR="006E0C66">
        <w:rPr>
          <w:rFonts w:ascii="Times New Roman" w:hAnsi="Times New Roman"/>
          <w:b/>
          <w:bCs/>
          <w:i w:val="0"/>
          <w:iCs w:val="0"/>
          <w:noProof/>
          <w:color w:val="auto"/>
          <w:sz w:val="24"/>
          <w:szCs w:val="24"/>
        </w:rPr>
        <w:t>23</w:t>
      </w:r>
      <w:r w:rsidRPr="006E0C66">
        <w:rPr>
          <w:rFonts w:ascii="Times New Roman" w:hAnsi="Times New Roman"/>
          <w:b/>
          <w:bCs/>
          <w:i w:val="0"/>
          <w:iCs w:val="0"/>
          <w:color w:val="auto"/>
          <w:sz w:val="24"/>
          <w:szCs w:val="24"/>
        </w:rPr>
        <w:fldChar w:fldCharType="end"/>
      </w:r>
      <w:r w:rsidRPr="006E0C66">
        <w:rPr>
          <w:rFonts w:ascii="Times New Roman" w:hAnsi="Times New Roman"/>
          <w:b/>
          <w:bCs/>
          <w:i w:val="0"/>
          <w:iCs w:val="0"/>
          <w:color w:val="auto"/>
          <w:sz w:val="24"/>
          <w:szCs w:val="24"/>
        </w:rPr>
        <w:t xml:space="preserve"> : Tableau de synthèse des impacts négatifs majeurs </w:t>
      </w:r>
      <w:r w:rsidR="00976453" w:rsidRPr="006E0C66">
        <w:rPr>
          <w:rFonts w:ascii="Times New Roman" w:hAnsi="Times New Roman"/>
          <w:b/>
          <w:bCs/>
          <w:i w:val="0"/>
          <w:iCs w:val="0"/>
          <w:color w:val="auto"/>
          <w:sz w:val="24"/>
          <w:szCs w:val="24"/>
        </w:rPr>
        <w:t xml:space="preserve">et moyens </w:t>
      </w:r>
      <w:r w:rsidRPr="006E0C66">
        <w:rPr>
          <w:rFonts w:ascii="Times New Roman" w:hAnsi="Times New Roman"/>
          <w:b/>
          <w:bCs/>
          <w:i w:val="0"/>
          <w:iCs w:val="0"/>
          <w:color w:val="auto"/>
          <w:sz w:val="24"/>
          <w:szCs w:val="24"/>
        </w:rPr>
        <w:t>et mesures d’atténuation</w:t>
      </w:r>
      <w:bookmarkEnd w:id="473"/>
      <w:bookmarkEnd w:id="474"/>
      <w:bookmarkEnd w:id="475"/>
    </w:p>
    <w:tbl>
      <w:tblPr>
        <w:tblStyle w:val="Grilledutableau"/>
        <w:tblW w:w="0" w:type="auto"/>
        <w:tblLook w:val="04A0" w:firstRow="1" w:lastRow="0" w:firstColumn="1" w:lastColumn="0" w:noHBand="0" w:noVBand="1"/>
      </w:tblPr>
      <w:tblGrid>
        <w:gridCol w:w="506"/>
        <w:gridCol w:w="506"/>
        <w:gridCol w:w="2525"/>
        <w:gridCol w:w="3197"/>
        <w:gridCol w:w="7258"/>
      </w:tblGrid>
      <w:tr w:rsidR="00107BAD" w:rsidRPr="00B74A3F" w14:paraId="71BD4A68" w14:textId="77777777" w:rsidTr="00F34D8E">
        <w:trPr>
          <w:cantSplit/>
          <w:trHeight w:val="927"/>
          <w:tblHeader/>
        </w:trPr>
        <w:tc>
          <w:tcPr>
            <w:tcW w:w="0" w:type="auto"/>
            <w:textDirection w:val="btLr"/>
            <w:vAlign w:val="center"/>
          </w:tcPr>
          <w:p w14:paraId="211A0BC7" w14:textId="77777777" w:rsidR="00107BAD" w:rsidRPr="00B74A3F" w:rsidRDefault="00107BAD" w:rsidP="00F34D8E">
            <w:pPr>
              <w:ind w:left="113" w:right="113"/>
              <w:jc w:val="center"/>
              <w:rPr>
                <w:rFonts w:ascii="Times New Roman" w:hAnsi="Times New Roman"/>
                <w:sz w:val="24"/>
                <w:szCs w:val="24"/>
              </w:rPr>
            </w:pPr>
            <w:r w:rsidRPr="00B74A3F">
              <w:rPr>
                <w:rFonts w:ascii="Times New Roman" w:hAnsi="Times New Roman"/>
                <w:sz w:val="24"/>
                <w:szCs w:val="24"/>
              </w:rPr>
              <w:t>Phase</w:t>
            </w:r>
          </w:p>
        </w:tc>
        <w:tc>
          <w:tcPr>
            <w:tcW w:w="0" w:type="auto"/>
            <w:textDirection w:val="btLr"/>
            <w:vAlign w:val="center"/>
          </w:tcPr>
          <w:p w14:paraId="7F42A34D" w14:textId="77777777" w:rsidR="00107BAD" w:rsidRPr="00B74A3F" w:rsidRDefault="00107BAD" w:rsidP="00F34D8E">
            <w:pPr>
              <w:ind w:left="113" w:right="113"/>
              <w:jc w:val="center"/>
              <w:rPr>
                <w:rFonts w:ascii="Times New Roman" w:hAnsi="Times New Roman"/>
                <w:sz w:val="24"/>
                <w:szCs w:val="24"/>
              </w:rPr>
            </w:pPr>
            <w:r w:rsidRPr="00B74A3F">
              <w:rPr>
                <w:rFonts w:ascii="Times New Roman" w:hAnsi="Times New Roman"/>
                <w:sz w:val="24"/>
                <w:szCs w:val="24"/>
              </w:rPr>
              <w:t>Milieu</w:t>
            </w:r>
          </w:p>
        </w:tc>
        <w:tc>
          <w:tcPr>
            <w:tcW w:w="0" w:type="auto"/>
            <w:vAlign w:val="center"/>
          </w:tcPr>
          <w:p w14:paraId="3A7FB20A" w14:textId="77777777" w:rsidR="00107BAD" w:rsidRPr="00B74A3F" w:rsidRDefault="00107BAD" w:rsidP="00F34D8E">
            <w:pPr>
              <w:jc w:val="center"/>
              <w:rPr>
                <w:rFonts w:ascii="Times New Roman" w:hAnsi="Times New Roman"/>
                <w:sz w:val="24"/>
                <w:szCs w:val="24"/>
              </w:rPr>
            </w:pPr>
            <w:r w:rsidRPr="00B74A3F">
              <w:rPr>
                <w:rFonts w:ascii="Times New Roman" w:hAnsi="Times New Roman"/>
                <w:sz w:val="24"/>
                <w:szCs w:val="24"/>
              </w:rPr>
              <w:t>Composantes environnementales</w:t>
            </w:r>
          </w:p>
        </w:tc>
        <w:tc>
          <w:tcPr>
            <w:tcW w:w="0" w:type="auto"/>
            <w:vAlign w:val="center"/>
          </w:tcPr>
          <w:p w14:paraId="4FDE0738" w14:textId="77777777" w:rsidR="00107BAD" w:rsidRPr="00B74A3F" w:rsidRDefault="00107BAD" w:rsidP="00F34D8E">
            <w:pPr>
              <w:jc w:val="center"/>
              <w:rPr>
                <w:rFonts w:ascii="Times New Roman" w:hAnsi="Times New Roman"/>
                <w:sz w:val="24"/>
                <w:szCs w:val="24"/>
              </w:rPr>
            </w:pPr>
            <w:r w:rsidRPr="00B74A3F">
              <w:rPr>
                <w:rFonts w:ascii="Times New Roman" w:hAnsi="Times New Roman"/>
                <w:sz w:val="24"/>
                <w:szCs w:val="24"/>
              </w:rPr>
              <w:t>Impacts négatifs</w:t>
            </w:r>
          </w:p>
        </w:tc>
        <w:tc>
          <w:tcPr>
            <w:tcW w:w="0" w:type="auto"/>
            <w:vAlign w:val="center"/>
          </w:tcPr>
          <w:p w14:paraId="13C7C42A" w14:textId="77777777" w:rsidR="00107BAD" w:rsidRPr="00B74A3F" w:rsidRDefault="00107BAD" w:rsidP="00F34D8E">
            <w:pPr>
              <w:jc w:val="center"/>
              <w:rPr>
                <w:rFonts w:ascii="Times New Roman" w:hAnsi="Times New Roman"/>
                <w:sz w:val="24"/>
                <w:szCs w:val="24"/>
              </w:rPr>
            </w:pPr>
            <w:r w:rsidRPr="00B74A3F">
              <w:rPr>
                <w:rFonts w:ascii="Times New Roman" w:hAnsi="Times New Roman"/>
                <w:sz w:val="24"/>
                <w:szCs w:val="24"/>
              </w:rPr>
              <w:t>Mesures d’atténuation</w:t>
            </w:r>
          </w:p>
        </w:tc>
      </w:tr>
      <w:tr w:rsidR="00107BAD" w:rsidRPr="00B74A3F" w14:paraId="4134F550" w14:textId="77777777" w:rsidTr="006701BA">
        <w:trPr>
          <w:cantSplit/>
          <w:trHeight w:val="1134"/>
        </w:trPr>
        <w:tc>
          <w:tcPr>
            <w:tcW w:w="0" w:type="auto"/>
            <w:vMerge w:val="restart"/>
            <w:textDirection w:val="btLr"/>
          </w:tcPr>
          <w:p w14:paraId="05DC7F1B" w14:textId="77777777" w:rsidR="00107BAD" w:rsidRPr="00B74A3F" w:rsidRDefault="00107BAD" w:rsidP="00B74A3F">
            <w:pPr>
              <w:ind w:left="113" w:right="113"/>
              <w:jc w:val="both"/>
              <w:rPr>
                <w:rFonts w:ascii="Times New Roman" w:hAnsi="Times New Roman"/>
                <w:sz w:val="24"/>
                <w:szCs w:val="24"/>
              </w:rPr>
            </w:pPr>
            <w:r w:rsidRPr="00B74A3F">
              <w:rPr>
                <w:rFonts w:ascii="Times New Roman" w:hAnsi="Times New Roman"/>
                <w:sz w:val="24"/>
                <w:szCs w:val="24"/>
              </w:rPr>
              <w:t>Préparation</w:t>
            </w:r>
          </w:p>
        </w:tc>
        <w:tc>
          <w:tcPr>
            <w:tcW w:w="0" w:type="auto"/>
            <w:vMerge w:val="restart"/>
            <w:textDirection w:val="btLr"/>
          </w:tcPr>
          <w:p w14:paraId="7704E414" w14:textId="77777777" w:rsidR="00107BAD" w:rsidRPr="00B74A3F" w:rsidRDefault="00107BAD" w:rsidP="00B74A3F">
            <w:pPr>
              <w:ind w:left="113" w:right="113"/>
              <w:jc w:val="both"/>
              <w:rPr>
                <w:rFonts w:ascii="Times New Roman" w:hAnsi="Times New Roman"/>
                <w:sz w:val="24"/>
                <w:szCs w:val="24"/>
              </w:rPr>
            </w:pPr>
            <w:r w:rsidRPr="00B74A3F">
              <w:rPr>
                <w:rFonts w:ascii="Times New Roman" w:hAnsi="Times New Roman"/>
                <w:sz w:val="24"/>
                <w:szCs w:val="24"/>
              </w:rPr>
              <w:t>Physique</w:t>
            </w:r>
          </w:p>
        </w:tc>
        <w:tc>
          <w:tcPr>
            <w:tcW w:w="0" w:type="auto"/>
          </w:tcPr>
          <w:p w14:paraId="11AED917"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 xml:space="preserve">Air </w:t>
            </w:r>
          </w:p>
        </w:tc>
        <w:tc>
          <w:tcPr>
            <w:tcW w:w="0" w:type="auto"/>
          </w:tcPr>
          <w:p w14:paraId="7BCB0AB6"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 xml:space="preserve">Dégradation de la qualité de l’air  </w:t>
            </w:r>
          </w:p>
        </w:tc>
        <w:tc>
          <w:tcPr>
            <w:tcW w:w="0" w:type="auto"/>
          </w:tcPr>
          <w:p w14:paraId="3766F3A2" w14:textId="77777777" w:rsidR="00107BAD" w:rsidRPr="00B74A3F" w:rsidRDefault="00107BAD" w:rsidP="006E3FB6">
            <w:pPr>
              <w:numPr>
                <w:ilvl w:val="0"/>
                <w:numId w:val="44"/>
              </w:numPr>
              <w:jc w:val="both"/>
              <w:rPr>
                <w:rFonts w:ascii="Times New Roman" w:eastAsia="Times New Roman" w:hAnsi="Times New Roman"/>
                <w:sz w:val="24"/>
                <w:szCs w:val="24"/>
              </w:rPr>
            </w:pPr>
            <w:proofErr w:type="gramStart"/>
            <w:r w:rsidRPr="00B74A3F">
              <w:rPr>
                <w:rFonts w:ascii="Times New Roman" w:eastAsia="Times New Roman" w:hAnsi="Times New Roman"/>
                <w:sz w:val="24"/>
                <w:szCs w:val="24"/>
              </w:rPr>
              <w:t>arroser</w:t>
            </w:r>
            <w:proofErr w:type="gramEnd"/>
            <w:r w:rsidRPr="00B74A3F">
              <w:rPr>
                <w:rFonts w:ascii="Times New Roman" w:eastAsia="Times New Roman" w:hAnsi="Times New Roman"/>
                <w:sz w:val="24"/>
                <w:szCs w:val="24"/>
              </w:rPr>
              <w:t xml:space="preserve"> les chantiers pendant les heures de travaux (au moins deux fois/jours) ;</w:t>
            </w:r>
          </w:p>
          <w:p w14:paraId="039D7016" w14:textId="77777777" w:rsidR="00107BAD" w:rsidRPr="00B74A3F" w:rsidRDefault="00107BAD" w:rsidP="006E3FB6">
            <w:pPr>
              <w:numPr>
                <w:ilvl w:val="0"/>
                <w:numId w:val="44"/>
              </w:numPr>
              <w:jc w:val="both"/>
              <w:rPr>
                <w:rFonts w:ascii="Times New Roman" w:eastAsia="Times New Roman" w:hAnsi="Times New Roman"/>
                <w:sz w:val="24"/>
                <w:szCs w:val="24"/>
              </w:rPr>
            </w:pPr>
            <w:proofErr w:type="gramStart"/>
            <w:r w:rsidRPr="00B74A3F">
              <w:rPr>
                <w:rFonts w:ascii="Times New Roman" w:eastAsia="Times New Roman" w:hAnsi="Times New Roman"/>
                <w:sz w:val="24"/>
                <w:szCs w:val="24"/>
              </w:rPr>
              <w:t>limiter</w:t>
            </w:r>
            <w:proofErr w:type="gramEnd"/>
            <w:r w:rsidRPr="00B74A3F">
              <w:rPr>
                <w:rFonts w:ascii="Times New Roman" w:eastAsia="Times New Roman" w:hAnsi="Times New Roman"/>
                <w:sz w:val="24"/>
                <w:szCs w:val="24"/>
              </w:rPr>
              <w:t xml:space="preserve"> la vitesse (30Km/h) de circulation des véhicules et engins sur  la voie d’accès durant les heures de travail ;</w:t>
            </w:r>
          </w:p>
          <w:p w14:paraId="49E1B47D" w14:textId="77777777" w:rsidR="00107BAD" w:rsidRPr="00B74A3F" w:rsidRDefault="00107BAD" w:rsidP="006E3FB6">
            <w:pPr>
              <w:numPr>
                <w:ilvl w:val="0"/>
                <w:numId w:val="44"/>
              </w:numPr>
              <w:jc w:val="both"/>
              <w:rPr>
                <w:rFonts w:ascii="Times New Roman" w:eastAsia="Times New Roman" w:hAnsi="Times New Roman"/>
                <w:sz w:val="24"/>
                <w:szCs w:val="24"/>
              </w:rPr>
            </w:pPr>
            <w:proofErr w:type="gramStart"/>
            <w:r w:rsidRPr="00B74A3F">
              <w:rPr>
                <w:rFonts w:ascii="Times New Roman" w:eastAsia="Times New Roman" w:hAnsi="Times New Roman"/>
                <w:sz w:val="24"/>
                <w:szCs w:val="24"/>
              </w:rPr>
              <w:t>couvrir</w:t>
            </w:r>
            <w:proofErr w:type="gramEnd"/>
            <w:r w:rsidRPr="00B74A3F">
              <w:rPr>
                <w:rFonts w:ascii="Times New Roman" w:eastAsia="Times New Roman" w:hAnsi="Times New Roman"/>
                <w:sz w:val="24"/>
                <w:szCs w:val="24"/>
              </w:rPr>
              <w:t xml:space="preserve"> les camions de transport d’agrégats avec des bâches ;</w:t>
            </w:r>
          </w:p>
          <w:p w14:paraId="72D5F799" w14:textId="77777777" w:rsidR="00107BAD" w:rsidRPr="00B74A3F" w:rsidRDefault="00107BAD" w:rsidP="006E3FB6">
            <w:pPr>
              <w:numPr>
                <w:ilvl w:val="0"/>
                <w:numId w:val="44"/>
              </w:numPr>
              <w:jc w:val="both"/>
              <w:rPr>
                <w:rFonts w:ascii="Times New Roman" w:eastAsia="Times New Roman" w:hAnsi="Times New Roman"/>
                <w:sz w:val="24"/>
                <w:szCs w:val="24"/>
              </w:rPr>
            </w:pPr>
            <w:proofErr w:type="gramStart"/>
            <w:r w:rsidRPr="00B74A3F">
              <w:rPr>
                <w:rFonts w:ascii="Times New Roman" w:eastAsia="Times New Roman" w:hAnsi="Times New Roman"/>
                <w:sz w:val="24"/>
                <w:szCs w:val="24"/>
              </w:rPr>
              <w:t>donner</w:t>
            </w:r>
            <w:proofErr w:type="gramEnd"/>
            <w:r w:rsidRPr="00B74A3F">
              <w:rPr>
                <w:rFonts w:ascii="Times New Roman" w:eastAsia="Times New Roman" w:hAnsi="Times New Roman"/>
                <w:sz w:val="24"/>
                <w:szCs w:val="24"/>
              </w:rPr>
              <w:t xml:space="preserve"> des consignes relatives à la limitation de vitesse afin de réduire le soulèvement de la poussière ;</w:t>
            </w:r>
          </w:p>
          <w:p w14:paraId="1588A0C5" w14:textId="77777777" w:rsidR="00107BAD" w:rsidRPr="00B74A3F" w:rsidRDefault="00107BAD" w:rsidP="006E3FB6">
            <w:pPr>
              <w:numPr>
                <w:ilvl w:val="0"/>
                <w:numId w:val="44"/>
              </w:numPr>
              <w:jc w:val="both"/>
              <w:rPr>
                <w:rFonts w:ascii="Times New Roman" w:eastAsia="Times New Roman" w:hAnsi="Times New Roman"/>
                <w:sz w:val="24"/>
                <w:szCs w:val="24"/>
              </w:rPr>
            </w:pPr>
            <w:proofErr w:type="gramStart"/>
            <w:r w:rsidRPr="00B74A3F">
              <w:rPr>
                <w:rFonts w:ascii="Times New Roman" w:eastAsia="Times New Roman" w:hAnsi="Times New Roman"/>
                <w:sz w:val="24"/>
                <w:szCs w:val="24"/>
              </w:rPr>
              <w:t>réaliser</w:t>
            </w:r>
            <w:proofErr w:type="gramEnd"/>
            <w:r w:rsidRPr="00B74A3F">
              <w:rPr>
                <w:rFonts w:ascii="Times New Roman" w:eastAsia="Times New Roman" w:hAnsi="Times New Roman"/>
                <w:sz w:val="24"/>
                <w:szCs w:val="24"/>
              </w:rPr>
              <w:t xml:space="preserve"> les travaux aux heures normales de travail ;</w:t>
            </w:r>
          </w:p>
          <w:p w14:paraId="358C6688" w14:textId="77777777" w:rsidR="00107BAD" w:rsidRPr="00B74A3F" w:rsidRDefault="00107BAD" w:rsidP="006E3FB6">
            <w:pPr>
              <w:numPr>
                <w:ilvl w:val="0"/>
                <w:numId w:val="44"/>
              </w:numPr>
              <w:jc w:val="both"/>
              <w:rPr>
                <w:rFonts w:ascii="Times New Roman" w:eastAsia="Times New Roman" w:hAnsi="Times New Roman"/>
                <w:sz w:val="24"/>
                <w:szCs w:val="24"/>
              </w:rPr>
            </w:pPr>
            <w:proofErr w:type="gramStart"/>
            <w:r w:rsidRPr="00B74A3F">
              <w:rPr>
                <w:rFonts w:ascii="Times New Roman" w:eastAsia="Times New Roman" w:hAnsi="Times New Roman"/>
                <w:sz w:val="24"/>
                <w:szCs w:val="24"/>
              </w:rPr>
              <w:t>doter</w:t>
            </w:r>
            <w:proofErr w:type="gramEnd"/>
            <w:r w:rsidRPr="00B74A3F">
              <w:rPr>
                <w:rFonts w:ascii="Times New Roman" w:eastAsia="Times New Roman" w:hAnsi="Times New Roman"/>
                <w:sz w:val="24"/>
                <w:szCs w:val="24"/>
              </w:rPr>
              <w:t xml:space="preserve"> le personnel d’équipements adéquats de protection contre la poussière ;</w:t>
            </w:r>
          </w:p>
          <w:p w14:paraId="66463563" w14:textId="77777777" w:rsidR="00107BAD" w:rsidRPr="00B74A3F" w:rsidRDefault="00107BAD" w:rsidP="006E3FB6">
            <w:pPr>
              <w:numPr>
                <w:ilvl w:val="0"/>
                <w:numId w:val="44"/>
              </w:numPr>
              <w:jc w:val="both"/>
              <w:rPr>
                <w:rFonts w:ascii="Times New Roman" w:eastAsia="Times New Roman" w:hAnsi="Times New Roman"/>
                <w:sz w:val="24"/>
                <w:szCs w:val="24"/>
              </w:rPr>
            </w:pPr>
            <w:proofErr w:type="gramStart"/>
            <w:r w:rsidRPr="00B74A3F">
              <w:rPr>
                <w:rFonts w:ascii="Times New Roman" w:eastAsia="Times New Roman" w:hAnsi="Times New Roman"/>
                <w:sz w:val="24"/>
                <w:szCs w:val="24"/>
              </w:rPr>
              <w:t>mettre</w:t>
            </w:r>
            <w:proofErr w:type="gramEnd"/>
            <w:r w:rsidRPr="00B74A3F">
              <w:rPr>
                <w:rFonts w:ascii="Times New Roman" w:eastAsia="Times New Roman" w:hAnsi="Times New Roman"/>
                <w:sz w:val="24"/>
                <w:szCs w:val="24"/>
              </w:rPr>
              <w:t xml:space="preserve"> en œuvre un programme d’entretien des véhicules utilisés pour les travaux.</w:t>
            </w:r>
          </w:p>
          <w:p w14:paraId="2E7B09D5" w14:textId="77777777" w:rsidR="00107BAD" w:rsidRPr="00B74A3F" w:rsidRDefault="00107BAD" w:rsidP="00B74A3F">
            <w:pPr>
              <w:jc w:val="both"/>
              <w:rPr>
                <w:rFonts w:ascii="Times New Roman" w:hAnsi="Times New Roman"/>
                <w:sz w:val="24"/>
                <w:szCs w:val="24"/>
              </w:rPr>
            </w:pPr>
          </w:p>
        </w:tc>
      </w:tr>
      <w:tr w:rsidR="00107BAD" w:rsidRPr="00B74A3F" w14:paraId="56BD93F6" w14:textId="77777777" w:rsidTr="006701BA">
        <w:trPr>
          <w:cantSplit/>
          <w:trHeight w:val="1134"/>
        </w:trPr>
        <w:tc>
          <w:tcPr>
            <w:tcW w:w="0" w:type="auto"/>
            <w:vMerge/>
            <w:textDirection w:val="btLr"/>
          </w:tcPr>
          <w:p w14:paraId="27B3DC19" w14:textId="77777777" w:rsidR="00107BAD" w:rsidRPr="00B74A3F" w:rsidRDefault="00107BAD" w:rsidP="00B74A3F">
            <w:pPr>
              <w:ind w:left="113" w:right="113"/>
              <w:jc w:val="both"/>
              <w:rPr>
                <w:rFonts w:ascii="Times New Roman" w:hAnsi="Times New Roman"/>
                <w:sz w:val="24"/>
                <w:szCs w:val="24"/>
              </w:rPr>
            </w:pPr>
          </w:p>
        </w:tc>
        <w:tc>
          <w:tcPr>
            <w:tcW w:w="0" w:type="auto"/>
            <w:vMerge/>
            <w:textDirection w:val="btLr"/>
          </w:tcPr>
          <w:p w14:paraId="3A0F8359" w14:textId="77777777" w:rsidR="00107BAD" w:rsidRPr="00B74A3F" w:rsidRDefault="00107BAD" w:rsidP="00B74A3F">
            <w:pPr>
              <w:ind w:left="113" w:right="113"/>
              <w:jc w:val="both"/>
              <w:rPr>
                <w:rFonts w:ascii="Times New Roman" w:hAnsi="Times New Roman"/>
                <w:sz w:val="24"/>
                <w:szCs w:val="24"/>
              </w:rPr>
            </w:pPr>
          </w:p>
        </w:tc>
        <w:tc>
          <w:tcPr>
            <w:tcW w:w="0" w:type="auto"/>
          </w:tcPr>
          <w:p w14:paraId="002EC620"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Bruit</w:t>
            </w:r>
          </w:p>
        </w:tc>
        <w:tc>
          <w:tcPr>
            <w:tcW w:w="0" w:type="auto"/>
          </w:tcPr>
          <w:p w14:paraId="1D737678"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Altération de la qualité du bruit et vibrations</w:t>
            </w:r>
          </w:p>
        </w:tc>
        <w:tc>
          <w:tcPr>
            <w:tcW w:w="0" w:type="auto"/>
          </w:tcPr>
          <w:p w14:paraId="71949FF3" w14:textId="77777777" w:rsidR="00107BAD" w:rsidRPr="00B74A3F" w:rsidRDefault="00107BAD" w:rsidP="006E3FB6">
            <w:pPr>
              <w:pStyle w:val="KPNormal"/>
              <w:numPr>
                <w:ilvl w:val="0"/>
                <w:numId w:val="44"/>
              </w:numPr>
              <w:spacing w:before="0" w:after="0" w:line="240" w:lineRule="auto"/>
              <w:rPr>
                <w:rFonts w:ascii="Times New Roman" w:hAnsi="Times New Roman"/>
                <w:sz w:val="24"/>
                <w:szCs w:val="24"/>
                <w:lang w:val="fr-FR"/>
              </w:rPr>
            </w:pPr>
            <w:r w:rsidRPr="00B74A3F">
              <w:rPr>
                <w:rFonts w:ascii="Times New Roman" w:hAnsi="Times New Roman"/>
                <w:sz w:val="24"/>
                <w:szCs w:val="24"/>
                <w:lang w:val="fr-FR"/>
              </w:rPr>
              <w:t>Doter les travailleurs d’EPI adaptés contre le bruit ;</w:t>
            </w:r>
          </w:p>
          <w:p w14:paraId="6DC92B01" w14:textId="77777777" w:rsidR="00107BAD" w:rsidRPr="00B74A3F" w:rsidRDefault="00107BAD" w:rsidP="006E3FB6">
            <w:pPr>
              <w:pStyle w:val="KPNormal"/>
              <w:numPr>
                <w:ilvl w:val="0"/>
                <w:numId w:val="44"/>
              </w:numPr>
              <w:spacing w:before="0" w:after="0" w:line="240" w:lineRule="auto"/>
              <w:rPr>
                <w:rFonts w:ascii="Times New Roman" w:hAnsi="Times New Roman"/>
                <w:sz w:val="24"/>
                <w:szCs w:val="24"/>
                <w:lang w:val="fr-FR"/>
              </w:rPr>
            </w:pPr>
            <w:r w:rsidRPr="00B74A3F">
              <w:rPr>
                <w:rFonts w:ascii="Times New Roman" w:hAnsi="Times New Roman"/>
                <w:sz w:val="24"/>
                <w:szCs w:val="24"/>
                <w:lang w:val="fr-FR"/>
              </w:rPr>
              <w:t>Proscrire si possible les travaux de nuit ;</w:t>
            </w:r>
          </w:p>
          <w:p w14:paraId="5983BDC6" w14:textId="77777777" w:rsidR="00107BAD" w:rsidRPr="00B74A3F" w:rsidRDefault="00107BAD" w:rsidP="006E3FB6">
            <w:pPr>
              <w:pStyle w:val="KPNormal"/>
              <w:numPr>
                <w:ilvl w:val="0"/>
                <w:numId w:val="44"/>
              </w:numPr>
              <w:spacing w:before="0" w:after="0" w:line="240" w:lineRule="auto"/>
              <w:rPr>
                <w:rFonts w:ascii="Times New Roman" w:hAnsi="Times New Roman"/>
                <w:sz w:val="24"/>
                <w:szCs w:val="24"/>
                <w:lang w:val="fr-FR"/>
              </w:rPr>
            </w:pPr>
            <w:r w:rsidRPr="00B74A3F">
              <w:rPr>
                <w:rFonts w:ascii="Times New Roman" w:hAnsi="Times New Roman"/>
                <w:sz w:val="24"/>
                <w:szCs w:val="24"/>
                <w:lang w:val="fr-FR"/>
              </w:rPr>
              <w:t>Sensibiliser/informer les travailleurs et les populations riveraines sur les risques de nuisances sonores et vibrations.</w:t>
            </w:r>
          </w:p>
          <w:p w14:paraId="2E142AE0" w14:textId="77777777" w:rsidR="00107BAD" w:rsidRPr="00B74A3F" w:rsidRDefault="00107BAD" w:rsidP="00B74A3F">
            <w:pPr>
              <w:jc w:val="both"/>
              <w:rPr>
                <w:rFonts w:ascii="Times New Roman" w:hAnsi="Times New Roman"/>
                <w:sz w:val="24"/>
                <w:szCs w:val="24"/>
              </w:rPr>
            </w:pPr>
          </w:p>
        </w:tc>
      </w:tr>
      <w:tr w:rsidR="00107BAD" w:rsidRPr="00B74A3F" w14:paraId="70082B3B" w14:textId="77777777" w:rsidTr="006701BA">
        <w:trPr>
          <w:cantSplit/>
          <w:trHeight w:val="1134"/>
        </w:trPr>
        <w:tc>
          <w:tcPr>
            <w:tcW w:w="0" w:type="auto"/>
            <w:vMerge/>
            <w:textDirection w:val="btLr"/>
          </w:tcPr>
          <w:p w14:paraId="24E4784A" w14:textId="77777777" w:rsidR="00107BAD" w:rsidRPr="00B74A3F" w:rsidRDefault="00107BAD" w:rsidP="00B74A3F">
            <w:pPr>
              <w:ind w:left="113" w:right="113"/>
              <w:jc w:val="both"/>
              <w:rPr>
                <w:rFonts w:ascii="Times New Roman" w:hAnsi="Times New Roman"/>
                <w:sz w:val="24"/>
                <w:szCs w:val="24"/>
              </w:rPr>
            </w:pPr>
          </w:p>
        </w:tc>
        <w:tc>
          <w:tcPr>
            <w:tcW w:w="0" w:type="auto"/>
            <w:vMerge/>
            <w:textDirection w:val="btLr"/>
          </w:tcPr>
          <w:p w14:paraId="6BE77371" w14:textId="77777777" w:rsidR="00107BAD" w:rsidRPr="00B74A3F" w:rsidRDefault="00107BAD" w:rsidP="00B74A3F">
            <w:pPr>
              <w:ind w:left="113" w:right="113"/>
              <w:jc w:val="both"/>
              <w:rPr>
                <w:rFonts w:ascii="Times New Roman" w:hAnsi="Times New Roman"/>
                <w:sz w:val="24"/>
                <w:szCs w:val="24"/>
              </w:rPr>
            </w:pPr>
          </w:p>
        </w:tc>
        <w:tc>
          <w:tcPr>
            <w:tcW w:w="0" w:type="auto"/>
          </w:tcPr>
          <w:p w14:paraId="2944979C"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 xml:space="preserve">Microclimat </w:t>
            </w:r>
          </w:p>
        </w:tc>
        <w:tc>
          <w:tcPr>
            <w:tcW w:w="0" w:type="auto"/>
          </w:tcPr>
          <w:p w14:paraId="47790254"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 xml:space="preserve">Perturbation du microclimat </w:t>
            </w:r>
          </w:p>
        </w:tc>
        <w:tc>
          <w:tcPr>
            <w:tcW w:w="0" w:type="auto"/>
          </w:tcPr>
          <w:p w14:paraId="085B355F" w14:textId="77777777" w:rsidR="00107BAD" w:rsidRPr="00B74A3F" w:rsidRDefault="00107BAD" w:rsidP="006E3FB6">
            <w:pPr>
              <w:numPr>
                <w:ilvl w:val="0"/>
                <w:numId w:val="44"/>
              </w:numPr>
              <w:jc w:val="both"/>
              <w:rPr>
                <w:rFonts w:ascii="Times New Roman" w:eastAsia="Times New Roman" w:hAnsi="Times New Roman"/>
                <w:sz w:val="24"/>
                <w:szCs w:val="24"/>
              </w:rPr>
            </w:pPr>
            <w:r w:rsidRPr="00B74A3F">
              <w:rPr>
                <w:rFonts w:ascii="Times New Roman" w:eastAsia="Times New Roman" w:hAnsi="Times New Roman"/>
                <w:sz w:val="24"/>
                <w:szCs w:val="24"/>
              </w:rPr>
              <w:t>Equiper les tuyaux d’échappement de catalyseurs ;</w:t>
            </w:r>
          </w:p>
          <w:p w14:paraId="2E1B43B9" w14:textId="77777777" w:rsidR="00107BAD" w:rsidRPr="00B74A3F" w:rsidRDefault="00107BAD" w:rsidP="006E3FB6">
            <w:pPr>
              <w:numPr>
                <w:ilvl w:val="0"/>
                <w:numId w:val="44"/>
              </w:numPr>
              <w:jc w:val="both"/>
              <w:rPr>
                <w:rFonts w:ascii="Times New Roman" w:eastAsia="Times New Roman" w:hAnsi="Times New Roman"/>
                <w:sz w:val="24"/>
                <w:szCs w:val="24"/>
              </w:rPr>
            </w:pPr>
            <w:r w:rsidRPr="00B74A3F">
              <w:rPr>
                <w:rFonts w:ascii="Times New Roman" w:eastAsia="Times New Roman" w:hAnsi="Times New Roman"/>
                <w:sz w:val="24"/>
                <w:szCs w:val="24"/>
              </w:rPr>
              <w:t xml:space="preserve"> Opérer un reboisement de compensation ;</w:t>
            </w:r>
          </w:p>
          <w:p w14:paraId="6701CB40" w14:textId="77777777" w:rsidR="00107BAD" w:rsidRPr="00B74A3F" w:rsidRDefault="00107BAD" w:rsidP="006E3FB6">
            <w:pPr>
              <w:numPr>
                <w:ilvl w:val="0"/>
                <w:numId w:val="44"/>
              </w:numPr>
              <w:jc w:val="both"/>
              <w:rPr>
                <w:rFonts w:ascii="Times New Roman" w:eastAsia="Times New Roman" w:hAnsi="Times New Roman"/>
                <w:sz w:val="24"/>
                <w:szCs w:val="24"/>
              </w:rPr>
            </w:pPr>
            <w:r w:rsidRPr="00B74A3F">
              <w:rPr>
                <w:rFonts w:ascii="Times New Roman" w:eastAsia="Times New Roman" w:hAnsi="Times New Roman"/>
                <w:sz w:val="24"/>
                <w:szCs w:val="24"/>
              </w:rPr>
              <w:t>Réaliser des espaces verts dans la cour de l’unité de production.</w:t>
            </w:r>
          </w:p>
          <w:p w14:paraId="4ADF352F" w14:textId="77777777" w:rsidR="00107BAD" w:rsidRPr="00B74A3F" w:rsidRDefault="00107BAD" w:rsidP="00B74A3F">
            <w:pPr>
              <w:jc w:val="both"/>
              <w:rPr>
                <w:rFonts w:ascii="Times New Roman" w:hAnsi="Times New Roman"/>
                <w:sz w:val="24"/>
                <w:szCs w:val="24"/>
              </w:rPr>
            </w:pPr>
          </w:p>
        </w:tc>
      </w:tr>
      <w:tr w:rsidR="00107BAD" w:rsidRPr="00B74A3F" w14:paraId="26D14F25" w14:textId="77777777" w:rsidTr="006701BA">
        <w:trPr>
          <w:cantSplit/>
          <w:trHeight w:val="1134"/>
        </w:trPr>
        <w:tc>
          <w:tcPr>
            <w:tcW w:w="0" w:type="auto"/>
            <w:vMerge/>
            <w:textDirection w:val="btLr"/>
          </w:tcPr>
          <w:p w14:paraId="1734DCE0" w14:textId="77777777" w:rsidR="00107BAD" w:rsidRPr="00B74A3F" w:rsidRDefault="00107BAD" w:rsidP="00B74A3F">
            <w:pPr>
              <w:ind w:left="113" w:right="113"/>
              <w:jc w:val="both"/>
              <w:rPr>
                <w:rFonts w:ascii="Times New Roman" w:hAnsi="Times New Roman"/>
                <w:sz w:val="24"/>
                <w:szCs w:val="24"/>
              </w:rPr>
            </w:pPr>
          </w:p>
        </w:tc>
        <w:tc>
          <w:tcPr>
            <w:tcW w:w="0" w:type="auto"/>
            <w:textDirection w:val="btLr"/>
          </w:tcPr>
          <w:p w14:paraId="620A28C2" w14:textId="77777777" w:rsidR="00107BAD" w:rsidRPr="00B74A3F" w:rsidRDefault="00107BAD" w:rsidP="00B74A3F">
            <w:pPr>
              <w:ind w:left="113" w:right="113"/>
              <w:jc w:val="both"/>
              <w:rPr>
                <w:rFonts w:ascii="Times New Roman" w:hAnsi="Times New Roman"/>
                <w:sz w:val="24"/>
                <w:szCs w:val="24"/>
              </w:rPr>
            </w:pPr>
            <w:r w:rsidRPr="00B74A3F">
              <w:rPr>
                <w:rFonts w:ascii="Times New Roman" w:hAnsi="Times New Roman"/>
                <w:sz w:val="24"/>
                <w:szCs w:val="24"/>
              </w:rPr>
              <w:t xml:space="preserve">Socioéconomique </w:t>
            </w:r>
          </w:p>
        </w:tc>
        <w:tc>
          <w:tcPr>
            <w:tcW w:w="0" w:type="auto"/>
          </w:tcPr>
          <w:p w14:paraId="3ACA7AD6"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 xml:space="preserve">Santé et sécurité </w:t>
            </w:r>
          </w:p>
        </w:tc>
        <w:tc>
          <w:tcPr>
            <w:tcW w:w="0" w:type="auto"/>
          </w:tcPr>
          <w:p w14:paraId="04D72DDA"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 xml:space="preserve">Risques de blessures </w:t>
            </w:r>
          </w:p>
        </w:tc>
        <w:tc>
          <w:tcPr>
            <w:tcW w:w="0" w:type="auto"/>
          </w:tcPr>
          <w:p w14:paraId="4E06A9F5" w14:textId="77777777" w:rsidR="00107BAD" w:rsidRPr="00B74A3F" w:rsidRDefault="00107BAD" w:rsidP="006E3FB6">
            <w:pPr>
              <w:pStyle w:val="KPNormal"/>
              <w:numPr>
                <w:ilvl w:val="0"/>
                <w:numId w:val="44"/>
              </w:numPr>
              <w:spacing w:after="0" w:line="240" w:lineRule="auto"/>
              <w:rPr>
                <w:rFonts w:ascii="Times New Roman" w:hAnsi="Times New Roman"/>
                <w:sz w:val="24"/>
                <w:szCs w:val="24"/>
                <w:lang w:val="fr-FR"/>
              </w:rPr>
            </w:pPr>
            <w:r w:rsidRPr="00B74A3F">
              <w:rPr>
                <w:rFonts w:ascii="Times New Roman" w:hAnsi="Times New Roman"/>
                <w:sz w:val="24"/>
                <w:szCs w:val="24"/>
                <w:lang w:val="fr-FR"/>
              </w:rPr>
              <w:t>Sensibiliser les travailleurs sur risques professionnels</w:t>
            </w:r>
          </w:p>
          <w:p w14:paraId="70B30AD2" w14:textId="77777777" w:rsidR="00107BAD" w:rsidRPr="00B74A3F" w:rsidRDefault="00107BAD" w:rsidP="006E3FB6">
            <w:pPr>
              <w:pStyle w:val="KPNormal"/>
              <w:numPr>
                <w:ilvl w:val="0"/>
                <w:numId w:val="44"/>
              </w:numPr>
              <w:spacing w:after="0" w:line="240" w:lineRule="auto"/>
              <w:rPr>
                <w:rFonts w:ascii="Times New Roman" w:hAnsi="Times New Roman"/>
                <w:sz w:val="24"/>
                <w:szCs w:val="24"/>
                <w:lang w:val="fr-FR"/>
              </w:rPr>
            </w:pPr>
            <w:r w:rsidRPr="00B74A3F">
              <w:rPr>
                <w:rFonts w:ascii="Times New Roman" w:hAnsi="Times New Roman"/>
                <w:sz w:val="24"/>
                <w:szCs w:val="24"/>
                <w:lang w:val="fr-FR"/>
              </w:rPr>
              <w:t xml:space="preserve">Disposer sur le chantier des kits de premier </w:t>
            </w:r>
            <w:proofErr w:type="spellStart"/>
            <w:r w:rsidRPr="00B74A3F">
              <w:rPr>
                <w:rFonts w:ascii="Times New Roman" w:hAnsi="Times New Roman"/>
                <w:sz w:val="24"/>
                <w:szCs w:val="24"/>
                <w:lang w:val="fr-FR"/>
              </w:rPr>
              <w:t>sécours</w:t>
            </w:r>
            <w:proofErr w:type="spellEnd"/>
            <w:r w:rsidRPr="00B74A3F">
              <w:rPr>
                <w:rFonts w:ascii="Times New Roman" w:hAnsi="Times New Roman"/>
                <w:sz w:val="24"/>
                <w:szCs w:val="24"/>
                <w:lang w:val="fr-FR"/>
              </w:rPr>
              <w:t xml:space="preserve"> en cas de blessure ;</w:t>
            </w:r>
          </w:p>
          <w:p w14:paraId="1FB30CEF" w14:textId="77777777" w:rsidR="00107BAD" w:rsidRPr="00B74A3F" w:rsidRDefault="00107BAD" w:rsidP="006E3FB6">
            <w:pPr>
              <w:pStyle w:val="KPNormal"/>
              <w:numPr>
                <w:ilvl w:val="0"/>
                <w:numId w:val="44"/>
              </w:numPr>
              <w:spacing w:after="0" w:line="240" w:lineRule="auto"/>
              <w:rPr>
                <w:rFonts w:ascii="Times New Roman" w:hAnsi="Times New Roman"/>
                <w:sz w:val="24"/>
                <w:szCs w:val="24"/>
                <w:lang w:val="fr-FR"/>
              </w:rPr>
            </w:pPr>
            <w:r w:rsidRPr="00B74A3F">
              <w:rPr>
                <w:rFonts w:ascii="Times New Roman" w:hAnsi="Times New Roman"/>
                <w:sz w:val="24"/>
                <w:szCs w:val="24"/>
                <w:lang w:val="fr-FR"/>
              </w:rPr>
              <w:t>Elaborer et mettre à la disposition des travailleurs des règles de conduite sur le chantier ;</w:t>
            </w:r>
          </w:p>
          <w:p w14:paraId="3303DD01" w14:textId="77777777" w:rsidR="00107BAD" w:rsidRPr="00B74A3F" w:rsidRDefault="00107BAD" w:rsidP="006E3FB6">
            <w:pPr>
              <w:pStyle w:val="KPNormal"/>
              <w:numPr>
                <w:ilvl w:val="0"/>
                <w:numId w:val="44"/>
              </w:numPr>
              <w:spacing w:after="0" w:line="240" w:lineRule="auto"/>
              <w:rPr>
                <w:rFonts w:ascii="Times New Roman" w:hAnsi="Times New Roman"/>
                <w:sz w:val="24"/>
                <w:szCs w:val="24"/>
                <w:lang w:val="fr-FR"/>
              </w:rPr>
            </w:pPr>
            <w:r w:rsidRPr="00B74A3F">
              <w:rPr>
                <w:rFonts w:ascii="Times New Roman" w:hAnsi="Times New Roman"/>
                <w:sz w:val="24"/>
                <w:szCs w:val="24"/>
                <w:lang w:val="fr-FR"/>
              </w:rPr>
              <w:t xml:space="preserve">Mettre à la disposition des </w:t>
            </w:r>
            <w:proofErr w:type="spellStart"/>
            <w:r w:rsidRPr="00B74A3F">
              <w:rPr>
                <w:rFonts w:ascii="Times New Roman" w:hAnsi="Times New Roman"/>
                <w:sz w:val="24"/>
                <w:szCs w:val="24"/>
                <w:lang w:val="fr-FR"/>
              </w:rPr>
              <w:t>travaileurs</w:t>
            </w:r>
            <w:proofErr w:type="spellEnd"/>
            <w:r w:rsidRPr="00B74A3F">
              <w:rPr>
                <w:rFonts w:ascii="Times New Roman" w:hAnsi="Times New Roman"/>
                <w:sz w:val="24"/>
                <w:szCs w:val="24"/>
                <w:lang w:val="fr-FR"/>
              </w:rPr>
              <w:t xml:space="preserve"> des EPI et exiger leurs ports ;</w:t>
            </w:r>
          </w:p>
          <w:p w14:paraId="36424156" w14:textId="77777777" w:rsidR="00107BAD" w:rsidRPr="00B74A3F" w:rsidRDefault="00107BAD" w:rsidP="006E3FB6">
            <w:pPr>
              <w:pStyle w:val="KPNormal"/>
              <w:numPr>
                <w:ilvl w:val="0"/>
                <w:numId w:val="44"/>
              </w:numPr>
              <w:spacing w:after="0" w:line="240" w:lineRule="auto"/>
              <w:rPr>
                <w:rFonts w:ascii="Times New Roman" w:hAnsi="Times New Roman"/>
                <w:sz w:val="24"/>
                <w:szCs w:val="24"/>
                <w:lang w:val="fr-FR"/>
              </w:rPr>
            </w:pPr>
            <w:r w:rsidRPr="00B74A3F">
              <w:rPr>
                <w:rFonts w:ascii="Times New Roman" w:hAnsi="Times New Roman"/>
                <w:sz w:val="24"/>
                <w:szCs w:val="24"/>
                <w:lang w:val="fr-FR"/>
              </w:rPr>
              <w:t>Placer une clôture de protection du chantier pour réduire l’accès au chantier aux non travailleurs.</w:t>
            </w:r>
          </w:p>
        </w:tc>
      </w:tr>
      <w:tr w:rsidR="00107BAD" w:rsidRPr="00B74A3F" w14:paraId="6C1F70A5" w14:textId="77777777" w:rsidTr="006701BA">
        <w:trPr>
          <w:cantSplit/>
          <w:trHeight w:val="1575"/>
        </w:trPr>
        <w:tc>
          <w:tcPr>
            <w:tcW w:w="0" w:type="auto"/>
            <w:vMerge w:val="restart"/>
            <w:textDirection w:val="btLr"/>
          </w:tcPr>
          <w:p w14:paraId="3E31A98B" w14:textId="77777777" w:rsidR="00107BAD" w:rsidRPr="00B74A3F" w:rsidRDefault="00107BAD" w:rsidP="00B74A3F">
            <w:pPr>
              <w:ind w:left="113" w:right="113"/>
              <w:jc w:val="both"/>
              <w:rPr>
                <w:rFonts w:ascii="Times New Roman" w:hAnsi="Times New Roman"/>
                <w:sz w:val="24"/>
                <w:szCs w:val="24"/>
              </w:rPr>
            </w:pPr>
            <w:r w:rsidRPr="00B74A3F">
              <w:rPr>
                <w:rFonts w:ascii="Times New Roman" w:hAnsi="Times New Roman"/>
                <w:sz w:val="24"/>
                <w:szCs w:val="24"/>
              </w:rPr>
              <w:t xml:space="preserve">Exploitation </w:t>
            </w:r>
          </w:p>
        </w:tc>
        <w:tc>
          <w:tcPr>
            <w:tcW w:w="0" w:type="auto"/>
            <w:textDirection w:val="btLr"/>
          </w:tcPr>
          <w:p w14:paraId="1242034E" w14:textId="77777777" w:rsidR="00107BAD" w:rsidRPr="00B74A3F" w:rsidRDefault="00107BAD" w:rsidP="00B74A3F">
            <w:pPr>
              <w:ind w:left="113" w:right="113"/>
              <w:jc w:val="both"/>
              <w:rPr>
                <w:rFonts w:ascii="Times New Roman" w:hAnsi="Times New Roman"/>
                <w:sz w:val="24"/>
                <w:szCs w:val="24"/>
              </w:rPr>
            </w:pPr>
            <w:r w:rsidRPr="00B74A3F">
              <w:rPr>
                <w:rFonts w:ascii="Times New Roman" w:hAnsi="Times New Roman"/>
                <w:sz w:val="24"/>
                <w:szCs w:val="24"/>
              </w:rPr>
              <w:t xml:space="preserve">Physique </w:t>
            </w:r>
          </w:p>
        </w:tc>
        <w:tc>
          <w:tcPr>
            <w:tcW w:w="0" w:type="auto"/>
            <w:vAlign w:val="center"/>
          </w:tcPr>
          <w:p w14:paraId="09857798"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 xml:space="preserve">Air </w:t>
            </w:r>
          </w:p>
        </w:tc>
        <w:tc>
          <w:tcPr>
            <w:tcW w:w="0" w:type="auto"/>
            <w:vAlign w:val="center"/>
          </w:tcPr>
          <w:p w14:paraId="6049B4CB"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Perturbation de la qualité de l’air</w:t>
            </w:r>
          </w:p>
        </w:tc>
        <w:tc>
          <w:tcPr>
            <w:tcW w:w="0" w:type="auto"/>
          </w:tcPr>
          <w:p w14:paraId="06A9C0E4" w14:textId="77777777" w:rsidR="00107BAD" w:rsidRPr="00B74A3F" w:rsidRDefault="00107BAD" w:rsidP="006E3FB6">
            <w:pPr>
              <w:pStyle w:val="KPNormal"/>
              <w:numPr>
                <w:ilvl w:val="0"/>
                <w:numId w:val="44"/>
              </w:numPr>
              <w:spacing w:after="0" w:line="240" w:lineRule="auto"/>
              <w:rPr>
                <w:rFonts w:ascii="Times New Roman" w:hAnsi="Times New Roman"/>
                <w:sz w:val="24"/>
                <w:szCs w:val="24"/>
                <w:lang w:val="fr-FR"/>
              </w:rPr>
            </w:pPr>
            <w:proofErr w:type="gramStart"/>
            <w:r w:rsidRPr="00B74A3F">
              <w:rPr>
                <w:rFonts w:ascii="Times New Roman" w:hAnsi="Times New Roman"/>
                <w:sz w:val="24"/>
                <w:szCs w:val="24"/>
                <w:lang w:val="fr-FR"/>
              </w:rPr>
              <w:t>utiliser</w:t>
            </w:r>
            <w:proofErr w:type="gramEnd"/>
            <w:r w:rsidRPr="00B74A3F">
              <w:rPr>
                <w:rFonts w:ascii="Times New Roman" w:hAnsi="Times New Roman"/>
                <w:sz w:val="24"/>
                <w:szCs w:val="24"/>
                <w:lang w:val="fr-FR"/>
              </w:rPr>
              <w:t xml:space="preserve"> les technologies les plus avancées et les moins polluants possibles ;</w:t>
            </w:r>
          </w:p>
          <w:p w14:paraId="3959A8F2" w14:textId="77777777" w:rsidR="00107BAD" w:rsidRPr="00B74A3F" w:rsidRDefault="00107BAD" w:rsidP="006E3FB6">
            <w:pPr>
              <w:pStyle w:val="KPNormal"/>
              <w:numPr>
                <w:ilvl w:val="0"/>
                <w:numId w:val="44"/>
              </w:numPr>
              <w:spacing w:after="0" w:line="240" w:lineRule="auto"/>
              <w:rPr>
                <w:rFonts w:ascii="Times New Roman" w:hAnsi="Times New Roman"/>
                <w:sz w:val="24"/>
                <w:szCs w:val="24"/>
                <w:lang w:val="fr-FR"/>
              </w:rPr>
            </w:pPr>
            <w:proofErr w:type="gramStart"/>
            <w:r w:rsidRPr="00B74A3F">
              <w:rPr>
                <w:rFonts w:ascii="Times New Roman" w:hAnsi="Times New Roman"/>
                <w:sz w:val="24"/>
                <w:szCs w:val="24"/>
                <w:lang w:val="fr-FR"/>
              </w:rPr>
              <w:t>respecter</w:t>
            </w:r>
            <w:proofErr w:type="gramEnd"/>
            <w:r w:rsidRPr="00B74A3F">
              <w:rPr>
                <w:rFonts w:ascii="Times New Roman" w:hAnsi="Times New Roman"/>
                <w:sz w:val="24"/>
                <w:szCs w:val="24"/>
                <w:lang w:val="fr-FR"/>
              </w:rPr>
              <w:t xml:space="preserve"> la règlementation en matière de rejets polluants dans l’air ;</w:t>
            </w:r>
          </w:p>
          <w:p w14:paraId="3FB315A5" w14:textId="77777777" w:rsidR="00107BAD" w:rsidRPr="00B74A3F" w:rsidRDefault="00107BAD" w:rsidP="006E3FB6">
            <w:pPr>
              <w:pStyle w:val="KPNormal"/>
              <w:numPr>
                <w:ilvl w:val="0"/>
                <w:numId w:val="44"/>
              </w:numPr>
              <w:spacing w:after="0" w:line="240" w:lineRule="auto"/>
              <w:rPr>
                <w:rFonts w:ascii="Times New Roman" w:hAnsi="Times New Roman"/>
                <w:sz w:val="24"/>
                <w:szCs w:val="24"/>
                <w:lang w:val="fr-FR"/>
              </w:rPr>
            </w:pPr>
            <w:proofErr w:type="gramStart"/>
            <w:r w:rsidRPr="00B74A3F">
              <w:rPr>
                <w:rFonts w:ascii="Times New Roman" w:hAnsi="Times New Roman"/>
                <w:sz w:val="24"/>
                <w:szCs w:val="24"/>
                <w:lang w:val="fr-FR"/>
              </w:rPr>
              <w:t>mettre</w:t>
            </w:r>
            <w:proofErr w:type="gramEnd"/>
            <w:r w:rsidRPr="00B74A3F">
              <w:rPr>
                <w:rFonts w:ascii="Times New Roman" w:hAnsi="Times New Roman"/>
                <w:sz w:val="24"/>
                <w:szCs w:val="24"/>
                <w:lang w:val="fr-FR"/>
              </w:rPr>
              <w:t xml:space="preserve"> en place un dispositif de surveillance des rejets polluants ;</w:t>
            </w:r>
          </w:p>
          <w:p w14:paraId="54522A97" w14:textId="77777777" w:rsidR="00107BAD" w:rsidRPr="00B74A3F" w:rsidRDefault="00107BAD" w:rsidP="006E3FB6">
            <w:pPr>
              <w:pStyle w:val="KPNormal"/>
              <w:numPr>
                <w:ilvl w:val="0"/>
                <w:numId w:val="44"/>
              </w:numPr>
              <w:spacing w:after="0" w:line="240" w:lineRule="auto"/>
              <w:rPr>
                <w:rFonts w:ascii="Times New Roman" w:hAnsi="Times New Roman"/>
                <w:sz w:val="24"/>
                <w:szCs w:val="24"/>
                <w:lang w:val="fr-FR"/>
              </w:rPr>
            </w:pPr>
            <w:proofErr w:type="gramStart"/>
            <w:r w:rsidRPr="00B74A3F">
              <w:rPr>
                <w:rFonts w:ascii="Times New Roman" w:hAnsi="Times New Roman"/>
                <w:sz w:val="24"/>
                <w:szCs w:val="24"/>
                <w:lang w:val="fr-FR"/>
              </w:rPr>
              <w:t>faire</w:t>
            </w:r>
            <w:proofErr w:type="gramEnd"/>
            <w:r w:rsidRPr="00B74A3F">
              <w:rPr>
                <w:rFonts w:ascii="Times New Roman" w:hAnsi="Times New Roman"/>
                <w:sz w:val="24"/>
                <w:szCs w:val="24"/>
                <w:lang w:val="fr-FR"/>
              </w:rPr>
              <w:t xml:space="preserve"> régulièrement le suivi des rejets polluants dans l’air ;</w:t>
            </w:r>
          </w:p>
          <w:p w14:paraId="6F38BFEA" w14:textId="77777777" w:rsidR="00107BAD" w:rsidRPr="00B74A3F" w:rsidRDefault="00107BAD" w:rsidP="006E3FB6">
            <w:pPr>
              <w:pStyle w:val="KPNormal"/>
              <w:numPr>
                <w:ilvl w:val="0"/>
                <w:numId w:val="44"/>
              </w:numPr>
              <w:spacing w:after="0" w:line="240" w:lineRule="auto"/>
              <w:rPr>
                <w:rFonts w:ascii="Times New Roman" w:hAnsi="Times New Roman"/>
                <w:sz w:val="24"/>
                <w:szCs w:val="24"/>
                <w:lang w:val="fr-FR"/>
              </w:rPr>
            </w:pPr>
            <w:proofErr w:type="gramStart"/>
            <w:r w:rsidRPr="00B74A3F">
              <w:rPr>
                <w:rFonts w:ascii="Times New Roman" w:hAnsi="Times New Roman"/>
                <w:sz w:val="24"/>
                <w:szCs w:val="24"/>
                <w:lang w:val="fr-FR"/>
              </w:rPr>
              <w:t>disposer</w:t>
            </w:r>
            <w:proofErr w:type="gramEnd"/>
            <w:r w:rsidRPr="00B74A3F">
              <w:rPr>
                <w:rFonts w:ascii="Times New Roman" w:hAnsi="Times New Roman"/>
                <w:sz w:val="24"/>
                <w:szCs w:val="24"/>
                <w:lang w:val="fr-FR"/>
              </w:rPr>
              <w:t xml:space="preserve"> les cheminées en tenant compte des vents dominants.</w:t>
            </w:r>
          </w:p>
          <w:p w14:paraId="6F2764C6" w14:textId="77777777" w:rsidR="00107BAD" w:rsidRPr="00B74A3F" w:rsidRDefault="00107BAD" w:rsidP="006E3FB6">
            <w:pPr>
              <w:pStyle w:val="KPNormal"/>
              <w:numPr>
                <w:ilvl w:val="0"/>
                <w:numId w:val="44"/>
              </w:numPr>
              <w:spacing w:after="0" w:line="240" w:lineRule="auto"/>
              <w:rPr>
                <w:rFonts w:ascii="Times New Roman" w:hAnsi="Times New Roman"/>
                <w:sz w:val="24"/>
                <w:szCs w:val="24"/>
                <w:lang w:val="fr-FR"/>
              </w:rPr>
            </w:pPr>
            <w:proofErr w:type="gramStart"/>
            <w:r w:rsidRPr="00B74A3F">
              <w:rPr>
                <w:rFonts w:ascii="Times New Roman" w:hAnsi="Times New Roman"/>
                <w:sz w:val="24"/>
                <w:szCs w:val="24"/>
                <w:lang w:val="fr-FR"/>
              </w:rPr>
              <w:t>réaliser</w:t>
            </w:r>
            <w:proofErr w:type="gramEnd"/>
            <w:r w:rsidRPr="00B74A3F">
              <w:rPr>
                <w:rFonts w:ascii="Times New Roman" w:hAnsi="Times New Roman"/>
                <w:sz w:val="24"/>
                <w:szCs w:val="24"/>
                <w:lang w:val="fr-FR"/>
              </w:rPr>
              <w:t xml:space="preserve"> périodiquement la maintenance des équipements ;</w:t>
            </w:r>
          </w:p>
          <w:p w14:paraId="5551E801" w14:textId="77777777" w:rsidR="00107BAD" w:rsidRPr="00B74A3F" w:rsidRDefault="00107BAD" w:rsidP="006E3FB6">
            <w:pPr>
              <w:pStyle w:val="KPNormal"/>
              <w:numPr>
                <w:ilvl w:val="0"/>
                <w:numId w:val="44"/>
              </w:numPr>
              <w:spacing w:after="0" w:line="240" w:lineRule="auto"/>
              <w:rPr>
                <w:rFonts w:ascii="Times New Roman" w:hAnsi="Times New Roman"/>
                <w:sz w:val="24"/>
                <w:szCs w:val="24"/>
                <w:lang w:val="fr-FR"/>
              </w:rPr>
            </w:pPr>
            <w:proofErr w:type="gramStart"/>
            <w:r w:rsidRPr="00B74A3F">
              <w:rPr>
                <w:rFonts w:ascii="Times New Roman" w:hAnsi="Times New Roman"/>
                <w:sz w:val="24"/>
                <w:szCs w:val="24"/>
                <w:lang w:val="fr-FR"/>
              </w:rPr>
              <w:t>mettre</w:t>
            </w:r>
            <w:proofErr w:type="gramEnd"/>
            <w:r w:rsidRPr="00B74A3F">
              <w:rPr>
                <w:rFonts w:ascii="Times New Roman" w:hAnsi="Times New Roman"/>
                <w:sz w:val="24"/>
                <w:szCs w:val="24"/>
                <w:lang w:val="fr-FR"/>
              </w:rPr>
              <w:t xml:space="preserve"> en place un cahier de charge sur le respect de l’environnement par l’ensemble des collaborateurs ;</w:t>
            </w:r>
          </w:p>
          <w:p w14:paraId="423E53BE" w14:textId="77777777" w:rsidR="00107BAD" w:rsidRPr="00B74A3F" w:rsidRDefault="00107BAD" w:rsidP="006E3FB6">
            <w:pPr>
              <w:pStyle w:val="KPNormal"/>
              <w:numPr>
                <w:ilvl w:val="0"/>
                <w:numId w:val="44"/>
              </w:numPr>
              <w:spacing w:after="0" w:line="240" w:lineRule="auto"/>
              <w:rPr>
                <w:rFonts w:ascii="Times New Roman" w:hAnsi="Times New Roman"/>
                <w:sz w:val="24"/>
                <w:szCs w:val="24"/>
                <w:lang w:val="fr-FR"/>
              </w:rPr>
            </w:pPr>
            <w:proofErr w:type="gramStart"/>
            <w:r w:rsidRPr="00B74A3F">
              <w:rPr>
                <w:rFonts w:ascii="Times New Roman" w:hAnsi="Times New Roman"/>
                <w:sz w:val="24"/>
                <w:szCs w:val="24"/>
                <w:lang w:val="fr-FR"/>
              </w:rPr>
              <w:t>mettre</w:t>
            </w:r>
            <w:proofErr w:type="gramEnd"/>
            <w:r w:rsidRPr="00B74A3F">
              <w:rPr>
                <w:rFonts w:ascii="Times New Roman" w:hAnsi="Times New Roman"/>
                <w:sz w:val="24"/>
                <w:szCs w:val="24"/>
                <w:lang w:val="fr-FR"/>
              </w:rPr>
              <w:t xml:space="preserve"> en place un dispositif de « bons – environnement » qui obligent à contractualiser avec les fournisseurs respectueux de l’environnement </w:t>
            </w:r>
          </w:p>
        </w:tc>
      </w:tr>
      <w:tr w:rsidR="00107BAD" w:rsidRPr="00B74A3F" w14:paraId="3BCC6BA2" w14:textId="77777777" w:rsidTr="006701BA">
        <w:trPr>
          <w:cantSplit/>
          <w:trHeight w:val="1575"/>
        </w:trPr>
        <w:tc>
          <w:tcPr>
            <w:tcW w:w="0" w:type="auto"/>
            <w:vMerge/>
            <w:textDirection w:val="btLr"/>
          </w:tcPr>
          <w:p w14:paraId="0D3154DE" w14:textId="77777777" w:rsidR="00107BAD" w:rsidRPr="00B74A3F" w:rsidRDefault="00107BAD" w:rsidP="00B74A3F">
            <w:pPr>
              <w:ind w:left="113" w:right="113"/>
              <w:jc w:val="both"/>
              <w:rPr>
                <w:rFonts w:ascii="Times New Roman" w:hAnsi="Times New Roman"/>
                <w:sz w:val="24"/>
                <w:szCs w:val="24"/>
              </w:rPr>
            </w:pPr>
          </w:p>
        </w:tc>
        <w:tc>
          <w:tcPr>
            <w:tcW w:w="0" w:type="auto"/>
            <w:textDirection w:val="btLr"/>
          </w:tcPr>
          <w:p w14:paraId="389183EB" w14:textId="77777777" w:rsidR="00107BAD" w:rsidRPr="00B74A3F" w:rsidRDefault="00107BAD" w:rsidP="00B74A3F">
            <w:pPr>
              <w:ind w:left="113" w:right="113"/>
              <w:jc w:val="both"/>
              <w:rPr>
                <w:rFonts w:ascii="Times New Roman" w:hAnsi="Times New Roman"/>
                <w:sz w:val="24"/>
                <w:szCs w:val="24"/>
              </w:rPr>
            </w:pPr>
          </w:p>
        </w:tc>
        <w:tc>
          <w:tcPr>
            <w:tcW w:w="0" w:type="auto"/>
            <w:vAlign w:val="center"/>
          </w:tcPr>
          <w:p w14:paraId="417E9BD9" w14:textId="77777777" w:rsidR="00107BAD" w:rsidRPr="00B74A3F" w:rsidRDefault="00107BAD" w:rsidP="00B74A3F">
            <w:pPr>
              <w:jc w:val="both"/>
              <w:rPr>
                <w:rFonts w:ascii="Times New Roman" w:hAnsi="Times New Roman"/>
                <w:sz w:val="24"/>
                <w:szCs w:val="24"/>
              </w:rPr>
            </w:pPr>
            <w:proofErr w:type="gramStart"/>
            <w:r w:rsidRPr="00B74A3F">
              <w:rPr>
                <w:rFonts w:ascii="Times New Roman" w:hAnsi="Times New Roman"/>
                <w:sz w:val="24"/>
                <w:szCs w:val="24"/>
              </w:rPr>
              <w:t>bruit</w:t>
            </w:r>
            <w:proofErr w:type="gramEnd"/>
            <w:r w:rsidRPr="00B74A3F">
              <w:rPr>
                <w:rFonts w:ascii="Times New Roman" w:hAnsi="Times New Roman"/>
                <w:sz w:val="24"/>
                <w:szCs w:val="24"/>
              </w:rPr>
              <w:t xml:space="preserve"> </w:t>
            </w:r>
          </w:p>
        </w:tc>
        <w:tc>
          <w:tcPr>
            <w:tcW w:w="0" w:type="auto"/>
            <w:vAlign w:val="center"/>
          </w:tcPr>
          <w:p w14:paraId="312DA6A1"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 xml:space="preserve">Perturbation de la qualité bruit </w:t>
            </w:r>
          </w:p>
        </w:tc>
        <w:tc>
          <w:tcPr>
            <w:tcW w:w="0" w:type="auto"/>
          </w:tcPr>
          <w:p w14:paraId="3F5E3D50" w14:textId="77777777" w:rsidR="00107BAD" w:rsidRPr="00B74A3F" w:rsidRDefault="00107BAD" w:rsidP="006E3FB6">
            <w:pPr>
              <w:pStyle w:val="KPNormal"/>
              <w:numPr>
                <w:ilvl w:val="0"/>
                <w:numId w:val="44"/>
              </w:numPr>
              <w:spacing w:after="0" w:line="240" w:lineRule="auto"/>
              <w:rPr>
                <w:rFonts w:ascii="Times New Roman" w:hAnsi="Times New Roman"/>
                <w:sz w:val="24"/>
                <w:szCs w:val="24"/>
                <w:lang w:val="fr-FR"/>
              </w:rPr>
            </w:pPr>
            <w:proofErr w:type="gramStart"/>
            <w:r w:rsidRPr="00B74A3F">
              <w:rPr>
                <w:rFonts w:ascii="Times New Roman" w:hAnsi="Times New Roman"/>
                <w:sz w:val="24"/>
                <w:szCs w:val="24"/>
                <w:lang w:val="fr-FR"/>
              </w:rPr>
              <w:t>utiliser</w:t>
            </w:r>
            <w:proofErr w:type="gramEnd"/>
            <w:r w:rsidRPr="00B74A3F">
              <w:rPr>
                <w:rFonts w:ascii="Times New Roman" w:hAnsi="Times New Roman"/>
                <w:sz w:val="24"/>
                <w:szCs w:val="24"/>
                <w:lang w:val="fr-FR"/>
              </w:rPr>
              <w:t xml:space="preserve"> les technologies les moins sonores possible ;</w:t>
            </w:r>
          </w:p>
          <w:p w14:paraId="1D630333" w14:textId="77777777" w:rsidR="00107BAD" w:rsidRPr="00B74A3F" w:rsidRDefault="00107BAD" w:rsidP="006E3FB6">
            <w:pPr>
              <w:pStyle w:val="KPNormal"/>
              <w:numPr>
                <w:ilvl w:val="0"/>
                <w:numId w:val="44"/>
              </w:numPr>
              <w:spacing w:after="0" w:line="240" w:lineRule="auto"/>
              <w:rPr>
                <w:rFonts w:ascii="Times New Roman" w:hAnsi="Times New Roman"/>
                <w:sz w:val="24"/>
                <w:szCs w:val="24"/>
                <w:lang w:val="fr-FR"/>
              </w:rPr>
            </w:pPr>
            <w:proofErr w:type="gramStart"/>
            <w:r w:rsidRPr="00B74A3F">
              <w:rPr>
                <w:rFonts w:ascii="Times New Roman" w:hAnsi="Times New Roman"/>
                <w:sz w:val="24"/>
                <w:szCs w:val="24"/>
                <w:lang w:val="fr-FR"/>
              </w:rPr>
              <w:t>équiper</w:t>
            </w:r>
            <w:proofErr w:type="gramEnd"/>
            <w:r w:rsidRPr="00B74A3F">
              <w:rPr>
                <w:rFonts w:ascii="Times New Roman" w:hAnsi="Times New Roman"/>
                <w:sz w:val="24"/>
                <w:szCs w:val="24"/>
                <w:lang w:val="fr-FR"/>
              </w:rPr>
              <w:t xml:space="preserve"> les travailleurs d’équipement de protection contre le bruit ;</w:t>
            </w:r>
          </w:p>
          <w:p w14:paraId="7A7E8CE5" w14:textId="77777777" w:rsidR="00107BAD" w:rsidRPr="00B74A3F" w:rsidRDefault="00107BAD" w:rsidP="006E3FB6">
            <w:pPr>
              <w:pStyle w:val="KPNormal"/>
              <w:numPr>
                <w:ilvl w:val="0"/>
                <w:numId w:val="44"/>
              </w:numPr>
              <w:spacing w:after="0" w:line="240" w:lineRule="auto"/>
              <w:rPr>
                <w:rFonts w:ascii="Times New Roman" w:hAnsi="Times New Roman"/>
                <w:sz w:val="24"/>
                <w:szCs w:val="24"/>
                <w:lang w:val="fr-FR"/>
              </w:rPr>
            </w:pPr>
            <w:proofErr w:type="gramStart"/>
            <w:r w:rsidRPr="00B74A3F">
              <w:rPr>
                <w:rFonts w:ascii="Times New Roman" w:hAnsi="Times New Roman"/>
                <w:sz w:val="24"/>
                <w:szCs w:val="24"/>
                <w:lang w:val="fr-FR"/>
              </w:rPr>
              <w:t>réaliser</w:t>
            </w:r>
            <w:proofErr w:type="gramEnd"/>
            <w:r w:rsidRPr="00B74A3F">
              <w:rPr>
                <w:rFonts w:ascii="Times New Roman" w:hAnsi="Times New Roman"/>
                <w:sz w:val="24"/>
                <w:szCs w:val="24"/>
                <w:lang w:val="fr-FR"/>
              </w:rPr>
              <w:t xml:space="preserve"> périodiquement la maintenance des équipements ;</w:t>
            </w:r>
          </w:p>
          <w:p w14:paraId="63F0376F" w14:textId="77777777" w:rsidR="00107BAD" w:rsidRPr="00B74A3F" w:rsidRDefault="00107BAD" w:rsidP="006E3FB6">
            <w:pPr>
              <w:pStyle w:val="KPNormal"/>
              <w:numPr>
                <w:ilvl w:val="0"/>
                <w:numId w:val="44"/>
              </w:numPr>
              <w:spacing w:after="0" w:line="240" w:lineRule="auto"/>
              <w:rPr>
                <w:rFonts w:ascii="Times New Roman" w:hAnsi="Times New Roman"/>
                <w:sz w:val="24"/>
                <w:szCs w:val="24"/>
                <w:lang w:val="fr-FR"/>
              </w:rPr>
            </w:pPr>
            <w:proofErr w:type="gramStart"/>
            <w:r w:rsidRPr="00B74A3F">
              <w:rPr>
                <w:rFonts w:ascii="Times New Roman" w:hAnsi="Times New Roman"/>
                <w:sz w:val="24"/>
                <w:szCs w:val="24"/>
                <w:lang w:val="fr-FR"/>
              </w:rPr>
              <w:t>mettre</w:t>
            </w:r>
            <w:proofErr w:type="gramEnd"/>
            <w:r w:rsidRPr="00B74A3F">
              <w:rPr>
                <w:rFonts w:ascii="Times New Roman" w:hAnsi="Times New Roman"/>
                <w:sz w:val="24"/>
                <w:szCs w:val="24"/>
                <w:lang w:val="fr-FR"/>
              </w:rPr>
              <w:t xml:space="preserve"> en place un cahier de charge sur le respect de l’environnement par l’ensemble des collaborateurs ;</w:t>
            </w:r>
          </w:p>
          <w:p w14:paraId="118B7C1D" w14:textId="77777777" w:rsidR="00107BAD" w:rsidRPr="00B74A3F" w:rsidRDefault="00107BAD" w:rsidP="006E3FB6">
            <w:pPr>
              <w:pStyle w:val="KPNormal"/>
              <w:numPr>
                <w:ilvl w:val="0"/>
                <w:numId w:val="44"/>
              </w:numPr>
              <w:spacing w:after="0" w:line="240" w:lineRule="auto"/>
              <w:rPr>
                <w:rFonts w:ascii="Times New Roman" w:hAnsi="Times New Roman"/>
                <w:sz w:val="24"/>
                <w:szCs w:val="24"/>
                <w:lang w:val="fr-FR"/>
              </w:rPr>
            </w:pPr>
            <w:proofErr w:type="gramStart"/>
            <w:r w:rsidRPr="00B74A3F">
              <w:rPr>
                <w:rFonts w:ascii="Times New Roman" w:hAnsi="Times New Roman"/>
                <w:sz w:val="24"/>
                <w:szCs w:val="24"/>
                <w:lang w:val="fr-FR"/>
              </w:rPr>
              <w:t>mettre</w:t>
            </w:r>
            <w:proofErr w:type="gramEnd"/>
            <w:r w:rsidRPr="00B74A3F">
              <w:rPr>
                <w:rFonts w:ascii="Times New Roman" w:hAnsi="Times New Roman"/>
                <w:sz w:val="24"/>
                <w:szCs w:val="24"/>
                <w:lang w:val="fr-FR"/>
              </w:rPr>
              <w:t xml:space="preserve"> en place un dispositif de « bons – environnement » qui obligent à contractualiser avec les fournisseurs respectueux de l’environnement :</w:t>
            </w:r>
          </w:p>
          <w:p w14:paraId="2F250F65" w14:textId="77777777" w:rsidR="00107BAD" w:rsidRPr="00B74A3F" w:rsidRDefault="00107BAD" w:rsidP="006E3FB6">
            <w:pPr>
              <w:pStyle w:val="KPNormal"/>
              <w:numPr>
                <w:ilvl w:val="0"/>
                <w:numId w:val="44"/>
              </w:numPr>
              <w:spacing w:after="0" w:line="240" w:lineRule="auto"/>
              <w:rPr>
                <w:rFonts w:ascii="Times New Roman" w:hAnsi="Times New Roman"/>
                <w:sz w:val="24"/>
                <w:szCs w:val="24"/>
                <w:lang w:val="fr-FR"/>
              </w:rPr>
            </w:pPr>
          </w:p>
        </w:tc>
      </w:tr>
      <w:tr w:rsidR="00107BAD" w:rsidRPr="00B74A3F" w14:paraId="5D3FC764" w14:textId="77777777" w:rsidTr="006701BA">
        <w:trPr>
          <w:cantSplit/>
          <w:trHeight w:val="1134"/>
        </w:trPr>
        <w:tc>
          <w:tcPr>
            <w:tcW w:w="0" w:type="auto"/>
            <w:vMerge/>
            <w:textDirection w:val="btLr"/>
          </w:tcPr>
          <w:p w14:paraId="2C4A0CCE" w14:textId="77777777" w:rsidR="00107BAD" w:rsidRPr="00B74A3F" w:rsidRDefault="00107BAD" w:rsidP="00B74A3F">
            <w:pPr>
              <w:ind w:left="113" w:right="113"/>
              <w:jc w:val="both"/>
              <w:rPr>
                <w:rFonts w:ascii="Times New Roman" w:hAnsi="Times New Roman"/>
                <w:sz w:val="24"/>
                <w:szCs w:val="24"/>
              </w:rPr>
            </w:pPr>
          </w:p>
        </w:tc>
        <w:tc>
          <w:tcPr>
            <w:tcW w:w="0" w:type="auto"/>
            <w:textDirection w:val="btLr"/>
          </w:tcPr>
          <w:p w14:paraId="2FDA0458" w14:textId="77777777" w:rsidR="00107BAD" w:rsidRPr="00B74A3F" w:rsidRDefault="00107BAD" w:rsidP="00B74A3F">
            <w:pPr>
              <w:ind w:left="113" w:right="113"/>
              <w:jc w:val="both"/>
              <w:rPr>
                <w:rFonts w:ascii="Times New Roman" w:hAnsi="Times New Roman"/>
                <w:sz w:val="24"/>
                <w:szCs w:val="24"/>
              </w:rPr>
            </w:pPr>
            <w:r w:rsidRPr="00B74A3F">
              <w:rPr>
                <w:rFonts w:ascii="Times New Roman" w:hAnsi="Times New Roman"/>
                <w:sz w:val="24"/>
                <w:szCs w:val="24"/>
              </w:rPr>
              <w:t xml:space="preserve">Socioéconomique </w:t>
            </w:r>
          </w:p>
        </w:tc>
        <w:tc>
          <w:tcPr>
            <w:tcW w:w="0" w:type="auto"/>
          </w:tcPr>
          <w:p w14:paraId="59E55EB6"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 xml:space="preserve">Santé et sécurité </w:t>
            </w:r>
          </w:p>
        </w:tc>
        <w:tc>
          <w:tcPr>
            <w:tcW w:w="0" w:type="auto"/>
          </w:tcPr>
          <w:p w14:paraId="4F6F558A"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Risques de blessures physiques avec ou non lésions corporelles</w:t>
            </w:r>
          </w:p>
        </w:tc>
        <w:tc>
          <w:tcPr>
            <w:tcW w:w="0" w:type="auto"/>
          </w:tcPr>
          <w:p w14:paraId="7D317EC6" w14:textId="77777777" w:rsidR="00107BAD" w:rsidRPr="00B74A3F" w:rsidRDefault="00107BAD" w:rsidP="006E3FB6">
            <w:pPr>
              <w:pStyle w:val="Paragraphedeliste"/>
              <w:numPr>
                <w:ilvl w:val="0"/>
                <w:numId w:val="44"/>
              </w:numPr>
              <w:spacing w:line="240" w:lineRule="auto"/>
              <w:jc w:val="both"/>
              <w:rPr>
                <w:rFonts w:ascii="Times New Roman" w:hAnsi="Times New Roman"/>
                <w:bCs/>
                <w:color w:val="000000" w:themeColor="text1"/>
                <w:sz w:val="24"/>
                <w:szCs w:val="24"/>
              </w:rPr>
            </w:pPr>
            <w:r w:rsidRPr="00B74A3F">
              <w:rPr>
                <w:rFonts w:ascii="Times New Roman" w:hAnsi="Times New Roman"/>
                <w:bCs/>
                <w:color w:val="000000" w:themeColor="text1"/>
                <w:sz w:val="24"/>
                <w:szCs w:val="24"/>
              </w:rPr>
              <w:t>Sensibiliser les travailleurs sur risques professionnels</w:t>
            </w:r>
          </w:p>
          <w:p w14:paraId="6ED9647E" w14:textId="77777777" w:rsidR="00107BAD" w:rsidRPr="00B74A3F" w:rsidRDefault="00107BAD" w:rsidP="006E3FB6">
            <w:pPr>
              <w:pStyle w:val="Paragraphedeliste"/>
              <w:numPr>
                <w:ilvl w:val="0"/>
                <w:numId w:val="44"/>
              </w:numPr>
              <w:spacing w:line="240" w:lineRule="auto"/>
              <w:jc w:val="both"/>
              <w:rPr>
                <w:rFonts w:ascii="Times New Roman" w:hAnsi="Times New Roman"/>
                <w:bCs/>
                <w:color w:val="000000" w:themeColor="text1"/>
                <w:sz w:val="24"/>
                <w:szCs w:val="24"/>
              </w:rPr>
            </w:pPr>
            <w:r w:rsidRPr="00B74A3F">
              <w:rPr>
                <w:rFonts w:ascii="Times New Roman" w:hAnsi="Times New Roman"/>
                <w:bCs/>
                <w:color w:val="000000" w:themeColor="text1"/>
                <w:sz w:val="24"/>
                <w:szCs w:val="24"/>
              </w:rPr>
              <w:t>Disposer sur le chantier des kits de premier secours en cas de blessure ;</w:t>
            </w:r>
          </w:p>
          <w:p w14:paraId="24F12BA3" w14:textId="77777777" w:rsidR="00107BAD" w:rsidRPr="00B74A3F" w:rsidRDefault="00107BAD" w:rsidP="006E3FB6">
            <w:pPr>
              <w:pStyle w:val="Paragraphedeliste"/>
              <w:numPr>
                <w:ilvl w:val="0"/>
                <w:numId w:val="44"/>
              </w:numPr>
              <w:spacing w:line="240" w:lineRule="auto"/>
              <w:jc w:val="both"/>
              <w:rPr>
                <w:rFonts w:ascii="Times New Roman" w:hAnsi="Times New Roman"/>
                <w:bCs/>
                <w:color w:val="000000" w:themeColor="text1"/>
                <w:sz w:val="24"/>
                <w:szCs w:val="24"/>
              </w:rPr>
            </w:pPr>
            <w:r w:rsidRPr="00B74A3F">
              <w:rPr>
                <w:rFonts w:ascii="Times New Roman" w:hAnsi="Times New Roman"/>
                <w:bCs/>
                <w:color w:val="000000" w:themeColor="text1"/>
                <w:sz w:val="24"/>
                <w:szCs w:val="24"/>
              </w:rPr>
              <w:t>Elaborer et mettre à la disposition des travailleurs des règles de conduite sur le chantier ;</w:t>
            </w:r>
          </w:p>
          <w:p w14:paraId="5323DB6A" w14:textId="77777777" w:rsidR="00107BAD" w:rsidRPr="00B74A3F" w:rsidRDefault="00107BAD" w:rsidP="006E3FB6">
            <w:pPr>
              <w:pStyle w:val="Paragraphedeliste"/>
              <w:numPr>
                <w:ilvl w:val="0"/>
                <w:numId w:val="44"/>
              </w:numPr>
              <w:spacing w:line="240" w:lineRule="auto"/>
              <w:jc w:val="both"/>
              <w:rPr>
                <w:rFonts w:ascii="Times New Roman" w:hAnsi="Times New Roman"/>
                <w:bCs/>
                <w:color w:val="000000" w:themeColor="text1"/>
                <w:sz w:val="24"/>
                <w:szCs w:val="24"/>
              </w:rPr>
            </w:pPr>
            <w:r w:rsidRPr="00B74A3F">
              <w:rPr>
                <w:rFonts w:ascii="Times New Roman" w:hAnsi="Times New Roman"/>
                <w:bCs/>
                <w:color w:val="000000" w:themeColor="text1"/>
                <w:sz w:val="24"/>
                <w:szCs w:val="24"/>
              </w:rPr>
              <w:t>Mettre à la disposition des travailleurs des EPI et exiger leurs ports ;</w:t>
            </w:r>
          </w:p>
          <w:p w14:paraId="21A54B20" w14:textId="77777777" w:rsidR="00107BAD" w:rsidRPr="00B74A3F" w:rsidRDefault="00107BAD" w:rsidP="006E3FB6">
            <w:pPr>
              <w:pStyle w:val="Paragraphedeliste"/>
              <w:numPr>
                <w:ilvl w:val="0"/>
                <w:numId w:val="44"/>
              </w:numPr>
              <w:spacing w:line="240" w:lineRule="auto"/>
              <w:jc w:val="both"/>
              <w:rPr>
                <w:rFonts w:ascii="Times New Roman" w:hAnsi="Times New Roman"/>
                <w:bCs/>
                <w:color w:val="0000FF"/>
                <w:sz w:val="24"/>
                <w:szCs w:val="24"/>
              </w:rPr>
            </w:pPr>
            <w:r w:rsidRPr="00B74A3F">
              <w:rPr>
                <w:rFonts w:ascii="Times New Roman" w:hAnsi="Times New Roman"/>
                <w:bCs/>
                <w:color w:val="000000" w:themeColor="text1"/>
                <w:sz w:val="24"/>
                <w:szCs w:val="24"/>
              </w:rPr>
              <w:t>Placer une clôture de protection du chantier pour réduire l’accès au chantier aux non travailleurs.</w:t>
            </w:r>
          </w:p>
        </w:tc>
      </w:tr>
    </w:tbl>
    <w:p w14:paraId="0B5B5792" w14:textId="77777777" w:rsidR="00976453" w:rsidRPr="00B74A3F" w:rsidRDefault="00976453" w:rsidP="00B74A3F">
      <w:pPr>
        <w:jc w:val="both"/>
        <w:rPr>
          <w:rFonts w:ascii="Times New Roman" w:hAnsi="Times New Roman" w:cs="Times New Roman"/>
          <w:sz w:val="24"/>
          <w:szCs w:val="24"/>
        </w:rPr>
        <w:sectPr w:rsidR="00976453" w:rsidRPr="00B74A3F" w:rsidSect="006701BA">
          <w:pgSz w:w="16838" w:h="11906" w:orient="landscape"/>
          <w:pgMar w:top="1418" w:right="1418" w:bottom="1418" w:left="1418" w:header="709" w:footer="709" w:gutter="0"/>
          <w:cols w:space="708"/>
          <w:docGrid w:linePitch="360"/>
        </w:sectPr>
      </w:pPr>
    </w:p>
    <w:p w14:paraId="5DBB4BBB" w14:textId="23A052C0" w:rsidR="00107BAD" w:rsidRPr="006E0C66" w:rsidRDefault="00107BAD" w:rsidP="00B74A3F">
      <w:pPr>
        <w:pStyle w:val="Lgende"/>
        <w:jc w:val="both"/>
        <w:rPr>
          <w:rFonts w:ascii="Times New Roman" w:hAnsi="Times New Roman"/>
          <w:b/>
          <w:bCs/>
          <w:i w:val="0"/>
          <w:iCs w:val="0"/>
          <w:sz w:val="24"/>
          <w:szCs w:val="24"/>
        </w:rPr>
      </w:pPr>
      <w:bookmarkStart w:id="476" w:name="_Toc97024713"/>
      <w:bookmarkStart w:id="477" w:name="_Toc97513521"/>
      <w:bookmarkStart w:id="478" w:name="_Toc104761851"/>
      <w:r w:rsidRPr="006E0C66">
        <w:rPr>
          <w:rFonts w:ascii="Times New Roman" w:hAnsi="Times New Roman"/>
          <w:b/>
          <w:bCs/>
          <w:i w:val="0"/>
          <w:iCs w:val="0"/>
          <w:sz w:val="24"/>
          <w:szCs w:val="24"/>
        </w:rPr>
        <w:lastRenderedPageBreak/>
        <w:t xml:space="preserve">Tableau </w:t>
      </w:r>
      <w:r w:rsidRPr="006E0C66">
        <w:rPr>
          <w:rFonts w:ascii="Times New Roman" w:hAnsi="Times New Roman"/>
          <w:b/>
          <w:bCs/>
          <w:i w:val="0"/>
          <w:iCs w:val="0"/>
          <w:sz w:val="24"/>
          <w:szCs w:val="24"/>
        </w:rPr>
        <w:fldChar w:fldCharType="begin"/>
      </w:r>
      <w:r w:rsidRPr="006E0C66">
        <w:rPr>
          <w:rFonts w:ascii="Times New Roman" w:hAnsi="Times New Roman"/>
          <w:b/>
          <w:bCs/>
          <w:i w:val="0"/>
          <w:iCs w:val="0"/>
          <w:sz w:val="24"/>
          <w:szCs w:val="24"/>
        </w:rPr>
        <w:instrText xml:space="preserve"> SEQ Tableau \* ARABIC </w:instrText>
      </w:r>
      <w:r w:rsidRPr="006E0C66">
        <w:rPr>
          <w:rFonts w:ascii="Times New Roman" w:hAnsi="Times New Roman"/>
          <w:b/>
          <w:bCs/>
          <w:i w:val="0"/>
          <w:iCs w:val="0"/>
          <w:sz w:val="24"/>
          <w:szCs w:val="24"/>
        </w:rPr>
        <w:fldChar w:fldCharType="separate"/>
      </w:r>
      <w:r w:rsidR="006E0C66">
        <w:rPr>
          <w:rFonts w:ascii="Times New Roman" w:hAnsi="Times New Roman"/>
          <w:b/>
          <w:bCs/>
          <w:i w:val="0"/>
          <w:iCs w:val="0"/>
          <w:noProof/>
          <w:sz w:val="24"/>
          <w:szCs w:val="24"/>
        </w:rPr>
        <w:t>24</w:t>
      </w:r>
      <w:r w:rsidRPr="006E0C66">
        <w:rPr>
          <w:rFonts w:ascii="Times New Roman" w:hAnsi="Times New Roman"/>
          <w:b/>
          <w:bCs/>
          <w:i w:val="0"/>
          <w:iCs w:val="0"/>
          <w:sz w:val="24"/>
          <w:szCs w:val="24"/>
        </w:rPr>
        <w:fldChar w:fldCharType="end"/>
      </w:r>
      <w:r w:rsidRPr="006E0C66">
        <w:rPr>
          <w:rFonts w:ascii="Times New Roman" w:hAnsi="Times New Roman"/>
          <w:b/>
          <w:bCs/>
          <w:i w:val="0"/>
          <w:iCs w:val="0"/>
          <w:sz w:val="24"/>
          <w:szCs w:val="24"/>
        </w:rPr>
        <w:t> : Synthèse des impacts et mesures de bonification</w:t>
      </w:r>
      <w:bookmarkEnd w:id="476"/>
      <w:bookmarkEnd w:id="477"/>
      <w:bookmarkEnd w:id="478"/>
    </w:p>
    <w:tbl>
      <w:tblPr>
        <w:tblStyle w:val="Grilledutableau"/>
        <w:tblW w:w="0" w:type="auto"/>
        <w:tblLook w:val="04A0" w:firstRow="1" w:lastRow="0" w:firstColumn="1" w:lastColumn="0" w:noHBand="0" w:noVBand="1"/>
      </w:tblPr>
      <w:tblGrid>
        <w:gridCol w:w="506"/>
        <w:gridCol w:w="506"/>
        <w:gridCol w:w="2307"/>
        <w:gridCol w:w="5641"/>
        <w:gridCol w:w="5032"/>
      </w:tblGrid>
      <w:tr w:rsidR="00107BAD" w:rsidRPr="00B74A3F" w14:paraId="2DF6D49D" w14:textId="77777777" w:rsidTr="00107BAD">
        <w:trPr>
          <w:trHeight w:val="1210"/>
        </w:trPr>
        <w:tc>
          <w:tcPr>
            <w:tcW w:w="0" w:type="auto"/>
            <w:textDirection w:val="btLr"/>
          </w:tcPr>
          <w:p w14:paraId="75551B53" w14:textId="77777777" w:rsidR="00107BAD" w:rsidRPr="00B74A3F" w:rsidRDefault="00107BAD" w:rsidP="00B74A3F">
            <w:pPr>
              <w:ind w:left="113" w:right="113"/>
              <w:jc w:val="both"/>
              <w:rPr>
                <w:rFonts w:ascii="Times New Roman" w:hAnsi="Times New Roman"/>
                <w:sz w:val="24"/>
                <w:szCs w:val="24"/>
              </w:rPr>
            </w:pPr>
            <w:r w:rsidRPr="00B74A3F">
              <w:rPr>
                <w:rFonts w:ascii="Times New Roman" w:hAnsi="Times New Roman"/>
                <w:sz w:val="24"/>
                <w:szCs w:val="24"/>
              </w:rPr>
              <w:t>Phase</w:t>
            </w:r>
          </w:p>
        </w:tc>
        <w:tc>
          <w:tcPr>
            <w:tcW w:w="0" w:type="auto"/>
            <w:textDirection w:val="btLr"/>
          </w:tcPr>
          <w:p w14:paraId="5D06298D" w14:textId="77777777" w:rsidR="00107BAD" w:rsidRPr="00B74A3F" w:rsidRDefault="00107BAD" w:rsidP="00B74A3F">
            <w:pPr>
              <w:ind w:left="113" w:right="113"/>
              <w:jc w:val="both"/>
              <w:rPr>
                <w:rFonts w:ascii="Times New Roman" w:hAnsi="Times New Roman"/>
                <w:sz w:val="24"/>
                <w:szCs w:val="24"/>
              </w:rPr>
            </w:pPr>
            <w:r w:rsidRPr="00B74A3F">
              <w:rPr>
                <w:rFonts w:ascii="Times New Roman" w:hAnsi="Times New Roman"/>
                <w:sz w:val="24"/>
                <w:szCs w:val="24"/>
              </w:rPr>
              <w:t>Milieu</w:t>
            </w:r>
          </w:p>
        </w:tc>
        <w:tc>
          <w:tcPr>
            <w:tcW w:w="0" w:type="auto"/>
          </w:tcPr>
          <w:p w14:paraId="5074DD5D"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Composantes environnementales</w:t>
            </w:r>
          </w:p>
        </w:tc>
        <w:tc>
          <w:tcPr>
            <w:tcW w:w="0" w:type="auto"/>
          </w:tcPr>
          <w:p w14:paraId="2E5D1C24"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Impacts négatifs</w:t>
            </w:r>
          </w:p>
        </w:tc>
        <w:tc>
          <w:tcPr>
            <w:tcW w:w="0" w:type="auto"/>
          </w:tcPr>
          <w:p w14:paraId="450D655F"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 xml:space="preserve">Mesures de bonification </w:t>
            </w:r>
          </w:p>
        </w:tc>
      </w:tr>
      <w:tr w:rsidR="00107BAD" w:rsidRPr="00B74A3F" w14:paraId="057AFC15" w14:textId="77777777" w:rsidTr="00107BAD">
        <w:trPr>
          <w:cantSplit/>
          <w:trHeight w:val="1134"/>
        </w:trPr>
        <w:tc>
          <w:tcPr>
            <w:tcW w:w="0" w:type="auto"/>
            <w:vMerge w:val="restart"/>
            <w:textDirection w:val="btLr"/>
          </w:tcPr>
          <w:p w14:paraId="71476279" w14:textId="77777777" w:rsidR="00107BAD" w:rsidRPr="00B74A3F" w:rsidRDefault="00107BAD" w:rsidP="00B74A3F">
            <w:pPr>
              <w:ind w:left="113" w:right="113"/>
              <w:jc w:val="both"/>
              <w:rPr>
                <w:rFonts w:ascii="Times New Roman" w:hAnsi="Times New Roman"/>
                <w:sz w:val="24"/>
                <w:szCs w:val="24"/>
              </w:rPr>
            </w:pPr>
            <w:r w:rsidRPr="00B74A3F">
              <w:rPr>
                <w:rFonts w:ascii="Times New Roman" w:hAnsi="Times New Roman"/>
                <w:sz w:val="24"/>
                <w:szCs w:val="24"/>
              </w:rPr>
              <w:t xml:space="preserve">Préparatoire </w:t>
            </w:r>
          </w:p>
        </w:tc>
        <w:tc>
          <w:tcPr>
            <w:tcW w:w="0" w:type="auto"/>
            <w:vMerge w:val="restart"/>
            <w:textDirection w:val="btLr"/>
          </w:tcPr>
          <w:p w14:paraId="5A99BB2F" w14:textId="77777777" w:rsidR="00107BAD" w:rsidRPr="00B74A3F" w:rsidRDefault="00107BAD" w:rsidP="00B74A3F">
            <w:pPr>
              <w:ind w:left="113" w:right="113"/>
              <w:jc w:val="both"/>
              <w:rPr>
                <w:rFonts w:ascii="Times New Roman" w:hAnsi="Times New Roman"/>
                <w:sz w:val="24"/>
                <w:szCs w:val="24"/>
              </w:rPr>
            </w:pPr>
            <w:r w:rsidRPr="00B74A3F">
              <w:rPr>
                <w:rFonts w:ascii="Times New Roman" w:hAnsi="Times New Roman"/>
                <w:sz w:val="24"/>
                <w:szCs w:val="24"/>
              </w:rPr>
              <w:t xml:space="preserve">Socioéconomique  </w:t>
            </w:r>
          </w:p>
        </w:tc>
        <w:tc>
          <w:tcPr>
            <w:tcW w:w="0" w:type="auto"/>
          </w:tcPr>
          <w:p w14:paraId="56AEE465"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 xml:space="preserve">Emploi </w:t>
            </w:r>
          </w:p>
        </w:tc>
        <w:tc>
          <w:tcPr>
            <w:tcW w:w="0" w:type="auto"/>
          </w:tcPr>
          <w:p w14:paraId="0E7CED3B"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 xml:space="preserve">Création de 20 d’emplois non qualifiés </w:t>
            </w:r>
            <w:proofErr w:type="gramStart"/>
            <w:r w:rsidRPr="00B74A3F">
              <w:rPr>
                <w:rFonts w:ascii="Times New Roman" w:hAnsi="Times New Roman"/>
                <w:sz w:val="24"/>
                <w:szCs w:val="24"/>
              </w:rPr>
              <w:t>et  5</w:t>
            </w:r>
            <w:proofErr w:type="gramEnd"/>
            <w:r w:rsidRPr="00B74A3F">
              <w:rPr>
                <w:rFonts w:ascii="Times New Roman" w:hAnsi="Times New Roman"/>
                <w:sz w:val="24"/>
                <w:szCs w:val="24"/>
              </w:rPr>
              <w:t xml:space="preserve"> emplois de techniciens en génie civile et topographes</w:t>
            </w:r>
          </w:p>
        </w:tc>
        <w:tc>
          <w:tcPr>
            <w:tcW w:w="0" w:type="auto"/>
          </w:tcPr>
          <w:p w14:paraId="69A5B18B" w14:textId="77777777" w:rsidR="00107BAD" w:rsidRPr="00B74A3F" w:rsidRDefault="00107BAD" w:rsidP="006E3FB6">
            <w:pPr>
              <w:numPr>
                <w:ilvl w:val="0"/>
                <w:numId w:val="44"/>
              </w:numPr>
              <w:ind w:right="284"/>
              <w:contextualSpacing/>
              <w:jc w:val="both"/>
              <w:rPr>
                <w:rFonts w:ascii="Times New Roman" w:hAnsi="Times New Roman"/>
                <w:sz w:val="24"/>
                <w:szCs w:val="24"/>
              </w:rPr>
            </w:pPr>
            <w:r w:rsidRPr="00B74A3F">
              <w:rPr>
                <w:rFonts w:ascii="Times New Roman" w:hAnsi="Times New Roman"/>
                <w:sz w:val="24"/>
                <w:szCs w:val="24"/>
              </w:rPr>
              <w:t>Prioriser le recrutement des jeunes du village en ce qui concerne la main-d’œuvre non spécialisée ;</w:t>
            </w:r>
          </w:p>
          <w:p w14:paraId="14991BC8" w14:textId="77777777" w:rsidR="00107BAD" w:rsidRPr="00B74A3F" w:rsidRDefault="00107BAD" w:rsidP="006E3FB6">
            <w:pPr>
              <w:numPr>
                <w:ilvl w:val="0"/>
                <w:numId w:val="44"/>
              </w:numPr>
              <w:ind w:right="284"/>
              <w:contextualSpacing/>
              <w:jc w:val="both"/>
              <w:rPr>
                <w:rFonts w:ascii="Times New Roman" w:hAnsi="Times New Roman"/>
                <w:sz w:val="24"/>
                <w:szCs w:val="24"/>
              </w:rPr>
            </w:pPr>
            <w:r w:rsidRPr="00B74A3F">
              <w:rPr>
                <w:rFonts w:ascii="Times New Roman" w:hAnsi="Times New Roman"/>
                <w:sz w:val="24"/>
                <w:szCs w:val="24"/>
              </w:rPr>
              <w:t>Prioriser les femmes et les jeunes filles du village si c’est possible dans certains emplois (</w:t>
            </w:r>
            <w:proofErr w:type="spellStart"/>
            <w:r w:rsidRPr="00B74A3F">
              <w:rPr>
                <w:rFonts w:ascii="Times New Roman" w:hAnsi="Times New Roman"/>
                <w:sz w:val="24"/>
                <w:szCs w:val="24"/>
              </w:rPr>
              <w:t>drapeautières</w:t>
            </w:r>
            <w:proofErr w:type="spellEnd"/>
            <w:r w:rsidRPr="00B74A3F">
              <w:rPr>
                <w:rFonts w:ascii="Times New Roman" w:hAnsi="Times New Roman"/>
                <w:sz w:val="24"/>
                <w:szCs w:val="24"/>
              </w:rPr>
              <w:t>) ;</w:t>
            </w:r>
          </w:p>
          <w:p w14:paraId="50CB8BEA" w14:textId="77777777" w:rsidR="00107BAD" w:rsidRPr="00B74A3F" w:rsidRDefault="00107BAD" w:rsidP="006E3FB6">
            <w:pPr>
              <w:numPr>
                <w:ilvl w:val="0"/>
                <w:numId w:val="44"/>
              </w:numPr>
              <w:ind w:right="284"/>
              <w:contextualSpacing/>
              <w:jc w:val="both"/>
              <w:rPr>
                <w:rFonts w:ascii="Times New Roman" w:hAnsi="Times New Roman"/>
                <w:sz w:val="24"/>
                <w:szCs w:val="24"/>
              </w:rPr>
            </w:pPr>
            <w:r w:rsidRPr="00B74A3F">
              <w:rPr>
                <w:rFonts w:ascii="Times New Roman" w:hAnsi="Times New Roman"/>
                <w:sz w:val="24"/>
                <w:szCs w:val="24"/>
              </w:rPr>
              <w:t>Pratique la justice et l’équité dans le recrutement.</w:t>
            </w:r>
          </w:p>
          <w:p w14:paraId="2BC37C0E" w14:textId="77777777" w:rsidR="00107BAD" w:rsidRPr="00B74A3F" w:rsidRDefault="00107BAD" w:rsidP="00B74A3F">
            <w:pPr>
              <w:ind w:left="360"/>
              <w:jc w:val="both"/>
              <w:rPr>
                <w:rFonts w:ascii="Times New Roman" w:hAnsi="Times New Roman"/>
                <w:bCs/>
                <w:color w:val="0000FF"/>
                <w:sz w:val="24"/>
                <w:szCs w:val="24"/>
              </w:rPr>
            </w:pPr>
          </w:p>
        </w:tc>
      </w:tr>
      <w:tr w:rsidR="00107BAD" w:rsidRPr="00B74A3F" w14:paraId="5D1AD307" w14:textId="77777777" w:rsidTr="00107BAD">
        <w:trPr>
          <w:cantSplit/>
          <w:trHeight w:val="1134"/>
        </w:trPr>
        <w:tc>
          <w:tcPr>
            <w:tcW w:w="0" w:type="auto"/>
            <w:vMerge/>
            <w:textDirection w:val="btLr"/>
          </w:tcPr>
          <w:p w14:paraId="5A2560AF" w14:textId="77777777" w:rsidR="00107BAD" w:rsidRPr="00B74A3F" w:rsidRDefault="00107BAD" w:rsidP="00B74A3F">
            <w:pPr>
              <w:ind w:left="113" w:right="113"/>
              <w:jc w:val="both"/>
              <w:rPr>
                <w:rFonts w:ascii="Times New Roman" w:hAnsi="Times New Roman"/>
                <w:sz w:val="24"/>
                <w:szCs w:val="24"/>
              </w:rPr>
            </w:pPr>
          </w:p>
        </w:tc>
        <w:tc>
          <w:tcPr>
            <w:tcW w:w="0" w:type="auto"/>
            <w:vMerge/>
            <w:textDirection w:val="btLr"/>
          </w:tcPr>
          <w:p w14:paraId="66FAF61C" w14:textId="77777777" w:rsidR="00107BAD" w:rsidRPr="00B74A3F" w:rsidRDefault="00107BAD" w:rsidP="00B74A3F">
            <w:pPr>
              <w:ind w:left="113" w:right="113"/>
              <w:jc w:val="both"/>
              <w:rPr>
                <w:rFonts w:ascii="Times New Roman" w:hAnsi="Times New Roman"/>
                <w:sz w:val="24"/>
                <w:szCs w:val="24"/>
              </w:rPr>
            </w:pPr>
          </w:p>
        </w:tc>
        <w:tc>
          <w:tcPr>
            <w:tcW w:w="0" w:type="auto"/>
          </w:tcPr>
          <w:p w14:paraId="44C07686"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Activités socioéconomiques</w:t>
            </w:r>
          </w:p>
        </w:tc>
        <w:tc>
          <w:tcPr>
            <w:tcW w:w="0" w:type="auto"/>
          </w:tcPr>
          <w:p w14:paraId="268FD12B"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Développement des activités socio-économiques autours du chantier</w:t>
            </w:r>
          </w:p>
        </w:tc>
        <w:tc>
          <w:tcPr>
            <w:tcW w:w="0" w:type="auto"/>
          </w:tcPr>
          <w:p w14:paraId="765813F8" w14:textId="77777777" w:rsidR="00107BAD" w:rsidRPr="00B74A3F" w:rsidRDefault="00107BAD" w:rsidP="006E3FB6">
            <w:pPr>
              <w:pStyle w:val="KPNormal"/>
              <w:numPr>
                <w:ilvl w:val="0"/>
                <w:numId w:val="44"/>
              </w:numPr>
              <w:spacing w:line="240" w:lineRule="auto"/>
              <w:rPr>
                <w:rFonts w:ascii="Times New Roman" w:hAnsi="Times New Roman"/>
                <w:sz w:val="24"/>
                <w:szCs w:val="24"/>
                <w:lang w:val="fr-FR"/>
              </w:rPr>
            </w:pPr>
            <w:proofErr w:type="gramStart"/>
            <w:r w:rsidRPr="00B74A3F">
              <w:rPr>
                <w:rFonts w:ascii="Times New Roman" w:hAnsi="Times New Roman"/>
                <w:sz w:val="24"/>
                <w:szCs w:val="24"/>
                <w:lang w:val="fr-FR"/>
              </w:rPr>
              <w:t>prioriser</w:t>
            </w:r>
            <w:proofErr w:type="gramEnd"/>
            <w:r w:rsidRPr="00B74A3F">
              <w:rPr>
                <w:rFonts w:ascii="Times New Roman" w:hAnsi="Times New Roman"/>
                <w:sz w:val="24"/>
                <w:szCs w:val="24"/>
                <w:lang w:val="fr-FR"/>
              </w:rPr>
              <w:t xml:space="preserve"> les achats locaux de biens et services ;</w:t>
            </w:r>
          </w:p>
          <w:p w14:paraId="2C02F786" w14:textId="77777777" w:rsidR="00107BAD" w:rsidRPr="00B74A3F" w:rsidRDefault="00107BAD" w:rsidP="006E3FB6">
            <w:pPr>
              <w:pStyle w:val="KPNormal"/>
              <w:numPr>
                <w:ilvl w:val="0"/>
                <w:numId w:val="44"/>
              </w:numPr>
              <w:spacing w:before="0" w:after="0" w:line="240" w:lineRule="auto"/>
              <w:rPr>
                <w:rFonts w:ascii="Times New Roman" w:hAnsi="Times New Roman"/>
                <w:sz w:val="24"/>
                <w:szCs w:val="24"/>
                <w:lang w:val="fr-FR"/>
              </w:rPr>
            </w:pPr>
            <w:proofErr w:type="gramStart"/>
            <w:r w:rsidRPr="00B74A3F">
              <w:rPr>
                <w:rFonts w:ascii="Times New Roman" w:hAnsi="Times New Roman"/>
                <w:sz w:val="24"/>
                <w:szCs w:val="24"/>
                <w:lang w:val="fr-FR"/>
              </w:rPr>
              <w:t>sensibiliser</w:t>
            </w:r>
            <w:proofErr w:type="gramEnd"/>
            <w:r w:rsidRPr="00B74A3F">
              <w:rPr>
                <w:rFonts w:ascii="Times New Roman" w:hAnsi="Times New Roman"/>
                <w:sz w:val="24"/>
                <w:szCs w:val="24"/>
                <w:lang w:val="fr-FR"/>
              </w:rPr>
              <w:t xml:space="preserve"> les prestataires sur la qualité des services rendus</w:t>
            </w:r>
          </w:p>
          <w:p w14:paraId="08DE8ED9" w14:textId="77777777" w:rsidR="00107BAD" w:rsidRPr="00B74A3F" w:rsidRDefault="00107BAD" w:rsidP="006E3FB6">
            <w:pPr>
              <w:pStyle w:val="KPNormal"/>
              <w:numPr>
                <w:ilvl w:val="0"/>
                <w:numId w:val="44"/>
              </w:numPr>
              <w:spacing w:before="0" w:after="0" w:line="240" w:lineRule="auto"/>
              <w:rPr>
                <w:rFonts w:ascii="Times New Roman" w:hAnsi="Times New Roman"/>
                <w:sz w:val="24"/>
                <w:szCs w:val="24"/>
                <w:lang w:val="fr-FR"/>
              </w:rPr>
            </w:pPr>
            <w:r w:rsidRPr="00B74A3F">
              <w:rPr>
                <w:rFonts w:ascii="Times New Roman" w:hAnsi="Times New Roman"/>
                <w:sz w:val="24"/>
                <w:szCs w:val="24"/>
                <w:lang w:val="fr-FR"/>
              </w:rPr>
              <w:t xml:space="preserve">Pratiquer l’équité dans la sélection des prestataires </w:t>
            </w:r>
          </w:p>
        </w:tc>
      </w:tr>
      <w:tr w:rsidR="00107BAD" w:rsidRPr="00B74A3F" w14:paraId="0A29090C" w14:textId="77777777" w:rsidTr="00107BAD">
        <w:trPr>
          <w:cantSplit/>
          <w:trHeight w:val="1134"/>
        </w:trPr>
        <w:tc>
          <w:tcPr>
            <w:tcW w:w="0" w:type="auto"/>
            <w:vMerge w:val="restart"/>
            <w:textDirection w:val="btLr"/>
          </w:tcPr>
          <w:p w14:paraId="691E9639" w14:textId="77777777" w:rsidR="00107BAD" w:rsidRPr="00B74A3F" w:rsidRDefault="00107BAD" w:rsidP="00B74A3F">
            <w:pPr>
              <w:ind w:left="113" w:right="113"/>
              <w:jc w:val="both"/>
              <w:rPr>
                <w:rFonts w:ascii="Times New Roman" w:hAnsi="Times New Roman"/>
                <w:sz w:val="24"/>
                <w:szCs w:val="24"/>
              </w:rPr>
            </w:pPr>
            <w:r w:rsidRPr="00B74A3F">
              <w:rPr>
                <w:rFonts w:ascii="Times New Roman" w:hAnsi="Times New Roman"/>
                <w:sz w:val="24"/>
                <w:szCs w:val="24"/>
              </w:rPr>
              <w:t xml:space="preserve">Construction </w:t>
            </w:r>
          </w:p>
        </w:tc>
        <w:tc>
          <w:tcPr>
            <w:tcW w:w="0" w:type="auto"/>
            <w:vMerge/>
            <w:textDirection w:val="btLr"/>
          </w:tcPr>
          <w:p w14:paraId="5575EB03" w14:textId="77777777" w:rsidR="00107BAD" w:rsidRPr="00B74A3F" w:rsidRDefault="00107BAD" w:rsidP="00B74A3F">
            <w:pPr>
              <w:ind w:left="113" w:right="113"/>
              <w:jc w:val="both"/>
              <w:rPr>
                <w:rFonts w:ascii="Times New Roman" w:hAnsi="Times New Roman"/>
                <w:sz w:val="24"/>
                <w:szCs w:val="24"/>
              </w:rPr>
            </w:pPr>
          </w:p>
        </w:tc>
        <w:tc>
          <w:tcPr>
            <w:tcW w:w="0" w:type="auto"/>
          </w:tcPr>
          <w:p w14:paraId="27C5B7EB"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 xml:space="preserve">Emploi </w:t>
            </w:r>
          </w:p>
        </w:tc>
        <w:tc>
          <w:tcPr>
            <w:tcW w:w="0" w:type="auto"/>
          </w:tcPr>
          <w:p w14:paraId="672D8670"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Création de 20 employés non qualifiés et 10 emplois qualifiés (maçons, coffreurs et ferrailleurs, techniciens de suivi chantier)</w:t>
            </w:r>
          </w:p>
        </w:tc>
        <w:tc>
          <w:tcPr>
            <w:tcW w:w="0" w:type="auto"/>
          </w:tcPr>
          <w:p w14:paraId="588B6F3F" w14:textId="77777777" w:rsidR="00107BAD" w:rsidRPr="00B74A3F" w:rsidRDefault="00107BAD" w:rsidP="006E3FB6">
            <w:pPr>
              <w:pStyle w:val="KPNormal"/>
              <w:numPr>
                <w:ilvl w:val="0"/>
                <w:numId w:val="44"/>
              </w:numPr>
              <w:spacing w:line="240" w:lineRule="auto"/>
              <w:rPr>
                <w:rFonts w:ascii="Times New Roman" w:hAnsi="Times New Roman"/>
                <w:sz w:val="24"/>
                <w:szCs w:val="24"/>
                <w:lang w:val="fr-FR"/>
              </w:rPr>
            </w:pPr>
            <w:r w:rsidRPr="00B74A3F">
              <w:rPr>
                <w:rFonts w:ascii="Times New Roman" w:hAnsi="Times New Roman"/>
                <w:sz w:val="24"/>
                <w:szCs w:val="24"/>
                <w:lang w:val="fr-FR"/>
              </w:rPr>
              <w:t>Prioriser le recrutement des jeunes des villages riverains en ce qui concerne la main-d’œuvre non spécialisée ;</w:t>
            </w:r>
          </w:p>
          <w:p w14:paraId="7837A7B0" w14:textId="77777777" w:rsidR="00107BAD" w:rsidRPr="00B74A3F" w:rsidRDefault="00107BAD" w:rsidP="006E3FB6">
            <w:pPr>
              <w:pStyle w:val="KPNormal"/>
              <w:numPr>
                <w:ilvl w:val="0"/>
                <w:numId w:val="44"/>
              </w:numPr>
              <w:spacing w:line="240" w:lineRule="auto"/>
              <w:rPr>
                <w:rFonts w:ascii="Times New Roman" w:hAnsi="Times New Roman"/>
                <w:sz w:val="24"/>
                <w:szCs w:val="24"/>
                <w:lang w:val="fr-FR"/>
              </w:rPr>
            </w:pPr>
            <w:r w:rsidRPr="00B74A3F">
              <w:rPr>
                <w:rFonts w:ascii="Times New Roman" w:hAnsi="Times New Roman"/>
                <w:sz w:val="24"/>
                <w:szCs w:val="24"/>
                <w:lang w:val="fr-FR"/>
              </w:rPr>
              <w:t>Pratique la justice et l’équité dans le recrutement.</w:t>
            </w:r>
          </w:p>
        </w:tc>
      </w:tr>
      <w:tr w:rsidR="00107BAD" w:rsidRPr="00B74A3F" w14:paraId="751C09AA" w14:textId="77777777" w:rsidTr="00107BAD">
        <w:trPr>
          <w:cantSplit/>
          <w:trHeight w:val="1134"/>
        </w:trPr>
        <w:tc>
          <w:tcPr>
            <w:tcW w:w="0" w:type="auto"/>
            <w:vMerge/>
            <w:textDirection w:val="btLr"/>
          </w:tcPr>
          <w:p w14:paraId="634CB972" w14:textId="77777777" w:rsidR="00107BAD" w:rsidRPr="00B74A3F" w:rsidRDefault="00107BAD" w:rsidP="00B74A3F">
            <w:pPr>
              <w:jc w:val="both"/>
              <w:rPr>
                <w:rFonts w:ascii="Times New Roman" w:hAnsi="Times New Roman"/>
                <w:sz w:val="24"/>
                <w:szCs w:val="24"/>
              </w:rPr>
            </w:pPr>
          </w:p>
        </w:tc>
        <w:tc>
          <w:tcPr>
            <w:tcW w:w="0" w:type="auto"/>
            <w:vMerge/>
            <w:textDirection w:val="btLr"/>
          </w:tcPr>
          <w:p w14:paraId="11732B13" w14:textId="77777777" w:rsidR="00107BAD" w:rsidRPr="00B74A3F" w:rsidRDefault="00107BAD" w:rsidP="00B74A3F">
            <w:pPr>
              <w:jc w:val="both"/>
              <w:rPr>
                <w:rFonts w:ascii="Times New Roman" w:hAnsi="Times New Roman"/>
                <w:sz w:val="24"/>
                <w:szCs w:val="24"/>
              </w:rPr>
            </w:pPr>
          </w:p>
        </w:tc>
        <w:tc>
          <w:tcPr>
            <w:tcW w:w="0" w:type="auto"/>
          </w:tcPr>
          <w:p w14:paraId="0A483785"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 xml:space="preserve">Activités socioéconomique </w:t>
            </w:r>
          </w:p>
        </w:tc>
        <w:tc>
          <w:tcPr>
            <w:tcW w:w="0" w:type="auto"/>
          </w:tcPr>
          <w:p w14:paraId="0F86A4F6" w14:textId="77777777" w:rsidR="00107BAD" w:rsidRPr="00B74A3F" w:rsidRDefault="00107BAD" w:rsidP="00B74A3F">
            <w:pPr>
              <w:jc w:val="both"/>
              <w:rPr>
                <w:rFonts w:ascii="Times New Roman" w:hAnsi="Times New Roman"/>
                <w:color w:val="000000" w:themeColor="text1"/>
                <w:sz w:val="24"/>
                <w:szCs w:val="24"/>
              </w:rPr>
            </w:pPr>
            <w:r w:rsidRPr="00B74A3F">
              <w:rPr>
                <w:rFonts w:ascii="Times New Roman" w:hAnsi="Times New Roman"/>
                <w:bCs/>
                <w:color w:val="000000" w:themeColor="text1"/>
                <w:sz w:val="24"/>
                <w:szCs w:val="24"/>
              </w:rPr>
              <w:t>Développement des activités socio-économiques autours du site</w:t>
            </w:r>
          </w:p>
        </w:tc>
        <w:tc>
          <w:tcPr>
            <w:tcW w:w="0" w:type="auto"/>
          </w:tcPr>
          <w:p w14:paraId="3B733B52"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Utiliser les services locaux pour l’achat des biens de consommations et les matériaux non spécialisés entrant dans la construction de l’unité ;</w:t>
            </w:r>
          </w:p>
          <w:p w14:paraId="4EB79D58"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Sensibiliser les populations des villages riverains sur les opportunités qu’elles peuvent tirer en lien avec la réalisation du projet.</w:t>
            </w:r>
          </w:p>
        </w:tc>
      </w:tr>
      <w:tr w:rsidR="00107BAD" w:rsidRPr="00B74A3F" w14:paraId="4342BD6C" w14:textId="77777777" w:rsidTr="00107BAD">
        <w:trPr>
          <w:cantSplit/>
          <w:trHeight w:val="1134"/>
        </w:trPr>
        <w:tc>
          <w:tcPr>
            <w:tcW w:w="0" w:type="auto"/>
            <w:vMerge w:val="restart"/>
            <w:textDirection w:val="btLr"/>
          </w:tcPr>
          <w:p w14:paraId="4FABB0A6"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 xml:space="preserve">Exploitation </w:t>
            </w:r>
          </w:p>
        </w:tc>
        <w:tc>
          <w:tcPr>
            <w:tcW w:w="0" w:type="auto"/>
            <w:textDirection w:val="btLr"/>
          </w:tcPr>
          <w:p w14:paraId="08A4ADBE" w14:textId="77777777" w:rsidR="00107BAD" w:rsidRPr="00B74A3F" w:rsidRDefault="00107BAD" w:rsidP="00B74A3F">
            <w:pPr>
              <w:jc w:val="both"/>
              <w:rPr>
                <w:rFonts w:ascii="Times New Roman" w:hAnsi="Times New Roman"/>
                <w:sz w:val="24"/>
                <w:szCs w:val="24"/>
              </w:rPr>
            </w:pPr>
          </w:p>
        </w:tc>
        <w:tc>
          <w:tcPr>
            <w:tcW w:w="0" w:type="auto"/>
          </w:tcPr>
          <w:p w14:paraId="30AA18E8"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 xml:space="preserve">Emploi </w:t>
            </w:r>
          </w:p>
        </w:tc>
        <w:tc>
          <w:tcPr>
            <w:tcW w:w="0" w:type="auto"/>
          </w:tcPr>
          <w:p w14:paraId="088A4FAE" w14:textId="77777777" w:rsidR="00107BAD" w:rsidRPr="00B74A3F" w:rsidRDefault="00107BAD" w:rsidP="00B74A3F">
            <w:pPr>
              <w:jc w:val="both"/>
              <w:rPr>
                <w:rFonts w:ascii="Times New Roman" w:hAnsi="Times New Roman"/>
                <w:bCs/>
                <w:color w:val="000000" w:themeColor="text1"/>
                <w:sz w:val="24"/>
                <w:szCs w:val="24"/>
              </w:rPr>
            </w:pPr>
            <w:r w:rsidRPr="00B74A3F">
              <w:rPr>
                <w:rFonts w:ascii="Times New Roman" w:hAnsi="Times New Roman"/>
                <w:bCs/>
                <w:color w:val="000000" w:themeColor="text1"/>
                <w:sz w:val="24"/>
                <w:szCs w:val="24"/>
              </w:rPr>
              <w:t>Recrutement de personnel supplémentaire et le maintien de l’emploi des 10 personnes déjà existantes pour ce qui est des emplois permanents et des emplois non permanents au nombre de 20 par semaine.</w:t>
            </w:r>
          </w:p>
        </w:tc>
        <w:tc>
          <w:tcPr>
            <w:tcW w:w="0" w:type="auto"/>
          </w:tcPr>
          <w:p w14:paraId="3D1F800E"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Prioriser le recrutement des jeunes du village ;</w:t>
            </w:r>
          </w:p>
          <w:p w14:paraId="7C807B9D"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Pratiquer l’équité et la justice dans le recrutement du personnel ;</w:t>
            </w:r>
          </w:p>
          <w:p w14:paraId="681330C4" w14:textId="77777777" w:rsidR="00107BAD" w:rsidRPr="00B74A3F" w:rsidRDefault="00107BAD" w:rsidP="00B74A3F">
            <w:pPr>
              <w:jc w:val="both"/>
              <w:rPr>
                <w:rFonts w:ascii="Times New Roman" w:hAnsi="Times New Roman"/>
                <w:sz w:val="24"/>
                <w:szCs w:val="24"/>
              </w:rPr>
            </w:pPr>
          </w:p>
        </w:tc>
      </w:tr>
      <w:tr w:rsidR="00107BAD" w:rsidRPr="00B74A3F" w14:paraId="005B02C4" w14:textId="77777777" w:rsidTr="00107BAD">
        <w:trPr>
          <w:cantSplit/>
          <w:trHeight w:val="1134"/>
        </w:trPr>
        <w:tc>
          <w:tcPr>
            <w:tcW w:w="0" w:type="auto"/>
            <w:vMerge/>
            <w:textDirection w:val="btLr"/>
          </w:tcPr>
          <w:p w14:paraId="7269B97D" w14:textId="77777777" w:rsidR="00107BAD" w:rsidRPr="00B74A3F" w:rsidRDefault="00107BAD" w:rsidP="00B74A3F">
            <w:pPr>
              <w:jc w:val="both"/>
              <w:rPr>
                <w:rFonts w:ascii="Times New Roman" w:hAnsi="Times New Roman"/>
                <w:sz w:val="24"/>
                <w:szCs w:val="24"/>
              </w:rPr>
            </w:pPr>
          </w:p>
        </w:tc>
        <w:tc>
          <w:tcPr>
            <w:tcW w:w="0" w:type="auto"/>
            <w:textDirection w:val="btLr"/>
          </w:tcPr>
          <w:p w14:paraId="5CFDE7C5" w14:textId="77777777" w:rsidR="00107BAD" w:rsidRPr="00B74A3F" w:rsidRDefault="00107BAD" w:rsidP="00B74A3F">
            <w:pPr>
              <w:jc w:val="both"/>
              <w:rPr>
                <w:rFonts w:ascii="Times New Roman" w:hAnsi="Times New Roman"/>
                <w:sz w:val="24"/>
                <w:szCs w:val="24"/>
              </w:rPr>
            </w:pPr>
          </w:p>
        </w:tc>
        <w:tc>
          <w:tcPr>
            <w:tcW w:w="0" w:type="auto"/>
          </w:tcPr>
          <w:p w14:paraId="13B1580C"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Activités socioéconomiques</w:t>
            </w:r>
          </w:p>
        </w:tc>
        <w:tc>
          <w:tcPr>
            <w:tcW w:w="0" w:type="auto"/>
          </w:tcPr>
          <w:p w14:paraId="158B71EB" w14:textId="77777777" w:rsidR="00107BAD" w:rsidRPr="00B74A3F" w:rsidRDefault="00107BAD" w:rsidP="00B74A3F">
            <w:pPr>
              <w:jc w:val="both"/>
              <w:rPr>
                <w:rFonts w:ascii="Times New Roman" w:hAnsi="Times New Roman"/>
                <w:bCs/>
                <w:color w:val="000000" w:themeColor="text1"/>
                <w:sz w:val="24"/>
                <w:szCs w:val="24"/>
              </w:rPr>
            </w:pPr>
            <w:r w:rsidRPr="00B74A3F">
              <w:rPr>
                <w:rFonts w:ascii="Times New Roman" w:hAnsi="Times New Roman"/>
                <w:bCs/>
                <w:color w:val="000000" w:themeColor="text1"/>
                <w:sz w:val="24"/>
                <w:szCs w:val="24"/>
              </w:rPr>
              <w:t>Développement des activités socioéconomiques</w:t>
            </w:r>
          </w:p>
        </w:tc>
        <w:tc>
          <w:tcPr>
            <w:tcW w:w="0" w:type="auto"/>
          </w:tcPr>
          <w:p w14:paraId="219E08A2" w14:textId="77777777" w:rsidR="00107BAD" w:rsidRPr="00B74A3F" w:rsidRDefault="00107BAD" w:rsidP="00B74A3F">
            <w:pPr>
              <w:jc w:val="both"/>
              <w:rPr>
                <w:rFonts w:ascii="Times New Roman" w:hAnsi="Times New Roman"/>
                <w:sz w:val="24"/>
                <w:szCs w:val="24"/>
              </w:rPr>
            </w:pPr>
            <w:proofErr w:type="gramStart"/>
            <w:r w:rsidRPr="00B74A3F">
              <w:rPr>
                <w:rFonts w:ascii="Times New Roman" w:hAnsi="Times New Roman"/>
                <w:sz w:val="24"/>
                <w:szCs w:val="24"/>
              </w:rPr>
              <w:t>prioriser</w:t>
            </w:r>
            <w:proofErr w:type="gramEnd"/>
            <w:r w:rsidRPr="00B74A3F">
              <w:rPr>
                <w:rFonts w:ascii="Times New Roman" w:hAnsi="Times New Roman"/>
                <w:sz w:val="24"/>
                <w:szCs w:val="24"/>
              </w:rPr>
              <w:t xml:space="preserve"> les services locaux pour la fourniture des matières premières entrant dans la fabrication des aliments volaille et poissons ;</w:t>
            </w:r>
          </w:p>
          <w:p w14:paraId="46BDF489" w14:textId="77777777" w:rsidR="00107BAD" w:rsidRPr="00B74A3F" w:rsidRDefault="00107BAD" w:rsidP="00B74A3F">
            <w:pPr>
              <w:jc w:val="both"/>
              <w:rPr>
                <w:rFonts w:ascii="Times New Roman" w:hAnsi="Times New Roman"/>
                <w:sz w:val="24"/>
                <w:szCs w:val="24"/>
              </w:rPr>
            </w:pPr>
            <w:proofErr w:type="gramStart"/>
            <w:r w:rsidRPr="00B74A3F">
              <w:rPr>
                <w:rFonts w:ascii="Times New Roman" w:hAnsi="Times New Roman"/>
                <w:sz w:val="24"/>
                <w:szCs w:val="24"/>
              </w:rPr>
              <w:t>former</w:t>
            </w:r>
            <w:proofErr w:type="gramEnd"/>
            <w:r w:rsidRPr="00B74A3F">
              <w:rPr>
                <w:rFonts w:ascii="Times New Roman" w:hAnsi="Times New Roman"/>
                <w:sz w:val="24"/>
                <w:szCs w:val="24"/>
              </w:rPr>
              <w:t xml:space="preserve"> les prestataires du village et ceux environnant sur les exigences qualité des matières premières à fournir.</w:t>
            </w:r>
          </w:p>
        </w:tc>
      </w:tr>
      <w:tr w:rsidR="00107BAD" w:rsidRPr="00B74A3F" w14:paraId="1778F58B" w14:textId="77777777" w:rsidTr="00107BAD">
        <w:trPr>
          <w:cantSplit/>
          <w:trHeight w:val="1134"/>
        </w:trPr>
        <w:tc>
          <w:tcPr>
            <w:tcW w:w="0" w:type="auto"/>
            <w:vMerge/>
            <w:textDirection w:val="btLr"/>
          </w:tcPr>
          <w:p w14:paraId="3E85C842" w14:textId="77777777" w:rsidR="00107BAD" w:rsidRPr="00B74A3F" w:rsidRDefault="00107BAD" w:rsidP="00B74A3F">
            <w:pPr>
              <w:jc w:val="both"/>
              <w:rPr>
                <w:rFonts w:ascii="Times New Roman" w:hAnsi="Times New Roman"/>
                <w:sz w:val="24"/>
                <w:szCs w:val="24"/>
              </w:rPr>
            </w:pPr>
          </w:p>
        </w:tc>
        <w:tc>
          <w:tcPr>
            <w:tcW w:w="0" w:type="auto"/>
            <w:textDirection w:val="btLr"/>
          </w:tcPr>
          <w:p w14:paraId="2D606884" w14:textId="77777777" w:rsidR="00107BAD" w:rsidRPr="00B74A3F" w:rsidRDefault="00107BAD" w:rsidP="00B74A3F">
            <w:pPr>
              <w:jc w:val="both"/>
              <w:rPr>
                <w:rFonts w:ascii="Times New Roman" w:hAnsi="Times New Roman"/>
                <w:sz w:val="24"/>
                <w:szCs w:val="24"/>
              </w:rPr>
            </w:pPr>
          </w:p>
        </w:tc>
        <w:tc>
          <w:tcPr>
            <w:tcW w:w="0" w:type="auto"/>
          </w:tcPr>
          <w:p w14:paraId="66965E53"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Activités avicoles et piscicoles</w:t>
            </w:r>
          </w:p>
        </w:tc>
        <w:tc>
          <w:tcPr>
            <w:tcW w:w="0" w:type="auto"/>
          </w:tcPr>
          <w:p w14:paraId="31AD9635" w14:textId="77777777" w:rsidR="00107BAD" w:rsidRPr="00B74A3F" w:rsidRDefault="00107BAD" w:rsidP="00B74A3F">
            <w:pPr>
              <w:jc w:val="both"/>
              <w:rPr>
                <w:rFonts w:ascii="Times New Roman" w:hAnsi="Times New Roman"/>
                <w:bCs/>
                <w:color w:val="000000" w:themeColor="text1"/>
                <w:sz w:val="24"/>
                <w:szCs w:val="24"/>
              </w:rPr>
            </w:pPr>
            <w:r w:rsidRPr="00B74A3F">
              <w:rPr>
                <w:rFonts w:ascii="Times New Roman" w:hAnsi="Times New Roman"/>
                <w:bCs/>
                <w:color w:val="000000" w:themeColor="text1"/>
                <w:sz w:val="24"/>
                <w:szCs w:val="24"/>
              </w:rPr>
              <w:t>Accroissement de l’offres sur le marché et facilité d’accès aux aliments de volaille et de poisson</w:t>
            </w:r>
          </w:p>
        </w:tc>
        <w:tc>
          <w:tcPr>
            <w:tcW w:w="0" w:type="auto"/>
          </w:tcPr>
          <w:p w14:paraId="6B6832FD" w14:textId="77777777" w:rsidR="00107BAD" w:rsidRPr="00B74A3F" w:rsidRDefault="00107BAD" w:rsidP="00B74A3F">
            <w:pPr>
              <w:jc w:val="both"/>
              <w:rPr>
                <w:rFonts w:ascii="Times New Roman" w:hAnsi="Times New Roman"/>
                <w:sz w:val="24"/>
                <w:szCs w:val="24"/>
              </w:rPr>
            </w:pPr>
          </w:p>
        </w:tc>
      </w:tr>
    </w:tbl>
    <w:p w14:paraId="219A1CA6" w14:textId="77777777" w:rsidR="00976453" w:rsidRPr="00B74A3F" w:rsidRDefault="00976453" w:rsidP="00B74A3F">
      <w:pPr>
        <w:jc w:val="both"/>
        <w:rPr>
          <w:rFonts w:ascii="Times New Roman" w:hAnsi="Times New Roman" w:cs="Times New Roman"/>
          <w:sz w:val="24"/>
          <w:szCs w:val="24"/>
        </w:rPr>
        <w:sectPr w:rsidR="00976453" w:rsidRPr="00B74A3F" w:rsidSect="006701BA">
          <w:pgSz w:w="16838" w:h="11906" w:orient="landscape"/>
          <w:pgMar w:top="1418" w:right="1418" w:bottom="1418" w:left="1418" w:header="709" w:footer="709" w:gutter="0"/>
          <w:cols w:space="708"/>
          <w:docGrid w:linePitch="360"/>
        </w:sectPr>
      </w:pPr>
    </w:p>
    <w:p w14:paraId="1670A30D" w14:textId="5A8B005F" w:rsidR="00107BAD" w:rsidRPr="00B74A3F" w:rsidRDefault="00107BAD" w:rsidP="00B74A3F">
      <w:pPr>
        <w:jc w:val="both"/>
        <w:rPr>
          <w:rFonts w:ascii="Times New Roman" w:hAnsi="Times New Roman" w:cs="Times New Roman"/>
          <w:sz w:val="24"/>
          <w:szCs w:val="24"/>
        </w:rPr>
      </w:pPr>
    </w:p>
    <w:p w14:paraId="7A2BDD1F" w14:textId="77777777" w:rsidR="00107BAD" w:rsidRPr="00B74A3F" w:rsidRDefault="00107BAD" w:rsidP="006E3FB6">
      <w:pPr>
        <w:pStyle w:val="Paragraphedeliste"/>
        <w:keepNext/>
        <w:numPr>
          <w:ilvl w:val="0"/>
          <w:numId w:val="138"/>
        </w:numPr>
        <w:pBdr>
          <w:bottom w:val="single" w:sz="6" w:space="0" w:color="0000FF"/>
        </w:pBdr>
        <w:shd w:val="clear" w:color="auto" w:fill="1F3864" w:themeFill="accent1" w:themeFillShade="80"/>
        <w:spacing w:before="240" w:after="240" w:line="312" w:lineRule="auto"/>
        <w:jc w:val="both"/>
        <w:outlineLvl w:val="0"/>
        <w:rPr>
          <w:rFonts w:ascii="Times New Roman" w:hAnsi="Times New Roman"/>
          <w:b/>
          <w:caps/>
          <w:spacing w:val="30"/>
          <w:kern w:val="28"/>
          <w:sz w:val="24"/>
          <w:szCs w:val="24"/>
        </w:rPr>
      </w:pPr>
      <w:bookmarkStart w:id="479" w:name="_Toc97024669"/>
      <w:bookmarkStart w:id="480" w:name="_Toc104761794"/>
      <w:r w:rsidRPr="00B74A3F">
        <w:rPr>
          <w:rFonts w:ascii="Times New Roman" w:hAnsi="Times New Roman"/>
          <w:b/>
          <w:caps/>
          <w:spacing w:val="30"/>
          <w:kern w:val="28"/>
          <w:sz w:val="24"/>
          <w:szCs w:val="24"/>
        </w:rPr>
        <w:t>Analyse des risques</w:t>
      </w:r>
      <w:bookmarkEnd w:id="479"/>
      <w:bookmarkEnd w:id="480"/>
    </w:p>
    <w:p w14:paraId="7FCEDF53" w14:textId="77777777" w:rsidR="00107BAD" w:rsidRPr="00B74A3F" w:rsidRDefault="00107BAD" w:rsidP="00B74A3F">
      <w:pPr>
        <w:spacing w:after="0" w:line="240" w:lineRule="auto"/>
        <w:contextualSpacing/>
        <w:jc w:val="both"/>
        <w:rPr>
          <w:rFonts w:ascii="Times New Roman" w:eastAsia="Calibri" w:hAnsi="Times New Roman" w:cs="Times New Roman"/>
          <w:b/>
          <w:sz w:val="24"/>
          <w:szCs w:val="24"/>
        </w:rPr>
      </w:pPr>
    </w:p>
    <w:p w14:paraId="3E5A771A" w14:textId="4B4C550F" w:rsidR="00107BAD" w:rsidRPr="00B74A3F" w:rsidRDefault="00107BAD" w:rsidP="006E3FB6">
      <w:pPr>
        <w:pStyle w:val="Style5"/>
        <w:keepNext w:val="0"/>
        <w:keepLines w:val="0"/>
        <w:numPr>
          <w:ilvl w:val="1"/>
          <w:numId w:val="158"/>
        </w:numPr>
        <w:spacing w:before="0" w:after="0" w:line="240" w:lineRule="auto"/>
        <w:contextualSpacing/>
        <w:outlineLvl w:val="1"/>
        <w:rPr>
          <w:i w:val="0"/>
          <w:iCs w:val="0"/>
          <w:color w:val="000000" w:themeColor="text1"/>
          <w:sz w:val="24"/>
          <w:szCs w:val="24"/>
        </w:rPr>
      </w:pPr>
      <w:bookmarkStart w:id="481" w:name="_Toc96427277"/>
      <w:bookmarkStart w:id="482" w:name="_Toc104761795"/>
      <w:r w:rsidRPr="00B74A3F">
        <w:rPr>
          <w:i w:val="0"/>
          <w:iCs w:val="0"/>
          <w:color w:val="000000" w:themeColor="text1"/>
          <w:sz w:val="24"/>
          <w:szCs w:val="24"/>
        </w:rPr>
        <w:t>Définition des concepts</w:t>
      </w:r>
      <w:bookmarkEnd w:id="481"/>
      <w:bookmarkEnd w:id="482"/>
    </w:p>
    <w:p w14:paraId="2F97F557" w14:textId="77777777" w:rsidR="00107BAD" w:rsidRPr="00B74A3F" w:rsidRDefault="00107BAD" w:rsidP="00B74A3F">
      <w:pPr>
        <w:autoSpaceDE w:val="0"/>
        <w:autoSpaceDN w:val="0"/>
        <w:adjustRightInd w:val="0"/>
        <w:spacing w:line="276" w:lineRule="auto"/>
        <w:jc w:val="both"/>
        <w:rPr>
          <w:rFonts w:ascii="Times New Roman" w:hAnsi="Times New Roman" w:cs="Times New Roman"/>
          <w:sz w:val="24"/>
          <w:szCs w:val="24"/>
        </w:rPr>
      </w:pPr>
      <w:r w:rsidRPr="00B74A3F">
        <w:rPr>
          <w:rFonts w:ascii="Times New Roman" w:hAnsi="Times New Roman" w:cs="Times New Roman"/>
          <w:sz w:val="24"/>
          <w:szCs w:val="24"/>
        </w:rPr>
        <w:t xml:space="preserve">L’évaluation des risques sert à planifier des actions de prévention. Dans le cadre du projet de bitumage, les risques sont de 2 catégories : les risques constitués de maladies professionnelles (MP) ou d’accidents de travail (AT) qui peuvent engendrés des dommages, soit, sur les travailleurs (les riverains, soit sur les populations que sont les riverains et les usagers de la route et du chantier.  La maladie professionnelle se définit comme une manifestation ou une affection qui est la conséquence d’une exposition plus ou moins prolongée à un risque et qui peut entrainer des lésions voire la mort du travailleur ou d’un usager du chantier ou un riverain. Quant à l’accident de travail, il s’agit d’un fait ou d’un événement qui se produit de manière soudaine provoquant des lésions corporelles ou entrainant la mort d’un travailleur. </w:t>
      </w:r>
    </w:p>
    <w:p w14:paraId="73ABDCB9" w14:textId="77777777" w:rsidR="00107BAD" w:rsidRPr="00B74A3F" w:rsidRDefault="00107BAD" w:rsidP="00B74A3F">
      <w:pPr>
        <w:autoSpaceDE w:val="0"/>
        <w:autoSpaceDN w:val="0"/>
        <w:adjustRightInd w:val="0"/>
        <w:spacing w:line="276" w:lineRule="auto"/>
        <w:jc w:val="both"/>
        <w:rPr>
          <w:rFonts w:ascii="Times New Roman" w:hAnsi="Times New Roman" w:cs="Times New Roman"/>
          <w:sz w:val="24"/>
          <w:szCs w:val="24"/>
        </w:rPr>
      </w:pPr>
      <w:r w:rsidRPr="00B74A3F">
        <w:rPr>
          <w:rFonts w:ascii="Times New Roman" w:hAnsi="Times New Roman" w:cs="Times New Roman"/>
          <w:sz w:val="24"/>
          <w:szCs w:val="24"/>
        </w:rPr>
        <w:t>La prévention nécessite une maîtrise des risques professionnels qui consiste à identifier les risques, à les évaluer et à les anticiper c’est-à-dire mettre en place des moyens qui permettent l’élimination des risques ou leur réduction de sorte que les risques inacceptables deviennent acceptables. Ce qui revient à dire que la prévention c’est l’ensemble des mesures prises pour éviter qu’un sinistre se produise.</w:t>
      </w:r>
    </w:p>
    <w:p w14:paraId="233FA869" w14:textId="77777777" w:rsidR="00107BAD" w:rsidRPr="00B74A3F" w:rsidRDefault="00107BAD" w:rsidP="00B74A3F">
      <w:pPr>
        <w:autoSpaceDE w:val="0"/>
        <w:autoSpaceDN w:val="0"/>
        <w:adjustRightInd w:val="0"/>
        <w:spacing w:line="276" w:lineRule="auto"/>
        <w:jc w:val="both"/>
        <w:rPr>
          <w:rFonts w:ascii="Times New Roman" w:hAnsi="Times New Roman" w:cs="Times New Roman"/>
          <w:sz w:val="24"/>
          <w:szCs w:val="24"/>
        </w:rPr>
      </w:pPr>
      <w:r w:rsidRPr="00B74A3F">
        <w:rPr>
          <w:rFonts w:ascii="Times New Roman" w:hAnsi="Times New Roman" w:cs="Times New Roman"/>
          <w:sz w:val="24"/>
          <w:szCs w:val="24"/>
        </w:rPr>
        <w:t>L’évaluation des risques est une étape importante pour la mise en place des moyens de prévention. Cette évaluation consiste à identifier les risques, à les estimer c’est-à-dire voir l’impact que le problème identifié pourrait avoir sur l’homme et à prioriser les actions de prévention à mettre en place. Cette priorisation est fonction de la probabilité d’occurrence et de la gravité du dommage causé.</w:t>
      </w:r>
    </w:p>
    <w:p w14:paraId="5C2C79B8" w14:textId="77777777" w:rsidR="00107BAD" w:rsidRPr="00B74A3F" w:rsidRDefault="00107BAD" w:rsidP="00B74A3F">
      <w:pPr>
        <w:autoSpaceDE w:val="0"/>
        <w:autoSpaceDN w:val="0"/>
        <w:adjustRightInd w:val="0"/>
        <w:spacing w:line="276" w:lineRule="auto"/>
        <w:jc w:val="both"/>
        <w:rPr>
          <w:rFonts w:ascii="Times New Roman" w:hAnsi="Times New Roman" w:cs="Times New Roman"/>
          <w:sz w:val="24"/>
          <w:szCs w:val="24"/>
        </w:rPr>
      </w:pPr>
      <w:r w:rsidRPr="00B74A3F">
        <w:rPr>
          <w:rFonts w:ascii="Times New Roman" w:hAnsi="Times New Roman" w:cs="Times New Roman"/>
          <w:sz w:val="24"/>
          <w:szCs w:val="24"/>
        </w:rPr>
        <w:t>Afin d’évaluer de façon exhaustive les risques liés au présent projet et proposer des mesures d’atténuations, nous allons procéder de la manière suivante :</w:t>
      </w:r>
    </w:p>
    <w:p w14:paraId="31465CD0" w14:textId="77777777" w:rsidR="00107BAD" w:rsidRPr="00B74A3F" w:rsidRDefault="00107BAD" w:rsidP="006E3FB6">
      <w:pPr>
        <w:pStyle w:val="Paragraphedeliste"/>
        <w:numPr>
          <w:ilvl w:val="0"/>
          <w:numId w:val="97"/>
        </w:numPr>
        <w:autoSpaceDE w:val="0"/>
        <w:autoSpaceDN w:val="0"/>
        <w:adjustRightInd w:val="0"/>
        <w:spacing w:before="0" w:after="0"/>
        <w:jc w:val="both"/>
        <w:rPr>
          <w:rFonts w:ascii="Times New Roman" w:hAnsi="Times New Roman"/>
          <w:sz w:val="24"/>
          <w:szCs w:val="24"/>
        </w:rPr>
      </w:pPr>
      <w:proofErr w:type="gramStart"/>
      <w:r w:rsidRPr="00B74A3F">
        <w:rPr>
          <w:rFonts w:ascii="Times New Roman" w:hAnsi="Times New Roman"/>
          <w:sz w:val="24"/>
          <w:szCs w:val="24"/>
        </w:rPr>
        <w:t>l’identification</w:t>
      </w:r>
      <w:proofErr w:type="gramEnd"/>
      <w:r w:rsidRPr="00B74A3F">
        <w:rPr>
          <w:rFonts w:ascii="Times New Roman" w:hAnsi="Times New Roman"/>
          <w:sz w:val="24"/>
          <w:szCs w:val="24"/>
        </w:rPr>
        <w:t xml:space="preserve"> des risques à travers l’inventaire de toutes les unités de travail (postes, métiers ou lieu de travail) ainsi que le personnel concerné ; </w:t>
      </w:r>
    </w:p>
    <w:p w14:paraId="736370A6" w14:textId="77777777" w:rsidR="00107BAD" w:rsidRPr="00B74A3F" w:rsidRDefault="00107BAD" w:rsidP="006E3FB6">
      <w:pPr>
        <w:pStyle w:val="Paragraphedeliste"/>
        <w:numPr>
          <w:ilvl w:val="0"/>
          <w:numId w:val="97"/>
        </w:numPr>
        <w:autoSpaceDE w:val="0"/>
        <w:autoSpaceDN w:val="0"/>
        <w:adjustRightInd w:val="0"/>
        <w:spacing w:before="0" w:after="0"/>
        <w:jc w:val="both"/>
        <w:rPr>
          <w:rFonts w:ascii="Times New Roman" w:hAnsi="Times New Roman"/>
          <w:sz w:val="24"/>
          <w:szCs w:val="24"/>
        </w:rPr>
      </w:pPr>
      <w:proofErr w:type="gramStart"/>
      <w:r w:rsidRPr="00B74A3F">
        <w:rPr>
          <w:rFonts w:ascii="Times New Roman" w:hAnsi="Times New Roman"/>
          <w:sz w:val="24"/>
          <w:szCs w:val="24"/>
        </w:rPr>
        <w:t>la</w:t>
      </w:r>
      <w:proofErr w:type="gramEnd"/>
      <w:r w:rsidRPr="00B74A3F">
        <w:rPr>
          <w:rFonts w:ascii="Times New Roman" w:hAnsi="Times New Roman"/>
          <w:sz w:val="24"/>
          <w:szCs w:val="24"/>
        </w:rPr>
        <w:t xml:space="preserve"> classification des risques à travers leurs typologies ;</w:t>
      </w:r>
    </w:p>
    <w:p w14:paraId="48E58F62" w14:textId="77777777" w:rsidR="00107BAD" w:rsidRPr="00B74A3F" w:rsidRDefault="00107BAD" w:rsidP="006E3FB6">
      <w:pPr>
        <w:pStyle w:val="Paragraphedeliste"/>
        <w:numPr>
          <w:ilvl w:val="0"/>
          <w:numId w:val="97"/>
        </w:numPr>
        <w:autoSpaceDE w:val="0"/>
        <w:autoSpaceDN w:val="0"/>
        <w:adjustRightInd w:val="0"/>
        <w:spacing w:before="0" w:after="0"/>
        <w:jc w:val="both"/>
        <w:rPr>
          <w:rFonts w:ascii="Times New Roman" w:hAnsi="Times New Roman"/>
          <w:sz w:val="24"/>
          <w:szCs w:val="24"/>
        </w:rPr>
      </w:pPr>
      <w:proofErr w:type="gramStart"/>
      <w:r w:rsidRPr="00B74A3F">
        <w:rPr>
          <w:rFonts w:ascii="Times New Roman" w:hAnsi="Times New Roman"/>
          <w:sz w:val="24"/>
          <w:szCs w:val="24"/>
        </w:rPr>
        <w:t>l’analyse</w:t>
      </w:r>
      <w:proofErr w:type="gramEnd"/>
      <w:r w:rsidRPr="00B74A3F">
        <w:rPr>
          <w:rFonts w:ascii="Times New Roman" w:hAnsi="Times New Roman"/>
          <w:sz w:val="24"/>
          <w:szCs w:val="24"/>
        </w:rPr>
        <w:t xml:space="preserve"> des risques en prenant en compte les échelles de gravité ;</w:t>
      </w:r>
    </w:p>
    <w:p w14:paraId="29BA7ED7" w14:textId="77777777" w:rsidR="00107BAD" w:rsidRPr="00B74A3F" w:rsidRDefault="00107BAD" w:rsidP="006E3FB6">
      <w:pPr>
        <w:pStyle w:val="Paragraphedeliste"/>
        <w:numPr>
          <w:ilvl w:val="0"/>
          <w:numId w:val="97"/>
        </w:numPr>
        <w:autoSpaceDE w:val="0"/>
        <w:autoSpaceDN w:val="0"/>
        <w:adjustRightInd w:val="0"/>
        <w:spacing w:before="0" w:after="0"/>
        <w:jc w:val="both"/>
        <w:rPr>
          <w:rFonts w:ascii="Times New Roman" w:hAnsi="Times New Roman"/>
          <w:sz w:val="24"/>
          <w:szCs w:val="24"/>
        </w:rPr>
      </w:pPr>
      <w:proofErr w:type="gramStart"/>
      <w:r w:rsidRPr="00B74A3F">
        <w:rPr>
          <w:rFonts w:ascii="Times New Roman" w:hAnsi="Times New Roman"/>
          <w:sz w:val="24"/>
          <w:szCs w:val="24"/>
        </w:rPr>
        <w:t>proposer</w:t>
      </w:r>
      <w:proofErr w:type="gramEnd"/>
      <w:r w:rsidRPr="00B74A3F">
        <w:rPr>
          <w:rFonts w:ascii="Times New Roman" w:hAnsi="Times New Roman"/>
          <w:sz w:val="24"/>
          <w:szCs w:val="24"/>
        </w:rPr>
        <w:t xml:space="preserve"> des mesures de prévention et de protection et définir les priorités d’action. </w:t>
      </w:r>
    </w:p>
    <w:p w14:paraId="72A0C895" w14:textId="77777777" w:rsidR="00107BAD" w:rsidRPr="00B74A3F" w:rsidRDefault="00107BAD" w:rsidP="00B74A3F">
      <w:pPr>
        <w:spacing w:after="0" w:line="276" w:lineRule="auto"/>
        <w:jc w:val="both"/>
        <w:rPr>
          <w:rFonts w:ascii="Times New Roman" w:hAnsi="Times New Roman" w:cs="Times New Roman"/>
          <w:sz w:val="24"/>
          <w:szCs w:val="24"/>
        </w:rPr>
      </w:pPr>
    </w:p>
    <w:p w14:paraId="1D3BEB1A" w14:textId="77777777" w:rsidR="00107BAD" w:rsidRPr="00C25DCB" w:rsidRDefault="00107BAD" w:rsidP="006E3FB6">
      <w:pPr>
        <w:pStyle w:val="Style6"/>
        <w:numPr>
          <w:ilvl w:val="2"/>
          <w:numId w:val="158"/>
        </w:numPr>
        <w:outlineLvl w:val="2"/>
        <w:rPr>
          <w:i w:val="0"/>
          <w:iCs w:val="0"/>
          <w:sz w:val="24"/>
          <w:szCs w:val="24"/>
        </w:rPr>
      </w:pPr>
      <w:bookmarkStart w:id="483" w:name="_Toc533260419"/>
      <w:bookmarkStart w:id="484" w:name="_Toc46831941"/>
      <w:bookmarkStart w:id="485" w:name="_Toc96427278"/>
      <w:bookmarkStart w:id="486" w:name="_Toc104761796"/>
      <w:r w:rsidRPr="00C25DCB">
        <w:rPr>
          <w:i w:val="0"/>
          <w:iCs w:val="0"/>
          <w:sz w:val="24"/>
          <w:szCs w:val="24"/>
        </w:rPr>
        <w:t>Inventaire des unités de travail</w:t>
      </w:r>
      <w:bookmarkEnd w:id="483"/>
      <w:bookmarkEnd w:id="484"/>
      <w:bookmarkEnd w:id="485"/>
      <w:bookmarkEnd w:id="486"/>
    </w:p>
    <w:p w14:paraId="1EB6F85F" w14:textId="77777777" w:rsidR="00107BAD" w:rsidRPr="00B74A3F" w:rsidRDefault="00107BAD" w:rsidP="00B74A3F">
      <w:pPr>
        <w:autoSpaceDE w:val="0"/>
        <w:autoSpaceDN w:val="0"/>
        <w:adjustRightInd w:val="0"/>
        <w:spacing w:line="276" w:lineRule="auto"/>
        <w:jc w:val="both"/>
        <w:rPr>
          <w:rFonts w:ascii="Times New Roman" w:hAnsi="Times New Roman" w:cs="Times New Roman"/>
          <w:sz w:val="24"/>
          <w:szCs w:val="24"/>
        </w:rPr>
      </w:pPr>
      <w:r w:rsidRPr="00B74A3F">
        <w:rPr>
          <w:rFonts w:ascii="Times New Roman" w:hAnsi="Times New Roman" w:cs="Times New Roman"/>
          <w:sz w:val="24"/>
          <w:szCs w:val="24"/>
        </w:rPr>
        <w:t>Pour définir les unités de travail, l’approche « activité par activité » a été choisie ; cela a consisté à lister les différentes activités depuis l’installation du chantier jusqu’à l’exploitation de la RN29 bitumée en prenant en compte les risques que peuvent encourir aussi bien le personnel en poste que les usagers de la route.</w:t>
      </w:r>
    </w:p>
    <w:p w14:paraId="6C6329A1" w14:textId="77777777" w:rsidR="00107BAD" w:rsidRPr="00C25DCB" w:rsidRDefault="00107BAD" w:rsidP="006E3FB6">
      <w:pPr>
        <w:pStyle w:val="Style6"/>
        <w:numPr>
          <w:ilvl w:val="2"/>
          <w:numId w:val="158"/>
        </w:numPr>
        <w:outlineLvl w:val="2"/>
        <w:rPr>
          <w:i w:val="0"/>
          <w:iCs w:val="0"/>
          <w:sz w:val="24"/>
          <w:szCs w:val="24"/>
        </w:rPr>
      </w:pPr>
      <w:r w:rsidRPr="00C25DCB">
        <w:rPr>
          <w:i w:val="0"/>
          <w:iCs w:val="0"/>
          <w:sz w:val="24"/>
          <w:szCs w:val="24"/>
        </w:rPr>
        <w:t xml:space="preserve"> </w:t>
      </w:r>
      <w:bookmarkStart w:id="487" w:name="_Toc96427279"/>
      <w:bookmarkStart w:id="488" w:name="_Toc104761797"/>
      <w:r w:rsidRPr="00C25DCB">
        <w:rPr>
          <w:i w:val="0"/>
          <w:iCs w:val="0"/>
          <w:sz w:val="24"/>
          <w:szCs w:val="24"/>
        </w:rPr>
        <w:t>Identification et évaluation des risques</w:t>
      </w:r>
      <w:bookmarkEnd w:id="487"/>
      <w:bookmarkEnd w:id="488"/>
    </w:p>
    <w:p w14:paraId="3340EC84" w14:textId="77777777" w:rsidR="00107BAD" w:rsidRPr="00B74A3F" w:rsidRDefault="00107BAD" w:rsidP="00B74A3F">
      <w:pPr>
        <w:autoSpaceDE w:val="0"/>
        <w:autoSpaceDN w:val="0"/>
        <w:adjustRightInd w:val="0"/>
        <w:spacing w:after="0" w:line="276" w:lineRule="auto"/>
        <w:jc w:val="both"/>
        <w:rPr>
          <w:rFonts w:ascii="Times New Roman" w:hAnsi="Times New Roman" w:cs="Times New Roman"/>
          <w:sz w:val="24"/>
          <w:szCs w:val="24"/>
        </w:rPr>
      </w:pPr>
      <w:r w:rsidRPr="00B74A3F">
        <w:rPr>
          <w:rFonts w:ascii="Times New Roman" w:hAnsi="Times New Roman" w:cs="Times New Roman"/>
          <w:sz w:val="24"/>
          <w:szCs w:val="24"/>
        </w:rPr>
        <w:t>L’identification des risques a été basée sur le retour d’expérience (accidents et maladies professionnelles dans les domaines similaires), la réglementation et la visite de site.</w:t>
      </w:r>
    </w:p>
    <w:p w14:paraId="5CBE5480" w14:textId="77777777" w:rsidR="00107BAD" w:rsidRPr="00B74A3F" w:rsidRDefault="00107BAD" w:rsidP="00B74A3F">
      <w:pPr>
        <w:jc w:val="both"/>
        <w:rPr>
          <w:rFonts w:ascii="Times New Roman" w:hAnsi="Times New Roman" w:cs="Times New Roman"/>
          <w:sz w:val="24"/>
          <w:szCs w:val="24"/>
        </w:rPr>
      </w:pPr>
      <w:r w:rsidRPr="00B74A3F">
        <w:rPr>
          <w:rFonts w:ascii="Times New Roman" w:hAnsi="Times New Roman" w:cs="Times New Roman"/>
          <w:sz w:val="24"/>
          <w:szCs w:val="24"/>
        </w:rPr>
        <w:lastRenderedPageBreak/>
        <w:t>Pour l’évaluation des risques un système de cotation a été adopté (</w:t>
      </w:r>
      <w:proofErr w:type="spellStart"/>
      <w:r w:rsidRPr="00B74A3F">
        <w:rPr>
          <w:rFonts w:ascii="Times New Roman" w:hAnsi="Times New Roman" w:cs="Times New Roman"/>
          <w:sz w:val="24"/>
          <w:szCs w:val="24"/>
        </w:rPr>
        <w:t>Brilhac</w:t>
      </w:r>
      <w:proofErr w:type="spellEnd"/>
      <w:r w:rsidRPr="00B74A3F">
        <w:rPr>
          <w:rFonts w:ascii="Times New Roman" w:hAnsi="Times New Roman" w:cs="Times New Roman"/>
          <w:sz w:val="24"/>
          <w:szCs w:val="24"/>
        </w:rPr>
        <w:t>, 2012) ; cette cotation est faite dans le but de définir les risques importants et prioriser les actions de prévention.</w:t>
      </w:r>
    </w:p>
    <w:p w14:paraId="0CBC9675" w14:textId="77777777" w:rsidR="00107BAD" w:rsidRPr="00B74A3F" w:rsidRDefault="00107BAD" w:rsidP="00B74A3F">
      <w:pPr>
        <w:autoSpaceDE w:val="0"/>
        <w:autoSpaceDN w:val="0"/>
        <w:adjustRightInd w:val="0"/>
        <w:spacing w:after="0" w:line="276" w:lineRule="auto"/>
        <w:jc w:val="both"/>
        <w:rPr>
          <w:rFonts w:ascii="Times New Roman" w:hAnsi="Times New Roman" w:cs="Times New Roman"/>
          <w:sz w:val="24"/>
          <w:szCs w:val="24"/>
        </w:rPr>
      </w:pPr>
      <w:r w:rsidRPr="00B74A3F">
        <w:rPr>
          <w:rFonts w:ascii="Times New Roman" w:hAnsi="Times New Roman" w:cs="Times New Roman"/>
          <w:sz w:val="24"/>
          <w:szCs w:val="24"/>
        </w:rPr>
        <w:t xml:space="preserve">Les critères qui ont été pris en compte dans cette évaluation sont : </w:t>
      </w:r>
    </w:p>
    <w:p w14:paraId="39E4C5D2" w14:textId="77777777" w:rsidR="00107BAD" w:rsidRPr="00B74A3F" w:rsidRDefault="00107BAD" w:rsidP="006E3FB6">
      <w:pPr>
        <w:pStyle w:val="Paragraphedeliste"/>
        <w:numPr>
          <w:ilvl w:val="0"/>
          <w:numId w:val="98"/>
        </w:numPr>
        <w:autoSpaceDE w:val="0"/>
        <w:autoSpaceDN w:val="0"/>
        <w:adjustRightInd w:val="0"/>
        <w:spacing w:before="0" w:after="0"/>
        <w:jc w:val="both"/>
        <w:rPr>
          <w:rFonts w:ascii="Times New Roman" w:hAnsi="Times New Roman"/>
          <w:sz w:val="24"/>
          <w:szCs w:val="24"/>
        </w:rPr>
      </w:pPr>
      <w:proofErr w:type="gramStart"/>
      <w:r w:rsidRPr="00B74A3F">
        <w:rPr>
          <w:rFonts w:ascii="Times New Roman" w:hAnsi="Times New Roman"/>
          <w:sz w:val="24"/>
          <w:szCs w:val="24"/>
        </w:rPr>
        <w:t>la</w:t>
      </w:r>
      <w:proofErr w:type="gramEnd"/>
      <w:r w:rsidRPr="00B74A3F">
        <w:rPr>
          <w:rFonts w:ascii="Times New Roman" w:hAnsi="Times New Roman"/>
          <w:sz w:val="24"/>
          <w:szCs w:val="24"/>
        </w:rPr>
        <w:t xml:space="preserve"> Probabilité de la tâche où la fréquence et/ou la durée d’exposition sont prises en compte dans l’estimation de la probabilité ;</w:t>
      </w:r>
    </w:p>
    <w:p w14:paraId="1885CF6D" w14:textId="77777777" w:rsidR="00107BAD" w:rsidRPr="00B74A3F" w:rsidRDefault="00107BAD" w:rsidP="006E3FB6">
      <w:pPr>
        <w:pStyle w:val="Paragraphedeliste"/>
        <w:numPr>
          <w:ilvl w:val="0"/>
          <w:numId w:val="98"/>
        </w:numPr>
        <w:autoSpaceDE w:val="0"/>
        <w:autoSpaceDN w:val="0"/>
        <w:adjustRightInd w:val="0"/>
        <w:spacing w:before="0" w:after="0"/>
        <w:jc w:val="both"/>
        <w:rPr>
          <w:rFonts w:ascii="Times New Roman" w:hAnsi="Times New Roman"/>
          <w:sz w:val="24"/>
          <w:szCs w:val="24"/>
        </w:rPr>
      </w:pPr>
      <w:proofErr w:type="gramStart"/>
      <w:r w:rsidRPr="00B74A3F">
        <w:rPr>
          <w:rFonts w:ascii="Times New Roman" w:hAnsi="Times New Roman"/>
          <w:sz w:val="24"/>
          <w:szCs w:val="24"/>
        </w:rPr>
        <w:t>gravité</w:t>
      </w:r>
      <w:proofErr w:type="gramEnd"/>
      <w:r w:rsidRPr="00B74A3F">
        <w:rPr>
          <w:rFonts w:ascii="Times New Roman" w:hAnsi="Times New Roman"/>
          <w:sz w:val="24"/>
          <w:szCs w:val="24"/>
        </w:rPr>
        <w:t xml:space="preserve"> du dommage. </w:t>
      </w:r>
    </w:p>
    <w:p w14:paraId="60733CAC" w14:textId="77777777" w:rsidR="00107BAD" w:rsidRPr="00B74A3F" w:rsidRDefault="00107BAD" w:rsidP="00B74A3F">
      <w:pPr>
        <w:jc w:val="both"/>
        <w:rPr>
          <w:rFonts w:ascii="Times New Roman" w:hAnsi="Times New Roman" w:cs="Times New Roman"/>
          <w:sz w:val="24"/>
          <w:szCs w:val="24"/>
        </w:rPr>
      </w:pPr>
      <w:r w:rsidRPr="00B74A3F">
        <w:rPr>
          <w:rFonts w:ascii="Times New Roman" w:hAnsi="Times New Roman" w:cs="Times New Roman"/>
          <w:sz w:val="24"/>
          <w:szCs w:val="24"/>
        </w:rPr>
        <w:br w:type="page"/>
      </w:r>
    </w:p>
    <w:p w14:paraId="3FEB758A" w14:textId="2683A2DA" w:rsidR="00107BAD" w:rsidRPr="00B74A3F" w:rsidRDefault="00107BAD" w:rsidP="00B74A3F">
      <w:pPr>
        <w:autoSpaceDE w:val="0"/>
        <w:autoSpaceDN w:val="0"/>
        <w:adjustRightInd w:val="0"/>
        <w:spacing w:after="0" w:line="276" w:lineRule="auto"/>
        <w:jc w:val="both"/>
        <w:rPr>
          <w:rFonts w:ascii="Times New Roman" w:hAnsi="Times New Roman" w:cs="Times New Roman"/>
          <w:sz w:val="24"/>
          <w:szCs w:val="24"/>
        </w:rPr>
      </w:pPr>
      <w:r w:rsidRPr="00B74A3F">
        <w:rPr>
          <w:rFonts w:ascii="Times New Roman" w:hAnsi="Times New Roman" w:cs="Times New Roman"/>
          <w:sz w:val="24"/>
          <w:szCs w:val="24"/>
        </w:rPr>
        <w:lastRenderedPageBreak/>
        <w:t>Le tableau 2</w:t>
      </w:r>
      <w:r w:rsidR="006E0C66">
        <w:rPr>
          <w:rFonts w:ascii="Times New Roman" w:hAnsi="Times New Roman" w:cs="Times New Roman"/>
          <w:sz w:val="24"/>
          <w:szCs w:val="24"/>
        </w:rPr>
        <w:t>5</w:t>
      </w:r>
      <w:r w:rsidRPr="00B74A3F">
        <w:rPr>
          <w:rFonts w:ascii="Times New Roman" w:hAnsi="Times New Roman" w:cs="Times New Roman"/>
          <w:sz w:val="24"/>
          <w:szCs w:val="24"/>
        </w:rPr>
        <w:t xml:space="preserve"> ci-dessous présente la grille d’estimation des niveaux de probabilité et de gravité</w:t>
      </w:r>
    </w:p>
    <w:p w14:paraId="47090DEB" w14:textId="77777777" w:rsidR="00107BAD" w:rsidRPr="00B74A3F" w:rsidRDefault="00107BAD" w:rsidP="00B74A3F">
      <w:pPr>
        <w:autoSpaceDE w:val="0"/>
        <w:autoSpaceDN w:val="0"/>
        <w:adjustRightInd w:val="0"/>
        <w:spacing w:after="0" w:line="276" w:lineRule="auto"/>
        <w:jc w:val="both"/>
        <w:rPr>
          <w:rFonts w:ascii="Times New Roman" w:hAnsi="Times New Roman" w:cs="Times New Roman"/>
          <w:sz w:val="24"/>
          <w:szCs w:val="24"/>
        </w:rPr>
      </w:pPr>
    </w:p>
    <w:p w14:paraId="4167C198" w14:textId="1B6AA9B6" w:rsidR="00107BAD" w:rsidRPr="006E0C66" w:rsidRDefault="00107BAD" w:rsidP="00B74A3F">
      <w:pPr>
        <w:pStyle w:val="Lgende"/>
        <w:jc w:val="both"/>
        <w:rPr>
          <w:rFonts w:ascii="Times New Roman" w:hAnsi="Times New Roman"/>
          <w:b/>
          <w:bCs/>
          <w:i w:val="0"/>
          <w:iCs w:val="0"/>
          <w:color w:val="auto"/>
          <w:sz w:val="24"/>
          <w:szCs w:val="24"/>
        </w:rPr>
      </w:pPr>
      <w:bookmarkStart w:id="489" w:name="_Toc44317431"/>
      <w:bookmarkStart w:id="490" w:name="_Toc96442430"/>
      <w:bookmarkStart w:id="491" w:name="_Toc97024714"/>
      <w:bookmarkStart w:id="492" w:name="_Toc97513522"/>
      <w:bookmarkStart w:id="493" w:name="_Toc104761852"/>
      <w:r w:rsidRPr="006E0C66">
        <w:rPr>
          <w:rFonts w:ascii="Times New Roman" w:hAnsi="Times New Roman"/>
          <w:b/>
          <w:bCs/>
          <w:i w:val="0"/>
          <w:iCs w:val="0"/>
          <w:color w:val="auto"/>
          <w:sz w:val="24"/>
          <w:szCs w:val="24"/>
        </w:rPr>
        <w:t xml:space="preserve">Tableau </w:t>
      </w:r>
      <w:r w:rsidRPr="006E0C66">
        <w:rPr>
          <w:rFonts w:ascii="Times New Roman" w:hAnsi="Times New Roman"/>
          <w:b/>
          <w:bCs/>
          <w:i w:val="0"/>
          <w:iCs w:val="0"/>
          <w:color w:val="auto"/>
          <w:sz w:val="24"/>
          <w:szCs w:val="24"/>
        </w:rPr>
        <w:fldChar w:fldCharType="begin"/>
      </w:r>
      <w:r w:rsidRPr="006E0C66">
        <w:rPr>
          <w:rFonts w:ascii="Times New Roman" w:hAnsi="Times New Roman"/>
          <w:b/>
          <w:bCs/>
          <w:i w:val="0"/>
          <w:iCs w:val="0"/>
          <w:color w:val="auto"/>
          <w:sz w:val="24"/>
          <w:szCs w:val="24"/>
        </w:rPr>
        <w:instrText xml:space="preserve"> SEQ Tableau \* ARABIC </w:instrText>
      </w:r>
      <w:r w:rsidRPr="006E0C66">
        <w:rPr>
          <w:rFonts w:ascii="Times New Roman" w:hAnsi="Times New Roman"/>
          <w:b/>
          <w:bCs/>
          <w:i w:val="0"/>
          <w:iCs w:val="0"/>
          <w:color w:val="auto"/>
          <w:sz w:val="24"/>
          <w:szCs w:val="24"/>
        </w:rPr>
        <w:fldChar w:fldCharType="separate"/>
      </w:r>
      <w:r w:rsidR="006E0C66">
        <w:rPr>
          <w:rFonts w:ascii="Times New Roman" w:hAnsi="Times New Roman"/>
          <w:b/>
          <w:bCs/>
          <w:i w:val="0"/>
          <w:iCs w:val="0"/>
          <w:noProof/>
          <w:color w:val="auto"/>
          <w:sz w:val="24"/>
          <w:szCs w:val="24"/>
        </w:rPr>
        <w:t>25</w:t>
      </w:r>
      <w:r w:rsidRPr="006E0C66">
        <w:rPr>
          <w:rFonts w:ascii="Times New Roman" w:hAnsi="Times New Roman"/>
          <w:b/>
          <w:bCs/>
          <w:i w:val="0"/>
          <w:iCs w:val="0"/>
          <w:color w:val="auto"/>
          <w:sz w:val="24"/>
          <w:szCs w:val="24"/>
        </w:rPr>
        <w:fldChar w:fldCharType="end"/>
      </w:r>
      <w:r w:rsidRPr="006E0C66">
        <w:rPr>
          <w:rFonts w:ascii="Times New Roman" w:hAnsi="Times New Roman"/>
          <w:b/>
          <w:bCs/>
          <w:i w:val="0"/>
          <w:iCs w:val="0"/>
          <w:color w:val="auto"/>
          <w:sz w:val="24"/>
          <w:szCs w:val="24"/>
        </w:rPr>
        <w:t> : Grille d’estimation des niveaux de probabilité et de gravité</w:t>
      </w:r>
      <w:bookmarkEnd w:id="489"/>
      <w:bookmarkEnd w:id="490"/>
      <w:bookmarkEnd w:id="491"/>
      <w:bookmarkEnd w:id="492"/>
      <w:bookmarkEnd w:id="493"/>
    </w:p>
    <w:tbl>
      <w:tblPr>
        <w:tblW w:w="9687" w:type="dxa"/>
        <w:tblInd w:w="55" w:type="dxa"/>
        <w:tblCellMar>
          <w:left w:w="70" w:type="dxa"/>
          <w:right w:w="70" w:type="dxa"/>
        </w:tblCellMar>
        <w:tblLook w:val="04A0" w:firstRow="1" w:lastRow="0" w:firstColumn="1" w:lastColumn="0" w:noHBand="0" w:noVBand="1"/>
      </w:tblPr>
      <w:tblGrid>
        <w:gridCol w:w="714"/>
        <w:gridCol w:w="4147"/>
        <w:gridCol w:w="714"/>
        <w:gridCol w:w="4112"/>
      </w:tblGrid>
      <w:tr w:rsidR="00107BAD" w:rsidRPr="00B74A3F" w14:paraId="6A685756" w14:textId="77777777" w:rsidTr="00107BAD">
        <w:trPr>
          <w:trHeight w:val="315"/>
        </w:trPr>
        <w:tc>
          <w:tcPr>
            <w:tcW w:w="4861" w:type="dxa"/>
            <w:gridSpan w:val="2"/>
            <w:tcBorders>
              <w:top w:val="single" w:sz="8" w:space="0" w:color="auto"/>
              <w:left w:val="single" w:sz="8" w:space="0" w:color="auto"/>
              <w:bottom w:val="single" w:sz="4" w:space="0" w:color="auto"/>
              <w:right w:val="single" w:sz="4" w:space="0" w:color="auto"/>
            </w:tcBorders>
            <w:shd w:val="clear" w:color="000000" w:fill="FABF8F"/>
            <w:noWrap/>
            <w:vAlign w:val="center"/>
            <w:hideMark/>
          </w:tcPr>
          <w:p w14:paraId="447ABA29" w14:textId="77777777" w:rsidR="00107BAD" w:rsidRPr="00B74A3F" w:rsidRDefault="00107BAD" w:rsidP="00B74A3F">
            <w:pPr>
              <w:spacing w:after="0"/>
              <w:jc w:val="both"/>
              <w:rPr>
                <w:rFonts w:ascii="Times New Roman" w:hAnsi="Times New Roman" w:cs="Times New Roman"/>
                <w:b/>
                <w:bCs/>
                <w:sz w:val="24"/>
                <w:szCs w:val="24"/>
              </w:rPr>
            </w:pPr>
            <w:r w:rsidRPr="00B74A3F">
              <w:rPr>
                <w:rFonts w:ascii="Times New Roman" w:hAnsi="Times New Roman" w:cs="Times New Roman"/>
                <w:b/>
                <w:bCs/>
                <w:sz w:val="24"/>
                <w:szCs w:val="24"/>
              </w:rPr>
              <w:t>Echelle de probabilité</w:t>
            </w:r>
          </w:p>
        </w:tc>
        <w:tc>
          <w:tcPr>
            <w:tcW w:w="4826" w:type="dxa"/>
            <w:gridSpan w:val="2"/>
            <w:tcBorders>
              <w:top w:val="single" w:sz="8" w:space="0" w:color="auto"/>
              <w:left w:val="nil"/>
              <w:bottom w:val="single" w:sz="4" w:space="0" w:color="auto"/>
              <w:right w:val="single" w:sz="8" w:space="0" w:color="000000"/>
            </w:tcBorders>
            <w:shd w:val="clear" w:color="000000" w:fill="FABF8F"/>
            <w:noWrap/>
            <w:vAlign w:val="center"/>
            <w:hideMark/>
          </w:tcPr>
          <w:p w14:paraId="33449DD9" w14:textId="77777777" w:rsidR="00107BAD" w:rsidRPr="00B74A3F" w:rsidRDefault="00107BAD" w:rsidP="00B74A3F">
            <w:pPr>
              <w:spacing w:after="0"/>
              <w:jc w:val="both"/>
              <w:rPr>
                <w:rFonts w:ascii="Times New Roman" w:hAnsi="Times New Roman" w:cs="Times New Roman"/>
                <w:b/>
                <w:bCs/>
                <w:sz w:val="24"/>
                <w:szCs w:val="24"/>
              </w:rPr>
            </w:pPr>
            <w:r w:rsidRPr="00B74A3F">
              <w:rPr>
                <w:rFonts w:ascii="Times New Roman" w:hAnsi="Times New Roman" w:cs="Times New Roman"/>
                <w:b/>
                <w:bCs/>
                <w:sz w:val="24"/>
                <w:szCs w:val="24"/>
              </w:rPr>
              <w:t>Echelle de gravité</w:t>
            </w:r>
          </w:p>
        </w:tc>
      </w:tr>
      <w:tr w:rsidR="00107BAD" w:rsidRPr="00B74A3F" w14:paraId="07F945A4" w14:textId="77777777" w:rsidTr="00107BAD">
        <w:trPr>
          <w:trHeight w:val="315"/>
        </w:trPr>
        <w:tc>
          <w:tcPr>
            <w:tcW w:w="714" w:type="dxa"/>
            <w:tcBorders>
              <w:top w:val="nil"/>
              <w:left w:val="single" w:sz="8" w:space="0" w:color="auto"/>
              <w:bottom w:val="single" w:sz="4" w:space="0" w:color="auto"/>
              <w:right w:val="single" w:sz="4" w:space="0" w:color="auto"/>
            </w:tcBorders>
            <w:shd w:val="clear" w:color="000000" w:fill="D8E4BC"/>
            <w:noWrap/>
            <w:vAlign w:val="center"/>
            <w:hideMark/>
          </w:tcPr>
          <w:p w14:paraId="3FEB5F59" w14:textId="77777777" w:rsidR="00107BAD" w:rsidRPr="00B74A3F" w:rsidRDefault="00107BAD" w:rsidP="00B74A3F">
            <w:pPr>
              <w:spacing w:after="0"/>
              <w:jc w:val="both"/>
              <w:rPr>
                <w:rFonts w:ascii="Times New Roman" w:hAnsi="Times New Roman" w:cs="Times New Roman"/>
                <w:b/>
                <w:bCs/>
                <w:sz w:val="24"/>
                <w:szCs w:val="24"/>
              </w:rPr>
            </w:pPr>
            <w:r w:rsidRPr="00B74A3F">
              <w:rPr>
                <w:rFonts w:ascii="Times New Roman" w:hAnsi="Times New Roman" w:cs="Times New Roman"/>
                <w:b/>
                <w:bCs/>
                <w:sz w:val="24"/>
                <w:szCs w:val="24"/>
              </w:rPr>
              <w:t>Score</w:t>
            </w:r>
          </w:p>
        </w:tc>
        <w:tc>
          <w:tcPr>
            <w:tcW w:w="4147" w:type="dxa"/>
            <w:tcBorders>
              <w:top w:val="nil"/>
              <w:left w:val="nil"/>
              <w:bottom w:val="single" w:sz="4" w:space="0" w:color="auto"/>
              <w:right w:val="single" w:sz="4" w:space="0" w:color="auto"/>
            </w:tcBorders>
            <w:shd w:val="clear" w:color="000000" w:fill="D8E4BC"/>
            <w:noWrap/>
            <w:vAlign w:val="center"/>
            <w:hideMark/>
          </w:tcPr>
          <w:p w14:paraId="43B5C2C2" w14:textId="77777777" w:rsidR="00107BAD" w:rsidRPr="00B74A3F" w:rsidRDefault="00107BAD" w:rsidP="00B74A3F">
            <w:pPr>
              <w:spacing w:after="0"/>
              <w:jc w:val="both"/>
              <w:rPr>
                <w:rFonts w:ascii="Times New Roman" w:hAnsi="Times New Roman" w:cs="Times New Roman"/>
                <w:b/>
                <w:bCs/>
                <w:sz w:val="24"/>
                <w:szCs w:val="24"/>
              </w:rPr>
            </w:pPr>
            <w:r w:rsidRPr="00B74A3F">
              <w:rPr>
                <w:rFonts w:ascii="Times New Roman" w:hAnsi="Times New Roman" w:cs="Times New Roman"/>
                <w:b/>
                <w:bCs/>
                <w:sz w:val="24"/>
                <w:szCs w:val="24"/>
              </w:rPr>
              <w:t>Signification</w:t>
            </w:r>
          </w:p>
        </w:tc>
        <w:tc>
          <w:tcPr>
            <w:tcW w:w="714" w:type="dxa"/>
            <w:tcBorders>
              <w:top w:val="nil"/>
              <w:left w:val="nil"/>
              <w:bottom w:val="single" w:sz="4" w:space="0" w:color="auto"/>
              <w:right w:val="single" w:sz="4" w:space="0" w:color="auto"/>
            </w:tcBorders>
            <w:shd w:val="clear" w:color="000000" w:fill="D8E4BC"/>
            <w:noWrap/>
            <w:vAlign w:val="center"/>
            <w:hideMark/>
          </w:tcPr>
          <w:p w14:paraId="2EFD55C2" w14:textId="77777777" w:rsidR="00107BAD" w:rsidRPr="00B74A3F" w:rsidRDefault="00107BAD" w:rsidP="00B74A3F">
            <w:pPr>
              <w:spacing w:after="0"/>
              <w:jc w:val="both"/>
              <w:rPr>
                <w:rFonts w:ascii="Times New Roman" w:hAnsi="Times New Roman" w:cs="Times New Roman"/>
                <w:b/>
                <w:bCs/>
                <w:sz w:val="24"/>
                <w:szCs w:val="24"/>
              </w:rPr>
            </w:pPr>
            <w:r w:rsidRPr="00B74A3F">
              <w:rPr>
                <w:rFonts w:ascii="Times New Roman" w:hAnsi="Times New Roman" w:cs="Times New Roman"/>
                <w:b/>
                <w:bCs/>
                <w:sz w:val="24"/>
                <w:szCs w:val="24"/>
              </w:rPr>
              <w:t>Score</w:t>
            </w:r>
          </w:p>
        </w:tc>
        <w:tc>
          <w:tcPr>
            <w:tcW w:w="4112" w:type="dxa"/>
            <w:tcBorders>
              <w:top w:val="nil"/>
              <w:left w:val="nil"/>
              <w:bottom w:val="single" w:sz="4" w:space="0" w:color="auto"/>
              <w:right w:val="single" w:sz="8" w:space="0" w:color="auto"/>
            </w:tcBorders>
            <w:shd w:val="clear" w:color="000000" w:fill="D8E4BC"/>
            <w:noWrap/>
            <w:vAlign w:val="center"/>
            <w:hideMark/>
          </w:tcPr>
          <w:p w14:paraId="47CFBFAE" w14:textId="77777777" w:rsidR="00107BAD" w:rsidRPr="00B74A3F" w:rsidRDefault="00107BAD" w:rsidP="00B74A3F">
            <w:pPr>
              <w:spacing w:after="0"/>
              <w:jc w:val="both"/>
              <w:rPr>
                <w:rFonts w:ascii="Times New Roman" w:hAnsi="Times New Roman" w:cs="Times New Roman"/>
                <w:b/>
                <w:bCs/>
                <w:sz w:val="24"/>
                <w:szCs w:val="24"/>
              </w:rPr>
            </w:pPr>
            <w:r w:rsidRPr="00B74A3F">
              <w:rPr>
                <w:rFonts w:ascii="Times New Roman" w:hAnsi="Times New Roman" w:cs="Times New Roman"/>
                <w:b/>
                <w:bCs/>
                <w:sz w:val="24"/>
                <w:szCs w:val="24"/>
              </w:rPr>
              <w:t>Signification</w:t>
            </w:r>
          </w:p>
        </w:tc>
      </w:tr>
      <w:tr w:rsidR="00107BAD" w:rsidRPr="00B74A3F" w14:paraId="3DFC1542" w14:textId="77777777" w:rsidTr="00107BAD">
        <w:trPr>
          <w:trHeight w:val="315"/>
        </w:trPr>
        <w:tc>
          <w:tcPr>
            <w:tcW w:w="714" w:type="dxa"/>
            <w:tcBorders>
              <w:top w:val="nil"/>
              <w:left w:val="single" w:sz="8" w:space="0" w:color="auto"/>
              <w:bottom w:val="single" w:sz="4" w:space="0" w:color="auto"/>
              <w:right w:val="single" w:sz="4" w:space="0" w:color="auto"/>
            </w:tcBorders>
            <w:shd w:val="clear" w:color="auto" w:fill="auto"/>
            <w:noWrap/>
            <w:vAlign w:val="center"/>
            <w:hideMark/>
          </w:tcPr>
          <w:p w14:paraId="00F14660"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1</w:t>
            </w:r>
          </w:p>
        </w:tc>
        <w:tc>
          <w:tcPr>
            <w:tcW w:w="4147" w:type="dxa"/>
            <w:tcBorders>
              <w:top w:val="nil"/>
              <w:left w:val="nil"/>
              <w:bottom w:val="single" w:sz="4" w:space="0" w:color="auto"/>
              <w:right w:val="single" w:sz="4" w:space="0" w:color="auto"/>
            </w:tcBorders>
            <w:shd w:val="clear" w:color="auto" w:fill="auto"/>
            <w:noWrap/>
            <w:hideMark/>
          </w:tcPr>
          <w:p w14:paraId="43258147"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Pratiquement impossible </w:t>
            </w:r>
          </w:p>
        </w:tc>
        <w:tc>
          <w:tcPr>
            <w:tcW w:w="714" w:type="dxa"/>
            <w:tcBorders>
              <w:top w:val="nil"/>
              <w:left w:val="nil"/>
              <w:bottom w:val="single" w:sz="4" w:space="0" w:color="auto"/>
              <w:right w:val="single" w:sz="4" w:space="0" w:color="auto"/>
            </w:tcBorders>
            <w:shd w:val="clear" w:color="auto" w:fill="auto"/>
            <w:noWrap/>
            <w:vAlign w:val="center"/>
            <w:hideMark/>
          </w:tcPr>
          <w:p w14:paraId="10DD67AD"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1</w:t>
            </w:r>
          </w:p>
        </w:tc>
        <w:tc>
          <w:tcPr>
            <w:tcW w:w="4112" w:type="dxa"/>
            <w:tcBorders>
              <w:top w:val="nil"/>
              <w:left w:val="nil"/>
              <w:bottom w:val="single" w:sz="4" w:space="0" w:color="auto"/>
              <w:right w:val="single" w:sz="8" w:space="0" w:color="auto"/>
            </w:tcBorders>
            <w:shd w:val="clear" w:color="auto" w:fill="auto"/>
            <w:noWrap/>
            <w:hideMark/>
          </w:tcPr>
          <w:p w14:paraId="18DEFF7D"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Absence de gravité </w:t>
            </w:r>
          </w:p>
        </w:tc>
      </w:tr>
      <w:tr w:rsidR="00107BAD" w:rsidRPr="00B74A3F" w14:paraId="621EFAF2" w14:textId="77777777" w:rsidTr="00107BAD">
        <w:trPr>
          <w:trHeight w:val="315"/>
        </w:trPr>
        <w:tc>
          <w:tcPr>
            <w:tcW w:w="714" w:type="dxa"/>
            <w:tcBorders>
              <w:top w:val="nil"/>
              <w:left w:val="single" w:sz="8" w:space="0" w:color="auto"/>
              <w:bottom w:val="single" w:sz="4" w:space="0" w:color="auto"/>
              <w:right w:val="single" w:sz="4" w:space="0" w:color="auto"/>
            </w:tcBorders>
            <w:shd w:val="clear" w:color="auto" w:fill="auto"/>
            <w:noWrap/>
            <w:vAlign w:val="center"/>
            <w:hideMark/>
          </w:tcPr>
          <w:p w14:paraId="0AC85D52"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2</w:t>
            </w:r>
          </w:p>
        </w:tc>
        <w:tc>
          <w:tcPr>
            <w:tcW w:w="4147" w:type="dxa"/>
            <w:tcBorders>
              <w:top w:val="nil"/>
              <w:left w:val="nil"/>
              <w:bottom w:val="single" w:sz="4" w:space="0" w:color="auto"/>
              <w:right w:val="single" w:sz="4" w:space="0" w:color="auto"/>
            </w:tcBorders>
            <w:shd w:val="clear" w:color="auto" w:fill="auto"/>
            <w:noWrap/>
            <w:hideMark/>
          </w:tcPr>
          <w:p w14:paraId="43B0CC2F"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Possible mais peu probable </w:t>
            </w:r>
          </w:p>
        </w:tc>
        <w:tc>
          <w:tcPr>
            <w:tcW w:w="714" w:type="dxa"/>
            <w:tcBorders>
              <w:top w:val="nil"/>
              <w:left w:val="nil"/>
              <w:bottom w:val="single" w:sz="4" w:space="0" w:color="auto"/>
              <w:right w:val="single" w:sz="4" w:space="0" w:color="auto"/>
            </w:tcBorders>
            <w:shd w:val="clear" w:color="auto" w:fill="auto"/>
            <w:noWrap/>
            <w:vAlign w:val="center"/>
            <w:hideMark/>
          </w:tcPr>
          <w:p w14:paraId="70960628"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2</w:t>
            </w:r>
          </w:p>
        </w:tc>
        <w:tc>
          <w:tcPr>
            <w:tcW w:w="4112" w:type="dxa"/>
            <w:tcBorders>
              <w:top w:val="nil"/>
              <w:left w:val="nil"/>
              <w:bottom w:val="single" w:sz="4" w:space="0" w:color="auto"/>
              <w:right w:val="single" w:sz="8" w:space="0" w:color="auto"/>
            </w:tcBorders>
            <w:shd w:val="clear" w:color="auto" w:fill="auto"/>
            <w:noWrap/>
            <w:hideMark/>
          </w:tcPr>
          <w:p w14:paraId="467719A0"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Risque de faible gravité </w:t>
            </w:r>
          </w:p>
        </w:tc>
      </w:tr>
      <w:tr w:rsidR="00107BAD" w:rsidRPr="00B74A3F" w14:paraId="55CFBF38" w14:textId="77777777" w:rsidTr="00107BAD">
        <w:trPr>
          <w:trHeight w:val="315"/>
        </w:trPr>
        <w:tc>
          <w:tcPr>
            <w:tcW w:w="714" w:type="dxa"/>
            <w:tcBorders>
              <w:top w:val="nil"/>
              <w:left w:val="single" w:sz="8" w:space="0" w:color="auto"/>
              <w:bottom w:val="single" w:sz="4" w:space="0" w:color="auto"/>
              <w:right w:val="single" w:sz="4" w:space="0" w:color="auto"/>
            </w:tcBorders>
            <w:shd w:val="clear" w:color="auto" w:fill="auto"/>
            <w:noWrap/>
            <w:vAlign w:val="center"/>
            <w:hideMark/>
          </w:tcPr>
          <w:p w14:paraId="598DFE5D"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3</w:t>
            </w:r>
          </w:p>
        </w:tc>
        <w:tc>
          <w:tcPr>
            <w:tcW w:w="4147" w:type="dxa"/>
            <w:tcBorders>
              <w:top w:val="nil"/>
              <w:left w:val="nil"/>
              <w:bottom w:val="single" w:sz="4" w:space="0" w:color="auto"/>
              <w:right w:val="single" w:sz="4" w:space="0" w:color="auto"/>
            </w:tcBorders>
            <w:shd w:val="clear" w:color="auto" w:fill="auto"/>
            <w:noWrap/>
            <w:hideMark/>
          </w:tcPr>
          <w:p w14:paraId="37641791"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Concours de circonstances inhabituelles </w:t>
            </w:r>
          </w:p>
        </w:tc>
        <w:tc>
          <w:tcPr>
            <w:tcW w:w="714" w:type="dxa"/>
            <w:tcBorders>
              <w:top w:val="nil"/>
              <w:left w:val="nil"/>
              <w:bottom w:val="single" w:sz="4" w:space="0" w:color="auto"/>
              <w:right w:val="single" w:sz="4" w:space="0" w:color="auto"/>
            </w:tcBorders>
            <w:shd w:val="clear" w:color="auto" w:fill="auto"/>
            <w:noWrap/>
            <w:vAlign w:val="center"/>
            <w:hideMark/>
          </w:tcPr>
          <w:p w14:paraId="15E8F117"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3</w:t>
            </w:r>
          </w:p>
        </w:tc>
        <w:tc>
          <w:tcPr>
            <w:tcW w:w="4112" w:type="dxa"/>
            <w:tcBorders>
              <w:top w:val="nil"/>
              <w:left w:val="nil"/>
              <w:bottom w:val="single" w:sz="4" w:space="0" w:color="auto"/>
              <w:right w:val="single" w:sz="8" w:space="0" w:color="auto"/>
            </w:tcBorders>
            <w:shd w:val="clear" w:color="auto" w:fill="auto"/>
            <w:noWrap/>
          </w:tcPr>
          <w:p w14:paraId="2475C9E9"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Risque de gravité moyenne </w:t>
            </w:r>
          </w:p>
        </w:tc>
      </w:tr>
      <w:tr w:rsidR="00107BAD" w:rsidRPr="00B74A3F" w14:paraId="163EBEC6" w14:textId="77777777" w:rsidTr="00107BAD">
        <w:trPr>
          <w:trHeight w:val="330"/>
        </w:trPr>
        <w:tc>
          <w:tcPr>
            <w:tcW w:w="714" w:type="dxa"/>
            <w:tcBorders>
              <w:top w:val="nil"/>
              <w:left w:val="single" w:sz="8" w:space="0" w:color="auto"/>
              <w:bottom w:val="single" w:sz="4" w:space="0" w:color="auto"/>
              <w:right w:val="single" w:sz="4" w:space="0" w:color="auto"/>
            </w:tcBorders>
            <w:shd w:val="clear" w:color="auto" w:fill="auto"/>
            <w:noWrap/>
            <w:vAlign w:val="center"/>
            <w:hideMark/>
          </w:tcPr>
          <w:p w14:paraId="1DE79D70"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4</w:t>
            </w:r>
          </w:p>
        </w:tc>
        <w:tc>
          <w:tcPr>
            <w:tcW w:w="4147" w:type="dxa"/>
            <w:tcBorders>
              <w:top w:val="nil"/>
              <w:left w:val="nil"/>
              <w:bottom w:val="single" w:sz="4" w:space="0" w:color="auto"/>
              <w:right w:val="single" w:sz="4" w:space="0" w:color="auto"/>
            </w:tcBorders>
            <w:shd w:val="clear" w:color="auto" w:fill="auto"/>
            <w:noWrap/>
            <w:hideMark/>
          </w:tcPr>
          <w:p w14:paraId="598FA036"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Très possible </w:t>
            </w:r>
          </w:p>
        </w:tc>
        <w:tc>
          <w:tcPr>
            <w:tcW w:w="714" w:type="dxa"/>
            <w:tcBorders>
              <w:top w:val="nil"/>
              <w:left w:val="nil"/>
              <w:bottom w:val="single" w:sz="4" w:space="0" w:color="auto"/>
              <w:right w:val="single" w:sz="4" w:space="0" w:color="auto"/>
            </w:tcBorders>
            <w:shd w:val="clear" w:color="auto" w:fill="auto"/>
            <w:noWrap/>
            <w:vAlign w:val="center"/>
            <w:hideMark/>
          </w:tcPr>
          <w:p w14:paraId="76021F3D"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4</w:t>
            </w:r>
          </w:p>
        </w:tc>
        <w:tc>
          <w:tcPr>
            <w:tcW w:w="4112" w:type="dxa"/>
            <w:tcBorders>
              <w:top w:val="nil"/>
              <w:left w:val="nil"/>
              <w:bottom w:val="single" w:sz="4" w:space="0" w:color="auto"/>
              <w:right w:val="single" w:sz="8" w:space="0" w:color="auto"/>
            </w:tcBorders>
            <w:shd w:val="clear" w:color="auto" w:fill="auto"/>
            <w:noWrap/>
          </w:tcPr>
          <w:p w14:paraId="4A756F61" w14:textId="77777777" w:rsidR="00107BAD" w:rsidRPr="00B74A3F" w:rsidRDefault="00107BAD" w:rsidP="00B74A3F">
            <w:pPr>
              <w:spacing w:after="0"/>
              <w:jc w:val="both"/>
              <w:rPr>
                <w:rFonts w:ascii="Times New Roman" w:hAnsi="Times New Roman" w:cs="Times New Roman"/>
                <w:sz w:val="24"/>
                <w:szCs w:val="24"/>
              </w:rPr>
            </w:pPr>
            <w:proofErr w:type="gramStart"/>
            <w:r w:rsidRPr="00B74A3F">
              <w:rPr>
                <w:rFonts w:ascii="Times New Roman" w:hAnsi="Times New Roman" w:cs="Times New Roman"/>
                <w:sz w:val="24"/>
                <w:szCs w:val="24"/>
              </w:rPr>
              <w:t>risque</w:t>
            </w:r>
            <w:proofErr w:type="gramEnd"/>
            <w:r w:rsidRPr="00B74A3F">
              <w:rPr>
                <w:rFonts w:ascii="Times New Roman" w:hAnsi="Times New Roman" w:cs="Times New Roman"/>
                <w:sz w:val="24"/>
                <w:szCs w:val="24"/>
              </w:rPr>
              <w:t xml:space="preserve"> de gravité élevée </w:t>
            </w:r>
          </w:p>
        </w:tc>
      </w:tr>
      <w:tr w:rsidR="00107BAD" w:rsidRPr="00B74A3F" w14:paraId="29376DD7" w14:textId="77777777" w:rsidTr="00107BAD">
        <w:trPr>
          <w:trHeight w:val="33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295FF1"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5</w:t>
            </w:r>
          </w:p>
        </w:tc>
        <w:tc>
          <w:tcPr>
            <w:tcW w:w="4147" w:type="dxa"/>
            <w:tcBorders>
              <w:top w:val="single" w:sz="4" w:space="0" w:color="auto"/>
              <w:left w:val="nil"/>
              <w:bottom w:val="single" w:sz="4" w:space="0" w:color="auto"/>
              <w:right w:val="single" w:sz="4" w:space="0" w:color="auto"/>
            </w:tcBorders>
            <w:shd w:val="clear" w:color="auto" w:fill="auto"/>
            <w:noWrap/>
          </w:tcPr>
          <w:p w14:paraId="4E5241E5"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Attendu</w:t>
            </w:r>
          </w:p>
        </w:tc>
        <w:tc>
          <w:tcPr>
            <w:tcW w:w="714" w:type="dxa"/>
            <w:tcBorders>
              <w:top w:val="single" w:sz="4" w:space="0" w:color="auto"/>
              <w:left w:val="nil"/>
              <w:bottom w:val="single" w:sz="4" w:space="0" w:color="auto"/>
              <w:right w:val="single" w:sz="4" w:space="0" w:color="auto"/>
            </w:tcBorders>
            <w:shd w:val="clear" w:color="auto" w:fill="auto"/>
            <w:noWrap/>
            <w:vAlign w:val="center"/>
          </w:tcPr>
          <w:p w14:paraId="44B6C183"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5</w:t>
            </w:r>
          </w:p>
        </w:tc>
        <w:tc>
          <w:tcPr>
            <w:tcW w:w="4112" w:type="dxa"/>
            <w:tcBorders>
              <w:top w:val="single" w:sz="4" w:space="0" w:color="auto"/>
              <w:left w:val="nil"/>
              <w:bottom w:val="single" w:sz="4" w:space="0" w:color="auto"/>
              <w:right w:val="single" w:sz="4" w:space="0" w:color="auto"/>
            </w:tcBorders>
            <w:shd w:val="clear" w:color="auto" w:fill="auto"/>
            <w:noWrap/>
          </w:tcPr>
          <w:p w14:paraId="322AA638" w14:textId="77777777" w:rsidR="00107BAD" w:rsidRPr="00B74A3F" w:rsidRDefault="00107BAD" w:rsidP="00B74A3F">
            <w:pPr>
              <w:spacing w:after="0"/>
              <w:jc w:val="both"/>
              <w:rPr>
                <w:rFonts w:ascii="Times New Roman" w:hAnsi="Times New Roman" w:cs="Times New Roman"/>
                <w:sz w:val="24"/>
                <w:szCs w:val="24"/>
              </w:rPr>
            </w:pPr>
            <w:proofErr w:type="gramStart"/>
            <w:r w:rsidRPr="00B74A3F">
              <w:rPr>
                <w:rFonts w:ascii="Times New Roman" w:hAnsi="Times New Roman" w:cs="Times New Roman"/>
                <w:sz w:val="24"/>
                <w:szCs w:val="24"/>
              </w:rPr>
              <w:t>risque</w:t>
            </w:r>
            <w:proofErr w:type="gramEnd"/>
            <w:r w:rsidRPr="00B74A3F">
              <w:rPr>
                <w:rFonts w:ascii="Times New Roman" w:hAnsi="Times New Roman" w:cs="Times New Roman"/>
                <w:sz w:val="24"/>
                <w:szCs w:val="24"/>
              </w:rPr>
              <w:t xml:space="preserve"> de gravité très élevée.</w:t>
            </w:r>
          </w:p>
        </w:tc>
      </w:tr>
    </w:tbl>
    <w:p w14:paraId="4E7D8D1F" w14:textId="77777777" w:rsidR="00107BAD" w:rsidRPr="00B74A3F" w:rsidRDefault="00107BAD" w:rsidP="00B74A3F">
      <w:pPr>
        <w:autoSpaceDE w:val="0"/>
        <w:autoSpaceDN w:val="0"/>
        <w:adjustRightInd w:val="0"/>
        <w:jc w:val="both"/>
        <w:rPr>
          <w:rFonts w:ascii="Times New Roman" w:hAnsi="Times New Roman" w:cs="Times New Roman"/>
          <w:sz w:val="24"/>
          <w:szCs w:val="24"/>
        </w:rPr>
      </w:pPr>
      <w:r w:rsidRPr="00B74A3F">
        <w:rPr>
          <w:rFonts w:ascii="Times New Roman" w:hAnsi="Times New Roman" w:cs="Times New Roman"/>
          <w:sz w:val="24"/>
          <w:szCs w:val="24"/>
        </w:rPr>
        <w:t xml:space="preserve">Le risque est évalué par la formule : </w:t>
      </w:r>
      <w:r w:rsidRPr="00B74A3F">
        <w:rPr>
          <w:rFonts w:ascii="Times New Roman" w:hAnsi="Times New Roman" w:cs="Times New Roman"/>
          <w:b/>
          <w:bCs/>
          <w:sz w:val="24"/>
          <w:szCs w:val="24"/>
        </w:rPr>
        <w:t xml:space="preserve">R </w:t>
      </w:r>
      <w:r w:rsidRPr="00B74A3F">
        <w:rPr>
          <w:rFonts w:ascii="Times New Roman" w:hAnsi="Times New Roman" w:cs="Times New Roman"/>
          <w:sz w:val="24"/>
          <w:szCs w:val="24"/>
        </w:rPr>
        <w:t>(risque)</w:t>
      </w:r>
      <w:r w:rsidRPr="00B74A3F">
        <w:rPr>
          <w:rFonts w:ascii="Times New Roman" w:hAnsi="Times New Roman" w:cs="Times New Roman"/>
          <w:b/>
          <w:bCs/>
          <w:sz w:val="24"/>
          <w:szCs w:val="24"/>
        </w:rPr>
        <w:t xml:space="preserve"> = G </w:t>
      </w:r>
      <w:r w:rsidRPr="00B74A3F">
        <w:rPr>
          <w:rFonts w:ascii="Times New Roman" w:hAnsi="Times New Roman" w:cs="Times New Roman"/>
          <w:sz w:val="24"/>
          <w:szCs w:val="24"/>
        </w:rPr>
        <w:t>(gravité)</w:t>
      </w:r>
      <w:r w:rsidRPr="00B74A3F">
        <w:rPr>
          <w:rFonts w:ascii="Times New Roman" w:hAnsi="Times New Roman" w:cs="Times New Roman"/>
          <w:b/>
          <w:bCs/>
          <w:sz w:val="24"/>
          <w:szCs w:val="24"/>
        </w:rPr>
        <w:t xml:space="preserve"> × P </w:t>
      </w:r>
      <w:r w:rsidRPr="00B74A3F">
        <w:rPr>
          <w:rFonts w:ascii="Times New Roman" w:hAnsi="Times New Roman" w:cs="Times New Roman"/>
          <w:sz w:val="24"/>
          <w:szCs w:val="24"/>
        </w:rPr>
        <w:t xml:space="preserve">(probabilité), une </w:t>
      </w:r>
      <w:r w:rsidRPr="00B74A3F">
        <w:rPr>
          <w:rFonts w:ascii="Times New Roman" w:hAnsi="Times New Roman" w:cs="Times New Roman"/>
          <w:b/>
          <w:bCs/>
          <w:sz w:val="24"/>
          <w:szCs w:val="24"/>
        </w:rPr>
        <w:t>« matrice de criticité »</w:t>
      </w:r>
      <w:r w:rsidRPr="00B74A3F">
        <w:rPr>
          <w:rFonts w:ascii="Times New Roman" w:hAnsi="Times New Roman" w:cs="Times New Roman"/>
          <w:sz w:val="24"/>
          <w:szCs w:val="24"/>
        </w:rPr>
        <w:t xml:space="preserve"> est établie et permet de voir les risques acceptables et les risques non acceptables mais</w:t>
      </w:r>
      <w:r w:rsidRPr="00B74A3F">
        <w:rPr>
          <w:rFonts w:ascii="Times New Roman" w:hAnsi="Times New Roman" w:cs="Times New Roman"/>
          <w:b/>
          <w:bCs/>
          <w:sz w:val="24"/>
          <w:szCs w:val="24"/>
        </w:rPr>
        <w:t xml:space="preserve"> </w:t>
      </w:r>
      <w:r w:rsidRPr="00B74A3F">
        <w:rPr>
          <w:rFonts w:ascii="Times New Roman" w:hAnsi="Times New Roman" w:cs="Times New Roman"/>
          <w:sz w:val="24"/>
          <w:szCs w:val="24"/>
        </w:rPr>
        <w:t xml:space="preserve">également la priorisation des actions qui vont de 1 à 3. </w:t>
      </w:r>
    </w:p>
    <w:p w14:paraId="419BCB0F" w14:textId="77777777" w:rsidR="00107BAD" w:rsidRPr="00B74A3F" w:rsidRDefault="00107BAD" w:rsidP="00B74A3F">
      <w:pPr>
        <w:autoSpaceDE w:val="0"/>
        <w:autoSpaceDN w:val="0"/>
        <w:adjustRightInd w:val="0"/>
        <w:jc w:val="both"/>
        <w:rPr>
          <w:rFonts w:ascii="Times New Roman" w:hAnsi="Times New Roman" w:cs="Times New Roman"/>
          <w:sz w:val="24"/>
          <w:szCs w:val="24"/>
        </w:rPr>
      </w:pPr>
      <w:r w:rsidRPr="00B74A3F">
        <w:rPr>
          <w:rFonts w:ascii="Times New Roman" w:hAnsi="Times New Roman" w:cs="Times New Roman"/>
          <w:sz w:val="24"/>
          <w:szCs w:val="24"/>
        </w:rPr>
        <w:t>Le tableau 24 ci-dessous présente la matrice de criticité</w:t>
      </w:r>
    </w:p>
    <w:p w14:paraId="10C9CE67" w14:textId="176C0868" w:rsidR="00107BAD" w:rsidRPr="00C25DCB" w:rsidRDefault="00107BAD" w:rsidP="00B74A3F">
      <w:pPr>
        <w:spacing w:line="276" w:lineRule="auto"/>
        <w:jc w:val="both"/>
        <w:rPr>
          <w:rFonts w:ascii="Times New Roman" w:hAnsi="Times New Roman" w:cs="Times New Roman"/>
          <w:b/>
          <w:bCs/>
          <w:iCs/>
          <w:sz w:val="24"/>
          <w:szCs w:val="24"/>
        </w:rPr>
      </w:pPr>
      <w:bookmarkStart w:id="494" w:name="_Toc533253897"/>
      <w:bookmarkStart w:id="495" w:name="_Toc44317432"/>
      <w:bookmarkStart w:id="496" w:name="_Toc96442431"/>
      <w:bookmarkStart w:id="497" w:name="_Toc97024715"/>
      <w:bookmarkStart w:id="498" w:name="_Toc97513523"/>
      <w:bookmarkStart w:id="499" w:name="_Toc104761853"/>
      <w:r w:rsidRPr="00C25DCB">
        <w:rPr>
          <w:rFonts w:ascii="Times New Roman" w:hAnsi="Times New Roman" w:cs="Times New Roman"/>
          <w:b/>
          <w:bCs/>
          <w:iCs/>
          <w:sz w:val="24"/>
          <w:szCs w:val="24"/>
        </w:rPr>
        <w:t xml:space="preserve">Tableau </w:t>
      </w:r>
      <w:r w:rsidRPr="00C25DCB">
        <w:rPr>
          <w:rFonts w:ascii="Times New Roman" w:hAnsi="Times New Roman" w:cs="Times New Roman"/>
          <w:b/>
          <w:bCs/>
          <w:iCs/>
          <w:sz w:val="24"/>
          <w:szCs w:val="24"/>
        </w:rPr>
        <w:fldChar w:fldCharType="begin"/>
      </w:r>
      <w:r w:rsidRPr="00C25DCB">
        <w:rPr>
          <w:rFonts w:ascii="Times New Roman" w:hAnsi="Times New Roman" w:cs="Times New Roman"/>
          <w:b/>
          <w:bCs/>
          <w:iCs/>
          <w:sz w:val="24"/>
          <w:szCs w:val="24"/>
        </w:rPr>
        <w:instrText xml:space="preserve"> SEQ Tableau \* ARABIC </w:instrText>
      </w:r>
      <w:r w:rsidRPr="00C25DCB">
        <w:rPr>
          <w:rFonts w:ascii="Times New Roman" w:hAnsi="Times New Roman" w:cs="Times New Roman"/>
          <w:b/>
          <w:bCs/>
          <w:iCs/>
          <w:sz w:val="24"/>
          <w:szCs w:val="24"/>
        </w:rPr>
        <w:fldChar w:fldCharType="separate"/>
      </w:r>
      <w:r w:rsidR="006E0C66" w:rsidRPr="00C25DCB">
        <w:rPr>
          <w:rFonts w:ascii="Times New Roman" w:hAnsi="Times New Roman" w:cs="Times New Roman"/>
          <w:b/>
          <w:bCs/>
          <w:iCs/>
          <w:noProof/>
          <w:sz w:val="24"/>
          <w:szCs w:val="24"/>
        </w:rPr>
        <w:t>26</w:t>
      </w:r>
      <w:r w:rsidRPr="00C25DCB">
        <w:rPr>
          <w:rFonts w:ascii="Times New Roman" w:hAnsi="Times New Roman" w:cs="Times New Roman"/>
          <w:b/>
          <w:bCs/>
          <w:iCs/>
          <w:sz w:val="24"/>
          <w:szCs w:val="24"/>
        </w:rPr>
        <w:fldChar w:fldCharType="end"/>
      </w:r>
      <w:r w:rsidRPr="00C25DCB">
        <w:rPr>
          <w:rFonts w:ascii="Times New Roman" w:hAnsi="Times New Roman" w:cs="Times New Roman"/>
          <w:b/>
          <w:bCs/>
          <w:iCs/>
          <w:sz w:val="24"/>
          <w:szCs w:val="24"/>
        </w:rPr>
        <w:t> : Matrice de criticité</w:t>
      </w:r>
      <w:bookmarkEnd w:id="494"/>
      <w:bookmarkEnd w:id="495"/>
      <w:bookmarkEnd w:id="496"/>
      <w:bookmarkEnd w:id="497"/>
      <w:bookmarkEnd w:id="498"/>
      <w:bookmarkEnd w:id="499"/>
    </w:p>
    <w:tbl>
      <w:tblPr>
        <w:tblW w:w="8997" w:type="dxa"/>
        <w:tblInd w:w="55" w:type="dxa"/>
        <w:tblCellMar>
          <w:left w:w="70" w:type="dxa"/>
          <w:right w:w="70" w:type="dxa"/>
        </w:tblCellMar>
        <w:tblLook w:val="04A0" w:firstRow="1" w:lastRow="0" w:firstColumn="1" w:lastColumn="0" w:noHBand="0" w:noVBand="1"/>
      </w:tblPr>
      <w:tblGrid>
        <w:gridCol w:w="1660"/>
        <w:gridCol w:w="1660"/>
        <w:gridCol w:w="1660"/>
        <w:gridCol w:w="1660"/>
        <w:gridCol w:w="1660"/>
        <w:gridCol w:w="697"/>
      </w:tblGrid>
      <w:tr w:rsidR="00107BAD" w:rsidRPr="00B74A3F" w14:paraId="4F2897A0" w14:textId="77777777" w:rsidTr="00107BAD">
        <w:trPr>
          <w:trHeight w:val="301"/>
        </w:trPr>
        <w:tc>
          <w:tcPr>
            <w:tcW w:w="16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8FFF1A1"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 </w:t>
            </w:r>
          </w:p>
        </w:tc>
        <w:tc>
          <w:tcPr>
            <w:tcW w:w="1660" w:type="dxa"/>
            <w:tcBorders>
              <w:top w:val="single" w:sz="8" w:space="0" w:color="auto"/>
              <w:left w:val="nil"/>
              <w:bottom w:val="single" w:sz="4" w:space="0" w:color="auto"/>
              <w:right w:val="single" w:sz="4" w:space="0" w:color="auto"/>
            </w:tcBorders>
            <w:shd w:val="clear" w:color="auto" w:fill="auto"/>
            <w:noWrap/>
            <w:vAlign w:val="center"/>
            <w:hideMark/>
          </w:tcPr>
          <w:p w14:paraId="7DE56768" w14:textId="77777777" w:rsidR="00107BAD" w:rsidRPr="00B74A3F" w:rsidRDefault="00107BAD" w:rsidP="00B74A3F">
            <w:pPr>
              <w:spacing w:after="0"/>
              <w:jc w:val="both"/>
              <w:rPr>
                <w:rFonts w:ascii="Times New Roman" w:hAnsi="Times New Roman" w:cs="Times New Roman"/>
                <w:b/>
                <w:bCs/>
                <w:sz w:val="24"/>
                <w:szCs w:val="24"/>
              </w:rPr>
            </w:pPr>
            <w:r w:rsidRPr="00B74A3F">
              <w:rPr>
                <w:rFonts w:ascii="Times New Roman" w:hAnsi="Times New Roman" w:cs="Times New Roman"/>
                <w:b/>
                <w:bCs/>
                <w:sz w:val="24"/>
                <w:szCs w:val="24"/>
              </w:rPr>
              <w:t>P1</w:t>
            </w:r>
          </w:p>
        </w:tc>
        <w:tc>
          <w:tcPr>
            <w:tcW w:w="1660" w:type="dxa"/>
            <w:tcBorders>
              <w:top w:val="single" w:sz="8" w:space="0" w:color="auto"/>
              <w:left w:val="nil"/>
              <w:bottom w:val="single" w:sz="4" w:space="0" w:color="auto"/>
              <w:right w:val="single" w:sz="4" w:space="0" w:color="auto"/>
            </w:tcBorders>
            <w:shd w:val="clear" w:color="auto" w:fill="auto"/>
            <w:noWrap/>
            <w:vAlign w:val="center"/>
            <w:hideMark/>
          </w:tcPr>
          <w:p w14:paraId="64BCEA47" w14:textId="77777777" w:rsidR="00107BAD" w:rsidRPr="00B74A3F" w:rsidRDefault="00107BAD" w:rsidP="00B74A3F">
            <w:pPr>
              <w:spacing w:after="0"/>
              <w:jc w:val="both"/>
              <w:rPr>
                <w:rFonts w:ascii="Times New Roman" w:hAnsi="Times New Roman" w:cs="Times New Roman"/>
                <w:b/>
                <w:bCs/>
                <w:sz w:val="24"/>
                <w:szCs w:val="24"/>
              </w:rPr>
            </w:pPr>
            <w:r w:rsidRPr="00B74A3F">
              <w:rPr>
                <w:rFonts w:ascii="Times New Roman" w:hAnsi="Times New Roman" w:cs="Times New Roman"/>
                <w:b/>
                <w:bCs/>
                <w:sz w:val="24"/>
                <w:szCs w:val="24"/>
              </w:rPr>
              <w:t>P2</w:t>
            </w:r>
          </w:p>
        </w:tc>
        <w:tc>
          <w:tcPr>
            <w:tcW w:w="1660" w:type="dxa"/>
            <w:tcBorders>
              <w:top w:val="single" w:sz="8" w:space="0" w:color="auto"/>
              <w:left w:val="nil"/>
              <w:bottom w:val="single" w:sz="4" w:space="0" w:color="auto"/>
              <w:right w:val="single" w:sz="4" w:space="0" w:color="auto"/>
            </w:tcBorders>
            <w:shd w:val="clear" w:color="auto" w:fill="auto"/>
            <w:noWrap/>
            <w:vAlign w:val="center"/>
            <w:hideMark/>
          </w:tcPr>
          <w:p w14:paraId="3E749C68" w14:textId="77777777" w:rsidR="00107BAD" w:rsidRPr="00B74A3F" w:rsidRDefault="00107BAD" w:rsidP="00B74A3F">
            <w:pPr>
              <w:spacing w:after="0"/>
              <w:jc w:val="both"/>
              <w:rPr>
                <w:rFonts w:ascii="Times New Roman" w:hAnsi="Times New Roman" w:cs="Times New Roman"/>
                <w:b/>
                <w:bCs/>
                <w:sz w:val="24"/>
                <w:szCs w:val="24"/>
              </w:rPr>
            </w:pPr>
            <w:r w:rsidRPr="00B74A3F">
              <w:rPr>
                <w:rFonts w:ascii="Times New Roman" w:hAnsi="Times New Roman" w:cs="Times New Roman"/>
                <w:b/>
                <w:bCs/>
                <w:sz w:val="24"/>
                <w:szCs w:val="24"/>
              </w:rPr>
              <w:t>P3</w:t>
            </w:r>
          </w:p>
        </w:tc>
        <w:tc>
          <w:tcPr>
            <w:tcW w:w="1660" w:type="dxa"/>
            <w:tcBorders>
              <w:top w:val="single" w:sz="8" w:space="0" w:color="auto"/>
              <w:left w:val="nil"/>
              <w:bottom w:val="single" w:sz="4" w:space="0" w:color="auto"/>
              <w:right w:val="single" w:sz="8" w:space="0" w:color="auto"/>
            </w:tcBorders>
            <w:shd w:val="clear" w:color="auto" w:fill="auto"/>
            <w:noWrap/>
            <w:vAlign w:val="center"/>
            <w:hideMark/>
          </w:tcPr>
          <w:p w14:paraId="1AA109DD" w14:textId="77777777" w:rsidR="00107BAD" w:rsidRPr="00B74A3F" w:rsidRDefault="00107BAD" w:rsidP="00B74A3F">
            <w:pPr>
              <w:spacing w:after="0"/>
              <w:jc w:val="both"/>
              <w:rPr>
                <w:rFonts w:ascii="Times New Roman" w:hAnsi="Times New Roman" w:cs="Times New Roman"/>
                <w:b/>
                <w:bCs/>
                <w:sz w:val="24"/>
                <w:szCs w:val="24"/>
              </w:rPr>
            </w:pPr>
            <w:r w:rsidRPr="00B74A3F">
              <w:rPr>
                <w:rFonts w:ascii="Times New Roman" w:hAnsi="Times New Roman" w:cs="Times New Roman"/>
                <w:b/>
                <w:bCs/>
                <w:sz w:val="24"/>
                <w:szCs w:val="24"/>
              </w:rPr>
              <w:t>P4</w:t>
            </w:r>
          </w:p>
        </w:tc>
        <w:tc>
          <w:tcPr>
            <w:tcW w:w="697" w:type="dxa"/>
            <w:tcBorders>
              <w:top w:val="single" w:sz="8" w:space="0" w:color="auto"/>
              <w:left w:val="nil"/>
              <w:bottom w:val="single" w:sz="4" w:space="0" w:color="auto"/>
              <w:right w:val="single" w:sz="8" w:space="0" w:color="auto"/>
            </w:tcBorders>
          </w:tcPr>
          <w:p w14:paraId="2F043316" w14:textId="77777777" w:rsidR="00107BAD" w:rsidRPr="00B74A3F" w:rsidRDefault="00107BAD" w:rsidP="00B74A3F">
            <w:pPr>
              <w:spacing w:after="0"/>
              <w:jc w:val="both"/>
              <w:rPr>
                <w:rFonts w:ascii="Times New Roman" w:hAnsi="Times New Roman" w:cs="Times New Roman"/>
                <w:b/>
                <w:bCs/>
                <w:sz w:val="24"/>
                <w:szCs w:val="24"/>
              </w:rPr>
            </w:pPr>
            <w:r w:rsidRPr="00B74A3F">
              <w:rPr>
                <w:rFonts w:ascii="Times New Roman" w:hAnsi="Times New Roman" w:cs="Times New Roman"/>
                <w:b/>
                <w:bCs/>
                <w:sz w:val="24"/>
                <w:szCs w:val="24"/>
              </w:rPr>
              <w:t>P5</w:t>
            </w:r>
          </w:p>
        </w:tc>
      </w:tr>
      <w:tr w:rsidR="00107BAD" w:rsidRPr="00B74A3F" w14:paraId="72C7ECA3" w14:textId="77777777" w:rsidTr="00107BAD">
        <w:trPr>
          <w:trHeight w:val="301"/>
        </w:trPr>
        <w:tc>
          <w:tcPr>
            <w:tcW w:w="1660" w:type="dxa"/>
            <w:tcBorders>
              <w:top w:val="nil"/>
              <w:left w:val="single" w:sz="8" w:space="0" w:color="auto"/>
              <w:bottom w:val="single" w:sz="4" w:space="0" w:color="auto"/>
              <w:right w:val="single" w:sz="4" w:space="0" w:color="auto"/>
            </w:tcBorders>
            <w:shd w:val="clear" w:color="auto" w:fill="auto"/>
            <w:noWrap/>
            <w:vAlign w:val="center"/>
            <w:hideMark/>
          </w:tcPr>
          <w:p w14:paraId="634DBDA6" w14:textId="77777777" w:rsidR="00107BAD" w:rsidRPr="00B74A3F" w:rsidRDefault="00107BAD" w:rsidP="00B74A3F">
            <w:pPr>
              <w:spacing w:after="0"/>
              <w:jc w:val="both"/>
              <w:rPr>
                <w:rFonts w:ascii="Times New Roman" w:hAnsi="Times New Roman" w:cs="Times New Roman"/>
                <w:b/>
                <w:bCs/>
                <w:sz w:val="24"/>
                <w:szCs w:val="24"/>
              </w:rPr>
            </w:pPr>
            <w:r w:rsidRPr="00B74A3F">
              <w:rPr>
                <w:rFonts w:ascii="Times New Roman" w:hAnsi="Times New Roman" w:cs="Times New Roman"/>
                <w:b/>
                <w:bCs/>
                <w:sz w:val="24"/>
                <w:szCs w:val="24"/>
              </w:rPr>
              <w:t>G1</w:t>
            </w:r>
          </w:p>
        </w:tc>
        <w:tc>
          <w:tcPr>
            <w:tcW w:w="1660" w:type="dxa"/>
            <w:tcBorders>
              <w:top w:val="nil"/>
              <w:left w:val="nil"/>
              <w:bottom w:val="single" w:sz="4" w:space="0" w:color="auto"/>
              <w:right w:val="single" w:sz="4" w:space="0" w:color="auto"/>
            </w:tcBorders>
            <w:shd w:val="clear" w:color="000000" w:fill="00B050"/>
            <w:noWrap/>
            <w:vAlign w:val="center"/>
            <w:hideMark/>
          </w:tcPr>
          <w:p w14:paraId="3871720E"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11</w:t>
            </w:r>
          </w:p>
        </w:tc>
        <w:tc>
          <w:tcPr>
            <w:tcW w:w="1660" w:type="dxa"/>
            <w:tcBorders>
              <w:top w:val="nil"/>
              <w:left w:val="nil"/>
              <w:bottom w:val="single" w:sz="4" w:space="0" w:color="auto"/>
              <w:right w:val="single" w:sz="4" w:space="0" w:color="auto"/>
            </w:tcBorders>
            <w:shd w:val="clear" w:color="000000" w:fill="00B050"/>
            <w:noWrap/>
            <w:vAlign w:val="center"/>
            <w:hideMark/>
          </w:tcPr>
          <w:p w14:paraId="73315A60"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12</w:t>
            </w:r>
          </w:p>
        </w:tc>
        <w:tc>
          <w:tcPr>
            <w:tcW w:w="1660" w:type="dxa"/>
            <w:tcBorders>
              <w:top w:val="nil"/>
              <w:left w:val="nil"/>
              <w:bottom w:val="single" w:sz="4" w:space="0" w:color="auto"/>
              <w:right w:val="single" w:sz="4" w:space="0" w:color="auto"/>
            </w:tcBorders>
            <w:shd w:val="clear" w:color="000000" w:fill="00B050"/>
            <w:noWrap/>
            <w:vAlign w:val="center"/>
            <w:hideMark/>
          </w:tcPr>
          <w:p w14:paraId="4765062B"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13</w:t>
            </w:r>
          </w:p>
        </w:tc>
        <w:tc>
          <w:tcPr>
            <w:tcW w:w="1660" w:type="dxa"/>
            <w:tcBorders>
              <w:top w:val="nil"/>
              <w:left w:val="nil"/>
              <w:bottom w:val="single" w:sz="4" w:space="0" w:color="auto"/>
              <w:right w:val="single" w:sz="8" w:space="0" w:color="auto"/>
            </w:tcBorders>
            <w:shd w:val="clear" w:color="000000" w:fill="00B050"/>
            <w:noWrap/>
            <w:vAlign w:val="center"/>
            <w:hideMark/>
          </w:tcPr>
          <w:p w14:paraId="09AA6BAD"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14</w:t>
            </w:r>
          </w:p>
        </w:tc>
        <w:tc>
          <w:tcPr>
            <w:tcW w:w="697" w:type="dxa"/>
            <w:tcBorders>
              <w:top w:val="nil"/>
              <w:left w:val="nil"/>
              <w:bottom w:val="single" w:sz="4" w:space="0" w:color="auto"/>
              <w:right w:val="single" w:sz="8" w:space="0" w:color="auto"/>
            </w:tcBorders>
            <w:shd w:val="clear" w:color="000000" w:fill="00B050"/>
          </w:tcPr>
          <w:p w14:paraId="69F18D55"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15</w:t>
            </w:r>
          </w:p>
        </w:tc>
      </w:tr>
      <w:tr w:rsidR="00107BAD" w:rsidRPr="00B74A3F" w14:paraId="523E66F8" w14:textId="77777777" w:rsidTr="00107BAD">
        <w:trPr>
          <w:trHeight w:val="301"/>
        </w:trPr>
        <w:tc>
          <w:tcPr>
            <w:tcW w:w="1660" w:type="dxa"/>
            <w:tcBorders>
              <w:top w:val="nil"/>
              <w:left w:val="single" w:sz="8" w:space="0" w:color="auto"/>
              <w:bottom w:val="single" w:sz="4" w:space="0" w:color="auto"/>
              <w:right w:val="single" w:sz="4" w:space="0" w:color="auto"/>
            </w:tcBorders>
            <w:shd w:val="clear" w:color="auto" w:fill="auto"/>
            <w:noWrap/>
            <w:vAlign w:val="center"/>
            <w:hideMark/>
          </w:tcPr>
          <w:p w14:paraId="7ACE2598" w14:textId="77777777" w:rsidR="00107BAD" w:rsidRPr="00B74A3F" w:rsidRDefault="00107BAD" w:rsidP="00B74A3F">
            <w:pPr>
              <w:spacing w:after="0"/>
              <w:jc w:val="both"/>
              <w:rPr>
                <w:rFonts w:ascii="Times New Roman" w:hAnsi="Times New Roman" w:cs="Times New Roman"/>
                <w:b/>
                <w:bCs/>
                <w:sz w:val="24"/>
                <w:szCs w:val="24"/>
              </w:rPr>
            </w:pPr>
            <w:r w:rsidRPr="00B74A3F">
              <w:rPr>
                <w:rFonts w:ascii="Times New Roman" w:hAnsi="Times New Roman" w:cs="Times New Roman"/>
                <w:b/>
                <w:bCs/>
                <w:sz w:val="24"/>
                <w:szCs w:val="24"/>
              </w:rPr>
              <w:t>G2</w:t>
            </w:r>
          </w:p>
        </w:tc>
        <w:tc>
          <w:tcPr>
            <w:tcW w:w="1660" w:type="dxa"/>
            <w:tcBorders>
              <w:top w:val="nil"/>
              <w:left w:val="nil"/>
              <w:bottom w:val="single" w:sz="4" w:space="0" w:color="auto"/>
              <w:right w:val="single" w:sz="4" w:space="0" w:color="auto"/>
            </w:tcBorders>
            <w:shd w:val="clear" w:color="000000" w:fill="00B050"/>
            <w:noWrap/>
            <w:vAlign w:val="center"/>
            <w:hideMark/>
          </w:tcPr>
          <w:p w14:paraId="51852623"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21</w:t>
            </w:r>
          </w:p>
        </w:tc>
        <w:tc>
          <w:tcPr>
            <w:tcW w:w="1660" w:type="dxa"/>
            <w:tcBorders>
              <w:top w:val="nil"/>
              <w:left w:val="nil"/>
              <w:bottom w:val="single" w:sz="4" w:space="0" w:color="auto"/>
              <w:right w:val="single" w:sz="4" w:space="0" w:color="auto"/>
            </w:tcBorders>
            <w:shd w:val="clear" w:color="auto" w:fill="00B050"/>
            <w:noWrap/>
            <w:vAlign w:val="center"/>
            <w:hideMark/>
          </w:tcPr>
          <w:p w14:paraId="7C14F889"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22</w:t>
            </w:r>
          </w:p>
        </w:tc>
        <w:tc>
          <w:tcPr>
            <w:tcW w:w="1660" w:type="dxa"/>
            <w:tcBorders>
              <w:top w:val="nil"/>
              <w:left w:val="nil"/>
              <w:bottom w:val="single" w:sz="4" w:space="0" w:color="auto"/>
              <w:right w:val="single" w:sz="4" w:space="0" w:color="auto"/>
            </w:tcBorders>
            <w:shd w:val="clear" w:color="000000" w:fill="FCD5B4"/>
            <w:noWrap/>
            <w:vAlign w:val="center"/>
            <w:hideMark/>
          </w:tcPr>
          <w:p w14:paraId="4B8F8838"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23</w:t>
            </w:r>
          </w:p>
        </w:tc>
        <w:tc>
          <w:tcPr>
            <w:tcW w:w="1660" w:type="dxa"/>
            <w:tcBorders>
              <w:top w:val="nil"/>
              <w:left w:val="nil"/>
              <w:bottom w:val="single" w:sz="4" w:space="0" w:color="auto"/>
              <w:right w:val="single" w:sz="8" w:space="0" w:color="auto"/>
            </w:tcBorders>
            <w:shd w:val="clear" w:color="000000" w:fill="FCD5B4"/>
            <w:noWrap/>
            <w:vAlign w:val="center"/>
            <w:hideMark/>
          </w:tcPr>
          <w:p w14:paraId="5C69AE46"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24</w:t>
            </w:r>
          </w:p>
        </w:tc>
        <w:tc>
          <w:tcPr>
            <w:tcW w:w="697" w:type="dxa"/>
            <w:tcBorders>
              <w:top w:val="nil"/>
              <w:left w:val="nil"/>
              <w:bottom w:val="single" w:sz="4" w:space="0" w:color="auto"/>
              <w:right w:val="single" w:sz="8" w:space="0" w:color="auto"/>
            </w:tcBorders>
            <w:shd w:val="clear" w:color="000000" w:fill="FCD5B4"/>
          </w:tcPr>
          <w:p w14:paraId="5D4F9CC7" w14:textId="77777777" w:rsidR="00107BAD" w:rsidRPr="00B74A3F" w:rsidRDefault="00107BAD" w:rsidP="00B74A3F">
            <w:pPr>
              <w:spacing w:after="0"/>
              <w:jc w:val="both"/>
              <w:rPr>
                <w:rFonts w:ascii="Times New Roman" w:hAnsi="Times New Roman" w:cs="Times New Roman"/>
                <w:sz w:val="24"/>
                <w:szCs w:val="24"/>
              </w:rPr>
            </w:pPr>
          </w:p>
        </w:tc>
      </w:tr>
      <w:tr w:rsidR="00107BAD" w:rsidRPr="00B74A3F" w14:paraId="55A60EDC" w14:textId="77777777" w:rsidTr="00107BAD">
        <w:trPr>
          <w:trHeight w:val="301"/>
        </w:trPr>
        <w:tc>
          <w:tcPr>
            <w:tcW w:w="1660" w:type="dxa"/>
            <w:tcBorders>
              <w:top w:val="nil"/>
              <w:left w:val="single" w:sz="8" w:space="0" w:color="auto"/>
              <w:bottom w:val="single" w:sz="4" w:space="0" w:color="auto"/>
              <w:right w:val="single" w:sz="4" w:space="0" w:color="auto"/>
            </w:tcBorders>
            <w:shd w:val="clear" w:color="auto" w:fill="auto"/>
            <w:noWrap/>
            <w:vAlign w:val="center"/>
            <w:hideMark/>
          </w:tcPr>
          <w:p w14:paraId="3F01086B" w14:textId="77777777" w:rsidR="00107BAD" w:rsidRPr="00B74A3F" w:rsidRDefault="00107BAD" w:rsidP="00B74A3F">
            <w:pPr>
              <w:spacing w:after="0"/>
              <w:jc w:val="both"/>
              <w:rPr>
                <w:rFonts w:ascii="Times New Roman" w:hAnsi="Times New Roman" w:cs="Times New Roman"/>
                <w:b/>
                <w:bCs/>
                <w:sz w:val="24"/>
                <w:szCs w:val="24"/>
              </w:rPr>
            </w:pPr>
            <w:r w:rsidRPr="00B74A3F">
              <w:rPr>
                <w:rFonts w:ascii="Times New Roman" w:hAnsi="Times New Roman" w:cs="Times New Roman"/>
                <w:b/>
                <w:bCs/>
                <w:sz w:val="24"/>
                <w:szCs w:val="24"/>
              </w:rPr>
              <w:t>G3</w:t>
            </w:r>
          </w:p>
        </w:tc>
        <w:tc>
          <w:tcPr>
            <w:tcW w:w="1660" w:type="dxa"/>
            <w:tcBorders>
              <w:top w:val="nil"/>
              <w:left w:val="nil"/>
              <w:bottom w:val="single" w:sz="4" w:space="0" w:color="auto"/>
              <w:right w:val="single" w:sz="4" w:space="0" w:color="auto"/>
            </w:tcBorders>
            <w:shd w:val="clear" w:color="auto" w:fill="00B050"/>
            <w:noWrap/>
            <w:vAlign w:val="center"/>
            <w:hideMark/>
          </w:tcPr>
          <w:p w14:paraId="25ACBFEC"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31</w:t>
            </w:r>
          </w:p>
        </w:tc>
        <w:tc>
          <w:tcPr>
            <w:tcW w:w="1660" w:type="dxa"/>
            <w:tcBorders>
              <w:top w:val="nil"/>
              <w:left w:val="nil"/>
              <w:bottom w:val="single" w:sz="4" w:space="0" w:color="auto"/>
              <w:right w:val="single" w:sz="4" w:space="0" w:color="auto"/>
            </w:tcBorders>
            <w:shd w:val="clear" w:color="auto" w:fill="00B050"/>
            <w:noWrap/>
            <w:vAlign w:val="center"/>
            <w:hideMark/>
          </w:tcPr>
          <w:p w14:paraId="6F4B8C69"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32</w:t>
            </w:r>
          </w:p>
        </w:tc>
        <w:tc>
          <w:tcPr>
            <w:tcW w:w="1660" w:type="dxa"/>
            <w:tcBorders>
              <w:top w:val="nil"/>
              <w:left w:val="nil"/>
              <w:bottom w:val="single" w:sz="4" w:space="0" w:color="auto"/>
              <w:right w:val="single" w:sz="4" w:space="0" w:color="auto"/>
            </w:tcBorders>
            <w:shd w:val="clear" w:color="auto" w:fill="F7CAAC" w:themeFill="accent2" w:themeFillTint="66"/>
            <w:noWrap/>
            <w:vAlign w:val="center"/>
            <w:hideMark/>
          </w:tcPr>
          <w:p w14:paraId="40568384"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33</w:t>
            </w:r>
          </w:p>
        </w:tc>
        <w:tc>
          <w:tcPr>
            <w:tcW w:w="1660" w:type="dxa"/>
            <w:tcBorders>
              <w:top w:val="nil"/>
              <w:left w:val="nil"/>
              <w:bottom w:val="single" w:sz="4" w:space="0" w:color="auto"/>
              <w:right w:val="single" w:sz="8" w:space="0" w:color="auto"/>
            </w:tcBorders>
            <w:shd w:val="clear" w:color="auto" w:fill="FF0000"/>
            <w:noWrap/>
            <w:vAlign w:val="center"/>
            <w:hideMark/>
          </w:tcPr>
          <w:p w14:paraId="52004408"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34</w:t>
            </w:r>
          </w:p>
        </w:tc>
        <w:tc>
          <w:tcPr>
            <w:tcW w:w="697" w:type="dxa"/>
            <w:tcBorders>
              <w:top w:val="nil"/>
              <w:left w:val="nil"/>
              <w:bottom w:val="single" w:sz="4" w:space="0" w:color="auto"/>
              <w:right w:val="single" w:sz="8" w:space="0" w:color="auto"/>
            </w:tcBorders>
            <w:shd w:val="clear" w:color="auto" w:fill="FF0000"/>
          </w:tcPr>
          <w:p w14:paraId="6F3EC204"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35</w:t>
            </w:r>
          </w:p>
        </w:tc>
      </w:tr>
      <w:tr w:rsidR="00107BAD" w:rsidRPr="00B74A3F" w14:paraId="13CA2744" w14:textId="77777777" w:rsidTr="00107BAD">
        <w:trPr>
          <w:trHeight w:val="301"/>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4EE0E" w14:textId="77777777" w:rsidR="00107BAD" w:rsidRPr="00B74A3F" w:rsidRDefault="00107BAD" w:rsidP="00B74A3F">
            <w:pPr>
              <w:spacing w:after="0"/>
              <w:jc w:val="both"/>
              <w:rPr>
                <w:rFonts w:ascii="Times New Roman" w:hAnsi="Times New Roman" w:cs="Times New Roman"/>
                <w:b/>
                <w:bCs/>
                <w:sz w:val="24"/>
                <w:szCs w:val="24"/>
              </w:rPr>
            </w:pPr>
            <w:r w:rsidRPr="00B74A3F">
              <w:rPr>
                <w:rFonts w:ascii="Times New Roman" w:hAnsi="Times New Roman" w:cs="Times New Roman"/>
                <w:b/>
                <w:bCs/>
                <w:sz w:val="24"/>
                <w:szCs w:val="24"/>
              </w:rPr>
              <w:t>G4</w:t>
            </w:r>
          </w:p>
        </w:tc>
        <w:tc>
          <w:tcPr>
            <w:tcW w:w="1660" w:type="dxa"/>
            <w:tcBorders>
              <w:top w:val="nil"/>
              <w:left w:val="nil"/>
              <w:bottom w:val="single" w:sz="4" w:space="0" w:color="auto"/>
              <w:right w:val="single" w:sz="4" w:space="0" w:color="auto"/>
            </w:tcBorders>
            <w:shd w:val="clear" w:color="auto" w:fill="00B050"/>
            <w:noWrap/>
            <w:vAlign w:val="center"/>
            <w:hideMark/>
          </w:tcPr>
          <w:p w14:paraId="127D6AA7"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41</w:t>
            </w:r>
          </w:p>
        </w:tc>
        <w:tc>
          <w:tcPr>
            <w:tcW w:w="1660" w:type="dxa"/>
            <w:tcBorders>
              <w:top w:val="nil"/>
              <w:left w:val="nil"/>
              <w:bottom w:val="single" w:sz="4" w:space="0" w:color="auto"/>
              <w:right w:val="single" w:sz="4" w:space="0" w:color="auto"/>
            </w:tcBorders>
            <w:shd w:val="clear" w:color="000000" w:fill="FCD5B4"/>
            <w:noWrap/>
            <w:vAlign w:val="center"/>
            <w:hideMark/>
          </w:tcPr>
          <w:p w14:paraId="70713ACB"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42</w:t>
            </w:r>
          </w:p>
        </w:tc>
        <w:tc>
          <w:tcPr>
            <w:tcW w:w="1660" w:type="dxa"/>
            <w:tcBorders>
              <w:top w:val="nil"/>
              <w:left w:val="nil"/>
              <w:bottom w:val="single" w:sz="4" w:space="0" w:color="auto"/>
              <w:right w:val="single" w:sz="4" w:space="0" w:color="auto"/>
            </w:tcBorders>
            <w:shd w:val="clear" w:color="auto" w:fill="FF0000"/>
            <w:noWrap/>
            <w:vAlign w:val="center"/>
            <w:hideMark/>
          </w:tcPr>
          <w:p w14:paraId="42E96B71"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43</w:t>
            </w:r>
          </w:p>
        </w:tc>
        <w:tc>
          <w:tcPr>
            <w:tcW w:w="1660" w:type="dxa"/>
            <w:tcBorders>
              <w:top w:val="nil"/>
              <w:left w:val="nil"/>
              <w:bottom w:val="single" w:sz="4" w:space="0" w:color="auto"/>
              <w:right w:val="single" w:sz="8" w:space="0" w:color="auto"/>
            </w:tcBorders>
            <w:shd w:val="clear" w:color="auto" w:fill="FF0000"/>
            <w:noWrap/>
            <w:vAlign w:val="center"/>
            <w:hideMark/>
          </w:tcPr>
          <w:p w14:paraId="0FCBA4E5"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44</w:t>
            </w:r>
          </w:p>
        </w:tc>
        <w:tc>
          <w:tcPr>
            <w:tcW w:w="697" w:type="dxa"/>
            <w:tcBorders>
              <w:top w:val="nil"/>
              <w:left w:val="nil"/>
              <w:bottom w:val="single" w:sz="4" w:space="0" w:color="auto"/>
              <w:right w:val="single" w:sz="8" w:space="0" w:color="auto"/>
            </w:tcBorders>
            <w:shd w:val="clear" w:color="auto" w:fill="FF0000"/>
          </w:tcPr>
          <w:p w14:paraId="1281ACAD" w14:textId="77777777" w:rsidR="00107BAD" w:rsidRPr="00B74A3F" w:rsidRDefault="00107BAD" w:rsidP="00B74A3F">
            <w:pPr>
              <w:spacing w:after="0"/>
              <w:jc w:val="both"/>
              <w:rPr>
                <w:rFonts w:ascii="Times New Roman" w:hAnsi="Times New Roman" w:cs="Times New Roman"/>
                <w:sz w:val="24"/>
                <w:szCs w:val="24"/>
              </w:rPr>
            </w:pPr>
          </w:p>
        </w:tc>
      </w:tr>
      <w:tr w:rsidR="00107BAD" w:rsidRPr="00B74A3F" w14:paraId="1BB2BBFD" w14:textId="77777777" w:rsidTr="00107BAD">
        <w:trPr>
          <w:trHeight w:val="301"/>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511AF1" w14:textId="77777777" w:rsidR="00107BAD" w:rsidRPr="00B74A3F" w:rsidRDefault="00107BAD" w:rsidP="00B74A3F">
            <w:pPr>
              <w:spacing w:after="0"/>
              <w:jc w:val="both"/>
              <w:rPr>
                <w:rFonts w:ascii="Times New Roman" w:hAnsi="Times New Roman" w:cs="Times New Roman"/>
                <w:b/>
                <w:bCs/>
                <w:sz w:val="24"/>
                <w:szCs w:val="24"/>
              </w:rPr>
            </w:pPr>
            <w:r w:rsidRPr="00B74A3F">
              <w:rPr>
                <w:rFonts w:ascii="Times New Roman" w:hAnsi="Times New Roman" w:cs="Times New Roman"/>
                <w:b/>
                <w:bCs/>
                <w:sz w:val="24"/>
                <w:szCs w:val="24"/>
              </w:rPr>
              <w:t>G5</w:t>
            </w:r>
          </w:p>
        </w:tc>
        <w:tc>
          <w:tcPr>
            <w:tcW w:w="1660" w:type="dxa"/>
            <w:tcBorders>
              <w:top w:val="single" w:sz="4" w:space="0" w:color="auto"/>
              <w:left w:val="single" w:sz="4" w:space="0" w:color="auto"/>
              <w:bottom w:val="single" w:sz="4" w:space="0" w:color="auto"/>
              <w:right w:val="single" w:sz="4" w:space="0" w:color="auto"/>
            </w:tcBorders>
            <w:shd w:val="clear" w:color="auto" w:fill="00B050"/>
            <w:noWrap/>
            <w:vAlign w:val="center"/>
          </w:tcPr>
          <w:p w14:paraId="3B837514"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51</w:t>
            </w:r>
          </w:p>
        </w:tc>
        <w:tc>
          <w:tcPr>
            <w:tcW w:w="166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3D2F5ED3"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52</w:t>
            </w:r>
          </w:p>
        </w:tc>
        <w:tc>
          <w:tcPr>
            <w:tcW w:w="1660"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5D55A755"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53</w:t>
            </w:r>
          </w:p>
        </w:tc>
        <w:tc>
          <w:tcPr>
            <w:tcW w:w="1660"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3A014A2F"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54</w:t>
            </w:r>
          </w:p>
        </w:tc>
        <w:tc>
          <w:tcPr>
            <w:tcW w:w="697" w:type="dxa"/>
            <w:tcBorders>
              <w:top w:val="single" w:sz="4" w:space="0" w:color="auto"/>
              <w:left w:val="single" w:sz="4" w:space="0" w:color="auto"/>
              <w:bottom w:val="single" w:sz="4" w:space="0" w:color="auto"/>
              <w:right w:val="single" w:sz="4" w:space="0" w:color="auto"/>
            </w:tcBorders>
            <w:shd w:val="clear" w:color="auto" w:fill="FF0000"/>
          </w:tcPr>
          <w:p w14:paraId="5E87D2E6"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55</w:t>
            </w:r>
          </w:p>
        </w:tc>
      </w:tr>
    </w:tbl>
    <w:p w14:paraId="32E2AB1C" w14:textId="77777777" w:rsidR="00107BAD" w:rsidRPr="00B74A3F" w:rsidRDefault="00107BAD" w:rsidP="00B74A3F">
      <w:pPr>
        <w:autoSpaceDE w:val="0"/>
        <w:autoSpaceDN w:val="0"/>
        <w:adjustRightInd w:val="0"/>
        <w:spacing w:after="0"/>
        <w:jc w:val="both"/>
        <w:rPr>
          <w:rFonts w:ascii="Times New Roman" w:hAnsi="Times New Roman" w:cs="Times New Roman"/>
          <w:bCs/>
          <w:sz w:val="24"/>
          <w:szCs w:val="24"/>
        </w:rPr>
      </w:pPr>
      <w:r w:rsidRPr="00B74A3F">
        <w:rPr>
          <w:rFonts w:ascii="Times New Roman" w:hAnsi="Times New Roman" w:cs="Times New Roman"/>
          <w:bCs/>
          <w:sz w:val="24"/>
          <w:szCs w:val="24"/>
        </w:rPr>
        <w:t>Légende :</w:t>
      </w:r>
    </w:p>
    <w:tbl>
      <w:tblPr>
        <w:tblW w:w="5544" w:type="dxa"/>
        <w:tblInd w:w="55" w:type="dxa"/>
        <w:tblCellMar>
          <w:left w:w="70" w:type="dxa"/>
          <w:right w:w="70" w:type="dxa"/>
        </w:tblCellMar>
        <w:tblLook w:val="04A0" w:firstRow="1" w:lastRow="0" w:firstColumn="1" w:lastColumn="0" w:noHBand="0" w:noVBand="1"/>
      </w:tblPr>
      <w:tblGrid>
        <w:gridCol w:w="920"/>
        <w:gridCol w:w="4624"/>
      </w:tblGrid>
      <w:tr w:rsidR="00107BAD" w:rsidRPr="00B74A3F" w14:paraId="7418C4AA" w14:textId="77777777" w:rsidTr="00107BAD">
        <w:trPr>
          <w:trHeight w:val="627"/>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B0E9D" w14:textId="77777777" w:rsidR="00107BAD" w:rsidRPr="00B74A3F" w:rsidRDefault="00107BAD" w:rsidP="00B74A3F">
            <w:pPr>
              <w:spacing w:after="0"/>
              <w:jc w:val="both"/>
              <w:rPr>
                <w:rFonts w:ascii="Times New Roman" w:hAnsi="Times New Roman" w:cs="Times New Roman"/>
                <w:b/>
                <w:bCs/>
                <w:sz w:val="24"/>
                <w:szCs w:val="24"/>
              </w:rPr>
            </w:pPr>
            <w:r w:rsidRPr="00B74A3F">
              <w:rPr>
                <w:rFonts w:ascii="Times New Roman" w:hAnsi="Times New Roman" w:cs="Times New Roman"/>
                <w:b/>
                <w:bCs/>
                <w:sz w:val="24"/>
                <w:szCs w:val="24"/>
              </w:rPr>
              <w:t>Code couleur</w:t>
            </w:r>
          </w:p>
        </w:tc>
        <w:tc>
          <w:tcPr>
            <w:tcW w:w="4624" w:type="dxa"/>
            <w:tcBorders>
              <w:top w:val="single" w:sz="4" w:space="0" w:color="auto"/>
              <w:left w:val="nil"/>
              <w:bottom w:val="single" w:sz="4" w:space="0" w:color="auto"/>
              <w:right w:val="single" w:sz="4" w:space="0" w:color="auto"/>
            </w:tcBorders>
            <w:shd w:val="clear" w:color="auto" w:fill="auto"/>
            <w:noWrap/>
            <w:vAlign w:val="center"/>
            <w:hideMark/>
          </w:tcPr>
          <w:p w14:paraId="54FC74C6"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Interprétation</w:t>
            </w:r>
          </w:p>
        </w:tc>
      </w:tr>
      <w:tr w:rsidR="00107BAD" w:rsidRPr="00B74A3F" w14:paraId="28B0CD30" w14:textId="77777777" w:rsidTr="00107BAD">
        <w:trPr>
          <w:trHeight w:val="301"/>
        </w:trPr>
        <w:tc>
          <w:tcPr>
            <w:tcW w:w="920" w:type="dxa"/>
            <w:tcBorders>
              <w:top w:val="nil"/>
              <w:left w:val="single" w:sz="4" w:space="0" w:color="auto"/>
              <w:bottom w:val="single" w:sz="4" w:space="0" w:color="auto"/>
              <w:right w:val="single" w:sz="4" w:space="0" w:color="auto"/>
            </w:tcBorders>
            <w:shd w:val="clear" w:color="auto" w:fill="FF6600"/>
            <w:noWrap/>
            <w:vAlign w:val="bottom"/>
            <w:hideMark/>
          </w:tcPr>
          <w:p w14:paraId="753DADCF"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 </w:t>
            </w:r>
          </w:p>
        </w:tc>
        <w:tc>
          <w:tcPr>
            <w:tcW w:w="4624" w:type="dxa"/>
            <w:tcBorders>
              <w:top w:val="nil"/>
              <w:left w:val="nil"/>
              <w:bottom w:val="single" w:sz="4" w:space="0" w:color="auto"/>
              <w:right w:val="single" w:sz="4" w:space="0" w:color="auto"/>
            </w:tcBorders>
            <w:shd w:val="clear" w:color="auto" w:fill="auto"/>
            <w:noWrap/>
            <w:vAlign w:val="center"/>
            <w:hideMark/>
          </w:tcPr>
          <w:p w14:paraId="5A41C85F"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 xml:space="preserve">Risque élevé avec Actions à Priorité 1 </w:t>
            </w:r>
          </w:p>
        </w:tc>
      </w:tr>
      <w:tr w:rsidR="00107BAD" w:rsidRPr="00B74A3F" w14:paraId="5F8B4B81" w14:textId="77777777" w:rsidTr="00107BAD">
        <w:trPr>
          <w:trHeight w:val="301"/>
        </w:trPr>
        <w:tc>
          <w:tcPr>
            <w:tcW w:w="920" w:type="dxa"/>
            <w:tcBorders>
              <w:top w:val="nil"/>
              <w:left w:val="single" w:sz="4" w:space="0" w:color="auto"/>
              <w:bottom w:val="single" w:sz="4" w:space="0" w:color="auto"/>
              <w:right w:val="single" w:sz="4" w:space="0" w:color="auto"/>
            </w:tcBorders>
            <w:shd w:val="clear" w:color="000000" w:fill="FCD5B4"/>
            <w:noWrap/>
            <w:vAlign w:val="bottom"/>
            <w:hideMark/>
          </w:tcPr>
          <w:p w14:paraId="21BC7AC3"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 </w:t>
            </w:r>
          </w:p>
        </w:tc>
        <w:tc>
          <w:tcPr>
            <w:tcW w:w="4624" w:type="dxa"/>
            <w:tcBorders>
              <w:top w:val="nil"/>
              <w:left w:val="nil"/>
              <w:bottom w:val="single" w:sz="4" w:space="0" w:color="auto"/>
              <w:right w:val="single" w:sz="4" w:space="0" w:color="auto"/>
            </w:tcBorders>
            <w:shd w:val="clear" w:color="auto" w:fill="auto"/>
            <w:noWrap/>
            <w:vAlign w:val="center"/>
            <w:hideMark/>
          </w:tcPr>
          <w:p w14:paraId="56BE59E3"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 xml:space="preserve">Risque important avec Priorité 2 </w:t>
            </w:r>
          </w:p>
        </w:tc>
      </w:tr>
      <w:tr w:rsidR="00107BAD" w:rsidRPr="00B74A3F" w14:paraId="0E8D5D9F" w14:textId="77777777" w:rsidTr="00107BAD">
        <w:trPr>
          <w:trHeight w:val="301"/>
        </w:trPr>
        <w:tc>
          <w:tcPr>
            <w:tcW w:w="920" w:type="dxa"/>
            <w:tcBorders>
              <w:top w:val="nil"/>
              <w:left w:val="single" w:sz="4" w:space="0" w:color="auto"/>
              <w:bottom w:val="single" w:sz="4" w:space="0" w:color="auto"/>
              <w:right w:val="single" w:sz="4" w:space="0" w:color="auto"/>
            </w:tcBorders>
            <w:shd w:val="clear" w:color="000000" w:fill="00B050"/>
            <w:noWrap/>
            <w:vAlign w:val="bottom"/>
            <w:hideMark/>
          </w:tcPr>
          <w:p w14:paraId="7DDC7F3B"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 </w:t>
            </w:r>
          </w:p>
        </w:tc>
        <w:tc>
          <w:tcPr>
            <w:tcW w:w="4624" w:type="dxa"/>
            <w:tcBorders>
              <w:top w:val="nil"/>
              <w:left w:val="nil"/>
              <w:bottom w:val="single" w:sz="4" w:space="0" w:color="auto"/>
              <w:right w:val="single" w:sz="4" w:space="0" w:color="auto"/>
            </w:tcBorders>
            <w:shd w:val="clear" w:color="auto" w:fill="auto"/>
            <w:noWrap/>
            <w:vAlign w:val="center"/>
            <w:hideMark/>
          </w:tcPr>
          <w:p w14:paraId="0F0A05CE" w14:textId="77777777" w:rsidR="00107BAD" w:rsidRPr="00B74A3F" w:rsidRDefault="00107BAD" w:rsidP="00B74A3F">
            <w:pPr>
              <w:spacing w:after="0"/>
              <w:jc w:val="both"/>
              <w:rPr>
                <w:rFonts w:ascii="Times New Roman" w:hAnsi="Times New Roman" w:cs="Times New Roman"/>
                <w:sz w:val="24"/>
                <w:szCs w:val="24"/>
              </w:rPr>
            </w:pPr>
            <w:r w:rsidRPr="00B74A3F">
              <w:rPr>
                <w:rFonts w:ascii="Times New Roman" w:hAnsi="Times New Roman" w:cs="Times New Roman"/>
                <w:sz w:val="24"/>
                <w:szCs w:val="24"/>
              </w:rPr>
              <w:t xml:space="preserve">Risque faible avec Priorité 3 </w:t>
            </w:r>
          </w:p>
        </w:tc>
      </w:tr>
    </w:tbl>
    <w:p w14:paraId="604D4F90" w14:textId="77777777" w:rsidR="00107BAD" w:rsidRPr="00B74A3F" w:rsidRDefault="00107BAD" w:rsidP="00B74A3F">
      <w:pPr>
        <w:jc w:val="both"/>
        <w:rPr>
          <w:rFonts w:ascii="Times New Roman" w:hAnsi="Times New Roman" w:cs="Times New Roman"/>
          <w:sz w:val="24"/>
          <w:szCs w:val="24"/>
        </w:rPr>
      </w:pPr>
    </w:p>
    <w:p w14:paraId="10F22700" w14:textId="77777777" w:rsidR="00107BAD" w:rsidRPr="00B74A3F" w:rsidRDefault="00107BAD" w:rsidP="00B74A3F">
      <w:pPr>
        <w:jc w:val="both"/>
        <w:rPr>
          <w:rFonts w:ascii="Times New Roman" w:hAnsi="Times New Roman" w:cs="Times New Roman"/>
          <w:sz w:val="24"/>
          <w:szCs w:val="24"/>
        </w:rPr>
      </w:pPr>
      <w:r w:rsidRPr="00B74A3F">
        <w:rPr>
          <w:rFonts w:ascii="Times New Roman" w:hAnsi="Times New Roman" w:cs="Times New Roman"/>
          <w:sz w:val="24"/>
          <w:szCs w:val="24"/>
        </w:rPr>
        <w:t>Probabilité de survenue du risque :</w:t>
      </w:r>
    </w:p>
    <w:p w14:paraId="34CEDCC1" w14:textId="77777777" w:rsidR="00107BAD" w:rsidRPr="00B74A3F" w:rsidRDefault="00107BAD" w:rsidP="006E3FB6">
      <w:pPr>
        <w:pStyle w:val="Paragraphedeliste"/>
        <w:numPr>
          <w:ilvl w:val="0"/>
          <w:numId w:val="99"/>
        </w:numPr>
        <w:autoSpaceDE w:val="0"/>
        <w:autoSpaceDN w:val="0"/>
        <w:adjustRightInd w:val="0"/>
        <w:spacing w:before="0" w:after="0" w:line="240" w:lineRule="auto"/>
        <w:jc w:val="both"/>
        <w:rPr>
          <w:rFonts w:ascii="Times New Roman" w:hAnsi="Times New Roman"/>
          <w:sz w:val="24"/>
          <w:szCs w:val="24"/>
        </w:rPr>
      </w:pPr>
      <w:r w:rsidRPr="00B74A3F">
        <w:rPr>
          <w:rFonts w:ascii="Times New Roman" w:hAnsi="Times New Roman"/>
          <w:b/>
          <w:sz w:val="24"/>
          <w:szCs w:val="24"/>
        </w:rPr>
        <w:t>P1</w:t>
      </w:r>
      <w:r w:rsidRPr="00B74A3F">
        <w:rPr>
          <w:rFonts w:ascii="Times New Roman" w:hAnsi="Times New Roman"/>
          <w:sz w:val="24"/>
          <w:szCs w:val="24"/>
        </w:rPr>
        <w:t>= pratiquement impossible ;</w:t>
      </w:r>
    </w:p>
    <w:p w14:paraId="7EF7A2F7" w14:textId="77777777" w:rsidR="00107BAD" w:rsidRPr="00B74A3F" w:rsidRDefault="00107BAD" w:rsidP="006E3FB6">
      <w:pPr>
        <w:pStyle w:val="Paragraphedeliste"/>
        <w:numPr>
          <w:ilvl w:val="0"/>
          <w:numId w:val="99"/>
        </w:numPr>
        <w:autoSpaceDE w:val="0"/>
        <w:autoSpaceDN w:val="0"/>
        <w:adjustRightInd w:val="0"/>
        <w:spacing w:before="0" w:after="0" w:line="240" w:lineRule="auto"/>
        <w:jc w:val="both"/>
        <w:rPr>
          <w:rFonts w:ascii="Times New Roman" w:hAnsi="Times New Roman"/>
          <w:sz w:val="24"/>
          <w:szCs w:val="24"/>
        </w:rPr>
      </w:pPr>
      <w:r w:rsidRPr="00B74A3F">
        <w:rPr>
          <w:rFonts w:ascii="Times New Roman" w:hAnsi="Times New Roman"/>
          <w:b/>
          <w:sz w:val="24"/>
          <w:szCs w:val="24"/>
        </w:rPr>
        <w:t>P2</w:t>
      </w:r>
      <w:r w:rsidRPr="00B74A3F">
        <w:rPr>
          <w:rFonts w:ascii="Times New Roman" w:hAnsi="Times New Roman"/>
          <w:sz w:val="24"/>
          <w:szCs w:val="24"/>
        </w:rPr>
        <w:t>= possible mais peu probable ;</w:t>
      </w:r>
    </w:p>
    <w:p w14:paraId="7D33C92D" w14:textId="77777777" w:rsidR="00107BAD" w:rsidRPr="00B74A3F" w:rsidRDefault="00107BAD" w:rsidP="006E3FB6">
      <w:pPr>
        <w:pStyle w:val="Paragraphedeliste"/>
        <w:numPr>
          <w:ilvl w:val="0"/>
          <w:numId w:val="99"/>
        </w:numPr>
        <w:autoSpaceDE w:val="0"/>
        <w:autoSpaceDN w:val="0"/>
        <w:adjustRightInd w:val="0"/>
        <w:spacing w:before="0" w:after="0" w:line="240" w:lineRule="auto"/>
        <w:jc w:val="both"/>
        <w:rPr>
          <w:rFonts w:ascii="Times New Roman" w:hAnsi="Times New Roman"/>
          <w:sz w:val="24"/>
          <w:szCs w:val="24"/>
        </w:rPr>
      </w:pPr>
      <w:r w:rsidRPr="00B74A3F">
        <w:rPr>
          <w:rFonts w:ascii="Times New Roman" w:hAnsi="Times New Roman"/>
          <w:b/>
          <w:sz w:val="24"/>
          <w:szCs w:val="24"/>
        </w:rPr>
        <w:t>P3</w:t>
      </w:r>
      <w:r w:rsidRPr="00B74A3F">
        <w:rPr>
          <w:rFonts w:ascii="Times New Roman" w:hAnsi="Times New Roman"/>
          <w:sz w:val="24"/>
          <w:szCs w:val="24"/>
        </w:rPr>
        <w:t>= concours de circonstances inhabituelles ;</w:t>
      </w:r>
    </w:p>
    <w:p w14:paraId="46B9AF78" w14:textId="77777777" w:rsidR="00107BAD" w:rsidRPr="00B74A3F" w:rsidRDefault="00107BAD" w:rsidP="006E3FB6">
      <w:pPr>
        <w:pStyle w:val="Paragraphedeliste"/>
        <w:numPr>
          <w:ilvl w:val="0"/>
          <w:numId w:val="99"/>
        </w:numPr>
        <w:autoSpaceDE w:val="0"/>
        <w:autoSpaceDN w:val="0"/>
        <w:adjustRightInd w:val="0"/>
        <w:spacing w:before="0" w:after="0" w:line="240" w:lineRule="auto"/>
        <w:jc w:val="both"/>
        <w:rPr>
          <w:rFonts w:ascii="Times New Roman" w:hAnsi="Times New Roman"/>
          <w:sz w:val="24"/>
          <w:szCs w:val="24"/>
        </w:rPr>
      </w:pPr>
      <w:r w:rsidRPr="00B74A3F">
        <w:rPr>
          <w:rFonts w:ascii="Times New Roman" w:hAnsi="Times New Roman"/>
          <w:b/>
          <w:sz w:val="24"/>
          <w:szCs w:val="24"/>
        </w:rPr>
        <w:t>P4</w:t>
      </w:r>
      <w:r w:rsidRPr="00B74A3F">
        <w:rPr>
          <w:rFonts w:ascii="Times New Roman" w:hAnsi="Times New Roman"/>
          <w:sz w:val="24"/>
          <w:szCs w:val="24"/>
        </w:rPr>
        <w:t>= très possible ;</w:t>
      </w:r>
    </w:p>
    <w:p w14:paraId="5C8D6CA1" w14:textId="77777777" w:rsidR="00107BAD" w:rsidRPr="00B74A3F" w:rsidRDefault="00107BAD" w:rsidP="006E3FB6">
      <w:pPr>
        <w:pStyle w:val="Paragraphedeliste"/>
        <w:numPr>
          <w:ilvl w:val="0"/>
          <w:numId w:val="99"/>
        </w:numPr>
        <w:autoSpaceDE w:val="0"/>
        <w:autoSpaceDN w:val="0"/>
        <w:adjustRightInd w:val="0"/>
        <w:spacing w:before="0" w:after="0" w:line="240" w:lineRule="auto"/>
        <w:jc w:val="both"/>
        <w:rPr>
          <w:rFonts w:ascii="Times New Roman" w:hAnsi="Times New Roman"/>
          <w:sz w:val="24"/>
          <w:szCs w:val="24"/>
        </w:rPr>
      </w:pPr>
      <w:r w:rsidRPr="00B74A3F">
        <w:rPr>
          <w:rFonts w:ascii="Times New Roman" w:hAnsi="Times New Roman"/>
          <w:b/>
          <w:sz w:val="24"/>
          <w:szCs w:val="24"/>
        </w:rPr>
        <w:t>P5</w:t>
      </w:r>
      <w:r w:rsidRPr="00B74A3F">
        <w:rPr>
          <w:rFonts w:ascii="Times New Roman" w:hAnsi="Times New Roman"/>
          <w:sz w:val="24"/>
          <w:szCs w:val="24"/>
        </w:rPr>
        <w:t>= attendu.</w:t>
      </w:r>
    </w:p>
    <w:p w14:paraId="388D34C1" w14:textId="77777777" w:rsidR="00107BAD" w:rsidRPr="00B74A3F" w:rsidRDefault="00107BAD" w:rsidP="00B74A3F">
      <w:pPr>
        <w:autoSpaceDE w:val="0"/>
        <w:autoSpaceDN w:val="0"/>
        <w:adjustRightInd w:val="0"/>
        <w:spacing w:line="240" w:lineRule="auto"/>
        <w:jc w:val="both"/>
        <w:rPr>
          <w:rFonts w:ascii="Times New Roman" w:hAnsi="Times New Roman" w:cs="Times New Roman"/>
          <w:sz w:val="24"/>
          <w:szCs w:val="24"/>
        </w:rPr>
      </w:pPr>
      <w:r w:rsidRPr="00B74A3F">
        <w:rPr>
          <w:rFonts w:ascii="Times New Roman" w:hAnsi="Times New Roman" w:cs="Times New Roman"/>
          <w:sz w:val="24"/>
          <w:szCs w:val="24"/>
        </w:rPr>
        <w:t>Les échelles d'appréciation de la gravité du dommage causé :</w:t>
      </w:r>
    </w:p>
    <w:p w14:paraId="1C2DA8E8" w14:textId="77777777" w:rsidR="00107BAD" w:rsidRPr="00B74A3F" w:rsidRDefault="00107BAD" w:rsidP="006E3FB6">
      <w:pPr>
        <w:pStyle w:val="Paragraphedeliste"/>
        <w:numPr>
          <w:ilvl w:val="0"/>
          <w:numId w:val="100"/>
        </w:numPr>
        <w:autoSpaceDE w:val="0"/>
        <w:autoSpaceDN w:val="0"/>
        <w:adjustRightInd w:val="0"/>
        <w:spacing w:before="0" w:after="0" w:line="240" w:lineRule="auto"/>
        <w:jc w:val="both"/>
        <w:rPr>
          <w:rFonts w:ascii="Times New Roman" w:hAnsi="Times New Roman"/>
          <w:sz w:val="24"/>
          <w:szCs w:val="24"/>
        </w:rPr>
      </w:pPr>
      <w:r w:rsidRPr="00B74A3F">
        <w:rPr>
          <w:rFonts w:ascii="Times New Roman" w:hAnsi="Times New Roman"/>
          <w:b/>
          <w:sz w:val="24"/>
          <w:szCs w:val="24"/>
        </w:rPr>
        <w:t>G1</w:t>
      </w:r>
      <w:r w:rsidRPr="00B74A3F">
        <w:rPr>
          <w:rFonts w:ascii="Times New Roman" w:hAnsi="Times New Roman"/>
          <w:sz w:val="24"/>
          <w:szCs w:val="24"/>
        </w:rPr>
        <w:t>= absence de gravité ;</w:t>
      </w:r>
    </w:p>
    <w:p w14:paraId="1EB58920" w14:textId="77777777" w:rsidR="00107BAD" w:rsidRPr="00B74A3F" w:rsidRDefault="00107BAD" w:rsidP="006E3FB6">
      <w:pPr>
        <w:pStyle w:val="Paragraphedeliste"/>
        <w:numPr>
          <w:ilvl w:val="0"/>
          <w:numId w:val="100"/>
        </w:numPr>
        <w:autoSpaceDE w:val="0"/>
        <w:autoSpaceDN w:val="0"/>
        <w:adjustRightInd w:val="0"/>
        <w:spacing w:before="0" w:after="0" w:line="240" w:lineRule="auto"/>
        <w:jc w:val="both"/>
        <w:rPr>
          <w:rFonts w:ascii="Times New Roman" w:hAnsi="Times New Roman"/>
          <w:sz w:val="24"/>
          <w:szCs w:val="24"/>
        </w:rPr>
      </w:pPr>
      <w:r w:rsidRPr="00B74A3F">
        <w:rPr>
          <w:rFonts w:ascii="Times New Roman" w:hAnsi="Times New Roman"/>
          <w:b/>
          <w:sz w:val="24"/>
          <w:szCs w:val="24"/>
        </w:rPr>
        <w:t>G2</w:t>
      </w:r>
      <w:r w:rsidRPr="00B74A3F">
        <w:rPr>
          <w:rFonts w:ascii="Times New Roman" w:hAnsi="Times New Roman"/>
          <w:sz w:val="24"/>
          <w:szCs w:val="24"/>
        </w:rPr>
        <w:t>=risque de faible gravité ;</w:t>
      </w:r>
    </w:p>
    <w:p w14:paraId="355A56FC" w14:textId="77777777" w:rsidR="00107BAD" w:rsidRPr="00B74A3F" w:rsidRDefault="00107BAD" w:rsidP="006E3FB6">
      <w:pPr>
        <w:pStyle w:val="Paragraphedeliste"/>
        <w:numPr>
          <w:ilvl w:val="0"/>
          <w:numId w:val="100"/>
        </w:numPr>
        <w:autoSpaceDE w:val="0"/>
        <w:autoSpaceDN w:val="0"/>
        <w:adjustRightInd w:val="0"/>
        <w:spacing w:before="0" w:after="0" w:line="240" w:lineRule="auto"/>
        <w:jc w:val="both"/>
        <w:rPr>
          <w:rFonts w:ascii="Times New Roman" w:hAnsi="Times New Roman"/>
          <w:sz w:val="24"/>
          <w:szCs w:val="24"/>
        </w:rPr>
      </w:pPr>
      <w:r w:rsidRPr="00B74A3F">
        <w:rPr>
          <w:rFonts w:ascii="Times New Roman" w:hAnsi="Times New Roman"/>
          <w:b/>
          <w:sz w:val="24"/>
          <w:szCs w:val="24"/>
        </w:rPr>
        <w:t>G3</w:t>
      </w:r>
      <w:r w:rsidRPr="00B74A3F">
        <w:rPr>
          <w:rFonts w:ascii="Times New Roman" w:hAnsi="Times New Roman"/>
          <w:sz w:val="24"/>
          <w:szCs w:val="24"/>
        </w:rPr>
        <w:t>=risque de gravité moyenne ;</w:t>
      </w:r>
    </w:p>
    <w:p w14:paraId="65C7CA86" w14:textId="77777777" w:rsidR="00107BAD" w:rsidRPr="00B74A3F" w:rsidRDefault="00107BAD" w:rsidP="006E3FB6">
      <w:pPr>
        <w:pStyle w:val="Paragraphedeliste"/>
        <w:numPr>
          <w:ilvl w:val="0"/>
          <w:numId w:val="100"/>
        </w:numPr>
        <w:autoSpaceDE w:val="0"/>
        <w:autoSpaceDN w:val="0"/>
        <w:adjustRightInd w:val="0"/>
        <w:spacing w:before="0" w:after="0" w:line="240" w:lineRule="auto"/>
        <w:jc w:val="both"/>
        <w:rPr>
          <w:rFonts w:ascii="Times New Roman" w:hAnsi="Times New Roman"/>
          <w:sz w:val="24"/>
          <w:szCs w:val="24"/>
        </w:rPr>
      </w:pPr>
      <w:r w:rsidRPr="00B74A3F">
        <w:rPr>
          <w:rFonts w:ascii="Times New Roman" w:hAnsi="Times New Roman"/>
          <w:b/>
          <w:sz w:val="24"/>
          <w:szCs w:val="24"/>
        </w:rPr>
        <w:t>G4</w:t>
      </w:r>
      <w:r w:rsidRPr="00B74A3F">
        <w:rPr>
          <w:rFonts w:ascii="Times New Roman" w:hAnsi="Times New Roman"/>
          <w:sz w:val="24"/>
          <w:szCs w:val="24"/>
        </w:rPr>
        <w:t>= risque de gravité élevée ;</w:t>
      </w:r>
    </w:p>
    <w:p w14:paraId="3CB173BC" w14:textId="799DE773" w:rsidR="00107BAD" w:rsidRDefault="00107BAD" w:rsidP="006E3FB6">
      <w:pPr>
        <w:pStyle w:val="Paragraphedeliste"/>
        <w:numPr>
          <w:ilvl w:val="0"/>
          <w:numId w:val="100"/>
        </w:numPr>
        <w:autoSpaceDE w:val="0"/>
        <w:autoSpaceDN w:val="0"/>
        <w:adjustRightInd w:val="0"/>
        <w:spacing w:before="0" w:after="0" w:line="240" w:lineRule="auto"/>
        <w:jc w:val="both"/>
        <w:rPr>
          <w:rFonts w:ascii="Times New Roman" w:hAnsi="Times New Roman"/>
          <w:sz w:val="24"/>
          <w:szCs w:val="24"/>
        </w:rPr>
      </w:pPr>
      <w:r w:rsidRPr="00B74A3F">
        <w:rPr>
          <w:rFonts w:ascii="Times New Roman" w:hAnsi="Times New Roman"/>
          <w:b/>
          <w:sz w:val="24"/>
          <w:szCs w:val="24"/>
        </w:rPr>
        <w:t>G5</w:t>
      </w:r>
      <w:r w:rsidRPr="00B74A3F">
        <w:rPr>
          <w:rFonts w:ascii="Times New Roman" w:hAnsi="Times New Roman"/>
          <w:sz w:val="24"/>
          <w:szCs w:val="24"/>
        </w:rPr>
        <w:t>= risque de gravité très élevée.</w:t>
      </w:r>
    </w:p>
    <w:p w14:paraId="39C525C8" w14:textId="77777777" w:rsidR="00C25DCB" w:rsidRPr="00B74A3F" w:rsidRDefault="00C25DCB" w:rsidP="00C25DCB">
      <w:pPr>
        <w:pStyle w:val="Paragraphedeliste"/>
        <w:autoSpaceDE w:val="0"/>
        <w:autoSpaceDN w:val="0"/>
        <w:adjustRightInd w:val="0"/>
        <w:spacing w:before="0" w:after="0" w:line="240" w:lineRule="auto"/>
        <w:jc w:val="both"/>
        <w:rPr>
          <w:rFonts w:ascii="Times New Roman" w:hAnsi="Times New Roman"/>
          <w:sz w:val="24"/>
          <w:szCs w:val="24"/>
        </w:rPr>
      </w:pPr>
    </w:p>
    <w:p w14:paraId="7EB1D334" w14:textId="61926FE9" w:rsidR="00107BAD" w:rsidRPr="00B74A3F" w:rsidRDefault="00107BAD" w:rsidP="006E3FB6">
      <w:pPr>
        <w:pStyle w:val="Style6"/>
        <w:numPr>
          <w:ilvl w:val="1"/>
          <w:numId w:val="158"/>
        </w:numPr>
        <w:rPr>
          <w:sz w:val="24"/>
          <w:szCs w:val="24"/>
        </w:rPr>
      </w:pPr>
      <w:bookmarkStart w:id="500" w:name="_Toc533260420"/>
      <w:bookmarkStart w:id="501" w:name="_Toc46831942"/>
      <w:bookmarkStart w:id="502" w:name="_Toc96427280"/>
      <w:r w:rsidRPr="00B74A3F">
        <w:rPr>
          <w:sz w:val="24"/>
          <w:szCs w:val="24"/>
        </w:rPr>
        <w:lastRenderedPageBreak/>
        <w:t>Définition des mesures de prévention et de protection</w:t>
      </w:r>
      <w:bookmarkEnd w:id="500"/>
      <w:bookmarkEnd w:id="501"/>
      <w:bookmarkEnd w:id="502"/>
    </w:p>
    <w:p w14:paraId="07005EEA" w14:textId="77777777" w:rsidR="00107BAD" w:rsidRPr="00B74A3F" w:rsidRDefault="00107BAD" w:rsidP="00B74A3F">
      <w:pPr>
        <w:autoSpaceDE w:val="0"/>
        <w:autoSpaceDN w:val="0"/>
        <w:adjustRightInd w:val="0"/>
        <w:spacing w:after="0" w:line="276" w:lineRule="auto"/>
        <w:jc w:val="both"/>
        <w:rPr>
          <w:rFonts w:ascii="Times New Roman" w:hAnsi="Times New Roman" w:cs="Times New Roman"/>
          <w:sz w:val="24"/>
          <w:szCs w:val="24"/>
        </w:rPr>
      </w:pPr>
      <w:r w:rsidRPr="00B74A3F">
        <w:rPr>
          <w:rFonts w:ascii="Times New Roman" w:hAnsi="Times New Roman" w:cs="Times New Roman"/>
          <w:sz w:val="24"/>
          <w:szCs w:val="24"/>
        </w:rPr>
        <w:t>Des mesures de prévention et de protection à mettre en œuvre sont déterminées pour tous les risques identifiés. Ces mesures sont destinées d’une part à faire diminuer la fréquence d’un risque (en atténuant les facteurs de risques) et d’autre part à diminuer la gravité (par exemple en mettant en place des mesures de protection des travailleurs). Concernant les risques de gravité 4 (décès), il faut noter que les mesures de protection permettent rarement de faire diminuer les conséquences associées à l’activité. Seules des mesures de prévention (visant à diminuer la fréquence d’occurrence) permettent donc de faire baisser la criticité d’un tel risque.</w:t>
      </w:r>
    </w:p>
    <w:p w14:paraId="3445F593" w14:textId="77777777" w:rsidR="00107BAD" w:rsidRPr="00B74A3F" w:rsidRDefault="00107BAD" w:rsidP="00B74A3F">
      <w:pPr>
        <w:autoSpaceDE w:val="0"/>
        <w:autoSpaceDN w:val="0"/>
        <w:adjustRightInd w:val="0"/>
        <w:spacing w:line="276" w:lineRule="auto"/>
        <w:jc w:val="both"/>
        <w:rPr>
          <w:rFonts w:ascii="Times New Roman" w:hAnsi="Times New Roman" w:cs="Times New Roman"/>
          <w:sz w:val="24"/>
          <w:szCs w:val="24"/>
        </w:rPr>
      </w:pPr>
      <w:r w:rsidRPr="00B74A3F">
        <w:rPr>
          <w:rFonts w:ascii="Times New Roman" w:hAnsi="Times New Roman" w:cs="Times New Roman"/>
          <w:sz w:val="24"/>
          <w:szCs w:val="24"/>
        </w:rPr>
        <w:t>Le risque résiduel après mise en place des mesures de protection sera donc du même type que le risque initial, mais son niveau de criticité aura été atténué.</w:t>
      </w:r>
    </w:p>
    <w:p w14:paraId="7AEAD593" w14:textId="77777777" w:rsidR="00107BAD" w:rsidRPr="00B74A3F" w:rsidRDefault="00107BAD" w:rsidP="006E3FB6">
      <w:pPr>
        <w:pStyle w:val="Style5"/>
        <w:keepNext w:val="0"/>
        <w:keepLines w:val="0"/>
        <w:numPr>
          <w:ilvl w:val="1"/>
          <w:numId w:val="158"/>
        </w:numPr>
        <w:spacing w:before="0" w:after="0" w:line="240" w:lineRule="auto"/>
        <w:contextualSpacing/>
        <w:outlineLvl w:val="1"/>
        <w:rPr>
          <w:i w:val="0"/>
          <w:iCs w:val="0"/>
          <w:color w:val="000000" w:themeColor="text1"/>
          <w:sz w:val="24"/>
          <w:szCs w:val="24"/>
        </w:rPr>
      </w:pPr>
      <w:bookmarkStart w:id="503" w:name="_Toc96427281"/>
      <w:bookmarkStart w:id="504" w:name="_Toc104761798"/>
      <w:r w:rsidRPr="00B74A3F">
        <w:rPr>
          <w:i w:val="0"/>
          <w:iCs w:val="0"/>
          <w:color w:val="000000" w:themeColor="text1"/>
          <w:sz w:val="24"/>
          <w:szCs w:val="24"/>
        </w:rPr>
        <w:t>Identification des risques</w:t>
      </w:r>
      <w:bookmarkEnd w:id="503"/>
      <w:bookmarkEnd w:id="504"/>
    </w:p>
    <w:p w14:paraId="1E106C0E" w14:textId="77777777" w:rsidR="00107BAD" w:rsidRPr="00B74A3F" w:rsidRDefault="00107BAD" w:rsidP="00B74A3F">
      <w:pPr>
        <w:autoSpaceDE w:val="0"/>
        <w:autoSpaceDN w:val="0"/>
        <w:adjustRightInd w:val="0"/>
        <w:jc w:val="both"/>
        <w:rPr>
          <w:rFonts w:ascii="Times New Roman" w:hAnsi="Times New Roman" w:cs="Times New Roman"/>
          <w:sz w:val="24"/>
          <w:szCs w:val="24"/>
        </w:rPr>
      </w:pPr>
      <w:r w:rsidRPr="00B74A3F">
        <w:rPr>
          <w:rFonts w:ascii="Times New Roman" w:hAnsi="Times New Roman" w:cs="Times New Roman"/>
          <w:sz w:val="24"/>
          <w:szCs w:val="24"/>
        </w:rPr>
        <w:t xml:space="preserve">Les différentes unités de travail ou activités identifiées dans le cadre du projet sont présentées dans le tableau 25 ci-après : </w:t>
      </w:r>
    </w:p>
    <w:p w14:paraId="770E0E1A" w14:textId="77777777" w:rsidR="00107BAD" w:rsidRPr="00B74A3F" w:rsidRDefault="00107BAD" w:rsidP="00B74A3F">
      <w:pPr>
        <w:autoSpaceDE w:val="0"/>
        <w:autoSpaceDN w:val="0"/>
        <w:adjustRightInd w:val="0"/>
        <w:jc w:val="both"/>
        <w:rPr>
          <w:rFonts w:ascii="Times New Roman" w:hAnsi="Times New Roman" w:cs="Times New Roman"/>
          <w:sz w:val="24"/>
          <w:szCs w:val="24"/>
        </w:rPr>
      </w:pPr>
    </w:p>
    <w:p w14:paraId="71400469" w14:textId="77777777" w:rsidR="00107BAD" w:rsidRPr="00B74A3F" w:rsidRDefault="00107BAD" w:rsidP="00B74A3F">
      <w:pPr>
        <w:autoSpaceDE w:val="0"/>
        <w:autoSpaceDN w:val="0"/>
        <w:adjustRightInd w:val="0"/>
        <w:jc w:val="both"/>
        <w:rPr>
          <w:rFonts w:ascii="Times New Roman" w:hAnsi="Times New Roman" w:cs="Times New Roman"/>
          <w:sz w:val="24"/>
          <w:szCs w:val="24"/>
        </w:rPr>
      </w:pPr>
    </w:p>
    <w:p w14:paraId="3FF631D9" w14:textId="77777777" w:rsidR="00107BAD" w:rsidRPr="00B74A3F" w:rsidRDefault="00107BAD" w:rsidP="00B74A3F">
      <w:pPr>
        <w:spacing w:line="276" w:lineRule="auto"/>
        <w:jc w:val="both"/>
        <w:rPr>
          <w:rFonts w:ascii="Times New Roman" w:hAnsi="Times New Roman" w:cs="Times New Roman"/>
          <w:b/>
          <w:bCs/>
          <w:i/>
          <w:sz w:val="24"/>
          <w:szCs w:val="24"/>
        </w:rPr>
        <w:sectPr w:rsidR="00107BAD" w:rsidRPr="00B74A3F">
          <w:pgSz w:w="11906" w:h="16838"/>
          <w:pgMar w:top="1417" w:right="1417" w:bottom="1417" w:left="1417" w:header="708" w:footer="708" w:gutter="0"/>
          <w:cols w:space="708"/>
          <w:docGrid w:linePitch="360"/>
        </w:sectPr>
      </w:pPr>
      <w:bookmarkStart w:id="505" w:name="_Toc44317433"/>
    </w:p>
    <w:p w14:paraId="62E3157E" w14:textId="17D49E9A" w:rsidR="00107BAD" w:rsidRPr="00C25DCB" w:rsidRDefault="00107BAD" w:rsidP="00B74A3F">
      <w:pPr>
        <w:spacing w:line="276" w:lineRule="auto"/>
        <w:jc w:val="both"/>
        <w:rPr>
          <w:rFonts w:ascii="Times New Roman" w:hAnsi="Times New Roman" w:cs="Times New Roman"/>
          <w:b/>
          <w:bCs/>
          <w:iCs/>
          <w:sz w:val="24"/>
          <w:szCs w:val="24"/>
        </w:rPr>
      </w:pPr>
      <w:bookmarkStart w:id="506" w:name="_Toc96442432"/>
      <w:bookmarkStart w:id="507" w:name="_Toc97024716"/>
      <w:bookmarkStart w:id="508" w:name="_Toc97513524"/>
      <w:bookmarkStart w:id="509" w:name="_Toc104761854"/>
      <w:r w:rsidRPr="00C25DCB">
        <w:rPr>
          <w:rFonts w:ascii="Times New Roman" w:hAnsi="Times New Roman" w:cs="Times New Roman"/>
          <w:b/>
          <w:bCs/>
          <w:iCs/>
          <w:sz w:val="24"/>
          <w:szCs w:val="24"/>
        </w:rPr>
        <w:lastRenderedPageBreak/>
        <w:t xml:space="preserve">Tableau </w:t>
      </w:r>
      <w:r w:rsidRPr="00C25DCB">
        <w:rPr>
          <w:rFonts w:ascii="Times New Roman" w:hAnsi="Times New Roman" w:cs="Times New Roman"/>
          <w:b/>
          <w:bCs/>
          <w:iCs/>
          <w:sz w:val="24"/>
          <w:szCs w:val="24"/>
        </w:rPr>
        <w:fldChar w:fldCharType="begin"/>
      </w:r>
      <w:r w:rsidRPr="00C25DCB">
        <w:rPr>
          <w:rFonts w:ascii="Times New Roman" w:hAnsi="Times New Roman" w:cs="Times New Roman"/>
          <w:b/>
          <w:bCs/>
          <w:iCs/>
          <w:sz w:val="24"/>
          <w:szCs w:val="24"/>
        </w:rPr>
        <w:instrText xml:space="preserve"> SEQ Tableau \* ARABIC </w:instrText>
      </w:r>
      <w:r w:rsidRPr="00C25DCB">
        <w:rPr>
          <w:rFonts w:ascii="Times New Roman" w:hAnsi="Times New Roman" w:cs="Times New Roman"/>
          <w:b/>
          <w:bCs/>
          <w:iCs/>
          <w:sz w:val="24"/>
          <w:szCs w:val="24"/>
        </w:rPr>
        <w:fldChar w:fldCharType="separate"/>
      </w:r>
      <w:r w:rsidR="00C25DCB">
        <w:rPr>
          <w:rFonts w:ascii="Times New Roman" w:hAnsi="Times New Roman" w:cs="Times New Roman"/>
          <w:b/>
          <w:bCs/>
          <w:iCs/>
          <w:noProof/>
          <w:sz w:val="24"/>
          <w:szCs w:val="24"/>
        </w:rPr>
        <w:t>27</w:t>
      </w:r>
      <w:r w:rsidRPr="00C25DCB">
        <w:rPr>
          <w:rFonts w:ascii="Times New Roman" w:hAnsi="Times New Roman" w:cs="Times New Roman"/>
          <w:b/>
          <w:bCs/>
          <w:iCs/>
          <w:sz w:val="24"/>
          <w:szCs w:val="24"/>
        </w:rPr>
        <w:fldChar w:fldCharType="end"/>
      </w:r>
      <w:r w:rsidRPr="00C25DCB">
        <w:rPr>
          <w:rFonts w:ascii="Times New Roman" w:hAnsi="Times New Roman" w:cs="Times New Roman"/>
          <w:b/>
          <w:bCs/>
          <w:iCs/>
          <w:sz w:val="24"/>
          <w:szCs w:val="24"/>
        </w:rPr>
        <w:t xml:space="preserve"> : </w:t>
      </w:r>
      <w:bookmarkEnd w:id="505"/>
      <w:r w:rsidRPr="00C25DCB">
        <w:rPr>
          <w:rFonts w:ascii="Times New Roman" w:hAnsi="Times New Roman" w:cs="Times New Roman"/>
          <w:b/>
          <w:bCs/>
          <w:iCs/>
          <w:sz w:val="24"/>
          <w:szCs w:val="24"/>
        </w:rPr>
        <w:t>Identification des risques</w:t>
      </w:r>
      <w:bookmarkEnd w:id="506"/>
      <w:bookmarkEnd w:id="507"/>
      <w:bookmarkEnd w:id="508"/>
      <w:bookmarkEnd w:id="509"/>
    </w:p>
    <w:tbl>
      <w:tblPr>
        <w:tblStyle w:val="TableauGrille4-Accentuation1"/>
        <w:tblW w:w="0" w:type="auto"/>
        <w:tblLook w:val="04A0" w:firstRow="1" w:lastRow="0" w:firstColumn="1" w:lastColumn="0" w:noHBand="0" w:noVBand="1"/>
      </w:tblPr>
      <w:tblGrid>
        <w:gridCol w:w="777"/>
        <w:gridCol w:w="2949"/>
        <w:gridCol w:w="2950"/>
        <w:gridCol w:w="3668"/>
        <w:gridCol w:w="3648"/>
      </w:tblGrid>
      <w:tr w:rsidR="00107BAD" w:rsidRPr="00B74A3F" w14:paraId="57DEBE31" w14:textId="77777777" w:rsidTr="00107B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BC5D70" w14:textId="77777777" w:rsidR="00107BAD" w:rsidRPr="00B74A3F" w:rsidRDefault="00107BAD" w:rsidP="00B74A3F">
            <w:pPr>
              <w:autoSpaceDE w:val="0"/>
              <w:autoSpaceDN w:val="0"/>
              <w:adjustRightInd w:val="0"/>
              <w:jc w:val="both"/>
              <w:rPr>
                <w:rFonts w:ascii="Times New Roman" w:hAnsi="Times New Roman" w:cs="Times New Roman"/>
                <w:b w:val="0"/>
                <w:sz w:val="24"/>
                <w:szCs w:val="24"/>
              </w:rPr>
            </w:pPr>
            <w:r w:rsidRPr="00B74A3F">
              <w:rPr>
                <w:rFonts w:ascii="Times New Roman" w:hAnsi="Times New Roman" w:cs="Times New Roman"/>
                <w:b w:val="0"/>
                <w:sz w:val="24"/>
                <w:szCs w:val="24"/>
              </w:rPr>
              <w:t xml:space="preserve">Phase </w:t>
            </w:r>
          </w:p>
        </w:tc>
        <w:tc>
          <w:tcPr>
            <w:tcW w:w="0" w:type="auto"/>
          </w:tcPr>
          <w:p w14:paraId="21596349" w14:textId="77777777" w:rsidR="00107BAD" w:rsidRPr="00B74A3F" w:rsidRDefault="00107BAD" w:rsidP="00B74A3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74A3F">
              <w:rPr>
                <w:rFonts w:ascii="Times New Roman" w:hAnsi="Times New Roman" w:cs="Times New Roman"/>
                <w:b w:val="0"/>
                <w:sz w:val="24"/>
                <w:szCs w:val="24"/>
              </w:rPr>
              <w:t>Activités source de risque</w:t>
            </w:r>
          </w:p>
        </w:tc>
        <w:tc>
          <w:tcPr>
            <w:tcW w:w="0" w:type="auto"/>
          </w:tcPr>
          <w:p w14:paraId="7D42B9F0" w14:textId="77777777" w:rsidR="00107BAD" w:rsidRPr="00B74A3F" w:rsidRDefault="00107BAD" w:rsidP="00B74A3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74A3F">
              <w:rPr>
                <w:rFonts w:ascii="Times New Roman" w:hAnsi="Times New Roman" w:cs="Times New Roman"/>
                <w:b w:val="0"/>
                <w:sz w:val="24"/>
                <w:szCs w:val="24"/>
              </w:rPr>
              <w:t>Personne et/ou objet exposé au danger</w:t>
            </w:r>
          </w:p>
        </w:tc>
        <w:tc>
          <w:tcPr>
            <w:tcW w:w="0" w:type="auto"/>
          </w:tcPr>
          <w:p w14:paraId="03E424E7" w14:textId="77777777" w:rsidR="00107BAD" w:rsidRPr="00B74A3F" w:rsidRDefault="00107BAD" w:rsidP="00B74A3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74A3F">
              <w:rPr>
                <w:rFonts w:ascii="Times New Roman" w:hAnsi="Times New Roman" w:cs="Times New Roman"/>
                <w:b w:val="0"/>
                <w:sz w:val="24"/>
                <w:szCs w:val="24"/>
              </w:rPr>
              <w:t>Situation dangereuse</w:t>
            </w:r>
          </w:p>
        </w:tc>
        <w:tc>
          <w:tcPr>
            <w:tcW w:w="0" w:type="auto"/>
          </w:tcPr>
          <w:p w14:paraId="62685701" w14:textId="77777777" w:rsidR="00107BAD" w:rsidRPr="00B74A3F" w:rsidRDefault="00107BAD" w:rsidP="00B74A3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74A3F">
              <w:rPr>
                <w:rFonts w:ascii="Times New Roman" w:hAnsi="Times New Roman" w:cs="Times New Roman"/>
                <w:b w:val="0"/>
                <w:sz w:val="24"/>
                <w:szCs w:val="24"/>
              </w:rPr>
              <w:t>Nature du risque identifié</w:t>
            </w:r>
          </w:p>
        </w:tc>
      </w:tr>
      <w:tr w:rsidR="00107BAD" w:rsidRPr="00B74A3F" w14:paraId="368973B7" w14:textId="77777777" w:rsidTr="0010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extDirection w:val="btLr"/>
          </w:tcPr>
          <w:p w14:paraId="17334F2C" w14:textId="77777777" w:rsidR="00107BAD" w:rsidRPr="00B74A3F" w:rsidRDefault="00107BAD" w:rsidP="00B74A3F">
            <w:pPr>
              <w:autoSpaceDE w:val="0"/>
              <w:autoSpaceDN w:val="0"/>
              <w:adjustRightInd w:val="0"/>
              <w:ind w:left="113" w:right="113"/>
              <w:jc w:val="both"/>
              <w:rPr>
                <w:rFonts w:ascii="Times New Roman" w:hAnsi="Times New Roman" w:cs="Times New Roman"/>
                <w:b w:val="0"/>
                <w:sz w:val="24"/>
                <w:szCs w:val="24"/>
              </w:rPr>
            </w:pPr>
            <w:r w:rsidRPr="00B74A3F">
              <w:rPr>
                <w:rFonts w:ascii="Times New Roman" w:hAnsi="Times New Roman" w:cs="Times New Roman"/>
                <w:b w:val="0"/>
                <w:sz w:val="24"/>
                <w:szCs w:val="24"/>
              </w:rPr>
              <w:t>Préparation</w:t>
            </w:r>
          </w:p>
        </w:tc>
        <w:tc>
          <w:tcPr>
            <w:tcW w:w="0" w:type="auto"/>
          </w:tcPr>
          <w:p w14:paraId="2670F7A5" w14:textId="77777777" w:rsidR="00107BAD" w:rsidRPr="00B74A3F" w:rsidRDefault="00107BAD" w:rsidP="00B74A3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4A3F">
              <w:rPr>
                <w:rFonts w:ascii="Times New Roman" w:hAnsi="Times New Roman" w:cs="Times New Roman"/>
                <w:sz w:val="24"/>
                <w:szCs w:val="24"/>
              </w:rPr>
              <w:t>Amené du matériel de réalisation des travaux</w:t>
            </w:r>
          </w:p>
        </w:tc>
        <w:tc>
          <w:tcPr>
            <w:tcW w:w="0" w:type="auto"/>
          </w:tcPr>
          <w:p w14:paraId="56D9324E" w14:textId="77777777" w:rsidR="00107BAD" w:rsidRPr="00B74A3F" w:rsidRDefault="00107BAD" w:rsidP="00B74A3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4A3F">
              <w:rPr>
                <w:rFonts w:ascii="Times New Roman" w:hAnsi="Times New Roman" w:cs="Times New Roman"/>
                <w:sz w:val="24"/>
                <w:szCs w:val="24"/>
              </w:rPr>
              <w:t>Techniciens, riverains et chauffeurs</w:t>
            </w:r>
          </w:p>
        </w:tc>
        <w:tc>
          <w:tcPr>
            <w:tcW w:w="0" w:type="auto"/>
          </w:tcPr>
          <w:p w14:paraId="656BD178" w14:textId="77777777" w:rsidR="00107BAD" w:rsidRPr="00B74A3F" w:rsidRDefault="00107BAD" w:rsidP="006E3FB6">
            <w:pPr>
              <w:pStyle w:val="Paragraphedeliste"/>
              <w:numPr>
                <w:ilvl w:val="0"/>
                <w:numId w:val="101"/>
              </w:numPr>
              <w:autoSpaceDE w:val="0"/>
              <w:autoSpaceDN w:val="0"/>
              <w:adjustRightInd w:val="0"/>
              <w:spacing w:before="0" w:after="0"/>
              <w:ind w:left="34" w:firstLine="32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Trafic routier élevé lors des travaux.</w:t>
            </w:r>
          </w:p>
          <w:p w14:paraId="744FE173" w14:textId="77777777" w:rsidR="00107BAD" w:rsidRPr="00B74A3F" w:rsidRDefault="00107BAD" w:rsidP="00B74A3F">
            <w:pPr>
              <w:pStyle w:val="Paragraphedeliste"/>
              <w:autoSpaceDE w:val="0"/>
              <w:autoSpaceDN w:val="0"/>
              <w:adjustRightInd w:val="0"/>
              <w:spacing w:before="0"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0" w:type="auto"/>
          </w:tcPr>
          <w:p w14:paraId="3788F875" w14:textId="77777777" w:rsidR="00107BAD" w:rsidRPr="00B74A3F" w:rsidRDefault="00107BAD" w:rsidP="006E3FB6">
            <w:pPr>
              <w:pStyle w:val="Paragraphedeliste"/>
              <w:numPr>
                <w:ilvl w:val="0"/>
                <w:numId w:val="101"/>
              </w:numPr>
              <w:autoSpaceDE w:val="0"/>
              <w:autoSpaceDN w:val="0"/>
              <w:adjustRightInd w:val="0"/>
              <w:spacing w:before="0" w:after="0"/>
              <w:ind w:left="34" w:firstLine="32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 xml:space="preserve">Accident par collusion </w:t>
            </w:r>
          </w:p>
          <w:p w14:paraId="1CB067C3" w14:textId="77777777" w:rsidR="00107BAD" w:rsidRPr="00B74A3F" w:rsidRDefault="00107BAD" w:rsidP="006E3FB6">
            <w:pPr>
              <w:pStyle w:val="Paragraphedeliste"/>
              <w:numPr>
                <w:ilvl w:val="0"/>
                <w:numId w:val="101"/>
              </w:numPr>
              <w:autoSpaceDE w:val="0"/>
              <w:autoSpaceDN w:val="0"/>
              <w:adjustRightInd w:val="0"/>
              <w:spacing w:before="0" w:after="0"/>
              <w:ind w:left="34" w:firstLine="32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Blessures lors des chargements et déchargements de matériels.</w:t>
            </w:r>
          </w:p>
        </w:tc>
      </w:tr>
      <w:tr w:rsidR="00107BAD" w:rsidRPr="00B74A3F" w14:paraId="1AC29DB1" w14:textId="77777777" w:rsidTr="00107BAD">
        <w:tc>
          <w:tcPr>
            <w:cnfStyle w:val="001000000000" w:firstRow="0" w:lastRow="0" w:firstColumn="1" w:lastColumn="0" w:oddVBand="0" w:evenVBand="0" w:oddHBand="0" w:evenHBand="0" w:firstRowFirstColumn="0" w:firstRowLastColumn="0" w:lastRowFirstColumn="0" w:lastRowLastColumn="0"/>
            <w:tcW w:w="0" w:type="auto"/>
            <w:vMerge/>
          </w:tcPr>
          <w:p w14:paraId="5228FF15" w14:textId="77777777" w:rsidR="00107BAD" w:rsidRPr="00B74A3F" w:rsidRDefault="00107BAD" w:rsidP="00B74A3F">
            <w:pPr>
              <w:autoSpaceDE w:val="0"/>
              <w:autoSpaceDN w:val="0"/>
              <w:adjustRightInd w:val="0"/>
              <w:jc w:val="both"/>
              <w:rPr>
                <w:rFonts w:ascii="Times New Roman" w:hAnsi="Times New Roman" w:cs="Times New Roman"/>
                <w:sz w:val="24"/>
                <w:szCs w:val="24"/>
              </w:rPr>
            </w:pPr>
          </w:p>
        </w:tc>
        <w:tc>
          <w:tcPr>
            <w:tcW w:w="0" w:type="auto"/>
          </w:tcPr>
          <w:p w14:paraId="09CEAD09" w14:textId="77777777" w:rsidR="00107BAD" w:rsidRPr="00B74A3F" w:rsidRDefault="00107BAD" w:rsidP="00B74A3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4A3F">
              <w:rPr>
                <w:rFonts w:ascii="Times New Roman" w:hAnsi="Times New Roman" w:cs="Times New Roman"/>
                <w:sz w:val="24"/>
                <w:szCs w:val="24"/>
              </w:rPr>
              <w:t xml:space="preserve">Nettoyage, déblais, fouilles et implantation  </w:t>
            </w:r>
          </w:p>
        </w:tc>
        <w:tc>
          <w:tcPr>
            <w:tcW w:w="0" w:type="auto"/>
          </w:tcPr>
          <w:p w14:paraId="58D0F508" w14:textId="77777777" w:rsidR="00107BAD" w:rsidRPr="00B74A3F" w:rsidRDefault="00107BAD" w:rsidP="00B74A3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4A3F">
              <w:rPr>
                <w:rFonts w:ascii="Times New Roman" w:hAnsi="Times New Roman" w:cs="Times New Roman"/>
                <w:sz w:val="24"/>
                <w:szCs w:val="24"/>
              </w:rPr>
              <w:t>Ouvriers, marchande, riverains (travailleurs de l’ancienne unité)</w:t>
            </w:r>
          </w:p>
        </w:tc>
        <w:tc>
          <w:tcPr>
            <w:tcW w:w="0" w:type="auto"/>
          </w:tcPr>
          <w:p w14:paraId="635507AD" w14:textId="77777777" w:rsidR="00107BAD" w:rsidRPr="00B74A3F" w:rsidRDefault="00107BAD" w:rsidP="006E3FB6">
            <w:pPr>
              <w:pStyle w:val="Paragraphedeliste"/>
              <w:numPr>
                <w:ilvl w:val="0"/>
                <w:numId w:val="101"/>
              </w:numPr>
              <w:autoSpaceDE w:val="0"/>
              <w:autoSpaceDN w:val="0"/>
              <w:adjustRightInd w:val="0"/>
              <w:spacing w:before="0" w:after="0"/>
              <w:ind w:left="34" w:firstLine="32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Levée de poussière lors des travaux de nettoyage ;</w:t>
            </w:r>
          </w:p>
          <w:p w14:paraId="50145489" w14:textId="77777777" w:rsidR="00107BAD" w:rsidRPr="00B74A3F" w:rsidRDefault="00107BAD" w:rsidP="006E3FB6">
            <w:pPr>
              <w:pStyle w:val="Paragraphedeliste"/>
              <w:numPr>
                <w:ilvl w:val="0"/>
                <w:numId w:val="101"/>
              </w:numPr>
              <w:autoSpaceDE w:val="0"/>
              <w:autoSpaceDN w:val="0"/>
              <w:adjustRightInd w:val="0"/>
              <w:spacing w:before="0" w:after="0"/>
              <w:ind w:left="34" w:firstLine="32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Utilisation de petits matériels (pioches, pelles, marteaux, …) ;</w:t>
            </w:r>
          </w:p>
          <w:p w14:paraId="36FBD9B2" w14:textId="77777777" w:rsidR="00107BAD" w:rsidRPr="00B74A3F" w:rsidRDefault="00107BAD" w:rsidP="006E3FB6">
            <w:pPr>
              <w:pStyle w:val="Paragraphedeliste"/>
              <w:numPr>
                <w:ilvl w:val="0"/>
                <w:numId w:val="101"/>
              </w:numPr>
              <w:autoSpaceDE w:val="0"/>
              <w:autoSpaceDN w:val="0"/>
              <w:adjustRightInd w:val="0"/>
              <w:spacing w:before="0" w:after="0"/>
              <w:ind w:left="34" w:firstLine="32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Fréquentation des marchands ambulants sur le site de chantier</w:t>
            </w:r>
          </w:p>
          <w:p w14:paraId="76DB57E7" w14:textId="77777777" w:rsidR="00107BAD" w:rsidRPr="00B74A3F" w:rsidRDefault="00107BAD" w:rsidP="006E3FB6">
            <w:pPr>
              <w:pStyle w:val="Paragraphedeliste"/>
              <w:numPr>
                <w:ilvl w:val="0"/>
                <w:numId w:val="101"/>
              </w:numPr>
              <w:autoSpaceDE w:val="0"/>
              <w:autoSpaceDN w:val="0"/>
              <w:adjustRightInd w:val="0"/>
              <w:spacing w:before="0" w:after="0"/>
              <w:ind w:left="34" w:firstLine="32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Insuffisance dans la formation des conducteurs des engins ;</w:t>
            </w:r>
          </w:p>
          <w:p w14:paraId="57C83BBE" w14:textId="77777777" w:rsidR="00107BAD" w:rsidRPr="00B74A3F" w:rsidRDefault="00107BAD" w:rsidP="006E3FB6">
            <w:pPr>
              <w:pStyle w:val="Paragraphedeliste"/>
              <w:numPr>
                <w:ilvl w:val="0"/>
                <w:numId w:val="101"/>
              </w:numPr>
              <w:autoSpaceDE w:val="0"/>
              <w:autoSpaceDN w:val="0"/>
              <w:adjustRightInd w:val="0"/>
              <w:spacing w:before="0" w:after="0"/>
              <w:ind w:left="34" w:firstLine="32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Non-respect des gestes anti COVID.</w:t>
            </w:r>
          </w:p>
        </w:tc>
        <w:tc>
          <w:tcPr>
            <w:tcW w:w="0" w:type="auto"/>
          </w:tcPr>
          <w:p w14:paraId="37A8C78F" w14:textId="77777777" w:rsidR="00107BAD" w:rsidRPr="00B74A3F" w:rsidRDefault="00107BAD" w:rsidP="006E3FB6">
            <w:pPr>
              <w:pStyle w:val="Paragraphedeliste"/>
              <w:numPr>
                <w:ilvl w:val="0"/>
                <w:numId w:val="101"/>
              </w:numPr>
              <w:autoSpaceDE w:val="0"/>
              <w:autoSpaceDN w:val="0"/>
              <w:adjustRightInd w:val="0"/>
              <w:spacing w:before="0" w:after="0"/>
              <w:ind w:left="34" w:firstLine="32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Développement de maladies respiratoires</w:t>
            </w:r>
          </w:p>
          <w:p w14:paraId="60FC8320" w14:textId="77777777" w:rsidR="00107BAD" w:rsidRPr="00B74A3F" w:rsidRDefault="00107BAD" w:rsidP="006E3FB6">
            <w:pPr>
              <w:pStyle w:val="Paragraphedeliste"/>
              <w:numPr>
                <w:ilvl w:val="0"/>
                <w:numId w:val="101"/>
              </w:numPr>
              <w:autoSpaceDE w:val="0"/>
              <w:autoSpaceDN w:val="0"/>
              <w:adjustRightInd w:val="0"/>
              <w:spacing w:before="0" w:after="0"/>
              <w:ind w:left="34" w:firstLine="32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 xml:space="preserve">Blessure </w:t>
            </w:r>
          </w:p>
          <w:p w14:paraId="523F5C15" w14:textId="77777777" w:rsidR="00107BAD" w:rsidRPr="00B74A3F" w:rsidRDefault="00107BAD" w:rsidP="006E3FB6">
            <w:pPr>
              <w:pStyle w:val="Paragraphedeliste"/>
              <w:numPr>
                <w:ilvl w:val="0"/>
                <w:numId w:val="101"/>
              </w:numPr>
              <w:autoSpaceDE w:val="0"/>
              <w:autoSpaceDN w:val="0"/>
              <w:adjustRightInd w:val="0"/>
              <w:spacing w:before="0" w:after="0"/>
              <w:ind w:left="34" w:firstLine="32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Infection à la COVID19 ;</w:t>
            </w:r>
          </w:p>
          <w:p w14:paraId="63BC7C53" w14:textId="77777777" w:rsidR="00107BAD" w:rsidRPr="00B74A3F" w:rsidRDefault="00107BAD" w:rsidP="006E3FB6">
            <w:pPr>
              <w:pStyle w:val="Paragraphedeliste"/>
              <w:numPr>
                <w:ilvl w:val="0"/>
                <w:numId w:val="101"/>
              </w:numPr>
              <w:autoSpaceDE w:val="0"/>
              <w:autoSpaceDN w:val="0"/>
              <w:adjustRightInd w:val="0"/>
              <w:spacing w:before="0" w:after="0"/>
              <w:ind w:left="34" w:firstLine="32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Infections VIH et MST :</w:t>
            </w:r>
          </w:p>
          <w:p w14:paraId="50FA6F2B" w14:textId="77777777" w:rsidR="00107BAD" w:rsidRPr="00B74A3F" w:rsidRDefault="00107BAD" w:rsidP="006E3FB6">
            <w:pPr>
              <w:pStyle w:val="Paragraphedeliste"/>
              <w:numPr>
                <w:ilvl w:val="0"/>
                <w:numId w:val="101"/>
              </w:numPr>
              <w:autoSpaceDE w:val="0"/>
              <w:autoSpaceDN w:val="0"/>
              <w:adjustRightInd w:val="0"/>
              <w:spacing w:before="0" w:after="0"/>
              <w:ind w:left="34" w:firstLine="32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Grossesses non désirées ;</w:t>
            </w:r>
          </w:p>
          <w:p w14:paraId="3287977E" w14:textId="77777777" w:rsidR="00107BAD" w:rsidRPr="00B74A3F" w:rsidRDefault="00107BAD" w:rsidP="006E3FB6">
            <w:pPr>
              <w:pStyle w:val="Paragraphedeliste"/>
              <w:numPr>
                <w:ilvl w:val="0"/>
                <w:numId w:val="101"/>
              </w:numPr>
              <w:autoSpaceDE w:val="0"/>
              <w:autoSpaceDN w:val="0"/>
              <w:adjustRightInd w:val="0"/>
              <w:spacing w:before="0" w:after="0"/>
              <w:ind w:left="34" w:firstLine="32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Accident de circulation ;</w:t>
            </w:r>
          </w:p>
          <w:p w14:paraId="16CB9292" w14:textId="77777777" w:rsidR="00107BAD" w:rsidRPr="00B74A3F" w:rsidRDefault="00107BAD" w:rsidP="006E3FB6">
            <w:pPr>
              <w:pStyle w:val="Paragraphedeliste"/>
              <w:numPr>
                <w:ilvl w:val="0"/>
                <w:numId w:val="101"/>
              </w:numPr>
              <w:autoSpaceDE w:val="0"/>
              <w:autoSpaceDN w:val="0"/>
              <w:adjustRightInd w:val="0"/>
              <w:spacing w:before="0" w:after="0"/>
              <w:ind w:left="34" w:firstLine="32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 xml:space="preserve">Violence verbale et / ou </w:t>
            </w:r>
            <w:proofErr w:type="gramStart"/>
            <w:r w:rsidRPr="00B74A3F">
              <w:rPr>
                <w:rFonts w:ascii="Times New Roman" w:hAnsi="Times New Roman"/>
                <w:sz w:val="24"/>
                <w:szCs w:val="24"/>
              </w:rPr>
              <w:t>physique .</w:t>
            </w:r>
            <w:proofErr w:type="gramEnd"/>
          </w:p>
        </w:tc>
      </w:tr>
      <w:tr w:rsidR="00107BAD" w:rsidRPr="00B74A3F" w14:paraId="40204CD8" w14:textId="77777777" w:rsidTr="0010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3728610C" w14:textId="77777777" w:rsidR="00107BAD" w:rsidRPr="00B74A3F" w:rsidRDefault="00107BAD" w:rsidP="00B74A3F">
            <w:pPr>
              <w:autoSpaceDE w:val="0"/>
              <w:autoSpaceDN w:val="0"/>
              <w:adjustRightInd w:val="0"/>
              <w:jc w:val="both"/>
              <w:rPr>
                <w:rFonts w:ascii="Times New Roman" w:hAnsi="Times New Roman" w:cs="Times New Roman"/>
                <w:sz w:val="24"/>
                <w:szCs w:val="24"/>
              </w:rPr>
            </w:pPr>
          </w:p>
        </w:tc>
        <w:tc>
          <w:tcPr>
            <w:tcW w:w="0" w:type="auto"/>
          </w:tcPr>
          <w:p w14:paraId="231FE9B8" w14:textId="77777777" w:rsidR="00107BAD" w:rsidRPr="00B74A3F" w:rsidRDefault="00107BAD" w:rsidP="00B74A3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4A3F">
              <w:rPr>
                <w:rFonts w:ascii="Times New Roman" w:hAnsi="Times New Roman" w:cs="Times New Roman"/>
                <w:sz w:val="24"/>
                <w:szCs w:val="24"/>
              </w:rPr>
              <w:t>Abattage et dessouchage d’arbres</w:t>
            </w:r>
          </w:p>
        </w:tc>
        <w:tc>
          <w:tcPr>
            <w:tcW w:w="0" w:type="auto"/>
          </w:tcPr>
          <w:p w14:paraId="1A5601F3" w14:textId="77777777" w:rsidR="00107BAD" w:rsidRPr="00B74A3F" w:rsidRDefault="00107BAD" w:rsidP="00B74A3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4A3F">
              <w:rPr>
                <w:rFonts w:ascii="Times New Roman" w:hAnsi="Times New Roman" w:cs="Times New Roman"/>
                <w:sz w:val="24"/>
                <w:szCs w:val="24"/>
              </w:rPr>
              <w:t>Ouvriers, techniciens et riverains (travailleurs de l’ancienne unité)</w:t>
            </w:r>
          </w:p>
        </w:tc>
        <w:tc>
          <w:tcPr>
            <w:tcW w:w="0" w:type="auto"/>
          </w:tcPr>
          <w:p w14:paraId="70959367" w14:textId="77777777" w:rsidR="00107BAD" w:rsidRPr="00B74A3F" w:rsidRDefault="00107BAD" w:rsidP="006E3FB6">
            <w:pPr>
              <w:pStyle w:val="Paragraphedeliste"/>
              <w:numPr>
                <w:ilvl w:val="0"/>
                <w:numId w:val="102"/>
              </w:numPr>
              <w:autoSpaceDE w:val="0"/>
              <w:autoSpaceDN w:val="0"/>
              <w:adjustRightInd w:val="0"/>
              <w:spacing w:before="0"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Levée de poussière lors des travaux d’abattage ;</w:t>
            </w:r>
          </w:p>
          <w:p w14:paraId="3544C53D" w14:textId="77777777" w:rsidR="00107BAD" w:rsidRPr="00B74A3F" w:rsidRDefault="00107BAD" w:rsidP="006E3FB6">
            <w:pPr>
              <w:pStyle w:val="Paragraphedeliste"/>
              <w:numPr>
                <w:ilvl w:val="0"/>
                <w:numId w:val="102"/>
              </w:numPr>
              <w:autoSpaceDE w:val="0"/>
              <w:autoSpaceDN w:val="0"/>
              <w:adjustRightInd w:val="0"/>
              <w:spacing w:before="0"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Fréquentation des marchands ambulants sur le site de chantier</w:t>
            </w:r>
          </w:p>
          <w:p w14:paraId="2A4F8184" w14:textId="77777777" w:rsidR="00107BAD" w:rsidRPr="00B74A3F" w:rsidRDefault="00107BAD" w:rsidP="006E3FB6">
            <w:pPr>
              <w:pStyle w:val="Paragraphedeliste"/>
              <w:numPr>
                <w:ilvl w:val="0"/>
                <w:numId w:val="102"/>
              </w:numPr>
              <w:autoSpaceDE w:val="0"/>
              <w:autoSpaceDN w:val="0"/>
              <w:adjustRightInd w:val="0"/>
              <w:spacing w:before="0"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Non-respect des gestes anti COVID.</w:t>
            </w:r>
          </w:p>
        </w:tc>
        <w:tc>
          <w:tcPr>
            <w:tcW w:w="0" w:type="auto"/>
          </w:tcPr>
          <w:p w14:paraId="47285BF3" w14:textId="77777777" w:rsidR="00107BAD" w:rsidRPr="00B74A3F" w:rsidRDefault="00107BAD" w:rsidP="006E3FB6">
            <w:pPr>
              <w:pStyle w:val="Paragraphedeliste"/>
              <w:numPr>
                <w:ilvl w:val="0"/>
                <w:numId w:val="101"/>
              </w:numPr>
              <w:autoSpaceDE w:val="0"/>
              <w:autoSpaceDN w:val="0"/>
              <w:adjustRightInd w:val="0"/>
              <w:spacing w:before="0" w:after="0"/>
              <w:ind w:left="34" w:firstLine="32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Développement de maladies respiratoires</w:t>
            </w:r>
          </w:p>
          <w:p w14:paraId="725C5F8D" w14:textId="77777777" w:rsidR="00107BAD" w:rsidRPr="00B74A3F" w:rsidRDefault="00107BAD" w:rsidP="006E3FB6">
            <w:pPr>
              <w:pStyle w:val="Paragraphedeliste"/>
              <w:numPr>
                <w:ilvl w:val="0"/>
                <w:numId w:val="101"/>
              </w:numPr>
              <w:autoSpaceDE w:val="0"/>
              <w:autoSpaceDN w:val="0"/>
              <w:adjustRightInd w:val="0"/>
              <w:spacing w:before="0" w:after="0"/>
              <w:ind w:left="34" w:firstLine="32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 xml:space="preserve">Blessure </w:t>
            </w:r>
          </w:p>
          <w:p w14:paraId="5CCAA21A" w14:textId="77777777" w:rsidR="00107BAD" w:rsidRPr="00B74A3F" w:rsidRDefault="00107BAD" w:rsidP="006E3FB6">
            <w:pPr>
              <w:pStyle w:val="Paragraphedeliste"/>
              <w:numPr>
                <w:ilvl w:val="0"/>
                <w:numId w:val="101"/>
              </w:numPr>
              <w:autoSpaceDE w:val="0"/>
              <w:autoSpaceDN w:val="0"/>
              <w:adjustRightInd w:val="0"/>
              <w:spacing w:before="0" w:after="0"/>
              <w:ind w:left="34" w:firstLine="32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Infection à la COVID19 ;</w:t>
            </w:r>
          </w:p>
          <w:p w14:paraId="64B99F47" w14:textId="77777777" w:rsidR="00107BAD" w:rsidRPr="00B74A3F" w:rsidRDefault="00107BAD" w:rsidP="006E3FB6">
            <w:pPr>
              <w:numPr>
                <w:ilvl w:val="0"/>
                <w:numId w:val="102"/>
              </w:numPr>
              <w:autoSpaceDE w:val="0"/>
              <w:autoSpaceDN w:val="0"/>
              <w:adjustRightInd w:val="0"/>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74A3F">
              <w:rPr>
                <w:rFonts w:ascii="Times New Roman" w:hAnsi="Times New Roman" w:cs="Times New Roman"/>
                <w:sz w:val="24"/>
                <w:szCs w:val="24"/>
              </w:rPr>
              <w:t>Grossesses non désirées ;</w:t>
            </w:r>
          </w:p>
        </w:tc>
      </w:tr>
      <w:tr w:rsidR="00107BAD" w:rsidRPr="00B74A3F" w14:paraId="429D977B" w14:textId="77777777" w:rsidTr="00107BAD">
        <w:tc>
          <w:tcPr>
            <w:cnfStyle w:val="001000000000" w:firstRow="0" w:lastRow="0" w:firstColumn="1" w:lastColumn="0" w:oddVBand="0" w:evenVBand="0" w:oddHBand="0" w:evenHBand="0" w:firstRowFirstColumn="0" w:firstRowLastColumn="0" w:lastRowFirstColumn="0" w:lastRowLastColumn="0"/>
            <w:tcW w:w="0" w:type="auto"/>
            <w:vMerge/>
          </w:tcPr>
          <w:p w14:paraId="3230E372" w14:textId="77777777" w:rsidR="00107BAD" w:rsidRPr="00B74A3F" w:rsidRDefault="00107BAD" w:rsidP="00B74A3F">
            <w:pPr>
              <w:autoSpaceDE w:val="0"/>
              <w:autoSpaceDN w:val="0"/>
              <w:adjustRightInd w:val="0"/>
              <w:jc w:val="both"/>
              <w:rPr>
                <w:rFonts w:ascii="Times New Roman" w:hAnsi="Times New Roman" w:cs="Times New Roman"/>
                <w:sz w:val="24"/>
                <w:szCs w:val="24"/>
              </w:rPr>
            </w:pPr>
          </w:p>
        </w:tc>
        <w:tc>
          <w:tcPr>
            <w:tcW w:w="0" w:type="auto"/>
          </w:tcPr>
          <w:p w14:paraId="18925240" w14:textId="77777777" w:rsidR="00107BAD" w:rsidRPr="00B74A3F" w:rsidRDefault="00107BAD" w:rsidP="00B74A3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4A3F">
              <w:rPr>
                <w:rFonts w:ascii="Times New Roman" w:hAnsi="Times New Roman" w:cs="Times New Roman"/>
                <w:sz w:val="24"/>
                <w:szCs w:val="24"/>
              </w:rPr>
              <w:t>Construction des fondations</w:t>
            </w:r>
          </w:p>
        </w:tc>
        <w:tc>
          <w:tcPr>
            <w:tcW w:w="0" w:type="auto"/>
          </w:tcPr>
          <w:p w14:paraId="406A1FD1" w14:textId="77777777" w:rsidR="00107BAD" w:rsidRPr="00B74A3F" w:rsidRDefault="00107BAD" w:rsidP="00B74A3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4A3F">
              <w:rPr>
                <w:rFonts w:ascii="Times New Roman" w:hAnsi="Times New Roman" w:cs="Times New Roman"/>
                <w:sz w:val="24"/>
                <w:szCs w:val="24"/>
              </w:rPr>
              <w:t>Ouvriers et riverains (travailleurs de l’ancienne unité) et les marchandes</w:t>
            </w:r>
          </w:p>
        </w:tc>
        <w:tc>
          <w:tcPr>
            <w:tcW w:w="0" w:type="auto"/>
          </w:tcPr>
          <w:p w14:paraId="4253621A" w14:textId="77777777" w:rsidR="00107BAD" w:rsidRPr="00B74A3F" w:rsidRDefault="00107BAD" w:rsidP="006E3FB6">
            <w:pPr>
              <w:pStyle w:val="Paragraphedeliste"/>
              <w:numPr>
                <w:ilvl w:val="0"/>
                <w:numId w:val="102"/>
              </w:num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Utilisation de petits matériels (marteau, truelles, etc.)</w:t>
            </w:r>
          </w:p>
          <w:p w14:paraId="13E75CBC" w14:textId="77777777" w:rsidR="00107BAD" w:rsidRPr="00B74A3F" w:rsidRDefault="00107BAD" w:rsidP="006E3FB6">
            <w:pPr>
              <w:pStyle w:val="Paragraphedeliste"/>
              <w:numPr>
                <w:ilvl w:val="0"/>
                <w:numId w:val="102"/>
              </w:num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Fréquentation des marchands ambulants sur le site de chantier</w:t>
            </w:r>
          </w:p>
          <w:p w14:paraId="2DDD513E" w14:textId="77777777" w:rsidR="00107BAD" w:rsidRPr="00B74A3F" w:rsidRDefault="00107BAD" w:rsidP="006E3FB6">
            <w:pPr>
              <w:pStyle w:val="Paragraphedeliste"/>
              <w:numPr>
                <w:ilvl w:val="0"/>
                <w:numId w:val="102"/>
              </w:num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Non-respect des gestes anti COVID.</w:t>
            </w:r>
          </w:p>
        </w:tc>
        <w:tc>
          <w:tcPr>
            <w:tcW w:w="0" w:type="auto"/>
          </w:tcPr>
          <w:p w14:paraId="1E82932A" w14:textId="77777777" w:rsidR="00107BAD" w:rsidRPr="00B74A3F" w:rsidRDefault="00107BAD" w:rsidP="006E3FB6">
            <w:pPr>
              <w:pStyle w:val="Paragraphedeliste"/>
              <w:numPr>
                <w:ilvl w:val="0"/>
                <w:numId w:val="101"/>
              </w:numPr>
              <w:autoSpaceDE w:val="0"/>
              <w:autoSpaceDN w:val="0"/>
              <w:adjustRightInd w:val="0"/>
              <w:spacing w:before="0" w:after="0"/>
              <w:ind w:left="34" w:firstLine="32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 xml:space="preserve">Blessure </w:t>
            </w:r>
          </w:p>
          <w:p w14:paraId="12546B5B" w14:textId="77777777" w:rsidR="00107BAD" w:rsidRPr="00B74A3F" w:rsidRDefault="00107BAD" w:rsidP="006E3FB6">
            <w:pPr>
              <w:pStyle w:val="Paragraphedeliste"/>
              <w:numPr>
                <w:ilvl w:val="0"/>
                <w:numId w:val="101"/>
              </w:numPr>
              <w:autoSpaceDE w:val="0"/>
              <w:autoSpaceDN w:val="0"/>
              <w:adjustRightInd w:val="0"/>
              <w:spacing w:before="0" w:after="0"/>
              <w:ind w:left="34" w:firstLine="32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Infection à la COVID19 ;</w:t>
            </w:r>
          </w:p>
          <w:p w14:paraId="4BA74545" w14:textId="77777777" w:rsidR="00107BAD" w:rsidRPr="00B74A3F" w:rsidRDefault="00107BAD" w:rsidP="006E3FB6">
            <w:pPr>
              <w:pStyle w:val="Paragraphedeliste"/>
              <w:numPr>
                <w:ilvl w:val="0"/>
                <w:numId w:val="101"/>
              </w:numPr>
              <w:autoSpaceDE w:val="0"/>
              <w:autoSpaceDN w:val="0"/>
              <w:adjustRightInd w:val="0"/>
              <w:spacing w:before="0" w:after="0"/>
              <w:ind w:left="34" w:firstLine="32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Infections VIH et MST :</w:t>
            </w:r>
          </w:p>
          <w:p w14:paraId="6B193F48" w14:textId="77777777" w:rsidR="00107BAD" w:rsidRPr="00B74A3F" w:rsidRDefault="00107BAD" w:rsidP="006E3FB6">
            <w:pPr>
              <w:pStyle w:val="Paragraphedeliste"/>
              <w:numPr>
                <w:ilvl w:val="0"/>
                <w:numId w:val="102"/>
              </w:num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Grossesses non désirées.</w:t>
            </w:r>
          </w:p>
        </w:tc>
      </w:tr>
      <w:tr w:rsidR="00107BAD" w:rsidRPr="00B74A3F" w14:paraId="61578893" w14:textId="77777777" w:rsidTr="0010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32C919EF" w14:textId="77777777" w:rsidR="00107BAD" w:rsidRPr="00B74A3F" w:rsidRDefault="00107BAD" w:rsidP="00B74A3F">
            <w:pPr>
              <w:autoSpaceDE w:val="0"/>
              <w:autoSpaceDN w:val="0"/>
              <w:adjustRightInd w:val="0"/>
              <w:jc w:val="both"/>
              <w:rPr>
                <w:rFonts w:ascii="Times New Roman" w:hAnsi="Times New Roman" w:cs="Times New Roman"/>
                <w:sz w:val="24"/>
                <w:szCs w:val="24"/>
              </w:rPr>
            </w:pPr>
          </w:p>
        </w:tc>
        <w:tc>
          <w:tcPr>
            <w:tcW w:w="0" w:type="auto"/>
          </w:tcPr>
          <w:p w14:paraId="67F4ADE7" w14:textId="77777777" w:rsidR="00107BAD" w:rsidRPr="00B74A3F" w:rsidRDefault="00107BAD" w:rsidP="00B74A3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4A3F">
              <w:rPr>
                <w:rFonts w:ascii="Times New Roman" w:hAnsi="Times New Roman" w:cs="Times New Roman"/>
                <w:sz w:val="24"/>
                <w:szCs w:val="24"/>
              </w:rPr>
              <w:t xml:space="preserve">Travaux de ferraillage </w:t>
            </w:r>
          </w:p>
        </w:tc>
        <w:tc>
          <w:tcPr>
            <w:tcW w:w="0" w:type="auto"/>
          </w:tcPr>
          <w:p w14:paraId="30C06D15" w14:textId="77777777" w:rsidR="00107BAD" w:rsidRPr="00B74A3F" w:rsidRDefault="00107BAD" w:rsidP="00B74A3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4A3F">
              <w:rPr>
                <w:rFonts w:ascii="Times New Roman" w:hAnsi="Times New Roman" w:cs="Times New Roman"/>
                <w:sz w:val="24"/>
                <w:szCs w:val="24"/>
              </w:rPr>
              <w:t>Ouvriers, riverains et autres usagers.</w:t>
            </w:r>
          </w:p>
        </w:tc>
        <w:tc>
          <w:tcPr>
            <w:tcW w:w="0" w:type="auto"/>
          </w:tcPr>
          <w:p w14:paraId="61258343" w14:textId="77777777" w:rsidR="00107BAD" w:rsidRPr="00B74A3F" w:rsidRDefault="00107BAD" w:rsidP="006E3FB6">
            <w:pPr>
              <w:pStyle w:val="Paragraphedeliste"/>
              <w:numPr>
                <w:ilvl w:val="0"/>
                <w:numId w:val="102"/>
              </w:numPr>
              <w:autoSpaceDE w:val="0"/>
              <w:autoSpaceDN w:val="0"/>
              <w:adjustRightInd w:val="0"/>
              <w:spacing w:before="0"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Fréquentation des marchands ambulants sur le site de chantier ;</w:t>
            </w:r>
          </w:p>
          <w:p w14:paraId="772989DD" w14:textId="77777777" w:rsidR="00107BAD" w:rsidRPr="00B74A3F" w:rsidRDefault="00107BAD" w:rsidP="006E3FB6">
            <w:pPr>
              <w:pStyle w:val="Paragraphedeliste"/>
              <w:numPr>
                <w:ilvl w:val="0"/>
                <w:numId w:val="102"/>
              </w:numPr>
              <w:autoSpaceDE w:val="0"/>
              <w:autoSpaceDN w:val="0"/>
              <w:adjustRightInd w:val="0"/>
              <w:spacing w:before="0"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Découpage et exposition des fers ;</w:t>
            </w:r>
          </w:p>
          <w:p w14:paraId="0F9ACC0A" w14:textId="77777777" w:rsidR="00107BAD" w:rsidRPr="00B74A3F" w:rsidRDefault="00107BAD" w:rsidP="006E3FB6">
            <w:pPr>
              <w:pStyle w:val="Paragraphedeliste"/>
              <w:numPr>
                <w:ilvl w:val="0"/>
                <w:numId w:val="102"/>
              </w:numPr>
              <w:autoSpaceDE w:val="0"/>
              <w:autoSpaceDN w:val="0"/>
              <w:adjustRightInd w:val="0"/>
              <w:spacing w:before="0"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Manipulation des objets coupants ;</w:t>
            </w:r>
          </w:p>
          <w:p w14:paraId="40924CB6" w14:textId="77777777" w:rsidR="00107BAD" w:rsidRPr="00B74A3F" w:rsidRDefault="00107BAD" w:rsidP="006E3FB6">
            <w:pPr>
              <w:pStyle w:val="Paragraphedeliste"/>
              <w:numPr>
                <w:ilvl w:val="0"/>
                <w:numId w:val="102"/>
              </w:numPr>
              <w:autoSpaceDE w:val="0"/>
              <w:autoSpaceDN w:val="0"/>
              <w:adjustRightInd w:val="0"/>
              <w:spacing w:before="0"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Fréquentation du site par les marchands ambulants.</w:t>
            </w:r>
          </w:p>
        </w:tc>
        <w:tc>
          <w:tcPr>
            <w:tcW w:w="0" w:type="auto"/>
          </w:tcPr>
          <w:p w14:paraId="4795BAFB" w14:textId="77777777" w:rsidR="00107BAD" w:rsidRPr="00B74A3F" w:rsidRDefault="00107BAD" w:rsidP="006E3FB6">
            <w:pPr>
              <w:pStyle w:val="Paragraphedeliste"/>
              <w:numPr>
                <w:ilvl w:val="0"/>
                <w:numId w:val="101"/>
              </w:numPr>
              <w:autoSpaceDE w:val="0"/>
              <w:autoSpaceDN w:val="0"/>
              <w:adjustRightInd w:val="0"/>
              <w:spacing w:before="0" w:after="0"/>
              <w:ind w:left="34" w:firstLine="32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 xml:space="preserve">Blessure </w:t>
            </w:r>
          </w:p>
          <w:p w14:paraId="5633195B" w14:textId="77777777" w:rsidR="00107BAD" w:rsidRPr="00B74A3F" w:rsidRDefault="00107BAD" w:rsidP="006E3FB6">
            <w:pPr>
              <w:pStyle w:val="Paragraphedeliste"/>
              <w:numPr>
                <w:ilvl w:val="0"/>
                <w:numId w:val="101"/>
              </w:numPr>
              <w:autoSpaceDE w:val="0"/>
              <w:autoSpaceDN w:val="0"/>
              <w:adjustRightInd w:val="0"/>
              <w:spacing w:before="0" w:after="0"/>
              <w:ind w:left="34" w:firstLine="32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Infection à la COVID19 ;</w:t>
            </w:r>
          </w:p>
          <w:p w14:paraId="0160A0AA" w14:textId="77777777" w:rsidR="00107BAD" w:rsidRPr="00B74A3F" w:rsidRDefault="00107BAD" w:rsidP="006E3FB6">
            <w:pPr>
              <w:pStyle w:val="Paragraphedeliste"/>
              <w:numPr>
                <w:ilvl w:val="0"/>
                <w:numId w:val="101"/>
              </w:numPr>
              <w:autoSpaceDE w:val="0"/>
              <w:autoSpaceDN w:val="0"/>
              <w:adjustRightInd w:val="0"/>
              <w:spacing w:before="0" w:after="0"/>
              <w:ind w:left="34" w:firstLine="32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Infections VIH et MST :</w:t>
            </w:r>
          </w:p>
          <w:p w14:paraId="73003CBF" w14:textId="77777777" w:rsidR="00107BAD" w:rsidRPr="00B74A3F" w:rsidRDefault="00107BAD" w:rsidP="006E3FB6">
            <w:pPr>
              <w:pStyle w:val="Paragraphedeliste"/>
              <w:numPr>
                <w:ilvl w:val="0"/>
                <w:numId w:val="102"/>
              </w:numPr>
              <w:autoSpaceDE w:val="0"/>
              <w:autoSpaceDN w:val="0"/>
              <w:adjustRightInd w:val="0"/>
              <w:spacing w:before="0"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Grossesses non désirées ;</w:t>
            </w:r>
          </w:p>
          <w:p w14:paraId="6B2764EB" w14:textId="77777777" w:rsidR="00107BAD" w:rsidRPr="00B74A3F" w:rsidRDefault="00107BAD" w:rsidP="00B74A3F">
            <w:pPr>
              <w:autoSpaceDE w:val="0"/>
              <w:autoSpaceDN w:val="0"/>
              <w:adjustRightInd w:val="0"/>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07BAD" w:rsidRPr="00B74A3F" w14:paraId="0211D719" w14:textId="77777777" w:rsidTr="00107BAD">
        <w:tc>
          <w:tcPr>
            <w:cnfStyle w:val="001000000000" w:firstRow="0" w:lastRow="0" w:firstColumn="1" w:lastColumn="0" w:oddVBand="0" w:evenVBand="0" w:oddHBand="0" w:evenHBand="0" w:firstRowFirstColumn="0" w:firstRowLastColumn="0" w:lastRowFirstColumn="0" w:lastRowLastColumn="0"/>
            <w:tcW w:w="0" w:type="auto"/>
            <w:vMerge/>
          </w:tcPr>
          <w:p w14:paraId="761F5D52" w14:textId="77777777" w:rsidR="00107BAD" w:rsidRPr="00B74A3F" w:rsidRDefault="00107BAD" w:rsidP="00B74A3F">
            <w:pPr>
              <w:autoSpaceDE w:val="0"/>
              <w:autoSpaceDN w:val="0"/>
              <w:adjustRightInd w:val="0"/>
              <w:jc w:val="both"/>
              <w:rPr>
                <w:rFonts w:ascii="Times New Roman" w:hAnsi="Times New Roman" w:cs="Times New Roman"/>
                <w:sz w:val="24"/>
                <w:szCs w:val="24"/>
              </w:rPr>
            </w:pPr>
          </w:p>
        </w:tc>
        <w:tc>
          <w:tcPr>
            <w:tcW w:w="0" w:type="auto"/>
          </w:tcPr>
          <w:p w14:paraId="2C4BFE8A" w14:textId="77777777" w:rsidR="00107BAD" w:rsidRPr="00B74A3F" w:rsidRDefault="00107BAD" w:rsidP="00B74A3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4A3F">
              <w:rPr>
                <w:rFonts w:ascii="Times New Roman" w:hAnsi="Times New Roman" w:cs="Times New Roman"/>
                <w:sz w:val="24"/>
                <w:szCs w:val="24"/>
              </w:rPr>
              <w:t>Réalisation de béton armé </w:t>
            </w:r>
          </w:p>
        </w:tc>
        <w:tc>
          <w:tcPr>
            <w:tcW w:w="0" w:type="auto"/>
          </w:tcPr>
          <w:p w14:paraId="7A70AF66" w14:textId="77777777" w:rsidR="00107BAD" w:rsidRPr="00B74A3F" w:rsidRDefault="00107BAD" w:rsidP="00B74A3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4A3F">
              <w:rPr>
                <w:rFonts w:ascii="Times New Roman" w:hAnsi="Times New Roman" w:cs="Times New Roman"/>
                <w:sz w:val="24"/>
                <w:szCs w:val="24"/>
              </w:rPr>
              <w:t>Ouvriers, riverains et autres usagers.</w:t>
            </w:r>
          </w:p>
        </w:tc>
        <w:tc>
          <w:tcPr>
            <w:tcW w:w="0" w:type="auto"/>
          </w:tcPr>
          <w:p w14:paraId="5005CFE5" w14:textId="77777777" w:rsidR="00107BAD" w:rsidRPr="00B74A3F" w:rsidRDefault="00107BAD" w:rsidP="006E3FB6">
            <w:pPr>
              <w:pStyle w:val="Paragraphedeliste"/>
              <w:numPr>
                <w:ilvl w:val="0"/>
                <w:numId w:val="102"/>
              </w:num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Fréquentation des marchands ambulants sur le site de chantier ;</w:t>
            </w:r>
          </w:p>
          <w:p w14:paraId="0A055724" w14:textId="77777777" w:rsidR="00107BAD" w:rsidRPr="00B74A3F" w:rsidRDefault="00107BAD" w:rsidP="006E3FB6">
            <w:pPr>
              <w:pStyle w:val="Paragraphedeliste"/>
              <w:numPr>
                <w:ilvl w:val="0"/>
                <w:numId w:val="102"/>
              </w:num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Non-respect des gestes anti COVID.</w:t>
            </w:r>
          </w:p>
        </w:tc>
        <w:tc>
          <w:tcPr>
            <w:tcW w:w="0" w:type="auto"/>
          </w:tcPr>
          <w:p w14:paraId="09ECB67B" w14:textId="77777777" w:rsidR="00107BAD" w:rsidRPr="00B74A3F" w:rsidRDefault="00107BAD" w:rsidP="006E3FB6">
            <w:pPr>
              <w:pStyle w:val="Paragraphedeliste"/>
              <w:numPr>
                <w:ilvl w:val="0"/>
                <w:numId w:val="101"/>
              </w:numPr>
              <w:autoSpaceDE w:val="0"/>
              <w:autoSpaceDN w:val="0"/>
              <w:adjustRightInd w:val="0"/>
              <w:spacing w:before="0" w:after="0"/>
              <w:ind w:left="34" w:firstLine="32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 xml:space="preserve">Blessure </w:t>
            </w:r>
          </w:p>
          <w:p w14:paraId="59213B36" w14:textId="77777777" w:rsidR="00107BAD" w:rsidRPr="00B74A3F" w:rsidRDefault="00107BAD" w:rsidP="006E3FB6">
            <w:pPr>
              <w:pStyle w:val="Paragraphedeliste"/>
              <w:numPr>
                <w:ilvl w:val="0"/>
                <w:numId w:val="101"/>
              </w:numPr>
              <w:autoSpaceDE w:val="0"/>
              <w:autoSpaceDN w:val="0"/>
              <w:adjustRightInd w:val="0"/>
              <w:spacing w:before="0" w:after="0"/>
              <w:ind w:left="34" w:firstLine="32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Infection à la COVID19 ;</w:t>
            </w:r>
          </w:p>
          <w:p w14:paraId="6AE97F19" w14:textId="77777777" w:rsidR="00107BAD" w:rsidRPr="00B74A3F" w:rsidRDefault="00107BAD" w:rsidP="006E3FB6">
            <w:pPr>
              <w:pStyle w:val="Paragraphedeliste"/>
              <w:numPr>
                <w:ilvl w:val="0"/>
                <w:numId w:val="101"/>
              </w:numPr>
              <w:autoSpaceDE w:val="0"/>
              <w:autoSpaceDN w:val="0"/>
              <w:adjustRightInd w:val="0"/>
              <w:spacing w:before="0" w:after="0"/>
              <w:ind w:left="34" w:firstLine="32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Infections VIH et MST :</w:t>
            </w:r>
          </w:p>
          <w:p w14:paraId="1ABDE549" w14:textId="77777777" w:rsidR="00107BAD" w:rsidRPr="00B74A3F" w:rsidRDefault="00107BAD" w:rsidP="006E3FB6">
            <w:pPr>
              <w:numPr>
                <w:ilvl w:val="0"/>
                <w:numId w:val="102"/>
              </w:numPr>
              <w:autoSpaceDE w:val="0"/>
              <w:autoSpaceDN w:val="0"/>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74A3F">
              <w:rPr>
                <w:rFonts w:ascii="Times New Roman" w:hAnsi="Times New Roman" w:cs="Times New Roman"/>
                <w:sz w:val="24"/>
                <w:szCs w:val="24"/>
              </w:rPr>
              <w:t>Grossesses non désirées ;</w:t>
            </w:r>
          </w:p>
        </w:tc>
      </w:tr>
      <w:tr w:rsidR="00107BAD" w:rsidRPr="00B74A3F" w14:paraId="211C7A36" w14:textId="77777777" w:rsidTr="0010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017588B1" w14:textId="77777777" w:rsidR="00107BAD" w:rsidRPr="00B74A3F" w:rsidRDefault="00107BAD" w:rsidP="00B74A3F">
            <w:pPr>
              <w:autoSpaceDE w:val="0"/>
              <w:autoSpaceDN w:val="0"/>
              <w:adjustRightInd w:val="0"/>
              <w:jc w:val="both"/>
              <w:rPr>
                <w:rFonts w:ascii="Times New Roman" w:hAnsi="Times New Roman" w:cs="Times New Roman"/>
                <w:sz w:val="24"/>
                <w:szCs w:val="24"/>
              </w:rPr>
            </w:pPr>
          </w:p>
        </w:tc>
        <w:tc>
          <w:tcPr>
            <w:tcW w:w="0" w:type="auto"/>
          </w:tcPr>
          <w:p w14:paraId="1509A108" w14:textId="77777777" w:rsidR="00107BAD" w:rsidRPr="00B74A3F" w:rsidRDefault="00107BAD" w:rsidP="00B74A3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4A3F">
              <w:rPr>
                <w:rFonts w:ascii="Times New Roman" w:hAnsi="Times New Roman" w:cs="Times New Roman"/>
                <w:sz w:val="24"/>
                <w:szCs w:val="24"/>
              </w:rPr>
              <w:t xml:space="preserve">Réalisation des travaux de charpentes et toitures </w:t>
            </w:r>
          </w:p>
        </w:tc>
        <w:tc>
          <w:tcPr>
            <w:tcW w:w="0" w:type="auto"/>
          </w:tcPr>
          <w:p w14:paraId="2D737942" w14:textId="77777777" w:rsidR="00107BAD" w:rsidRPr="00B74A3F" w:rsidRDefault="00107BAD" w:rsidP="00B74A3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4A3F">
              <w:rPr>
                <w:rFonts w:ascii="Times New Roman" w:hAnsi="Times New Roman" w:cs="Times New Roman"/>
                <w:sz w:val="24"/>
                <w:szCs w:val="24"/>
              </w:rPr>
              <w:t>Ouvriers, riverains et autres usagers.</w:t>
            </w:r>
          </w:p>
        </w:tc>
        <w:tc>
          <w:tcPr>
            <w:tcW w:w="0" w:type="auto"/>
          </w:tcPr>
          <w:p w14:paraId="41FF9906" w14:textId="77777777" w:rsidR="00107BAD" w:rsidRPr="00B74A3F" w:rsidRDefault="00107BAD" w:rsidP="006E3FB6">
            <w:pPr>
              <w:pStyle w:val="Paragraphedeliste"/>
              <w:numPr>
                <w:ilvl w:val="0"/>
                <w:numId w:val="102"/>
              </w:numPr>
              <w:autoSpaceDE w:val="0"/>
              <w:autoSpaceDN w:val="0"/>
              <w:adjustRightInd w:val="0"/>
              <w:spacing w:before="0"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Fréquentation des marchands ambulants sur le site de chantier ;</w:t>
            </w:r>
          </w:p>
          <w:p w14:paraId="059E4224" w14:textId="77777777" w:rsidR="00107BAD" w:rsidRPr="00B74A3F" w:rsidRDefault="00107BAD" w:rsidP="006E3FB6">
            <w:pPr>
              <w:pStyle w:val="Paragraphedeliste"/>
              <w:numPr>
                <w:ilvl w:val="0"/>
                <w:numId w:val="102"/>
              </w:numPr>
              <w:autoSpaceDE w:val="0"/>
              <w:autoSpaceDN w:val="0"/>
              <w:adjustRightInd w:val="0"/>
              <w:spacing w:before="0"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Non-respect des gestes anti COVID.</w:t>
            </w:r>
          </w:p>
        </w:tc>
        <w:tc>
          <w:tcPr>
            <w:tcW w:w="0" w:type="auto"/>
          </w:tcPr>
          <w:p w14:paraId="235C1315" w14:textId="77777777" w:rsidR="00107BAD" w:rsidRPr="00B74A3F" w:rsidRDefault="00107BAD" w:rsidP="006E3FB6">
            <w:pPr>
              <w:pStyle w:val="Paragraphedeliste"/>
              <w:numPr>
                <w:ilvl w:val="0"/>
                <w:numId w:val="101"/>
              </w:numPr>
              <w:autoSpaceDE w:val="0"/>
              <w:autoSpaceDN w:val="0"/>
              <w:adjustRightInd w:val="0"/>
              <w:spacing w:before="0" w:after="0"/>
              <w:ind w:left="34" w:firstLine="32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 xml:space="preserve">Blessure </w:t>
            </w:r>
          </w:p>
          <w:p w14:paraId="1E54C25B" w14:textId="77777777" w:rsidR="00107BAD" w:rsidRPr="00B74A3F" w:rsidRDefault="00107BAD" w:rsidP="006E3FB6">
            <w:pPr>
              <w:pStyle w:val="Paragraphedeliste"/>
              <w:numPr>
                <w:ilvl w:val="0"/>
                <w:numId w:val="101"/>
              </w:numPr>
              <w:autoSpaceDE w:val="0"/>
              <w:autoSpaceDN w:val="0"/>
              <w:adjustRightInd w:val="0"/>
              <w:spacing w:before="0" w:after="0"/>
              <w:ind w:left="34" w:firstLine="32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Infection à la COVID19 ;</w:t>
            </w:r>
          </w:p>
          <w:p w14:paraId="34B0D99A" w14:textId="77777777" w:rsidR="00107BAD" w:rsidRPr="00B74A3F" w:rsidRDefault="00107BAD" w:rsidP="006E3FB6">
            <w:pPr>
              <w:pStyle w:val="Paragraphedeliste"/>
              <w:numPr>
                <w:ilvl w:val="0"/>
                <w:numId w:val="101"/>
              </w:numPr>
              <w:autoSpaceDE w:val="0"/>
              <w:autoSpaceDN w:val="0"/>
              <w:adjustRightInd w:val="0"/>
              <w:spacing w:before="0" w:after="0"/>
              <w:ind w:left="34" w:firstLine="32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Infections VIH et MST :</w:t>
            </w:r>
          </w:p>
          <w:p w14:paraId="7F98B9CA" w14:textId="77777777" w:rsidR="00107BAD" w:rsidRPr="00B74A3F" w:rsidRDefault="00107BAD" w:rsidP="006E3FB6">
            <w:pPr>
              <w:pStyle w:val="Paragraphedeliste"/>
              <w:numPr>
                <w:ilvl w:val="0"/>
                <w:numId w:val="102"/>
              </w:numPr>
              <w:autoSpaceDE w:val="0"/>
              <w:autoSpaceDN w:val="0"/>
              <w:adjustRightInd w:val="0"/>
              <w:spacing w:before="0"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Grossesses non désirées.</w:t>
            </w:r>
          </w:p>
        </w:tc>
      </w:tr>
      <w:tr w:rsidR="00107BAD" w:rsidRPr="00B74A3F" w14:paraId="2AF5A58E" w14:textId="77777777" w:rsidTr="00107BAD">
        <w:tc>
          <w:tcPr>
            <w:cnfStyle w:val="001000000000" w:firstRow="0" w:lastRow="0" w:firstColumn="1" w:lastColumn="0" w:oddVBand="0" w:evenVBand="0" w:oddHBand="0" w:evenHBand="0" w:firstRowFirstColumn="0" w:firstRowLastColumn="0" w:lastRowFirstColumn="0" w:lastRowLastColumn="0"/>
            <w:tcW w:w="0" w:type="auto"/>
            <w:vMerge w:val="restart"/>
            <w:textDirection w:val="btLr"/>
          </w:tcPr>
          <w:p w14:paraId="5C893EF6" w14:textId="77777777" w:rsidR="00107BAD" w:rsidRPr="00B74A3F" w:rsidRDefault="00107BAD" w:rsidP="00B74A3F">
            <w:pPr>
              <w:autoSpaceDE w:val="0"/>
              <w:autoSpaceDN w:val="0"/>
              <w:adjustRightInd w:val="0"/>
              <w:ind w:left="113" w:right="113"/>
              <w:jc w:val="both"/>
              <w:rPr>
                <w:rFonts w:ascii="Times New Roman" w:hAnsi="Times New Roman" w:cs="Times New Roman"/>
                <w:b w:val="0"/>
                <w:sz w:val="24"/>
                <w:szCs w:val="24"/>
              </w:rPr>
            </w:pPr>
            <w:r w:rsidRPr="00B74A3F">
              <w:rPr>
                <w:rFonts w:ascii="Times New Roman" w:hAnsi="Times New Roman" w:cs="Times New Roman"/>
                <w:b w:val="0"/>
                <w:sz w:val="24"/>
                <w:szCs w:val="24"/>
              </w:rPr>
              <w:lastRenderedPageBreak/>
              <w:t>Exploitation</w:t>
            </w:r>
          </w:p>
        </w:tc>
        <w:tc>
          <w:tcPr>
            <w:tcW w:w="0" w:type="auto"/>
          </w:tcPr>
          <w:p w14:paraId="184138F0" w14:textId="77777777" w:rsidR="00107BAD" w:rsidRPr="00B74A3F" w:rsidRDefault="00107BAD" w:rsidP="00B74A3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4A3F">
              <w:rPr>
                <w:rFonts w:ascii="Times New Roman" w:hAnsi="Times New Roman" w:cs="Times New Roman"/>
                <w:sz w:val="24"/>
                <w:szCs w:val="24"/>
              </w:rPr>
              <w:t>Mise en service des marchés et équipements</w:t>
            </w:r>
          </w:p>
        </w:tc>
        <w:tc>
          <w:tcPr>
            <w:tcW w:w="0" w:type="auto"/>
          </w:tcPr>
          <w:p w14:paraId="1932134D" w14:textId="77777777" w:rsidR="00107BAD" w:rsidRPr="00B74A3F" w:rsidRDefault="00107BAD" w:rsidP="00B74A3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4A3F">
              <w:rPr>
                <w:rFonts w:ascii="Times New Roman" w:hAnsi="Times New Roman" w:cs="Times New Roman"/>
                <w:sz w:val="24"/>
                <w:szCs w:val="24"/>
              </w:rPr>
              <w:t>Usagers, riverains et animaux</w:t>
            </w:r>
          </w:p>
        </w:tc>
        <w:tc>
          <w:tcPr>
            <w:tcW w:w="0" w:type="auto"/>
          </w:tcPr>
          <w:p w14:paraId="311B28B8" w14:textId="77777777" w:rsidR="00107BAD" w:rsidRPr="00B74A3F" w:rsidRDefault="00107BAD" w:rsidP="006E3FB6">
            <w:pPr>
              <w:pStyle w:val="Paragraphedeliste"/>
              <w:numPr>
                <w:ilvl w:val="0"/>
                <w:numId w:val="102"/>
              </w:num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Développement d’installations et activités commerciales ;</w:t>
            </w:r>
          </w:p>
          <w:p w14:paraId="79F5FA13" w14:textId="77777777" w:rsidR="00107BAD" w:rsidRPr="00B74A3F" w:rsidRDefault="00107BAD" w:rsidP="006E3FB6">
            <w:pPr>
              <w:pStyle w:val="Paragraphedeliste"/>
              <w:numPr>
                <w:ilvl w:val="0"/>
                <w:numId w:val="102"/>
              </w:num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w:t>
            </w:r>
          </w:p>
        </w:tc>
        <w:tc>
          <w:tcPr>
            <w:tcW w:w="0" w:type="auto"/>
          </w:tcPr>
          <w:p w14:paraId="6C87A5EF" w14:textId="77777777" w:rsidR="00107BAD" w:rsidRPr="00B74A3F" w:rsidRDefault="00107BAD" w:rsidP="006E3FB6">
            <w:pPr>
              <w:pStyle w:val="Paragraphedeliste"/>
              <w:numPr>
                <w:ilvl w:val="0"/>
                <w:numId w:val="102"/>
              </w:num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07BAD" w:rsidRPr="00B74A3F" w14:paraId="3CE94494" w14:textId="77777777" w:rsidTr="0010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2CDD096F" w14:textId="77777777" w:rsidR="00107BAD" w:rsidRPr="00B74A3F" w:rsidRDefault="00107BAD" w:rsidP="00B74A3F">
            <w:pPr>
              <w:autoSpaceDE w:val="0"/>
              <w:autoSpaceDN w:val="0"/>
              <w:adjustRightInd w:val="0"/>
              <w:jc w:val="both"/>
              <w:rPr>
                <w:rFonts w:ascii="Times New Roman" w:hAnsi="Times New Roman" w:cs="Times New Roman"/>
                <w:sz w:val="24"/>
                <w:szCs w:val="24"/>
              </w:rPr>
            </w:pPr>
          </w:p>
        </w:tc>
        <w:tc>
          <w:tcPr>
            <w:tcW w:w="0" w:type="auto"/>
          </w:tcPr>
          <w:p w14:paraId="36BFC0CA" w14:textId="77777777" w:rsidR="00107BAD" w:rsidRPr="00B74A3F" w:rsidRDefault="00107BAD" w:rsidP="00B74A3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4A3F">
              <w:rPr>
                <w:rFonts w:ascii="Times New Roman" w:hAnsi="Times New Roman" w:cs="Times New Roman"/>
                <w:sz w:val="24"/>
                <w:szCs w:val="24"/>
              </w:rPr>
              <w:t xml:space="preserve">Entretien courant et périodique </w:t>
            </w:r>
          </w:p>
        </w:tc>
        <w:tc>
          <w:tcPr>
            <w:tcW w:w="0" w:type="auto"/>
          </w:tcPr>
          <w:p w14:paraId="7553DA93" w14:textId="77777777" w:rsidR="00107BAD" w:rsidRPr="00B74A3F" w:rsidRDefault="00107BAD" w:rsidP="00B74A3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74A3F">
              <w:rPr>
                <w:rFonts w:ascii="Times New Roman" w:hAnsi="Times New Roman" w:cs="Times New Roman"/>
                <w:sz w:val="24"/>
                <w:szCs w:val="24"/>
              </w:rPr>
              <w:t xml:space="preserve">Techniciens, ouvriers, usagers </w:t>
            </w:r>
          </w:p>
        </w:tc>
        <w:tc>
          <w:tcPr>
            <w:tcW w:w="0" w:type="auto"/>
          </w:tcPr>
          <w:p w14:paraId="2CF52766" w14:textId="77777777" w:rsidR="00107BAD" w:rsidRPr="00B74A3F" w:rsidRDefault="00107BAD" w:rsidP="006E3FB6">
            <w:pPr>
              <w:pStyle w:val="Paragraphedeliste"/>
              <w:numPr>
                <w:ilvl w:val="0"/>
                <w:numId w:val="102"/>
              </w:numPr>
              <w:autoSpaceDE w:val="0"/>
              <w:autoSpaceDN w:val="0"/>
              <w:adjustRightInd w:val="0"/>
              <w:spacing w:before="0"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Circulation des engins d’entretien ;</w:t>
            </w:r>
          </w:p>
          <w:p w14:paraId="53F54068" w14:textId="77777777" w:rsidR="00107BAD" w:rsidRPr="00B74A3F" w:rsidRDefault="00107BAD" w:rsidP="006E3FB6">
            <w:pPr>
              <w:pStyle w:val="Paragraphedeliste"/>
              <w:numPr>
                <w:ilvl w:val="0"/>
                <w:numId w:val="102"/>
              </w:numPr>
              <w:autoSpaceDE w:val="0"/>
              <w:autoSpaceDN w:val="0"/>
              <w:adjustRightInd w:val="0"/>
              <w:spacing w:before="0"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Perturbation du trafic en phase d’entretien</w:t>
            </w:r>
          </w:p>
        </w:tc>
        <w:tc>
          <w:tcPr>
            <w:tcW w:w="0" w:type="auto"/>
          </w:tcPr>
          <w:p w14:paraId="02B4B325" w14:textId="77777777" w:rsidR="00107BAD" w:rsidRPr="00B74A3F" w:rsidRDefault="00107BAD" w:rsidP="006E3FB6">
            <w:pPr>
              <w:pStyle w:val="Paragraphedeliste"/>
              <w:numPr>
                <w:ilvl w:val="0"/>
                <w:numId w:val="101"/>
              </w:numPr>
              <w:autoSpaceDE w:val="0"/>
              <w:autoSpaceDN w:val="0"/>
              <w:adjustRightInd w:val="0"/>
              <w:spacing w:before="0" w:after="0"/>
              <w:ind w:left="34" w:firstLine="32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 xml:space="preserve">Blessure </w:t>
            </w:r>
          </w:p>
          <w:p w14:paraId="6949525A" w14:textId="77777777" w:rsidR="00107BAD" w:rsidRPr="00B74A3F" w:rsidRDefault="00107BAD" w:rsidP="006E3FB6">
            <w:pPr>
              <w:pStyle w:val="Paragraphedeliste"/>
              <w:numPr>
                <w:ilvl w:val="0"/>
                <w:numId w:val="102"/>
              </w:numPr>
              <w:autoSpaceDE w:val="0"/>
              <w:autoSpaceDN w:val="0"/>
              <w:adjustRightInd w:val="0"/>
              <w:spacing w:before="0"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Accident de circulation.</w:t>
            </w:r>
          </w:p>
        </w:tc>
      </w:tr>
      <w:tr w:rsidR="00107BAD" w:rsidRPr="00B74A3F" w14:paraId="21F07714" w14:textId="77777777" w:rsidTr="00107BAD">
        <w:tc>
          <w:tcPr>
            <w:cnfStyle w:val="001000000000" w:firstRow="0" w:lastRow="0" w:firstColumn="1" w:lastColumn="0" w:oddVBand="0" w:evenVBand="0" w:oddHBand="0" w:evenHBand="0" w:firstRowFirstColumn="0" w:firstRowLastColumn="0" w:lastRowFirstColumn="0" w:lastRowLastColumn="0"/>
            <w:tcW w:w="0" w:type="auto"/>
          </w:tcPr>
          <w:p w14:paraId="5BF8B23D" w14:textId="77777777" w:rsidR="00107BAD" w:rsidRPr="00B74A3F" w:rsidRDefault="00107BAD" w:rsidP="00B74A3F">
            <w:pPr>
              <w:autoSpaceDE w:val="0"/>
              <w:autoSpaceDN w:val="0"/>
              <w:adjustRightInd w:val="0"/>
              <w:jc w:val="both"/>
              <w:rPr>
                <w:rFonts w:ascii="Times New Roman" w:hAnsi="Times New Roman" w:cs="Times New Roman"/>
                <w:sz w:val="24"/>
                <w:szCs w:val="24"/>
              </w:rPr>
            </w:pPr>
          </w:p>
        </w:tc>
        <w:tc>
          <w:tcPr>
            <w:tcW w:w="0" w:type="auto"/>
          </w:tcPr>
          <w:p w14:paraId="6EDAAB25" w14:textId="77777777" w:rsidR="00107BAD" w:rsidRPr="00B74A3F" w:rsidRDefault="00107BAD" w:rsidP="00B74A3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4A3F">
              <w:rPr>
                <w:rFonts w:ascii="Times New Roman" w:hAnsi="Times New Roman" w:cs="Times New Roman"/>
                <w:sz w:val="24"/>
                <w:szCs w:val="24"/>
              </w:rPr>
              <w:t>Approvisionnement et distribution des produits finis</w:t>
            </w:r>
          </w:p>
        </w:tc>
        <w:tc>
          <w:tcPr>
            <w:tcW w:w="0" w:type="auto"/>
          </w:tcPr>
          <w:p w14:paraId="55E4943D" w14:textId="77777777" w:rsidR="00107BAD" w:rsidRPr="00B74A3F" w:rsidRDefault="00107BAD" w:rsidP="00B74A3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4A3F">
              <w:rPr>
                <w:rFonts w:ascii="Times New Roman" w:hAnsi="Times New Roman" w:cs="Times New Roman"/>
                <w:sz w:val="24"/>
                <w:szCs w:val="24"/>
              </w:rPr>
              <w:t>Chauffeur, ouvriers, usagers</w:t>
            </w:r>
          </w:p>
        </w:tc>
        <w:tc>
          <w:tcPr>
            <w:tcW w:w="0" w:type="auto"/>
          </w:tcPr>
          <w:p w14:paraId="3D17D448" w14:textId="77777777" w:rsidR="00107BAD" w:rsidRPr="00B74A3F" w:rsidRDefault="00107BAD" w:rsidP="006E3FB6">
            <w:pPr>
              <w:pStyle w:val="Paragraphedeliste"/>
              <w:numPr>
                <w:ilvl w:val="0"/>
                <w:numId w:val="102"/>
              </w:numPr>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Circulation de camions de livraisons</w:t>
            </w:r>
          </w:p>
          <w:p w14:paraId="5637AC1E" w14:textId="77777777" w:rsidR="00107BAD" w:rsidRPr="00B74A3F" w:rsidRDefault="00107BAD" w:rsidP="00B74A3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tcPr>
          <w:p w14:paraId="30D2CC32" w14:textId="77777777" w:rsidR="00107BAD" w:rsidRPr="00B74A3F" w:rsidRDefault="00107BAD" w:rsidP="006E3FB6">
            <w:pPr>
              <w:pStyle w:val="Paragraphedeliste"/>
              <w:numPr>
                <w:ilvl w:val="0"/>
                <w:numId w:val="101"/>
              </w:numPr>
              <w:autoSpaceDE w:val="0"/>
              <w:autoSpaceDN w:val="0"/>
              <w:adjustRightInd w:val="0"/>
              <w:spacing w:before="0" w:after="0"/>
              <w:ind w:left="34" w:firstLine="32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74A3F">
              <w:rPr>
                <w:rFonts w:ascii="Times New Roman" w:hAnsi="Times New Roman"/>
                <w:sz w:val="24"/>
                <w:szCs w:val="24"/>
              </w:rPr>
              <w:t>Accident de circulation.</w:t>
            </w:r>
          </w:p>
        </w:tc>
      </w:tr>
    </w:tbl>
    <w:p w14:paraId="2114F6BC" w14:textId="77777777" w:rsidR="00107BAD" w:rsidRPr="00B74A3F" w:rsidRDefault="00107BAD" w:rsidP="00B74A3F">
      <w:pPr>
        <w:tabs>
          <w:tab w:val="left" w:pos="567"/>
        </w:tabs>
        <w:spacing w:line="276" w:lineRule="auto"/>
        <w:jc w:val="both"/>
        <w:rPr>
          <w:rFonts w:ascii="Times New Roman" w:eastAsia="Times New Roman" w:hAnsi="Times New Roman" w:cs="Times New Roman"/>
          <w:b/>
          <w:i/>
          <w:iCs/>
          <w:sz w:val="24"/>
          <w:szCs w:val="24"/>
        </w:rPr>
      </w:pPr>
      <w:r w:rsidRPr="00B74A3F">
        <w:rPr>
          <w:rFonts w:ascii="Times New Roman" w:eastAsia="Times New Roman" w:hAnsi="Times New Roman" w:cs="Times New Roman"/>
          <w:b/>
          <w:i/>
          <w:iCs/>
          <w:sz w:val="24"/>
          <w:szCs w:val="24"/>
        </w:rPr>
        <w:t>Source : données de la présente étude, décembre 2021</w:t>
      </w:r>
    </w:p>
    <w:p w14:paraId="3C4A542D" w14:textId="77777777" w:rsidR="00107BAD" w:rsidRPr="00B74A3F" w:rsidRDefault="00107BAD" w:rsidP="00B74A3F">
      <w:pPr>
        <w:spacing w:after="0"/>
        <w:jc w:val="both"/>
        <w:rPr>
          <w:rFonts w:ascii="Times New Roman" w:hAnsi="Times New Roman" w:cs="Times New Roman"/>
          <w:sz w:val="24"/>
          <w:szCs w:val="24"/>
        </w:rPr>
        <w:sectPr w:rsidR="00107BAD" w:rsidRPr="00B74A3F" w:rsidSect="00107BAD">
          <w:pgSz w:w="16838" w:h="11906" w:orient="landscape"/>
          <w:pgMar w:top="1418" w:right="1418" w:bottom="1418" w:left="1418" w:header="709" w:footer="709" w:gutter="0"/>
          <w:cols w:space="708"/>
          <w:docGrid w:linePitch="360"/>
        </w:sectPr>
      </w:pPr>
    </w:p>
    <w:p w14:paraId="0A8C1FF0" w14:textId="77777777" w:rsidR="00107BAD" w:rsidRPr="00B74A3F" w:rsidRDefault="00107BAD" w:rsidP="00B74A3F">
      <w:pPr>
        <w:spacing w:after="0"/>
        <w:jc w:val="both"/>
        <w:rPr>
          <w:rFonts w:ascii="Times New Roman" w:hAnsi="Times New Roman" w:cs="Times New Roman"/>
          <w:sz w:val="24"/>
          <w:szCs w:val="24"/>
        </w:rPr>
      </w:pPr>
    </w:p>
    <w:p w14:paraId="3CB1E8A5" w14:textId="77777777" w:rsidR="00107BAD" w:rsidRPr="00B74A3F" w:rsidRDefault="00107BAD" w:rsidP="006E3FB6">
      <w:pPr>
        <w:pStyle w:val="Style5"/>
        <w:keepNext w:val="0"/>
        <w:keepLines w:val="0"/>
        <w:numPr>
          <w:ilvl w:val="1"/>
          <w:numId w:val="158"/>
        </w:numPr>
        <w:spacing w:before="0" w:after="0" w:line="240" w:lineRule="auto"/>
        <w:contextualSpacing/>
        <w:outlineLvl w:val="1"/>
        <w:rPr>
          <w:i w:val="0"/>
          <w:iCs w:val="0"/>
          <w:color w:val="000000" w:themeColor="text1"/>
          <w:sz w:val="24"/>
          <w:szCs w:val="24"/>
        </w:rPr>
      </w:pPr>
      <w:bookmarkStart w:id="510" w:name="_Toc96427282"/>
      <w:bookmarkStart w:id="511" w:name="_Toc104761799"/>
      <w:r w:rsidRPr="00B74A3F">
        <w:rPr>
          <w:i w:val="0"/>
          <w:iCs w:val="0"/>
          <w:color w:val="000000" w:themeColor="text1"/>
          <w:sz w:val="24"/>
          <w:szCs w:val="24"/>
        </w:rPr>
        <w:t>Typologie des risques</w:t>
      </w:r>
      <w:bookmarkEnd w:id="510"/>
      <w:bookmarkEnd w:id="511"/>
    </w:p>
    <w:p w14:paraId="1036CD19" w14:textId="77777777" w:rsidR="00107BAD" w:rsidRPr="00B74A3F" w:rsidRDefault="00107BAD" w:rsidP="00B74A3F">
      <w:pPr>
        <w:autoSpaceDE w:val="0"/>
        <w:autoSpaceDN w:val="0"/>
        <w:adjustRightInd w:val="0"/>
        <w:jc w:val="both"/>
        <w:rPr>
          <w:rFonts w:ascii="Times New Roman" w:hAnsi="Times New Roman" w:cs="Times New Roman"/>
          <w:sz w:val="24"/>
          <w:szCs w:val="24"/>
        </w:rPr>
      </w:pPr>
      <w:r w:rsidRPr="00B74A3F">
        <w:rPr>
          <w:rFonts w:ascii="Times New Roman" w:hAnsi="Times New Roman" w:cs="Times New Roman"/>
          <w:sz w:val="24"/>
          <w:szCs w:val="24"/>
        </w:rPr>
        <w:t>Les risques identifiés par activité du chantier, depuis, l’installation jusqu’à la mise en en service des machines et équipements, peuvent être regroupés en :</w:t>
      </w:r>
    </w:p>
    <w:p w14:paraId="2166F2AE" w14:textId="77777777" w:rsidR="00107BAD" w:rsidRPr="00B74A3F" w:rsidRDefault="00107BAD" w:rsidP="006E3FB6">
      <w:pPr>
        <w:pStyle w:val="Paragraphedeliste"/>
        <w:numPr>
          <w:ilvl w:val="0"/>
          <w:numId w:val="103"/>
        </w:numPr>
        <w:autoSpaceDE w:val="0"/>
        <w:autoSpaceDN w:val="0"/>
        <w:adjustRightInd w:val="0"/>
        <w:spacing w:before="0" w:after="0" w:line="240" w:lineRule="auto"/>
        <w:jc w:val="both"/>
        <w:rPr>
          <w:rFonts w:ascii="Times New Roman" w:hAnsi="Times New Roman"/>
          <w:sz w:val="24"/>
          <w:szCs w:val="24"/>
        </w:rPr>
      </w:pPr>
      <w:proofErr w:type="gramStart"/>
      <w:r w:rsidRPr="00B74A3F">
        <w:rPr>
          <w:rFonts w:ascii="Times New Roman" w:hAnsi="Times New Roman"/>
          <w:sz w:val="24"/>
          <w:szCs w:val="24"/>
        </w:rPr>
        <w:t>accident</w:t>
      </w:r>
      <w:proofErr w:type="gramEnd"/>
      <w:r w:rsidRPr="00B74A3F">
        <w:rPr>
          <w:rFonts w:ascii="Times New Roman" w:hAnsi="Times New Roman"/>
          <w:sz w:val="24"/>
          <w:szCs w:val="24"/>
        </w:rPr>
        <w:t xml:space="preserve"> du travail ;</w:t>
      </w:r>
    </w:p>
    <w:p w14:paraId="0578B257" w14:textId="77777777" w:rsidR="00107BAD" w:rsidRPr="00B74A3F" w:rsidRDefault="00107BAD" w:rsidP="006E3FB6">
      <w:pPr>
        <w:pStyle w:val="Paragraphedeliste"/>
        <w:numPr>
          <w:ilvl w:val="0"/>
          <w:numId w:val="103"/>
        </w:numPr>
        <w:autoSpaceDE w:val="0"/>
        <w:autoSpaceDN w:val="0"/>
        <w:adjustRightInd w:val="0"/>
        <w:spacing w:before="0" w:after="0" w:line="240" w:lineRule="auto"/>
        <w:jc w:val="both"/>
        <w:rPr>
          <w:rFonts w:ascii="Times New Roman" w:hAnsi="Times New Roman"/>
          <w:sz w:val="24"/>
          <w:szCs w:val="24"/>
        </w:rPr>
      </w:pPr>
      <w:proofErr w:type="gramStart"/>
      <w:r w:rsidRPr="00B74A3F">
        <w:rPr>
          <w:rFonts w:ascii="Times New Roman" w:hAnsi="Times New Roman"/>
          <w:sz w:val="24"/>
          <w:szCs w:val="24"/>
        </w:rPr>
        <w:t>la</w:t>
      </w:r>
      <w:proofErr w:type="gramEnd"/>
      <w:r w:rsidRPr="00B74A3F">
        <w:rPr>
          <w:rFonts w:ascii="Times New Roman" w:hAnsi="Times New Roman"/>
          <w:sz w:val="24"/>
          <w:szCs w:val="24"/>
        </w:rPr>
        <w:t xml:space="preserve"> maladie professionnelle.</w:t>
      </w:r>
    </w:p>
    <w:p w14:paraId="025E5EC5" w14:textId="77777777" w:rsidR="00107BAD" w:rsidRPr="00B74A3F" w:rsidRDefault="00107BAD" w:rsidP="00B74A3F">
      <w:pPr>
        <w:autoSpaceDE w:val="0"/>
        <w:autoSpaceDN w:val="0"/>
        <w:adjustRightInd w:val="0"/>
        <w:jc w:val="both"/>
        <w:rPr>
          <w:rFonts w:ascii="Times New Roman" w:hAnsi="Times New Roman" w:cs="Times New Roman"/>
          <w:sz w:val="24"/>
          <w:szCs w:val="24"/>
        </w:rPr>
      </w:pPr>
    </w:p>
    <w:p w14:paraId="796650A7" w14:textId="77777777" w:rsidR="00107BAD" w:rsidRPr="00B74A3F" w:rsidRDefault="00107BAD" w:rsidP="00B74A3F">
      <w:pPr>
        <w:autoSpaceDE w:val="0"/>
        <w:autoSpaceDN w:val="0"/>
        <w:adjustRightInd w:val="0"/>
        <w:jc w:val="both"/>
        <w:rPr>
          <w:rFonts w:ascii="Times New Roman" w:hAnsi="Times New Roman" w:cs="Times New Roman"/>
          <w:sz w:val="24"/>
          <w:szCs w:val="24"/>
        </w:rPr>
      </w:pPr>
      <w:r w:rsidRPr="00B74A3F">
        <w:rPr>
          <w:rFonts w:ascii="Times New Roman" w:hAnsi="Times New Roman" w:cs="Times New Roman"/>
          <w:sz w:val="24"/>
          <w:szCs w:val="24"/>
        </w:rPr>
        <w:t>Pour ce qui est des dommages, ils peuvent regroupés en :</w:t>
      </w:r>
    </w:p>
    <w:p w14:paraId="65311380" w14:textId="77777777" w:rsidR="00107BAD" w:rsidRPr="00B74A3F" w:rsidRDefault="00107BAD" w:rsidP="006E3FB6">
      <w:pPr>
        <w:pStyle w:val="Paragraphedeliste"/>
        <w:numPr>
          <w:ilvl w:val="0"/>
          <w:numId w:val="104"/>
        </w:numPr>
        <w:autoSpaceDE w:val="0"/>
        <w:autoSpaceDN w:val="0"/>
        <w:adjustRightInd w:val="0"/>
        <w:spacing w:before="0" w:after="0" w:line="240" w:lineRule="auto"/>
        <w:jc w:val="both"/>
        <w:rPr>
          <w:rFonts w:ascii="Times New Roman" w:hAnsi="Times New Roman"/>
          <w:sz w:val="24"/>
          <w:szCs w:val="24"/>
        </w:rPr>
      </w:pPr>
      <w:proofErr w:type="gramStart"/>
      <w:r w:rsidRPr="00B74A3F">
        <w:rPr>
          <w:rFonts w:ascii="Times New Roman" w:hAnsi="Times New Roman"/>
          <w:sz w:val="24"/>
          <w:szCs w:val="24"/>
        </w:rPr>
        <w:t>lésions</w:t>
      </w:r>
      <w:proofErr w:type="gramEnd"/>
      <w:r w:rsidRPr="00B74A3F">
        <w:rPr>
          <w:rFonts w:ascii="Times New Roman" w:hAnsi="Times New Roman"/>
          <w:sz w:val="24"/>
          <w:szCs w:val="24"/>
        </w:rPr>
        <w:t xml:space="preserve"> physiques ;</w:t>
      </w:r>
    </w:p>
    <w:p w14:paraId="26C5F795" w14:textId="77777777" w:rsidR="00107BAD" w:rsidRPr="00B74A3F" w:rsidRDefault="00107BAD" w:rsidP="006E3FB6">
      <w:pPr>
        <w:pStyle w:val="Paragraphedeliste"/>
        <w:numPr>
          <w:ilvl w:val="0"/>
          <w:numId w:val="104"/>
        </w:numPr>
        <w:autoSpaceDE w:val="0"/>
        <w:autoSpaceDN w:val="0"/>
        <w:adjustRightInd w:val="0"/>
        <w:spacing w:before="0" w:after="0" w:line="240" w:lineRule="auto"/>
        <w:jc w:val="both"/>
        <w:rPr>
          <w:rFonts w:ascii="Times New Roman" w:hAnsi="Times New Roman"/>
          <w:sz w:val="24"/>
          <w:szCs w:val="24"/>
        </w:rPr>
      </w:pPr>
      <w:proofErr w:type="gramStart"/>
      <w:r w:rsidRPr="00B74A3F">
        <w:rPr>
          <w:rFonts w:ascii="Times New Roman" w:hAnsi="Times New Roman"/>
          <w:sz w:val="24"/>
          <w:szCs w:val="24"/>
        </w:rPr>
        <w:t>de</w:t>
      </w:r>
      <w:proofErr w:type="gramEnd"/>
      <w:r w:rsidRPr="00B74A3F">
        <w:rPr>
          <w:rFonts w:ascii="Times New Roman" w:hAnsi="Times New Roman"/>
          <w:sz w:val="24"/>
          <w:szCs w:val="24"/>
        </w:rPr>
        <w:t xml:space="preserve"> maladies respiratoire, de problèmes psychosociaux ;</w:t>
      </w:r>
    </w:p>
    <w:p w14:paraId="13B7E00E" w14:textId="77777777" w:rsidR="00107BAD" w:rsidRPr="00B74A3F" w:rsidRDefault="00107BAD" w:rsidP="006E3FB6">
      <w:pPr>
        <w:pStyle w:val="Paragraphedeliste"/>
        <w:numPr>
          <w:ilvl w:val="0"/>
          <w:numId w:val="104"/>
        </w:numPr>
        <w:autoSpaceDE w:val="0"/>
        <w:autoSpaceDN w:val="0"/>
        <w:adjustRightInd w:val="0"/>
        <w:spacing w:before="0" w:after="0" w:line="240" w:lineRule="auto"/>
        <w:jc w:val="both"/>
        <w:rPr>
          <w:rFonts w:ascii="Times New Roman" w:hAnsi="Times New Roman"/>
          <w:sz w:val="24"/>
          <w:szCs w:val="24"/>
        </w:rPr>
      </w:pPr>
      <w:proofErr w:type="gramStart"/>
      <w:r w:rsidRPr="00B74A3F">
        <w:rPr>
          <w:rFonts w:ascii="Times New Roman" w:hAnsi="Times New Roman"/>
          <w:sz w:val="24"/>
          <w:szCs w:val="24"/>
        </w:rPr>
        <w:t>ou</w:t>
      </w:r>
      <w:proofErr w:type="gramEnd"/>
      <w:r w:rsidRPr="00B74A3F">
        <w:rPr>
          <w:rFonts w:ascii="Times New Roman" w:hAnsi="Times New Roman"/>
          <w:sz w:val="24"/>
          <w:szCs w:val="24"/>
        </w:rPr>
        <w:t xml:space="preserve"> encore de problèmes d'inconfort au travail.</w:t>
      </w:r>
    </w:p>
    <w:p w14:paraId="101B3329" w14:textId="77777777" w:rsidR="00107BAD" w:rsidRPr="00B74A3F" w:rsidRDefault="00107BAD" w:rsidP="00B74A3F">
      <w:pPr>
        <w:autoSpaceDE w:val="0"/>
        <w:autoSpaceDN w:val="0"/>
        <w:adjustRightInd w:val="0"/>
        <w:jc w:val="both"/>
        <w:rPr>
          <w:rFonts w:ascii="Times New Roman" w:hAnsi="Times New Roman" w:cs="Times New Roman"/>
          <w:sz w:val="24"/>
          <w:szCs w:val="24"/>
        </w:rPr>
      </w:pPr>
    </w:p>
    <w:p w14:paraId="7E86569A" w14:textId="77777777" w:rsidR="00107BAD" w:rsidRPr="00B74A3F" w:rsidRDefault="00107BAD" w:rsidP="00B74A3F">
      <w:pPr>
        <w:spacing w:after="0" w:line="276" w:lineRule="auto"/>
        <w:jc w:val="both"/>
        <w:rPr>
          <w:rFonts w:ascii="Times New Roman" w:hAnsi="Times New Roman" w:cs="Times New Roman"/>
          <w:b/>
          <w:bCs/>
          <w:i/>
          <w:sz w:val="24"/>
          <w:szCs w:val="24"/>
        </w:rPr>
        <w:sectPr w:rsidR="00107BAD" w:rsidRPr="00B74A3F">
          <w:pgSz w:w="11906" w:h="16838"/>
          <w:pgMar w:top="1417" w:right="1417" w:bottom="1417" w:left="1417" w:header="708" w:footer="708" w:gutter="0"/>
          <w:cols w:space="708"/>
          <w:docGrid w:linePitch="360"/>
        </w:sectPr>
      </w:pPr>
      <w:bookmarkStart w:id="512" w:name="_Toc96442433"/>
    </w:p>
    <w:p w14:paraId="02B54052" w14:textId="56F60847" w:rsidR="00107BAD" w:rsidRPr="00B74A3F" w:rsidRDefault="00107BAD" w:rsidP="00B74A3F">
      <w:pPr>
        <w:spacing w:after="0" w:line="276" w:lineRule="auto"/>
        <w:jc w:val="both"/>
        <w:rPr>
          <w:rFonts w:ascii="Times New Roman" w:hAnsi="Times New Roman" w:cs="Times New Roman"/>
          <w:b/>
          <w:bCs/>
          <w:i/>
          <w:sz w:val="24"/>
          <w:szCs w:val="24"/>
        </w:rPr>
      </w:pPr>
      <w:bookmarkStart w:id="513" w:name="_Toc97024717"/>
      <w:bookmarkStart w:id="514" w:name="_Toc97513525"/>
      <w:bookmarkStart w:id="515" w:name="_Toc104761855"/>
      <w:r w:rsidRPr="00B74A3F">
        <w:rPr>
          <w:rFonts w:ascii="Times New Roman" w:hAnsi="Times New Roman" w:cs="Times New Roman"/>
          <w:b/>
          <w:bCs/>
          <w:i/>
          <w:sz w:val="24"/>
          <w:szCs w:val="24"/>
        </w:rPr>
        <w:lastRenderedPageBreak/>
        <w:t xml:space="preserve">Tableau </w:t>
      </w:r>
      <w:r w:rsidRPr="00B74A3F">
        <w:rPr>
          <w:rFonts w:ascii="Times New Roman" w:hAnsi="Times New Roman" w:cs="Times New Roman"/>
          <w:b/>
          <w:bCs/>
          <w:i/>
          <w:sz w:val="24"/>
          <w:szCs w:val="24"/>
        </w:rPr>
        <w:fldChar w:fldCharType="begin"/>
      </w:r>
      <w:r w:rsidRPr="00B74A3F">
        <w:rPr>
          <w:rFonts w:ascii="Times New Roman" w:hAnsi="Times New Roman" w:cs="Times New Roman"/>
          <w:b/>
          <w:bCs/>
          <w:i/>
          <w:sz w:val="24"/>
          <w:szCs w:val="24"/>
        </w:rPr>
        <w:instrText xml:space="preserve"> SEQ Tableau \* ARABIC </w:instrText>
      </w:r>
      <w:r w:rsidRPr="00B74A3F">
        <w:rPr>
          <w:rFonts w:ascii="Times New Roman" w:hAnsi="Times New Roman" w:cs="Times New Roman"/>
          <w:b/>
          <w:bCs/>
          <w:i/>
          <w:sz w:val="24"/>
          <w:szCs w:val="24"/>
        </w:rPr>
        <w:fldChar w:fldCharType="separate"/>
      </w:r>
      <w:r w:rsidR="00C25DCB">
        <w:rPr>
          <w:rFonts w:ascii="Times New Roman" w:hAnsi="Times New Roman" w:cs="Times New Roman"/>
          <w:b/>
          <w:bCs/>
          <w:i/>
          <w:noProof/>
          <w:sz w:val="24"/>
          <w:szCs w:val="24"/>
        </w:rPr>
        <w:t>28</w:t>
      </w:r>
      <w:r w:rsidRPr="00B74A3F">
        <w:rPr>
          <w:rFonts w:ascii="Times New Roman" w:hAnsi="Times New Roman" w:cs="Times New Roman"/>
          <w:b/>
          <w:bCs/>
          <w:i/>
          <w:sz w:val="24"/>
          <w:szCs w:val="24"/>
        </w:rPr>
        <w:fldChar w:fldCharType="end"/>
      </w:r>
      <w:r w:rsidRPr="00B74A3F">
        <w:rPr>
          <w:rFonts w:ascii="Times New Roman" w:hAnsi="Times New Roman" w:cs="Times New Roman"/>
          <w:b/>
          <w:bCs/>
          <w:i/>
          <w:sz w:val="24"/>
          <w:szCs w:val="24"/>
        </w:rPr>
        <w:t> : Typologie des risques</w:t>
      </w:r>
      <w:bookmarkEnd w:id="512"/>
      <w:bookmarkEnd w:id="513"/>
      <w:bookmarkEnd w:id="514"/>
      <w:bookmarkEnd w:id="515"/>
    </w:p>
    <w:tbl>
      <w:tblPr>
        <w:tblStyle w:val="TableauGrille4-Accentuation1"/>
        <w:tblW w:w="13745" w:type="dxa"/>
        <w:tblLook w:val="04A0" w:firstRow="1" w:lastRow="0" w:firstColumn="1" w:lastColumn="0" w:noHBand="0" w:noVBand="1"/>
      </w:tblPr>
      <w:tblGrid>
        <w:gridCol w:w="484"/>
        <w:gridCol w:w="1286"/>
        <w:gridCol w:w="2800"/>
        <w:gridCol w:w="5132"/>
        <w:gridCol w:w="4043"/>
      </w:tblGrid>
      <w:tr w:rsidR="00107BAD" w:rsidRPr="00857B44" w14:paraId="0AF10A8F" w14:textId="77777777" w:rsidTr="00F34D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tcPr>
          <w:p w14:paraId="7E712C54" w14:textId="77777777" w:rsidR="00107BAD" w:rsidRPr="00F34D8E" w:rsidRDefault="00107BAD" w:rsidP="00F34D8E">
            <w:pPr>
              <w:autoSpaceDE w:val="0"/>
              <w:autoSpaceDN w:val="0"/>
              <w:adjustRightInd w:val="0"/>
              <w:rPr>
                <w:rFonts w:ascii="Times New Roman" w:hAnsi="Times New Roman" w:cs="Times New Roman"/>
                <w:b w:val="0"/>
                <w:sz w:val="20"/>
                <w:szCs w:val="20"/>
              </w:rPr>
            </w:pPr>
            <w:r w:rsidRPr="00F34D8E">
              <w:rPr>
                <w:rFonts w:ascii="Times New Roman" w:hAnsi="Times New Roman" w:cs="Times New Roman"/>
                <w:sz w:val="20"/>
                <w:szCs w:val="20"/>
              </w:rPr>
              <w:t>N°</w:t>
            </w:r>
          </w:p>
        </w:tc>
        <w:tc>
          <w:tcPr>
            <w:tcW w:w="0" w:type="dxa"/>
            <w:vAlign w:val="center"/>
          </w:tcPr>
          <w:p w14:paraId="56BE889B" w14:textId="77777777" w:rsidR="00107BAD" w:rsidRPr="00F34D8E" w:rsidRDefault="00107BAD" w:rsidP="00F34D8E">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F34D8E">
              <w:rPr>
                <w:rFonts w:ascii="Times New Roman" w:hAnsi="Times New Roman" w:cs="Times New Roman"/>
                <w:sz w:val="20"/>
                <w:szCs w:val="20"/>
              </w:rPr>
              <w:t>Personne ou objet à risque</w:t>
            </w:r>
          </w:p>
        </w:tc>
        <w:tc>
          <w:tcPr>
            <w:tcW w:w="2552" w:type="dxa"/>
            <w:vAlign w:val="center"/>
          </w:tcPr>
          <w:p w14:paraId="668B770D" w14:textId="77777777" w:rsidR="00107BAD" w:rsidRPr="00F34D8E" w:rsidRDefault="00107BAD" w:rsidP="00F34D8E">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F34D8E">
              <w:rPr>
                <w:rFonts w:ascii="Times New Roman" w:hAnsi="Times New Roman" w:cs="Times New Roman"/>
                <w:sz w:val="20"/>
                <w:szCs w:val="20"/>
              </w:rPr>
              <w:t>Types de risques professionnels</w:t>
            </w:r>
          </w:p>
        </w:tc>
        <w:tc>
          <w:tcPr>
            <w:tcW w:w="4678" w:type="dxa"/>
          </w:tcPr>
          <w:p w14:paraId="0F631846" w14:textId="77777777" w:rsidR="00107BAD" w:rsidRPr="00F34D8E" w:rsidRDefault="00107BAD" w:rsidP="00B74A3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F34D8E">
              <w:rPr>
                <w:rFonts w:ascii="Times New Roman" w:hAnsi="Times New Roman" w:cs="Times New Roman"/>
                <w:sz w:val="20"/>
                <w:szCs w:val="20"/>
              </w:rPr>
              <w:t>Risque identifié</w:t>
            </w:r>
          </w:p>
        </w:tc>
        <w:tc>
          <w:tcPr>
            <w:tcW w:w="3685" w:type="dxa"/>
          </w:tcPr>
          <w:p w14:paraId="67A6F424" w14:textId="77777777" w:rsidR="00107BAD" w:rsidRPr="00F34D8E" w:rsidRDefault="00107BAD" w:rsidP="00B74A3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F34D8E">
              <w:rPr>
                <w:rFonts w:ascii="Times New Roman" w:hAnsi="Times New Roman" w:cs="Times New Roman"/>
                <w:sz w:val="20"/>
                <w:szCs w:val="20"/>
              </w:rPr>
              <w:t>Dommage provoqué</w:t>
            </w:r>
          </w:p>
        </w:tc>
      </w:tr>
      <w:tr w:rsidR="00107BAD" w:rsidRPr="00857B44" w14:paraId="73B032E6" w14:textId="77777777" w:rsidTr="00F34D8E">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0" w:type="dxa"/>
            <w:vMerge w:val="restart"/>
            <w:vAlign w:val="center"/>
          </w:tcPr>
          <w:p w14:paraId="5C2EBEA1" w14:textId="77777777" w:rsidR="00107BAD" w:rsidRPr="00F34D8E" w:rsidRDefault="00107BAD" w:rsidP="00F34D8E">
            <w:pPr>
              <w:autoSpaceDE w:val="0"/>
              <w:autoSpaceDN w:val="0"/>
              <w:adjustRightInd w:val="0"/>
              <w:rPr>
                <w:rFonts w:ascii="Times New Roman" w:hAnsi="Times New Roman" w:cs="Times New Roman"/>
                <w:sz w:val="20"/>
                <w:szCs w:val="20"/>
              </w:rPr>
            </w:pPr>
            <w:r w:rsidRPr="00F34D8E">
              <w:rPr>
                <w:rFonts w:ascii="Times New Roman" w:hAnsi="Times New Roman" w:cs="Times New Roman"/>
                <w:sz w:val="20"/>
                <w:szCs w:val="20"/>
              </w:rPr>
              <w:t>1</w:t>
            </w:r>
          </w:p>
        </w:tc>
        <w:tc>
          <w:tcPr>
            <w:tcW w:w="0" w:type="dxa"/>
            <w:vMerge w:val="restart"/>
            <w:vAlign w:val="center"/>
          </w:tcPr>
          <w:p w14:paraId="0854068D" w14:textId="77777777" w:rsidR="00107BAD" w:rsidRPr="00F34D8E" w:rsidRDefault="00107BAD" w:rsidP="00F34D8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34D8E">
              <w:rPr>
                <w:rFonts w:ascii="Times New Roman" w:hAnsi="Times New Roman" w:cs="Times New Roman"/>
                <w:sz w:val="20"/>
                <w:szCs w:val="20"/>
              </w:rPr>
              <w:t>Ouvriers, techniciens et chauffeurs</w:t>
            </w:r>
          </w:p>
        </w:tc>
        <w:tc>
          <w:tcPr>
            <w:tcW w:w="2552" w:type="dxa"/>
            <w:vMerge w:val="restart"/>
            <w:vAlign w:val="center"/>
          </w:tcPr>
          <w:p w14:paraId="1A8BFD75" w14:textId="77777777" w:rsidR="00107BAD" w:rsidRPr="00F34D8E" w:rsidRDefault="00107BAD" w:rsidP="00F34D8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34D8E">
              <w:rPr>
                <w:rFonts w:ascii="Times New Roman" w:hAnsi="Times New Roman" w:cs="Times New Roman"/>
                <w:sz w:val="20"/>
                <w:szCs w:val="20"/>
              </w:rPr>
              <w:t>Maladies professionnelles</w:t>
            </w:r>
          </w:p>
        </w:tc>
        <w:tc>
          <w:tcPr>
            <w:tcW w:w="4678" w:type="dxa"/>
          </w:tcPr>
          <w:p w14:paraId="078727C1" w14:textId="77777777" w:rsidR="00107BAD" w:rsidRPr="00F34D8E" w:rsidRDefault="00107BAD" w:rsidP="00B74A3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34D8E">
              <w:rPr>
                <w:rFonts w:ascii="Times New Roman" w:hAnsi="Times New Roman" w:cs="Times New Roman"/>
                <w:sz w:val="20"/>
                <w:szCs w:val="20"/>
              </w:rPr>
              <w:t>Développement de maladies respiratoires</w:t>
            </w:r>
          </w:p>
        </w:tc>
        <w:tc>
          <w:tcPr>
            <w:tcW w:w="3685" w:type="dxa"/>
          </w:tcPr>
          <w:p w14:paraId="670CDE11" w14:textId="77777777" w:rsidR="00107BAD" w:rsidRPr="00F34D8E" w:rsidRDefault="00107BAD" w:rsidP="00B74A3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34D8E">
              <w:rPr>
                <w:rFonts w:ascii="Times New Roman" w:hAnsi="Times New Roman" w:cs="Times New Roman"/>
                <w:sz w:val="20"/>
                <w:szCs w:val="20"/>
              </w:rPr>
              <w:t>Inconfort au travail et/ou de maladies respiratoire</w:t>
            </w:r>
          </w:p>
        </w:tc>
      </w:tr>
      <w:tr w:rsidR="00107BAD" w:rsidRPr="00857B44" w14:paraId="7D8DDC2A" w14:textId="77777777" w:rsidTr="00F34D8E">
        <w:trPr>
          <w:trHeight w:val="81"/>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499DA401" w14:textId="77777777" w:rsidR="00107BAD" w:rsidRPr="00F34D8E" w:rsidRDefault="00107BAD" w:rsidP="00F34D8E">
            <w:pPr>
              <w:autoSpaceDE w:val="0"/>
              <w:autoSpaceDN w:val="0"/>
              <w:adjustRightInd w:val="0"/>
              <w:rPr>
                <w:rFonts w:ascii="Times New Roman" w:hAnsi="Times New Roman" w:cs="Times New Roman"/>
                <w:sz w:val="20"/>
                <w:szCs w:val="20"/>
              </w:rPr>
            </w:pPr>
          </w:p>
        </w:tc>
        <w:tc>
          <w:tcPr>
            <w:tcW w:w="0" w:type="dxa"/>
            <w:vMerge/>
            <w:vAlign w:val="center"/>
          </w:tcPr>
          <w:p w14:paraId="3FA99D58" w14:textId="77777777" w:rsidR="00107BAD" w:rsidRPr="00F34D8E" w:rsidRDefault="00107BAD" w:rsidP="00F34D8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552" w:type="dxa"/>
            <w:vMerge/>
            <w:vAlign w:val="center"/>
          </w:tcPr>
          <w:p w14:paraId="690610C8" w14:textId="77777777" w:rsidR="00107BAD" w:rsidRPr="00F34D8E" w:rsidRDefault="00107BAD" w:rsidP="00F34D8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678" w:type="dxa"/>
          </w:tcPr>
          <w:p w14:paraId="28BEC45D" w14:textId="77777777" w:rsidR="00107BAD" w:rsidRPr="00F34D8E" w:rsidRDefault="00107BAD" w:rsidP="00B74A3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34D8E">
              <w:rPr>
                <w:rFonts w:ascii="Times New Roman" w:hAnsi="Times New Roman" w:cs="Times New Roman"/>
                <w:sz w:val="20"/>
                <w:szCs w:val="20"/>
              </w:rPr>
              <w:t>Infection à la COVID19 </w:t>
            </w:r>
          </w:p>
        </w:tc>
        <w:tc>
          <w:tcPr>
            <w:tcW w:w="3685" w:type="dxa"/>
            <w:shd w:val="clear" w:color="auto" w:fill="D9E2F3" w:themeFill="accent1" w:themeFillTint="33"/>
          </w:tcPr>
          <w:p w14:paraId="397FF95B" w14:textId="77777777" w:rsidR="00107BAD" w:rsidRPr="00F34D8E" w:rsidRDefault="00107BAD" w:rsidP="00B74A3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34D8E">
              <w:rPr>
                <w:rFonts w:ascii="Times New Roman" w:hAnsi="Times New Roman" w:cs="Times New Roman"/>
                <w:sz w:val="20"/>
                <w:szCs w:val="20"/>
              </w:rPr>
              <w:t>De maladies microbiologiques</w:t>
            </w:r>
          </w:p>
        </w:tc>
      </w:tr>
      <w:tr w:rsidR="00107BAD" w:rsidRPr="00857B44" w14:paraId="4A36DAEA" w14:textId="77777777" w:rsidTr="00F34D8E">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46443BBB" w14:textId="77777777" w:rsidR="00107BAD" w:rsidRPr="00F34D8E" w:rsidRDefault="00107BAD" w:rsidP="00F34D8E">
            <w:pPr>
              <w:autoSpaceDE w:val="0"/>
              <w:autoSpaceDN w:val="0"/>
              <w:adjustRightInd w:val="0"/>
              <w:rPr>
                <w:rFonts w:ascii="Times New Roman" w:hAnsi="Times New Roman" w:cs="Times New Roman"/>
                <w:sz w:val="20"/>
                <w:szCs w:val="20"/>
              </w:rPr>
            </w:pPr>
          </w:p>
        </w:tc>
        <w:tc>
          <w:tcPr>
            <w:tcW w:w="0" w:type="dxa"/>
            <w:vMerge/>
            <w:vAlign w:val="center"/>
          </w:tcPr>
          <w:p w14:paraId="42B4542B" w14:textId="77777777" w:rsidR="00107BAD" w:rsidRPr="00F34D8E" w:rsidRDefault="00107BAD" w:rsidP="00F34D8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552" w:type="dxa"/>
            <w:vMerge/>
            <w:vAlign w:val="center"/>
          </w:tcPr>
          <w:p w14:paraId="1B0DCA4B" w14:textId="77777777" w:rsidR="00107BAD" w:rsidRPr="00F34D8E" w:rsidRDefault="00107BAD" w:rsidP="00F34D8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678" w:type="dxa"/>
          </w:tcPr>
          <w:p w14:paraId="7B165C76" w14:textId="77777777" w:rsidR="00107BAD" w:rsidRPr="00F34D8E" w:rsidRDefault="00107BAD" w:rsidP="00B74A3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34D8E">
              <w:rPr>
                <w:rFonts w:ascii="Times New Roman" w:hAnsi="Times New Roman" w:cs="Times New Roman"/>
                <w:sz w:val="20"/>
                <w:szCs w:val="20"/>
              </w:rPr>
              <w:t>Infections VIH et MST :</w:t>
            </w:r>
          </w:p>
        </w:tc>
        <w:tc>
          <w:tcPr>
            <w:tcW w:w="3685" w:type="dxa"/>
          </w:tcPr>
          <w:p w14:paraId="23E60412" w14:textId="77777777" w:rsidR="00107BAD" w:rsidRPr="00F34D8E" w:rsidRDefault="00107BAD" w:rsidP="00B74A3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34D8E">
              <w:rPr>
                <w:rFonts w:ascii="Times New Roman" w:hAnsi="Times New Roman" w:cs="Times New Roman"/>
                <w:sz w:val="20"/>
                <w:szCs w:val="20"/>
              </w:rPr>
              <w:t>De maladies microbiologique et/ou de problèmes psychosociaux</w:t>
            </w:r>
          </w:p>
        </w:tc>
      </w:tr>
      <w:tr w:rsidR="00107BAD" w:rsidRPr="00857B44" w14:paraId="38D10CCA" w14:textId="77777777" w:rsidTr="00F34D8E">
        <w:trPr>
          <w:trHeight w:val="81"/>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35791B93" w14:textId="77777777" w:rsidR="00107BAD" w:rsidRPr="00F34D8E" w:rsidRDefault="00107BAD" w:rsidP="00F34D8E">
            <w:pPr>
              <w:autoSpaceDE w:val="0"/>
              <w:autoSpaceDN w:val="0"/>
              <w:adjustRightInd w:val="0"/>
              <w:rPr>
                <w:rFonts w:ascii="Times New Roman" w:hAnsi="Times New Roman" w:cs="Times New Roman"/>
                <w:sz w:val="20"/>
                <w:szCs w:val="20"/>
              </w:rPr>
            </w:pPr>
          </w:p>
        </w:tc>
        <w:tc>
          <w:tcPr>
            <w:tcW w:w="0" w:type="dxa"/>
            <w:vMerge/>
            <w:vAlign w:val="center"/>
          </w:tcPr>
          <w:p w14:paraId="0223A4B5" w14:textId="77777777" w:rsidR="00107BAD" w:rsidRPr="00F34D8E" w:rsidRDefault="00107BAD" w:rsidP="00F34D8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552" w:type="dxa"/>
            <w:vMerge w:val="restart"/>
            <w:vAlign w:val="center"/>
          </w:tcPr>
          <w:p w14:paraId="2C72601D" w14:textId="77777777" w:rsidR="00107BAD" w:rsidRPr="00F34D8E" w:rsidRDefault="00107BAD" w:rsidP="00F34D8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34D8E">
              <w:rPr>
                <w:rFonts w:ascii="Times New Roman" w:hAnsi="Times New Roman" w:cs="Times New Roman"/>
                <w:sz w:val="20"/>
                <w:szCs w:val="20"/>
              </w:rPr>
              <w:t>Accidents du travail</w:t>
            </w:r>
          </w:p>
        </w:tc>
        <w:tc>
          <w:tcPr>
            <w:tcW w:w="4678" w:type="dxa"/>
          </w:tcPr>
          <w:p w14:paraId="3ADE0065" w14:textId="77777777" w:rsidR="00107BAD" w:rsidRPr="00F34D8E" w:rsidRDefault="00107BAD" w:rsidP="00B74A3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34D8E">
              <w:rPr>
                <w:rFonts w:ascii="Times New Roman" w:hAnsi="Times New Roman" w:cs="Times New Roman"/>
                <w:sz w:val="20"/>
                <w:szCs w:val="20"/>
              </w:rPr>
              <w:t>Accident par chute d’objet ou coup</w:t>
            </w:r>
          </w:p>
        </w:tc>
        <w:tc>
          <w:tcPr>
            <w:tcW w:w="3685" w:type="dxa"/>
            <w:vMerge w:val="restart"/>
            <w:vAlign w:val="center"/>
          </w:tcPr>
          <w:p w14:paraId="71C1F496" w14:textId="77777777" w:rsidR="00107BAD" w:rsidRPr="00F34D8E" w:rsidRDefault="00107BAD" w:rsidP="00B74A3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34D8E">
              <w:rPr>
                <w:rFonts w:ascii="Times New Roman" w:hAnsi="Times New Roman" w:cs="Times New Roman"/>
                <w:sz w:val="20"/>
                <w:szCs w:val="20"/>
              </w:rPr>
              <w:t xml:space="preserve">Lésions physiques  </w:t>
            </w:r>
          </w:p>
        </w:tc>
      </w:tr>
      <w:tr w:rsidR="00107BAD" w:rsidRPr="00857B44" w14:paraId="034A42B8" w14:textId="77777777" w:rsidTr="00F34D8E">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46E4633F" w14:textId="77777777" w:rsidR="00107BAD" w:rsidRPr="00F34D8E" w:rsidRDefault="00107BAD" w:rsidP="00F34D8E">
            <w:pPr>
              <w:autoSpaceDE w:val="0"/>
              <w:autoSpaceDN w:val="0"/>
              <w:adjustRightInd w:val="0"/>
              <w:rPr>
                <w:rFonts w:ascii="Times New Roman" w:hAnsi="Times New Roman" w:cs="Times New Roman"/>
                <w:sz w:val="20"/>
                <w:szCs w:val="20"/>
              </w:rPr>
            </w:pPr>
          </w:p>
        </w:tc>
        <w:tc>
          <w:tcPr>
            <w:tcW w:w="0" w:type="dxa"/>
            <w:vMerge/>
            <w:vAlign w:val="center"/>
          </w:tcPr>
          <w:p w14:paraId="42C034C3" w14:textId="77777777" w:rsidR="00107BAD" w:rsidRPr="00F34D8E" w:rsidRDefault="00107BAD" w:rsidP="00F34D8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552" w:type="dxa"/>
            <w:vMerge/>
            <w:vAlign w:val="center"/>
          </w:tcPr>
          <w:p w14:paraId="62B5049D" w14:textId="77777777" w:rsidR="00107BAD" w:rsidRPr="00F34D8E" w:rsidRDefault="00107BAD" w:rsidP="00F34D8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678" w:type="dxa"/>
          </w:tcPr>
          <w:p w14:paraId="557EEAD4" w14:textId="77777777" w:rsidR="00107BAD" w:rsidRPr="00F34D8E" w:rsidRDefault="00107BAD" w:rsidP="00B74A3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34D8E">
              <w:rPr>
                <w:rFonts w:ascii="Times New Roman" w:hAnsi="Times New Roman" w:cs="Times New Roman"/>
                <w:sz w:val="20"/>
                <w:szCs w:val="20"/>
              </w:rPr>
              <w:t>Etirement des articulations lombaires ou des muscles </w:t>
            </w:r>
          </w:p>
        </w:tc>
        <w:tc>
          <w:tcPr>
            <w:tcW w:w="3685" w:type="dxa"/>
            <w:vMerge/>
          </w:tcPr>
          <w:p w14:paraId="0103A129" w14:textId="77777777" w:rsidR="00107BAD" w:rsidRPr="00F34D8E" w:rsidRDefault="00107BAD" w:rsidP="00B74A3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107BAD" w:rsidRPr="00857B44" w14:paraId="0131C50F" w14:textId="77777777" w:rsidTr="00F34D8E">
        <w:trPr>
          <w:trHeight w:val="81"/>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52EE2F63" w14:textId="77777777" w:rsidR="00107BAD" w:rsidRPr="00F34D8E" w:rsidRDefault="00107BAD" w:rsidP="00F34D8E">
            <w:pPr>
              <w:autoSpaceDE w:val="0"/>
              <w:autoSpaceDN w:val="0"/>
              <w:adjustRightInd w:val="0"/>
              <w:rPr>
                <w:rFonts w:ascii="Times New Roman" w:hAnsi="Times New Roman" w:cs="Times New Roman"/>
                <w:sz w:val="20"/>
                <w:szCs w:val="20"/>
              </w:rPr>
            </w:pPr>
          </w:p>
        </w:tc>
        <w:tc>
          <w:tcPr>
            <w:tcW w:w="0" w:type="dxa"/>
            <w:vMerge/>
            <w:vAlign w:val="center"/>
          </w:tcPr>
          <w:p w14:paraId="169CC431" w14:textId="77777777" w:rsidR="00107BAD" w:rsidRPr="00F34D8E" w:rsidRDefault="00107BAD" w:rsidP="00F34D8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552" w:type="dxa"/>
            <w:vMerge/>
            <w:vAlign w:val="center"/>
          </w:tcPr>
          <w:p w14:paraId="171F4127" w14:textId="77777777" w:rsidR="00107BAD" w:rsidRPr="00F34D8E" w:rsidRDefault="00107BAD" w:rsidP="00F34D8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678" w:type="dxa"/>
          </w:tcPr>
          <w:p w14:paraId="2513353C" w14:textId="77777777" w:rsidR="00107BAD" w:rsidRPr="00F34D8E" w:rsidRDefault="00107BAD" w:rsidP="00B74A3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34D8E">
              <w:rPr>
                <w:rFonts w:ascii="Times New Roman" w:hAnsi="Times New Roman" w:cs="Times New Roman"/>
                <w:sz w:val="20"/>
                <w:szCs w:val="20"/>
              </w:rPr>
              <w:t>Chute ou fracture.</w:t>
            </w:r>
          </w:p>
        </w:tc>
        <w:tc>
          <w:tcPr>
            <w:tcW w:w="3685" w:type="dxa"/>
            <w:vMerge/>
          </w:tcPr>
          <w:p w14:paraId="6CEDFDE2" w14:textId="77777777" w:rsidR="00107BAD" w:rsidRPr="00F34D8E" w:rsidRDefault="00107BAD" w:rsidP="00B74A3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107BAD" w:rsidRPr="00857B44" w14:paraId="4704DC5D" w14:textId="77777777" w:rsidTr="00F34D8E">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6D6190F6" w14:textId="77777777" w:rsidR="00107BAD" w:rsidRPr="00F34D8E" w:rsidRDefault="00107BAD" w:rsidP="00F34D8E">
            <w:pPr>
              <w:autoSpaceDE w:val="0"/>
              <w:autoSpaceDN w:val="0"/>
              <w:adjustRightInd w:val="0"/>
              <w:rPr>
                <w:rFonts w:ascii="Times New Roman" w:hAnsi="Times New Roman" w:cs="Times New Roman"/>
                <w:sz w:val="20"/>
                <w:szCs w:val="20"/>
              </w:rPr>
            </w:pPr>
          </w:p>
        </w:tc>
        <w:tc>
          <w:tcPr>
            <w:tcW w:w="0" w:type="dxa"/>
            <w:vMerge/>
            <w:vAlign w:val="center"/>
          </w:tcPr>
          <w:p w14:paraId="53031644" w14:textId="77777777" w:rsidR="00107BAD" w:rsidRPr="00F34D8E" w:rsidRDefault="00107BAD" w:rsidP="00F34D8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552" w:type="dxa"/>
            <w:vMerge/>
            <w:vAlign w:val="center"/>
          </w:tcPr>
          <w:p w14:paraId="387A1F79" w14:textId="77777777" w:rsidR="00107BAD" w:rsidRPr="00F34D8E" w:rsidRDefault="00107BAD" w:rsidP="00F34D8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678" w:type="dxa"/>
          </w:tcPr>
          <w:p w14:paraId="40162698" w14:textId="77777777" w:rsidR="00107BAD" w:rsidRPr="00F34D8E" w:rsidRDefault="00107BAD" w:rsidP="00B74A3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685" w:type="dxa"/>
            <w:vMerge/>
          </w:tcPr>
          <w:p w14:paraId="2CD3738E" w14:textId="77777777" w:rsidR="00107BAD" w:rsidRPr="00F34D8E" w:rsidRDefault="00107BAD" w:rsidP="00B74A3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107BAD" w:rsidRPr="00857B44" w14:paraId="4CBA7206" w14:textId="77777777" w:rsidTr="00F34D8E">
        <w:trPr>
          <w:trHeight w:val="50"/>
        </w:trPr>
        <w:tc>
          <w:tcPr>
            <w:cnfStyle w:val="001000000000" w:firstRow="0" w:lastRow="0" w:firstColumn="1" w:lastColumn="0" w:oddVBand="0" w:evenVBand="0" w:oddHBand="0" w:evenHBand="0" w:firstRowFirstColumn="0" w:firstRowLastColumn="0" w:lastRowFirstColumn="0" w:lastRowLastColumn="0"/>
            <w:tcW w:w="0" w:type="dxa"/>
            <w:vMerge w:val="restart"/>
            <w:vAlign w:val="center"/>
          </w:tcPr>
          <w:p w14:paraId="2086A418" w14:textId="77777777" w:rsidR="00107BAD" w:rsidRPr="00F34D8E" w:rsidRDefault="00107BAD" w:rsidP="00F34D8E">
            <w:pPr>
              <w:autoSpaceDE w:val="0"/>
              <w:autoSpaceDN w:val="0"/>
              <w:adjustRightInd w:val="0"/>
              <w:rPr>
                <w:rFonts w:ascii="Times New Roman" w:hAnsi="Times New Roman" w:cs="Times New Roman"/>
                <w:sz w:val="20"/>
                <w:szCs w:val="20"/>
              </w:rPr>
            </w:pPr>
            <w:r w:rsidRPr="00F34D8E">
              <w:rPr>
                <w:rFonts w:ascii="Times New Roman" w:hAnsi="Times New Roman" w:cs="Times New Roman"/>
                <w:sz w:val="20"/>
                <w:szCs w:val="20"/>
              </w:rPr>
              <w:t>2</w:t>
            </w:r>
          </w:p>
        </w:tc>
        <w:tc>
          <w:tcPr>
            <w:tcW w:w="0" w:type="dxa"/>
            <w:vMerge w:val="restart"/>
            <w:vAlign w:val="center"/>
          </w:tcPr>
          <w:p w14:paraId="6851EB0F" w14:textId="77777777" w:rsidR="00107BAD" w:rsidRPr="00F34D8E" w:rsidRDefault="00107BAD" w:rsidP="00F34D8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34D8E">
              <w:rPr>
                <w:rFonts w:ascii="Times New Roman" w:hAnsi="Times New Roman" w:cs="Times New Roman"/>
                <w:sz w:val="20"/>
                <w:szCs w:val="20"/>
              </w:rPr>
              <w:t xml:space="preserve">Riverains et usagers </w:t>
            </w:r>
          </w:p>
        </w:tc>
        <w:tc>
          <w:tcPr>
            <w:tcW w:w="2552" w:type="dxa"/>
            <w:vAlign w:val="center"/>
          </w:tcPr>
          <w:p w14:paraId="29B37D16" w14:textId="4A931825" w:rsidR="00107BAD" w:rsidRPr="00F34D8E" w:rsidRDefault="00107BAD" w:rsidP="00F34D8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34D8E">
              <w:rPr>
                <w:rFonts w:ascii="Times New Roman" w:hAnsi="Times New Roman" w:cs="Times New Roman"/>
                <w:sz w:val="20"/>
                <w:szCs w:val="20"/>
              </w:rPr>
              <w:t>Maladies</w:t>
            </w:r>
          </w:p>
        </w:tc>
        <w:tc>
          <w:tcPr>
            <w:tcW w:w="4678" w:type="dxa"/>
          </w:tcPr>
          <w:p w14:paraId="65D27847" w14:textId="77777777" w:rsidR="00107BAD" w:rsidRPr="00F34D8E" w:rsidRDefault="00107BAD" w:rsidP="00B74A3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34D8E">
              <w:rPr>
                <w:rFonts w:ascii="Times New Roman" w:hAnsi="Times New Roman" w:cs="Times New Roman"/>
                <w:sz w:val="20"/>
                <w:szCs w:val="20"/>
              </w:rPr>
              <w:t>Développement de maladies respiratoires</w:t>
            </w:r>
          </w:p>
        </w:tc>
        <w:tc>
          <w:tcPr>
            <w:tcW w:w="3685" w:type="dxa"/>
          </w:tcPr>
          <w:p w14:paraId="565D19FA" w14:textId="77777777" w:rsidR="00107BAD" w:rsidRPr="00F34D8E" w:rsidRDefault="00107BAD" w:rsidP="00B74A3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34D8E">
              <w:rPr>
                <w:rFonts w:ascii="Times New Roman" w:hAnsi="Times New Roman" w:cs="Times New Roman"/>
                <w:sz w:val="20"/>
                <w:szCs w:val="20"/>
              </w:rPr>
              <w:t xml:space="preserve">Silicose </w:t>
            </w:r>
          </w:p>
        </w:tc>
      </w:tr>
      <w:tr w:rsidR="00107BAD" w:rsidRPr="00857B44" w14:paraId="71341FBA" w14:textId="77777777" w:rsidTr="00F34D8E">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27B520BB" w14:textId="77777777" w:rsidR="00107BAD" w:rsidRPr="00F34D8E" w:rsidRDefault="00107BAD" w:rsidP="00F34D8E">
            <w:pPr>
              <w:autoSpaceDE w:val="0"/>
              <w:autoSpaceDN w:val="0"/>
              <w:adjustRightInd w:val="0"/>
              <w:rPr>
                <w:rFonts w:ascii="Times New Roman" w:hAnsi="Times New Roman" w:cs="Times New Roman"/>
                <w:sz w:val="20"/>
                <w:szCs w:val="20"/>
              </w:rPr>
            </w:pPr>
          </w:p>
        </w:tc>
        <w:tc>
          <w:tcPr>
            <w:tcW w:w="0" w:type="dxa"/>
            <w:vMerge/>
            <w:vAlign w:val="center"/>
          </w:tcPr>
          <w:p w14:paraId="6AB56386" w14:textId="77777777" w:rsidR="00107BAD" w:rsidRPr="00F34D8E" w:rsidRDefault="00107BAD" w:rsidP="00F34D8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552" w:type="dxa"/>
            <w:vAlign w:val="center"/>
          </w:tcPr>
          <w:p w14:paraId="4BB7F15B" w14:textId="081214D1" w:rsidR="00107BAD" w:rsidRPr="00F34D8E" w:rsidRDefault="00107BAD" w:rsidP="00F34D8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34D8E">
              <w:rPr>
                <w:rFonts w:ascii="Times New Roman" w:hAnsi="Times New Roman" w:cs="Times New Roman"/>
                <w:sz w:val="20"/>
                <w:szCs w:val="20"/>
              </w:rPr>
              <w:t>Accidents</w:t>
            </w:r>
          </w:p>
        </w:tc>
        <w:tc>
          <w:tcPr>
            <w:tcW w:w="4678" w:type="dxa"/>
          </w:tcPr>
          <w:p w14:paraId="6AB31C8D" w14:textId="77777777" w:rsidR="00107BAD" w:rsidRPr="00F34D8E" w:rsidRDefault="00107BAD" w:rsidP="00B74A3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34D8E">
              <w:rPr>
                <w:rFonts w:ascii="Times New Roman" w:hAnsi="Times New Roman" w:cs="Times New Roman"/>
                <w:sz w:val="20"/>
                <w:szCs w:val="20"/>
              </w:rPr>
              <w:t xml:space="preserve">Lésions  </w:t>
            </w:r>
          </w:p>
        </w:tc>
        <w:tc>
          <w:tcPr>
            <w:tcW w:w="3685" w:type="dxa"/>
            <w:vMerge w:val="restart"/>
            <w:vAlign w:val="center"/>
          </w:tcPr>
          <w:p w14:paraId="745B4E06" w14:textId="77777777" w:rsidR="00107BAD" w:rsidRPr="00F34D8E" w:rsidRDefault="00107BAD" w:rsidP="00B74A3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34D8E">
              <w:rPr>
                <w:rFonts w:ascii="Times New Roman" w:hAnsi="Times New Roman" w:cs="Times New Roman"/>
                <w:sz w:val="20"/>
                <w:szCs w:val="20"/>
              </w:rPr>
              <w:t xml:space="preserve">Lésions physiques </w:t>
            </w:r>
          </w:p>
          <w:p w14:paraId="6DCD1F3C" w14:textId="77777777" w:rsidR="00107BAD" w:rsidRPr="00F34D8E" w:rsidRDefault="00107BAD" w:rsidP="00B74A3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34D8E">
              <w:rPr>
                <w:rFonts w:ascii="Times New Roman" w:hAnsi="Times New Roman" w:cs="Times New Roman"/>
                <w:sz w:val="20"/>
                <w:szCs w:val="20"/>
              </w:rPr>
              <w:t xml:space="preserve"> </w:t>
            </w:r>
          </w:p>
        </w:tc>
      </w:tr>
      <w:tr w:rsidR="00107BAD" w:rsidRPr="00857B44" w14:paraId="4E138725" w14:textId="77777777" w:rsidTr="00F34D8E">
        <w:trPr>
          <w:trHeight w:val="50"/>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77B2282A" w14:textId="77777777" w:rsidR="00107BAD" w:rsidRPr="00F34D8E" w:rsidRDefault="00107BAD" w:rsidP="00F34D8E">
            <w:pPr>
              <w:autoSpaceDE w:val="0"/>
              <w:autoSpaceDN w:val="0"/>
              <w:adjustRightInd w:val="0"/>
              <w:rPr>
                <w:rFonts w:ascii="Times New Roman" w:hAnsi="Times New Roman" w:cs="Times New Roman"/>
                <w:sz w:val="20"/>
                <w:szCs w:val="20"/>
              </w:rPr>
            </w:pPr>
          </w:p>
        </w:tc>
        <w:tc>
          <w:tcPr>
            <w:tcW w:w="0" w:type="dxa"/>
            <w:vMerge/>
            <w:vAlign w:val="center"/>
          </w:tcPr>
          <w:p w14:paraId="08BBCE5E" w14:textId="77777777" w:rsidR="00107BAD" w:rsidRPr="00F34D8E" w:rsidRDefault="00107BAD" w:rsidP="00F34D8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552" w:type="dxa"/>
            <w:vAlign w:val="center"/>
          </w:tcPr>
          <w:p w14:paraId="27E8B069" w14:textId="77777777" w:rsidR="00107BAD" w:rsidRPr="00F34D8E" w:rsidRDefault="00107BAD" w:rsidP="00F34D8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678" w:type="dxa"/>
          </w:tcPr>
          <w:p w14:paraId="24C471D4" w14:textId="77777777" w:rsidR="00107BAD" w:rsidRPr="00F34D8E" w:rsidRDefault="00107BAD" w:rsidP="00B74A3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34D8E">
              <w:rPr>
                <w:rFonts w:ascii="Times New Roman" w:hAnsi="Times New Roman" w:cs="Times New Roman"/>
                <w:sz w:val="20"/>
                <w:szCs w:val="20"/>
              </w:rPr>
              <w:t>Accident de circulation </w:t>
            </w:r>
          </w:p>
        </w:tc>
        <w:tc>
          <w:tcPr>
            <w:tcW w:w="3685" w:type="dxa"/>
            <w:vMerge/>
            <w:vAlign w:val="center"/>
          </w:tcPr>
          <w:p w14:paraId="1F4FA902" w14:textId="77777777" w:rsidR="00107BAD" w:rsidRPr="00F34D8E" w:rsidRDefault="00107BAD" w:rsidP="00B74A3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107BAD" w:rsidRPr="00857B44" w14:paraId="5DAE304B" w14:textId="77777777" w:rsidTr="00F34D8E">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5E3472FA" w14:textId="77777777" w:rsidR="00107BAD" w:rsidRPr="00F34D8E" w:rsidRDefault="00107BAD" w:rsidP="00F34D8E">
            <w:pPr>
              <w:autoSpaceDE w:val="0"/>
              <w:autoSpaceDN w:val="0"/>
              <w:adjustRightInd w:val="0"/>
              <w:rPr>
                <w:rFonts w:ascii="Times New Roman" w:hAnsi="Times New Roman" w:cs="Times New Roman"/>
                <w:sz w:val="20"/>
                <w:szCs w:val="20"/>
              </w:rPr>
            </w:pPr>
          </w:p>
        </w:tc>
        <w:tc>
          <w:tcPr>
            <w:tcW w:w="0" w:type="dxa"/>
            <w:vMerge/>
            <w:vAlign w:val="center"/>
          </w:tcPr>
          <w:p w14:paraId="1D2BC72D" w14:textId="77777777" w:rsidR="00107BAD" w:rsidRPr="00F34D8E" w:rsidRDefault="00107BAD" w:rsidP="00F34D8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552" w:type="dxa"/>
            <w:vAlign w:val="center"/>
          </w:tcPr>
          <w:p w14:paraId="3384C178" w14:textId="77777777" w:rsidR="00107BAD" w:rsidRPr="00F34D8E" w:rsidRDefault="00107BAD" w:rsidP="00F34D8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678" w:type="dxa"/>
          </w:tcPr>
          <w:p w14:paraId="06FEF44F" w14:textId="77777777" w:rsidR="00107BAD" w:rsidRPr="00F34D8E" w:rsidRDefault="00107BAD" w:rsidP="00B74A3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34D8E">
              <w:rPr>
                <w:rFonts w:ascii="Times New Roman" w:hAnsi="Times New Roman" w:cs="Times New Roman"/>
                <w:sz w:val="20"/>
                <w:szCs w:val="20"/>
              </w:rPr>
              <w:t>Accident par chute d’objet </w:t>
            </w:r>
          </w:p>
        </w:tc>
        <w:tc>
          <w:tcPr>
            <w:tcW w:w="3685" w:type="dxa"/>
            <w:vMerge/>
          </w:tcPr>
          <w:p w14:paraId="7DEF3AC2" w14:textId="77777777" w:rsidR="00107BAD" w:rsidRPr="00F34D8E" w:rsidRDefault="00107BAD" w:rsidP="00B74A3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107BAD" w:rsidRPr="00857B44" w14:paraId="1146C53D" w14:textId="77777777" w:rsidTr="00F34D8E">
        <w:trPr>
          <w:trHeight w:val="50"/>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7E7F84FC" w14:textId="77777777" w:rsidR="00107BAD" w:rsidRPr="00F34D8E" w:rsidRDefault="00107BAD" w:rsidP="00F34D8E">
            <w:pPr>
              <w:autoSpaceDE w:val="0"/>
              <w:autoSpaceDN w:val="0"/>
              <w:adjustRightInd w:val="0"/>
              <w:rPr>
                <w:rFonts w:ascii="Times New Roman" w:hAnsi="Times New Roman" w:cs="Times New Roman"/>
                <w:sz w:val="20"/>
                <w:szCs w:val="20"/>
              </w:rPr>
            </w:pPr>
          </w:p>
        </w:tc>
        <w:tc>
          <w:tcPr>
            <w:tcW w:w="0" w:type="dxa"/>
            <w:vMerge/>
            <w:vAlign w:val="center"/>
          </w:tcPr>
          <w:p w14:paraId="7D1DAC48" w14:textId="77777777" w:rsidR="00107BAD" w:rsidRPr="00F34D8E" w:rsidRDefault="00107BAD" w:rsidP="00F34D8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552" w:type="dxa"/>
            <w:vAlign w:val="center"/>
          </w:tcPr>
          <w:p w14:paraId="7667465B" w14:textId="77777777" w:rsidR="00107BAD" w:rsidRPr="00F34D8E" w:rsidRDefault="00107BAD" w:rsidP="00F34D8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678" w:type="dxa"/>
          </w:tcPr>
          <w:p w14:paraId="7303092A" w14:textId="77777777" w:rsidR="00107BAD" w:rsidRPr="00F34D8E" w:rsidRDefault="00107BAD" w:rsidP="00B74A3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34D8E">
              <w:rPr>
                <w:rFonts w:ascii="Times New Roman" w:hAnsi="Times New Roman" w:cs="Times New Roman"/>
                <w:sz w:val="20"/>
                <w:szCs w:val="20"/>
              </w:rPr>
              <w:t>Accident de circulation aux abords des marchés et autres installations commerciales.</w:t>
            </w:r>
          </w:p>
        </w:tc>
        <w:tc>
          <w:tcPr>
            <w:tcW w:w="3685" w:type="dxa"/>
            <w:vMerge/>
          </w:tcPr>
          <w:p w14:paraId="5683970E" w14:textId="77777777" w:rsidR="00107BAD" w:rsidRPr="00F34D8E" w:rsidRDefault="00107BAD" w:rsidP="00B74A3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107BAD" w:rsidRPr="00857B44" w14:paraId="75C7A278" w14:textId="77777777" w:rsidTr="00F34D8E">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0" w:type="dxa"/>
            <w:vMerge w:val="restart"/>
            <w:vAlign w:val="center"/>
          </w:tcPr>
          <w:p w14:paraId="63095DC5" w14:textId="77777777" w:rsidR="00107BAD" w:rsidRPr="00F34D8E" w:rsidRDefault="00107BAD" w:rsidP="00F34D8E">
            <w:pPr>
              <w:autoSpaceDE w:val="0"/>
              <w:autoSpaceDN w:val="0"/>
              <w:adjustRightInd w:val="0"/>
              <w:rPr>
                <w:rFonts w:ascii="Times New Roman" w:hAnsi="Times New Roman" w:cs="Times New Roman"/>
                <w:sz w:val="20"/>
                <w:szCs w:val="20"/>
              </w:rPr>
            </w:pPr>
            <w:r w:rsidRPr="00F34D8E">
              <w:rPr>
                <w:rFonts w:ascii="Times New Roman" w:hAnsi="Times New Roman" w:cs="Times New Roman"/>
                <w:sz w:val="20"/>
                <w:szCs w:val="20"/>
              </w:rPr>
              <w:t>3</w:t>
            </w:r>
          </w:p>
        </w:tc>
        <w:tc>
          <w:tcPr>
            <w:tcW w:w="0" w:type="dxa"/>
            <w:vMerge w:val="restart"/>
            <w:vAlign w:val="center"/>
          </w:tcPr>
          <w:p w14:paraId="795F39A3" w14:textId="77777777" w:rsidR="00107BAD" w:rsidRPr="00F34D8E" w:rsidRDefault="00107BAD" w:rsidP="00F34D8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34D8E">
              <w:rPr>
                <w:rFonts w:ascii="Times New Roman" w:hAnsi="Times New Roman" w:cs="Times New Roman"/>
                <w:sz w:val="20"/>
                <w:szCs w:val="20"/>
              </w:rPr>
              <w:t>Marchands et/ou marchandes</w:t>
            </w:r>
          </w:p>
        </w:tc>
        <w:tc>
          <w:tcPr>
            <w:tcW w:w="2552" w:type="dxa"/>
            <w:vMerge w:val="restart"/>
            <w:vAlign w:val="center"/>
          </w:tcPr>
          <w:p w14:paraId="553311B5" w14:textId="38B55371" w:rsidR="00107BAD" w:rsidRPr="00F34D8E" w:rsidRDefault="00107BAD" w:rsidP="00F34D8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34D8E">
              <w:rPr>
                <w:rFonts w:ascii="Times New Roman" w:hAnsi="Times New Roman" w:cs="Times New Roman"/>
                <w:sz w:val="20"/>
                <w:szCs w:val="20"/>
              </w:rPr>
              <w:t>Maladies</w:t>
            </w:r>
          </w:p>
        </w:tc>
        <w:tc>
          <w:tcPr>
            <w:tcW w:w="4678" w:type="dxa"/>
          </w:tcPr>
          <w:p w14:paraId="233B3162" w14:textId="77777777" w:rsidR="00107BAD" w:rsidRPr="00F34D8E" w:rsidRDefault="00107BAD" w:rsidP="00B74A3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34D8E">
              <w:rPr>
                <w:rFonts w:ascii="Times New Roman" w:hAnsi="Times New Roman" w:cs="Times New Roman"/>
                <w:sz w:val="20"/>
                <w:szCs w:val="20"/>
              </w:rPr>
              <w:t>Développement de maladies respiratoires</w:t>
            </w:r>
          </w:p>
        </w:tc>
        <w:tc>
          <w:tcPr>
            <w:tcW w:w="3685" w:type="dxa"/>
          </w:tcPr>
          <w:p w14:paraId="30E25445" w14:textId="77777777" w:rsidR="00107BAD" w:rsidRPr="00F34D8E" w:rsidRDefault="00107BAD" w:rsidP="00B74A3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34D8E">
              <w:rPr>
                <w:rFonts w:ascii="Times New Roman" w:hAnsi="Times New Roman" w:cs="Times New Roman"/>
                <w:sz w:val="20"/>
                <w:szCs w:val="20"/>
              </w:rPr>
              <w:t>Inconfort au travail et/ou de maladies</w:t>
            </w:r>
          </w:p>
        </w:tc>
      </w:tr>
      <w:tr w:rsidR="00107BAD" w:rsidRPr="00857B44" w14:paraId="05EA6CC8" w14:textId="77777777" w:rsidTr="00F34D8E">
        <w:trPr>
          <w:trHeight w:val="50"/>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06B0D9C5" w14:textId="77777777" w:rsidR="00107BAD" w:rsidRPr="00F34D8E" w:rsidRDefault="00107BAD" w:rsidP="00F34D8E">
            <w:pPr>
              <w:autoSpaceDE w:val="0"/>
              <w:autoSpaceDN w:val="0"/>
              <w:adjustRightInd w:val="0"/>
              <w:rPr>
                <w:rFonts w:ascii="Times New Roman" w:hAnsi="Times New Roman" w:cs="Times New Roman"/>
                <w:sz w:val="20"/>
                <w:szCs w:val="20"/>
              </w:rPr>
            </w:pPr>
          </w:p>
        </w:tc>
        <w:tc>
          <w:tcPr>
            <w:tcW w:w="0" w:type="dxa"/>
            <w:vMerge/>
            <w:vAlign w:val="center"/>
          </w:tcPr>
          <w:p w14:paraId="499F1DED" w14:textId="77777777" w:rsidR="00107BAD" w:rsidRPr="00F34D8E" w:rsidRDefault="00107BAD" w:rsidP="00F34D8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552" w:type="dxa"/>
            <w:vMerge/>
            <w:vAlign w:val="center"/>
          </w:tcPr>
          <w:p w14:paraId="784BF23F" w14:textId="77777777" w:rsidR="00107BAD" w:rsidRPr="00F34D8E" w:rsidRDefault="00107BAD" w:rsidP="00F34D8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678" w:type="dxa"/>
          </w:tcPr>
          <w:p w14:paraId="14996356" w14:textId="77777777" w:rsidR="00107BAD" w:rsidRPr="00F34D8E" w:rsidRDefault="00107BAD" w:rsidP="00B74A3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34D8E">
              <w:rPr>
                <w:rFonts w:ascii="Times New Roman" w:hAnsi="Times New Roman" w:cs="Times New Roman"/>
                <w:sz w:val="20"/>
                <w:szCs w:val="20"/>
              </w:rPr>
              <w:t xml:space="preserve">Blessures </w:t>
            </w:r>
          </w:p>
        </w:tc>
        <w:tc>
          <w:tcPr>
            <w:tcW w:w="3685" w:type="dxa"/>
          </w:tcPr>
          <w:p w14:paraId="5B8484E0" w14:textId="77777777" w:rsidR="00107BAD" w:rsidRPr="00F34D8E" w:rsidRDefault="00107BAD" w:rsidP="00B74A3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34D8E">
              <w:rPr>
                <w:rFonts w:ascii="Times New Roman" w:hAnsi="Times New Roman" w:cs="Times New Roman"/>
                <w:sz w:val="20"/>
                <w:szCs w:val="20"/>
              </w:rPr>
              <w:t>Lésions physiques</w:t>
            </w:r>
          </w:p>
        </w:tc>
      </w:tr>
      <w:tr w:rsidR="00107BAD" w:rsidRPr="00857B44" w14:paraId="7E51E092" w14:textId="77777777" w:rsidTr="00F34D8E">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0D5BDB3F" w14:textId="77777777" w:rsidR="00107BAD" w:rsidRPr="00F34D8E" w:rsidRDefault="00107BAD" w:rsidP="00F34D8E">
            <w:pPr>
              <w:autoSpaceDE w:val="0"/>
              <w:autoSpaceDN w:val="0"/>
              <w:adjustRightInd w:val="0"/>
              <w:rPr>
                <w:rFonts w:ascii="Times New Roman" w:hAnsi="Times New Roman" w:cs="Times New Roman"/>
                <w:sz w:val="20"/>
                <w:szCs w:val="20"/>
              </w:rPr>
            </w:pPr>
          </w:p>
        </w:tc>
        <w:tc>
          <w:tcPr>
            <w:tcW w:w="0" w:type="dxa"/>
            <w:vMerge/>
            <w:vAlign w:val="center"/>
          </w:tcPr>
          <w:p w14:paraId="17F6C845" w14:textId="77777777" w:rsidR="00107BAD" w:rsidRPr="00F34D8E" w:rsidRDefault="00107BAD" w:rsidP="00F34D8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552" w:type="dxa"/>
            <w:vMerge w:val="restart"/>
            <w:vAlign w:val="center"/>
          </w:tcPr>
          <w:p w14:paraId="716DC45F" w14:textId="77777777" w:rsidR="00107BAD" w:rsidRPr="00F34D8E" w:rsidRDefault="00107BAD" w:rsidP="00F34D8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34D8E">
              <w:rPr>
                <w:rFonts w:ascii="Times New Roman" w:hAnsi="Times New Roman" w:cs="Times New Roman"/>
                <w:sz w:val="20"/>
                <w:szCs w:val="20"/>
              </w:rPr>
              <w:t>Maladies microbiologiques</w:t>
            </w:r>
          </w:p>
        </w:tc>
        <w:tc>
          <w:tcPr>
            <w:tcW w:w="4678" w:type="dxa"/>
          </w:tcPr>
          <w:p w14:paraId="1B137164" w14:textId="77777777" w:rsidR="00107BAD" w:rsidRPr="00F34D8E" w:rsidRDefault="00107BAD" w:rsidP="00B74A3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34D8E">
              <w:rPr>
                <w:rFonts w:ascii="Times New Roman" w:hAnsi="Times New Roman" w:cs="Times New Roman"/>
                <w:sz w:val="20"/>
                <w:szCs w:val="20"/>
              </w:rPr>
              <w:t>Infection à la COVID19 ;</w:t>
            </w:r>
          </w:p>
        </w:tc>
        <w:tc>
          <w:tcPr>
            <w:tcW w:w="3685" w:type="dxa"/>
          </w:tcPr>
          <w:p w14:paraId="53F1CCFD" w14:textId="77777777" w:rsidR="00107BAD" w:rsidRPr="00F34D8E" w:rsidRDefault="00107BAD" w:rsidP="00B74A3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34D8E">
              <w:rPr>
                <w:rFonts w:ascii="Times New Roman" w:hAnsi="Times New Roman" w:cs="Times New Roman"/>
                <w:sz w:val="20"/>
                <w:szCs w:val="20"/>
              </w:rPr>
              <w:t>De maladies</w:t>
            </w:r>
          </w:p>
        </w:tc>
      </w:tr>
      <w:tr w:rsidR="00107BAD" w:rsidRPr="00857B44" w14:paraId="16E2FB11" w14:textId="77777777" w:rsidTr="00F34D8E">
        <w:trPr>
          <w:trHeight w:val="50"/>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26213900" w14:textId="77777777" w:rsidR="00107BAD" w:rsidRPr="00F34D8E" w:rsidRDefault="00107BAD" w:rsidP="00F34D8E">
            <w:pPr>
              <w:autoSpaceDE w:val="0"/>
              <w:autoSpaceDN w:val="0"/>
              <w:adjustRightInd w:val="0"/>
              <w:rPr>
                <w:rFonts w:ascii="Times New Roman" w:hAnsi="Times New Roman" w:cs="Times New Roman"/>
                <w:sz w:val="20"/>
                <w:szCs w:val="20"/>
              </w:rPr>
            </w:pPr>
          </w:p>
        </w:tc>
        <w:tc>
          <w:tcPr>
            <w:tcW w:w="0" w:type="dxa"/>
            <w:vMerge/>
            <w:vAlign w:val="center"/>
          </w:tcPr>
          <w:p w14:paraId="6394877F" w14:textId="77777777" w:rsidR="00107BAD" w:rsidRPr="00F34D8E" w:rsidRDefault="00107BAD" w:rsidP="00F34D8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552" w:type="dxa"/>
            <w:vMerge/>
            <w:vAlign w:val="center"/>
          </w:tcPr>
          <w:p w14:paraId="541EEC73" w14:textId="77777777" w:rsidR="00107BAD" w:rsidRPr="00F34D8E" w:rsidRDefault="00107BAD" w:rsidP="00F34D8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678" w:type="dxa"/>
          </w:tcPr>
          <w:p w14:paraId="4161E566" w14:textId="77777777" w:rsidR="00107BAD" w:rsidRPr="00F34D8E" w:rsidRDefault="00107BAD" w:rsidP="00B74A3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34D8E">
              <w:rPr>
                <w:rFonts w:ascii="Times New Roman" w:hAnsi="Times New Roman" w:cs="Times New Roman"/>
                <w:sz w:val="20"/>
                <w:szCs w:val="20"/>
              </w:rPr>
              <w:t>Infections VIH et MST :</w:t>
            </w:r>
          </w:p>
        </w:tc>
        <w:tc>
          <w:tcPr>
            <w:tcW w:w="3685" w:type="dxa"/>
          </w:tcPr>
          <w:p w14:paraId="63AA49ED" w14:textId="77777777" w:rsidR="00107BAD" w:rsidRPr="00F34D8E" w:rsidRDefault="00107BAD" w:rsidP="00B74A3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34D8E">
              <w:rPr>
                <w:rFonts w:ascii="Times New Roman" w:hAnsi="Times New Roman" w:cs="Times New Roman"/>
                <w:sz w:val="20"/>
                <w:szCs w:val="20"/>
              </w:rPr>
              <w:t>De maladies ou de problèmes psychosociaux</w:t>
            </w:r>
          </w:p>
        </w:tc>
      </w:tr>
      <w:tr w:rsidR="00107BAD" w:rsidRPr="00857B44" w14:paraId="372AC34A" w14:textId="77777777" w:rsidTr="00F34D8E">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1CC67938" w14:textId="77777777" w:rsidR="00107BAD" w:rsidRPr="00F34D8E" w:rsidRDefault="00107BAD" w:rsidP="00F34D8E">
            <w:pPr>
              <w:autoSpaceDE w:val="0"/>
              <w:autoSpaceDN w:val="0"/>
              <w:adjustRightInd w:val="0"/>
              <w:rPr>
                <w:rFonts w:ascii="Times New Roman" w:hAnsi="Times New Roman" w:cs="Times New Roman"/>
                <w:sz w:val="20"/>
                <w:szCs w:val="20"/>
              </w:rPr>
            </w:pPr>
          </w:p>
        </w:tc>
        <w:tc>
          <w:tcPr>
            <w:tcW w:w="0" w:type="dxa"/>
            <w:vMerge/>
            <w:vAlign w:val="center"/>
          </w:tcPr>
          <w:p w14:paraId="05251C1C" w14:textId="77777777" w:rsidR="00107BAD" w:rsidRPr="00F34D8E" w:rsidRDefault="00107BAD" w:rsidP="00F34D8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552" w:type="dxa"/>
            <w:vAlign w:val="center"/>
          </w:tcPr>
          <w:p w14:paraId="7BB40B93" w14:textId="77777777" w:rsidR="00107BAD" w:rsidRPr="00F34D8E" w:rsidRDefault="00107BAD" w:rsidP="00F34D8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34D8E">
              <w:rPr>
                <w:rFonts w:ascii="Times New Roman" w:hAnsi="Times New Roman" w:cs="Times New Roman"/>
                <w:sz w:val="20"/>
                <w:szCs w:val="20"/>
              </w:rPr>
              <w:t>VBG</w:t>
            </w:r>
          </w:p>
        </w:tc>
        <w:tc>
          <w:tcPr>
            <w:tcW w:w="4678" w:type="dxa"/>
          </w:tcPr>
          <w:p w14:paraId="452D0974" w14:textId="77777777" w:rsidR="00107BAD" w:rsidRPr="00F34D8E" w:rsidRDefault="00107BAD" w:rsidP="00B74A3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34D8E">
              <w:rPr>
                <w:rFonts w:ascii="Times New Roman" w:hAnsi="Times New Roman" w:cs="Times New Roman"/>
                <w:sz w:val="20"/>
                <w:szCs w:val="20"/>
              </w:rPr>
              <w:t>Grossesses non désirées.</w:t>
            </w:r>
          </w:p>
        </w:tc>
        <w:tc>
          <w:tcPr>
            <w:tcW w:w="3685" w:type="dxa"/>
          </w:tcPr>
          <w:p w14:paraId="6BD07523" w14:textId="77777777" w:rsidR="00107BAD" w:rsidRPr="00F34D8E" w:rsidRDefault="00107BAD" w:rsidP="00B74A3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gramStart"/>
            <w:r w:rsidRPr="00F34D8E">
              <w:rPr>
                <w:rFonts w:ascii="Times New Roman" w:hAnsi="Times New Roman" w:cs="Times New Roman"/>
                <w:sz w:val="20"/>
                <w:szCs w:val="20"/>
              </w:rPr>
              <w:t>problèmes</w:t>
            </w:r>
            <w:proofErr w:type="gramEnd"/>
            <w:r w:rsidRPr="00F34D8E">
              <w:rPr>
                <w:rFonts w:ascii="Times New Roman" w:hAnsi="Times New Roman" w:cs="Times New Roman"/>
                <w:sz w:val="20"/>
                <w:szCs w:val="20"/>
              </w:rPr>
              <w:t xml:space="preserve"> psychosociaux</w:t>
            </w:r>
          </w:p>
        </w:tc>
      </w:tr>
      <w:tr w:rsidR="00107BAD" w:rsidRPr="00857B44" w14:paraId="6D441D8D" w14:textId="77777777" w:rsidTr="00F34D8E">
        <w:tc>
          <w:tcPr>
            <w:cnfStyle w:val="001000000000" w:firstRow="0" w:lastRow="0" w:firstColumn="1" w:lastColumn="0" w:oddVBand="0" w:evenVBand="0" w:oddHBand="0" w:evenHBand="0" w:firstRowFirstColumn="0" w:firstRowLastColumn="0" w:lastRowFirstColumn="0" w:lastRowLastColumn="0"/>
            <w:tcW w:w="0" w:type="dxa"/>
            <w:vAlign w:val="center"/>
          </w:tcPr>
          <w:p w14:paraId="7E92C638" w14:textId="77777777" w:rsidR="00107BAD" w:rsidRPr="00F34D8E" w:rsidRDefault="00107BAD" w:rsidP="00F34D8E">
            <w:pPr>
              <w:autoSpaceDE w:val="0"/>
              <w:autoSpaceDN w:val="0"/>
              <w:adjustRightInd w:val="0"/>
              <w:rPr>
                <w:rFonts w:ascii="Times New Roman" w:hAnsi="Times New Roman" w:cs="Times New Roman"/>
                <w:sz w:val="20"/>
                <w:szCs w:val="20"/>
              </w:rPr>
            </w:pPr>
            <w:r w:rsidRPr="00F34D8E">
              <w:rPr>
                <w:rFonts w:ascii="Times New Roman" w:hAnsi="Times New Roman" w:cs="Times New Roman"/>
                <w:sz w:val="20"/>
                <w:szCs w:val="20"/>
              </w:rPr>
              <w:t>5</w:t>
            </w:r>
          </w:p>
        </w:tc>
        <w:tc>
          <w:tcPr>
            <w:tcW w:w="0" w:type="dxa"/>
            <w:vAlign w:val="center"/>
          </w:tcPr>
          <w:p w14:paraId="5FCB5877" w14:textId="77777777" w:rsidR="00107BAD" w:rsidRPr="00F34D8E" w:rsidRDefault="00107BAD" w:rsidP="00F34D8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34D8E">
              <w:rPr>
                <w:rFonts w:ascii="Times New Roman" w:hAnsi="Times New Roman" w:cs="Times New Roman"/>
                <w:sz w:val="20"/>
                <w:szCs w:val="20"/>
              </w:rPr>
              <w:t xml:space="preserve">Animaux  </w:t>
            </w:r>
          </w:p>
        </w:tc>
        <w:tc>
          <w:tcPr>
            <w:tcW w:w="2552" w:type="dxa"/>
            <w:vAlign w:val="center"/>
          </w:tcPr>
          <w:p w14:paraId="170DAC78" w14:textId="1F4EF4C3" w:rsidR="00107BAD" w:rsidRPr="00F34D8E" w:rsidRDefault="00107BAD" w:rsidP="00F34D8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34D8E">
              <w:rPr>
                <w:rFonts w:ascii="Times New Roman" w:hAnsi="Times New Roman" w:cs="Times New Roman"/>
                <w:sz w:val="20"/>
                <w:szCs w:val="20"/>
              </w:rPr>
              <w:t>Accidents de circulation</w:t>
            </w:r>
          </w:p>
        </w:tc>
        <w:tc>
          <w:tcPr>
            <w:tcW w:w="4678" w:type="dxa"/>
          </w:tcPr>
          <w:p w14:paraId="029E25E7" w14:textId="77777777" w:rsidR="00107BAD" w:rsidRPr="00F34D8E" w:rsidRDefault="00107BAD" w:rsidP="00B74A3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34D8E">
              <w:rPr>
                <w:rFonts w:ascii="Times New Roman" w:hAnsi="Times New Roman" w:cs="Times New Roman"/>
                <w:sz w:val="20"/>
                <w:szCs w:val="20"/>
              </w:rPr>
              <w:t>Collusion avec des animaux des population dans la zone intermédiaire</w:t>
            </w:r>
          </w:p>
        </w:tc>
        <w:tc>
          <w:tcPr>
            <w:tcW w:w="3685" w:type="dxa"/>
          </w:tcPr>
          <w:p w14:paraId="0820CC23" w14:textId="77777777" w:rsidR="00107BAD" w:rsidRPr="00F34D8E" w:rsidRDefault="00107BAD" w:rsidP="00B74A3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34D8E">
              <w:rPr>
                <w:rFonts w:ascii="Times New Roman" w:hAnsi="Times New Roman" w:cs="Times New Roman"/>
                <w:sz w:val="20"/>
                <w:szCs w:val="20"/>
              </w:rPr>
              <w:t xml:space="preserve">Lésions physiques </w:t>
            </w:r>
          </w:p>
        </w:tc>
      </w:tr>
    </w:tbl>
    <w:p w14:paraId="692E9BF4" w14:textId="77777777" w:rsidR="00107BAD" w:rsidRPr="00B74A3F" w:rsidRDefault="00107BAD" w:rsidP="00B74A3F">
      <w:pPr>
        <w:tabs>
          <w:tab w:val="left" w:pos="567"/>
        </w:tabs>
        <w:spacing w:line="276" w:lineRule="auto"/>
        <w:jc w:val="both"/>
        <w:rPr>
          <w:rFonts w:ascii="Times New Roman" w:eastAsia="Times New Roman" w:hAnsi="Times New Roman" w:cs="Times New Roman"/>
          <w:b/>
          <w:i/>
          <w:iCs/>
          <w:sz w:val="24"/>
          <w:szCs w:val="24"/>
        </w:rPr>
      </w:pPr>
      <w:r w:rsidRPr="00B74A3F">
        <w:rPr>
          <w:rFonts w:ascii="Times New Roman" w:eastAsia="Times New Roman" w:hAnsi="Times New Roman" w:cs="Times New Roman"/>
          <w:b/>
          <w:i/>
          <w:iCs/>
          <w:sz w:val="24"/>
          <w:szCs w:val="24"/>
        </w:rPr>
        <w:t>Source : données de la présente étude, décembre 2021</w:t>
      </w:r>
    </w:p>
    <w:p w14:paraId="3C21C65E" w14:textId="37A8766B" w:rsidR="00107BAD" w:rsidRDefault="00107BAD" w:rsidP="00B74A3F">
      <w:pPr>
        <w:tabs>
          <w:tab w:val="left" w:pos="8140"/>
        </w:tabs>
        <w:autoSpaceDE w:val="0"/>
        <w:autoSpaceDN w:val="0"/>
        <w:adjustRightInd w:val="0"/>
        <w:jc w:val="both"/>
        <w:rPr>
          <w:rFonts w:ascii="Times New Roman" w:hAnsi="Times New Roman" w:cs="Times New Roman"/>
          <w:sz w:val="24"/>
          <w:szCs w:val="24"/>
        </w:rPr>
      </w:pPr>
    </w:p>
    <w:p w14:paraId="623BA81A" w14:textId="77777777" w:rsidR="00C25DCB" w:rsidRPr="00B74A3F" w:rsidRDefault="00C25DCB" w:rsidP="00B74A3F">
      <w:pPr>
        <w:tabs>
          <w:tab w:val="left" w:pos="8140"/>
        </w:tabs>
        <w:autoSpaceDE w:val="0"/>
        <w:autoSpaceDN w:val="0"/>
        <w:adjustRightInd w:val="0"/>
        <w:jc w:val="both"/>
        <w:rPr>
          <w:rFonts w:ascii="Times New Roman" w:hAnsi="Times New Roman" w:cs="Times New Roman"/>
          <w:sz w:val="24"/>
          <w:szCs w:val="24"/>
        </w:rPr>
      </w:pPr>
    </w:p>
    <w:p w14:paraId="76C3DF1C" w14:textId="7348DAD7" w:rsidR="00107BAD" w:rsidRPr="00B74A3F" w:rsidRDefault="009070FF" w:rsidP="006E3FB6">
      <w:pPr>
        <w:pStyle w:val="Style5"/>
        <w:keepNext w:val="0"/>
        <w:keepLines w:val="0"/>
        <w:numPr>
          <w:ilvl w:val="1"/>
          <w:numId w:val="158"/>
        </w:numPr>
        <w:spacing w:before="0" w:after="0" w:line="240" w:lineRule="auto"/>
        <w:contextualSpacing/>
        <w:outlineLvl w:val="1"/>
        <w:rPr>
          <w:i w:val="0"/>
          <w:iCs w:val="0"/>
          <w:color w:val="000000" w:themeColor="text1"/>
          <w:sz w:val="24"/>
          <w:szCs w:val="24"/>
        </w:rPr>
      </w:pPr>
      <w:bookmarkStart w:id="516" w:name="_Toc96427283"/>
      <w:r w:rsidRPr="00B74A3F">
        <w:rPr>
          <w:i w:val="0"/>
          <w:iCs w:val="0"/>
          <w:color w:val="000000" w:themeColor="text1"/>
          <w:sz w:val="24"/>
          <w:szCs w:val="24"/>
        </w:rPr>
        <w:t xml:space="preserve"> </w:t>
      </w:r>
      <w:bookmarkStart w:id="517" w:name="_Toc104761800"/>
      <w:r w:rsidR="00107BAD" w:rsidRPr="00B74A3F">
        <w:rPr>
          <w:i w:val="0"/>
          <w:iCs w:val="0"/>
          <w:color w:val="000000" w:themeColor="text1"/>
          <w:sz w:val="24"/>
          <w:szCs w:val="24"/>
        </w:rPr>
        <w:t>Analyse des risques identifiés</w:t>
      </w:r>
      <w:bookmarkEnd w:id="516"/>
      <w:bookmarkEnd w:id="517"/>
    </w:p>
    <w:p w14:paraId="7399E572" w14:textId="77777777" w:rsidR="00857B44" w:rsidRDefault="00857B44">
      <w:pPr>
        <w:rPr>
          <w:rFonts w:ascii="Times New Roman" w:hAnsi="Times New Roman" w:cs="Times New Roman"/>
          <w:b/>
          <w:bCs/>
          <w:i/>
          <w:sz w:val="24"/>
          <w:szCs w:val="24"/>
        </w:rPr>
      </w:pPr>
      <w:bookmarkStart w:id="518" w:name="_Toc44317434"/>
      <w:bookmarkStart w:id="519" w:name="_Toc96442434"/>
      <w:bookmarkStart w:id="520" w:name="_Toc97024718"/>
      <w:bookmarkStart w:id="521" w:name="_Toc97513526"/>
      <w:r>
        <w:rPr>
          <w:rFonts w:ascii="Times New Roman" w:hAnsi="Times New Roman" w:cs="Times New Roman"/>
          <w:b/>
          <w:bCs/>
          <w:i/>
          <w:sz w:val="24"/>
          <w:szCs w:val="24"/>
        </w:rPr>
        <w:br w:type="page"/>
      </w:r>
    </w:p>
    <w:p w14:paraId="535322A4" w14:textId="7700BD68" w:rsidR="00107BAD" w:rsidRPr="00C25DCB" w:rsidRDefault="00107BAD" w:rsidP="00B74A3F">
      <w:pPr>
        <w:spacing w:after="0" w:line="276" w:lineRule="auto"/>
        <w:jc w:val="both"/>
        <w:rPr>
          <w:rFonts w:ascii="Times New Roman" w:hAnsi="Times New Roman" w:cs="Times New Roman"/>
          <w:b/>
          <w:bCs/>
          <w:iCs/>
          <w:sz w:val="24"/>
          <w:szCs w:val="24"/>
        </w:rPr>
      </w:pPr>
      <w:bookmarkStart w:id="522" w:name="_Toc104761856"/>
      <w:r w:rsidRPr="00C25DCB">
        <w:rPr>
          <w:rFonts w:ascii="Times New Roman" w:hAnsi="Times New Roman" w:cs="Times New Roman"/>
          <w:b/>
          <w:bCs/>
          <w:iCs/>
          <w:sz w:val="24"/>
          <w:szCs w:val="24"/>
        </w:rPr>
        <w:lastRenderedPageBreak/>
        <w:t xml:space="preserve">Tableau </w:t>
      </w:r>
      <w:r w:rsidRPr="00C25DCB">
        <w:rPr>
          <w:rFonts w:ascii="Times New Roman" w:hAnsi="Times New Roman" w:cs="Times New Roman"/>
          <w:b/>
          <w:bCs/>
          <w:iCs/>
          <w:sz w:val="24"/>
          <w:szCs w:val="24"/>
        </w:rPr>
        <w:fldChar w:fldCharType="begin"/>
      </w:r>
      <w:r w:rsidRPr="00C25DCB">
        <w:rPr>
          <w:rFonts w:ascii="Times New Roman" w:hAnsi="Times New Roman" w:cs="Times New Roman"/>
          <w:b/>
          <w:bCs/>
          <w:iCs/>
          <w:sz w:val="24"/>
          <w:szCs w:val="24"/>
        </w:rPr>
        <w:instrText xml:space="preserve"> SEQ Tableau \* ARABIC </w:instrText>
      </w:r>
      <w:r w:rsidRPr="00C25DCB">
        <w:rPr>
          <w:rFonts w:ascii="Times New Roman" w:hAnsi="Times New Roman" w:cs="Times New Roman"/>
          <w:b/>
          <w:bCs/>
          <w:iCs/>
          <w:sz w:val="24"/>
          <w:szCs w:val="24"/>
        </w:rPr>
        <w:fldChar w:fldCharType="separate"/>
      </w:r>
      <w:r w:rsidR="00C25DCB">
        <w:rPr>
          <w:rFonts w:ascii="Times New Roman" w:hAnsi="Times New Roman" w:cs="Times New Roman"/>
          <w:b/>
          <w:bCs/>
          <w:iCs/>
          <w:noProof/>
          <w:sz w:val="24"/>
          <w:szCs w:val="24"/>
        </w:rPr>
        <w:t>29</w:t>
      </w:r>
      <w:r w:rsidRPr="00C25DCB">
        <w:rPr>
          <w:rFonts w:ascii="Times New Roman" w:hAnsi="Times New Roman" w:cs="Times New Roman"/>
          <w:b/>
          <w:bCs/>
          <w:iCs/>
          <w:sz w:val="24"/>
          <w:szCs w:val="24"/>
        </w:rPr>
        <w:fldChar w:fldCharType="end"/>
      </w:r>
      <w:r w:rsidRPr="00C25DCB">
        <w:rPr>
          <w:rFonts w:ascii="Times New Roman" w:hAnsi="Times New Roman" w:cs="Times New Roman"/>
          <w:b/>
          <w:bCs/>
          <w:iCs/>
          <w:sz w:val="24"/>
          <w:szCs w:val="24"/>
        </w:rPr>
        <w:t> : Analyse des risques initiaux et présentation des risques résiduels</w:t>
      </w:r>
      <w:bookmarkEnd w:id="518"/>
      <w:bookmarkEnd w:id="519"/>
      <w:bookmarkEnd w:id="520"/>
      <w:bookmarkEnd w:id="521"/>
      <w:bookmarkEnd w:id="522"/>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19"/>
        <w:gridCol w:w="1173"/>
        <w:gridCol w:w="1440"/>
        <w:gridCol w:w="1407"/>
        <w:gridCol w:w="1540"/>
        <w:gridCol w:w="796"/>
        <w:gridCol w:w="1096"/>
        <w:gridCol w:w="893"/>
        <w:gridCol w:w="1318"/>
        <w:gridCol w:w="796"/>
        <w:gridCol w:w="1096"/>
        <w:gridCol w:w="929"/>
        <w:gridCol w:w="1134"/>
      </w:tblGrid>
      <w:tr w:rsidR="00857B44" w:rsidRPr="00564390" w14:paraId="32253027" w14:textId="77777777" w:rsidTr="00F34D8E">
        <w:trPr>
          <w:trHeight w:val="179"/>
          <w:tblHeader/>
        </w:trPr>
        <w:tc>
          <w:tcPr>
            <w:tcW w:w="0" w:type="auto"/>
            <w:vMerge w:val="restart"/>
            <w:shd w:val="clear" w:color="auto" w:fill="F2F2F2" w:themeFill="background1" w:themeFillShade="F2"/>
            <w:vAlign w:val="center"/>
          </w:tcPr>
          <w:p w14:paraId="3764D5F4"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r w:rsidRPr="00F34D8E">
              <w:rPr>
                <w:rFonts w:ascii="Times New Roman" w:hAnsi="Times New Roman" w:cs="Times New Roman"/>
                <w:b/>
                <w:sz w:val="20"/>
                <w:szCs w:val="20"/>
              </w:rPr>
              <w:t>Activités source de risque</w:t>
            </w:r>
          </w:p>
        </w:tc>
        <w:tc>
          <w:tcPr>
            <w:tcW w:w="0" w:type="auto"/>
            <w:vMerge w:val="restart"/>
            <w:shd w:val="clear" w:color="auto" w:fill="F2F2F2" w:themeFill="background1" w:themeFillShade="F2"/>
            <w:vAlign w:val="center"/>
          </w:tcPr>
          <w:p w14:paraId="3270CC74"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r w:rsidRPr="00F34D8E">
              <w:rPr>
                <w:rFonts w:ascii="Times New Roman" w:hAnsi="Times New Roman" w:cs="Times New Roman"/>
                <w:b/>
                <w:sz w:val="20"/>
                <w:szCs w:val="20"/>
              </w:rPr>
              <w:t>Personne et/ou objet exposé au danger</w:t>
            </w:r>
          </w:p>
        </w:tc>
        <w:tc>
          <w:tcPr>
            <w:tcW w:w="0" w:type="auto"/>
            <w:vMerge w:val="restart"/>
            <w:shd w:val="clear" w:color="auto" w:fill="F2F2F2" w:themeFill="background1" w:themeFillShade="F2"/>
            <w:vAlign w:val="center"/>
            <w:hideMark/>
          </w:tcPr>
          <w:p w14:paraId="2C605DAD"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r w:rsidRPr="00F34D8E">
              <w:rPr>
                <w:rFonts w:ascii="Times New Roman" w:eastAsia="Times New Roman" w:hAnsi="Times New Roman" w:cs="Times New Roman"/>
                <w:b/>
                <w:bCs/>
                <w:sz w:val="20"/>
                <w:szCs w:val="20"/>
                <w:lang w:eastAsia="fr-FR"/>
              </w:rPr>
              <w:t>Type de risque</w:t>
            </w:r>
          </w:p>
        </w:tc>
        <w:tc>
          <w:tcPr>
            <w:tcW w:w="0" w:type="auto"/>
            <w:vMerge w:val="restart"/>
            <w:shd w:val="clear" w:color="auto" w:fill="F2F2F2" w:themeFill="background1" w:themeFillShade="F2"/>
            <w:vAlign w:val="center"/>
          </w:tcPr>
          <w:p w14:paraId="07F68008"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r w:rsidRPr="00F34D8E">
              <w:rPr>
                <w:rFonts w:ascii="Times New Roman" w:hAnsi="Times New Roman" w:cs="Times New Roman"/>
                <w:b/>
                <w:sz w:val="20"/>
                <w:szCs w:val="20"/>
              </w:rPr>
              <w:t>Nature du risque identifié</w:t>
            </w:r>
          </w:p>
        </w:tc>
        <w:tc>
          <w:tcPr>
            <w:tcW w:w="0" w:type="auto"/>
            <w:vMerge w:val="restart"/>
            <w:shd w:val="clear" w:color="auto" w:fill="F2F2F2" w:themeFill="background1" w:themeFillShade="F2"/>
            <w:vAlign w:val="center"/>
            <w:hideMark/>
          </w:tcPr>
          <w:p w14:paraId="169A5FA4"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r w:rsidRPr="00F34D8E">
              <w:rPr>
                <w:rFonts w:ascii="Times New Roman" w:eastAsia="Times New Roman" w:hAnsi="Times New Roman" w:cs="Times New Roman"/>
                <w:b/>
                <w:bCs/>
                <w:sz w:val="20"/>
                <w:szCs w:val="20"/>
                <w:lang w:eastAsia="fr-FR"/>
              </w:rPr>
              <w:t>Dommage (lésion, atteinte à la santé)</w:t>
            </w:r>
          </w:p>
        </w:tc>
        <w:tc>
          <w:tcPr>
            <w:tcW w:w="2785" w:type="dxa"/>
            <w:gridSpan w:val="3"/>
            <w:shd w:val="clear" w:color="auto" w:fill="F2F2F2" w:themeFill="background1" w:themeFillShade="F2"/>
            <w:vAlign w:val="center"/>
            <w:hideMark/>
          </w:tcPr>
          <w:p w14:paraId="3B53DAEA"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r w:rsidRPr="00F34D8E">
              <w:rPr>
                <w:rFonts w:ascii="Times New Roman" w:eastAsia="Times New Roman" w:hAnsi="Times New Roman" w:cs="Times New Roman"/>
                <w:b/>
                <w:bCs/>
                <w:sz w:val="20"/>
                <w:szCs w:val="20"/>
                <w:lang w:eastAsia="fr-FR"/>
              </w:rPr>
              <w:t>Estimation du risque initial</w:t>
            </w:r>
          </w:p>
        </w:tc>
        <w:tc>
          <w:tcPr>
            <w:tcW w:w="0" w:type="auto"/>
            <w:vMerge w:val="restart"/>
            <w:shd w:val="clear" w:color="auto" w:fill="F2F2F2" w:themeFill="background1" w:themeFillShade="F2"/>
            <w:vAlign w:val="center"/>
            <w:hideMark/>
          </w:tcPr>
          <w:p w14:paraId="1B020FA9"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r w:rsidRPr="00F34D8E">
              <w:rPr>
                <w:rFonts w:ascii="Times New Roman" w:eastAsia="Times New Roman" w:hAnsi="Times New Roman" w:cs="Times New Roman"/>
                <w:b/>
                <w:bCs/>
                <w:sz w:val="20"/>
                <w:szCs w:val="20"/>
                <w:lang w:eastAsia="fr-FR"/>
              </w:rPr>
              <w:t>Mesure de prévention</w:t>
            </w:r>
          </w:p>
        </w:tc>
        <w:tc>
          <w:tcPr>
            <w:tcW w:w="2821" w:type="dxa"/>
            <w:gridSpan w:val="3"/>
            <w:shd w:val="clear" w:color="auto" w:fill="F2F2F2" w:themeFill="background1" w:themeFillShade="F2"/>
            <w:vAlign w:val="center"/>
            <w:hideMark/>
          </w:tcPr>
          <w:p w14:paraId="391F9944"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r w:rsidRPr="00F34D8E">
              <w:rPr>
                <w:rFonts w:ascii="Times New Roman" w:eastAsia="Times New Roman" w:hAnsi="Times New Roman" w:cs="Times New Roman"/>
                <w:b/>
                <w:bCs/>
                <w:sz w:val="20"/>
                <w:szCs w:val="20"/>
                <w:lang w:eastAsia="fr-FR"/>
              </w:rPr>
              <w:t>Estimation du risque final</w:t>
            </w:r>
          </w:p>
        </w:tc>
        <w:tc>
          <w:tcPr>
            <w:tcW w:w="1134" w:type="dxa"/>
            <w:vMerge w:val="restart"/>
            <w:shd w:val="clear" w:color="auto" w:fill="F2F2F2" w:themeFill="background1" w:themeFillShade="F2"/>
            <w:vAlign w:val="center"/>
            <w:hideMark/>
          </w:tcPr>
          <w:p w14:paraId="0C479B80"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r w:rsidRPr="00F34D8E">
              <w:rPr>
                <w:rFonts w:ascii="Times New Roman" w:eastAsia="Times New Roman" w:hAnsi="Times New Roman" w:cs="Times New Roman"/>
                <w:b/>
                <w:bCs/>
                <w:sz w:val="20"/>
                <w:szCs w:val="20"/>
                <w:lang w:eastAsia="fr-FR"/>
              </w:rPr>
              <w:t>Risque résiduel</w:t>
            </w:r>
          </w:p>
        </w:tc>
      </w:tr>
      <w:tr w:rsidR="00D2602F" w:rsidRPr="00564390" w14:paraId="7FD6EB4A" w14:textId="77777777" w:rsidTr="00857B44">
        <w:trPr>
          <w:trHeight w:val="1140"/>
          <w:tblHeader/>
        </w:trPr>
        <w:tc>
          <w:tcPr>
            <w:tcW w:w="0" w:type="auto"/>
            <w:vMerge/>
            <w:shd w:val="clear" w:color="auto" w:fill="F2F2F2" w:themeFill="background1" w:themeFillShade="F2"/>
            <w:vAlign w:val="center"/>
          </w:tcPr>
          <w:p w14:paraId="57B519EA" w14:textId="77777777" w:rsidR="00107BAD" w:rsidRPr="00F34D8E" w:rsidRDefault="00107BAD" w:rsidP="00F34D8E">
            <w:pPr>
              <w:spacing w:after="0" w:line="240" w:lineRule="auto"/>
              <w:jc w:val="center"/>
              <w:rPr>
                <w:rFonts w:ascii="Times New Roman" w:hAnsi="Times New Roman" w:cs="Times New Roman"/>
                <w:b/>
                <w:sz w:val="20"/>
                <w:szCs w:val="20"/>
              </w:rPr>
            </w:pPr>
          </w:p>
        </w:tc>
        <w:tc>
          <w:tcPr>
            <w:tcW w:w="0" w:type="auto"/>
            <w:vMerge/>
            <w:shd w:val="clear" w:color="auto" w:fill="F2F2F2" w:themeFill="background1" w:themeFillShade="F2"/>
            <w:vAlign w:val="center"/>
          </w:tcPr>
          <w:p w14:paraId="59B0065D" w14:textId="77777777" w:rsidR="00107BAD" w:rsidRPr="00F34D8E" w:rsidRDefault="00107BAD" w:rsidP="00F34D8E">
            <w:pPr>
              <w:spacing w:after="0" w:line="240" w:lineRule="auto"/>
              <w:jc w:val="center"/>
              <w:rPr>
                <w:rFonts w:ascii="Times New Roman" w:hAnsi="Times New Roman" w:cs="Times New Roman"/>
                <w:b/>
                <w:sz w:val="20"/>
                <w:szCs w:val="20"/>
              </w:rPr>
            </w:pPr>
          </w:p>
        </w:tc>
        <w:tc>
          <w:tcPr>
            <w:tcW w:w="0" w:type="auto"/>
            <w:vMerge/>
            <w:shd w:val="clear" w:color="auto" w:fill="F2F2F2" w:themeFill="background1" w:themeFillShade="F2"/>
            <w:vAlign w:val="center"/>
          </w:tcPr>
          <w:p w14:paraId="50F10E40"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p>
        </w:tc>
        <w:tc>
          <w:tcPr>
            <w:tcW w:w="0" w:type="auto"/>
            <w:vMerge/>
            <w:shd w:val="clear" w:color="auto" w:fill="F2F2F2" w:themeFill="background1" w:themeFillShade="F2"/>
            <w:vAlign w:val="center"/>
          </w:tcPr>
          <w:p w14:paraId="4ABC9FBD"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p>
        </w:tc>
        <w:tc>
          <w:tcPr>
            <w:tcW w:w="0" w:type="auto"/>
            <w:vMerge/>
            <w:shd w:val="clear" w:color="auto" w:fill="F2F2F2" w:themeFill="background1" w:themeFillShade="F2"/>
            <w:vAlign w:val="center"/>
          </w:tcPr>
          <w:p w14:paraId="4149047B"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p>
        </w:tc>
        <w:tc>
          <w:tcPr>
            <w:tcW w:w="0" w:type="auto"/>
            <w:shd w:val="clear" w:color="auto" w:fill="F2F2F2" w:themeFill="background1" w:themeFillShade="F2"/>
            <w:vAlign w:val="center"/>
          </w:tcPr>
          <w:p w14:paraId="293DAEF6"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r w:rsidRPr="00F34D8E">
              <w:rPr>
                <w:rFonts w:ascii="Times New Roman" w:hAnsi="Times New Roman" w:cs="Times New Roman"/>
                <w:b/>
                <w:sz w:val="20"/>
                <w:szCs w:val="20"/>
              </w:rPr>
              <w:t>Gravité</w:t>
            </w:r>
          </w:p>
        </w:tc>
        <w:tc>
          <w:tcPr>
            <w:tcW w:w="0" w:type="auto"/>
            <w:shd w:val="clear" w:color="auto" w:fill="F2F2F2" w:themeFill="background1" w:themeFillShade="F2"/>
            <w:vAlign w:val="center"/>
          </w:tcPr>
          <w:p w14:paraId="3E6DE9C3"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r w:rsidRPr="00F34D8E">
              <w:rPr>
                <w:rFonts w:ascii="Times New Roman" w:hAnsi="Times New Roman" w:cs="Times New Roman"/>
                <w:b/>
                <w:sz w:val="20"/>
                <w:szCs w:val="20"/>
              </w:rPr>
              <w:t>Probabilité</w:t>
            </w:r>
          </w:p>
        </w:tc>
        <w:tc>
          <w:tcPr>
            <w:tcW w:w="893" w:type="dxa"/>
            <w:shd w:val="clear" w:color="auto" w:fill="F2F2F2" w:themeFill="background1" w:themeFillShade="F2"/>
            <w:vAlign w:val="center"/>
          </w:tcPr>
          <w:p w14:paraId="19ADA1E1"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r w:rsidRPr="00F34D8E">
              <w:rPr>
                <w:rFonts w:ascii="Times New Roman" w:hAnsi="Times New Roman" w:cs="Times New Roman"/>
                <w:b/>
                <w:sz w:val="20"/>
                <w:szCs w:val="20"/>
              </w:rPr>
              <w:t>Niveau de risque initial</w:t>
            </w:r>
          </w:p>
        </w:tc>
        <w:tc>
          <w:tcPr>
            <w:tcW w:w="0" w:type="auto"/>
            <w:vMerge/>
            <w:shd w:val="clear" w:color="auto" w:fill="F2F2F2" w:themeFill="background1" w:themeFillShade="F2"/>
            <w:vAlign w:val="center"/>
          </w:tcPr>
          <w:p w14:paraId="3527E585"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p>
        </w:tc>
        <w:tc>
          <w:tcPr>
            <w:tcW w:w="0" w:type="auto"/>
            <w:shd w:val="clear" w:color="auto" w:fill="F2F2F2" w:themeFill="background1" w:themeFillShade="F2"/>
            <w:vAlign w:val="center"/>
          </w:tcPr>
          <w:p w14:paraId="569CDC4F"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r w:rsidRPr="00F34D8E">
              <w:rPr>
                <w:rFonts w:ascii="Times New Roman" w:eastAsia="Times New Roman" w:hAnsi="Times New Roman" w:cs="Times New Roman"/>
                <w:b/>
                <w:bCs/>
                <w:sz w:val="20"/>
                <w:szCs w:val="20"/>
                <w:lang w:eastAsia="fr-FR"/>
              </w:rPr>
              <w:t>Gravité</w:t>
            </w:r>
          </w:p>
        </w:tc>
        <w:tc>
          <w:tcPr>
            <w:tcW w:w="0" w:type="auto"/>
            <w:shd w:val="clear" w:color="auto" w:fill="F2F2F2" w:themeFill="background1" w:themeFillShade="F2"/>
            <w:vAlign w:val="center"/>
          </w:tcPr>
          <w:p w14:paraId="5ABC96FE"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r w:rsidRPr="00F34D8E">
              <w:rPr>
                <w:rFonts w:ascii="Times New Roman" w:eastAsia="Times New Roman" w:hAnsi="Times New Roman" w:cs="Times New Roman"/>
                <w:b/>
                <w:bCs/>
                <w:sz w:val="20"/>
                <w:szCs w:val="20"/>
                <w:lang w:eastAsia="fr-FR"/>
              </w:rPr>
              <w:t>Probabilité</w:t>
            </w:r>
          </w:p>
        </w:tc>
        <w:tc>
          <w:tcPr>
            <w:tcW w:w="929" w:type="dxa"/>
            <w:shd w:val="clear" w:color="auto" w:fill="F2F2F2" w:themeFill="background1" w:themeFillShade="F2"/>
            <w:vAlign w:val="center"/>
          </w:tcPr>
          <w:p w14:paraId="0FF97561"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r w:rsidRPr="00F34D8E">
              <w:rPr>
                <w:rFonts w:ascii="Times New Roman" w:eastAsia="Times New Roman" w:hAnsi="Times New Roman" w:cs="Times New Roman"/>
                <w:b/>
                <w:bCs/>
                <w:sz w:val="20"/>
                <w:szCs w:val="20"/>
                <w:lang w:eastAsia="fr-FR"/>
              </w:rPr>
              <w:t>Niveau de risque final</w:t>
            </w:r>
          </w:p>
        </w:tc>
        <w:tc>
          <w:tcPr>
            <w:tcW w:w="1134" w:type="dxa"/>
            <w:vMerge/>
            <w:shd w:val="clear" w:color="auto" w:fill="F2F2F2" w:themeFill="background1" w:themeFillShade="F2"/>
            <w:vAlign w:val="center"/>
          </w:tcPr>
          <w:p w14:paraId="7018BB50"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p>
        </w:tc>
      </w:tr>
      <w:tr w:rsidR="00857B44" w:rsidRPr="00564390" w14:paraId="6B0A82A3" w14:textId="77777777" w:rsidTr="00857B44">
        <w:trPr>
          <w:trHeight w:val="518"/>
        </w:trPr>
        <w:tc>
          <w:tcPr>
            <w:tcW w:w="0" w:type="auto"/>
            <w:vMerge w:val="restart"/>
            <w:vAlign w:val="center"/>
          </w:tcPr>
          <w:p w14:paraId="730D6034" w14:textId="053353C8"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r w:rsidRPr="00F34D8E">
              <w:rPr>
                <w:rFonts w:ascii="Times New Roman" w:hAnsi="Times New Roman" w:cs="Times New Roman"/>
                <w:b/>
                <w:sz w:val="20"/>
                <w:szCs w:val="20"/>
              </w:rPr>
              <w:t>Installation du chantier</w:t>
            </w:r>
          </w:p>
        </w:tc>
        <w:tc>
          <w:tcPr>
            <w:tcW w:w="0" w:type="auto"/>
            <w:vMerge w:val="restart"/>
            <w:vAlign w:val="center"/>
          </w:tcPr>
          <w:p w14:paraId="6330A180"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r w:rsidRPr="00F34D8E">
              <w:rPr>
                <w:rFonts w:ascii="Times New Roman" w:hAnsi="Times New Roman" w:cs="Times New Roman"/>
                <w:sz w:val="20"/>
                <w:szCs w:val="20"/>
              </w:rPr>
              <w:t>Ouvriers, techniciens et chauffeurs</w:t>
            </w:r>
          </w:p>
        </w:tc>
        <w:tc>
          <w:tcPr>
            <w:tcW w:w="0" w:type="auto"/>
            <w:vMerge w:val="restart"/>
            <w:shd w:val="clear" w:color="auto" w:fill="auto"/>
            <w:vAlign w:val="center"/>
          </w:tcPr>
          <w:p w14:paraId="5BB09A05" w14:textId="77777777" w:rsidR="00107BAD" w:rsidRPr="00F34D8E" w:rsidRDefault="00107BAD" w:rsidP="00F34D8E">
            <w:pPr>
              <w:spacing w:after="0" w:line="240" w:lineRule="auto"/>
              <w:jc w:val="center"/>
              <w:rPr>
                <w:rFonts w:ascii="Times New Roman" w:hAnsi="Times New Roman" w:cs="Times New Roman"/>
                <w:sz w:val="20"/>
                <w:szCs w:val="20"/>
              </w:rPr>
            </w:pPr>
            <w:r w:rsidRPr="00F34D8E">
              <w:rPr>
                <w:rFonts w:ascii="Times New Roman" w:hAnsi="Times New Roman" w:cs="Times New Roman"/>
                <w:sz w:val="20"/>
                <w:szCs w:val="20"/>
              </w:rPr>
              <w:t>Maladies professionnelles</w:t>
            </w:r>
          </w:p>
        </w:tc>
        <w:tc>
          <w:tcPr>
            <w:tcW w:w="0" w:type="auto"/>
            <w:vAlign w:val="center"/>
          </w:tcPr>
          <w:p w14:paraId="21118896" w14:textId="77777777" w:rsidR="00107BAD" w:rsidRPr="00F34D8E" w:rsidRDefault="00107BAD" w:rsidP="00F34D8E">
            <w:pPr>
              <w:spacing w:after="0" w:line="240" w:lineRule="auto"/>
              <w:jc w:val="center"/>
              <w:rPr>
                <w:rFonts w:ascii="Times New Roman" w:hAnsi="Times New Roman" w:cs="Times New Roman"/>
                <w:sz w:val="20"/>
                <w:szCs w:val="20"/>
              </w:rPr>
            </w:pPr>
            <w:r w:rsidRPr="00F34D8E">
              <w:rPr>
                <w:rFonts w:ascii="Times New Roman" w:hAnsi="Times New Roman" w:cs="Times New Roman"/>
                <w:sz w:val="20"/>
                <w:szCs w:val="20"/>
              </w:rPr>
              <w:t>Développement de maladies respiratoires</w:t>
            </w:r>
          </w:p>
          <w:p w14:paraId="38B1A302" w14:textId="77777777" w:rsidR="00107BAD" w:rsidRPr="00F34D8E" w:rsidRDefault="00107BAD" w:rsidP="00F34D8E">
            <w:pPr>
              <w:spacing w:after="0" w:line="240" w:lineRule="auto"/>
              <w:jc w:val="center"/>
              <w:rPr>
                <w:rFonts w:ascii="Times New Roman" w:hAnsi="Times New Roman" w:cs="Times New Roman"/>
                <w:sz w:val="20"/>
                <w:szCs w:val="20"/>
              </w:rPr>
            </w:pPr>
          </w:p>
        </w:tc>
        <w:tc>
          <w:tcPr>
            <w:tcW w:w="0" w:type="auto"/>
            <w:shd w:val="clear" w:color="auto" w:fill="auto"/>
            <w:vAlign w:val="center"/>
            <w:hideMark/>
          </w:tcPr>
          <w:p w14:paraId="11C74644" w14:textId="77777777" w:rsidR="00107BAD" w:rsidRPr="00F34D8E" w:rsidRDefault="00107BAD" w:rsidP="00F34D8E">
            <w:pPr>
              <w:spacing w:after="0" w:line="240" w:lineRule="auto"/>
              <w:jc w:val="center"/>
              <w:rPr>
                <w:rFonts w:ascii="Times New Roman" w:hAnsi="Times New Roman" w:cs="Times New Roman"/>
                <w:sz w:val="20"/>
                <w:szCs w:val="20"/>
              </w:rPr>
            </w:pPr>
            <w:r w:rsidRPr="00F34D8E">
              <w:rPr>
                <w:rFonts w:ascii="Times New Roman" w:hAnsi="Times New Roman" w:cs="Times New Roman"/>
                <w:sz w:val="20"/>
                <w:szCs w:val="20"/>
              </w:rPr>
              <w:t>Inconfort au travail et/ou de maladies respiratoire</w:t>
            </w:r>
          </w:p>
        </w:tc>
        <w:tc>
          <w:tcPr>
            <w:tcW w:w="0" w:type="auto"/>
            <w:shd w:val="clear" w:color="auto" w:fill="auto"/>
            <w:vAlign w:val="center"/>
          </w:tcPr>
          <w:p w14:paraId="24DF5D92" w14:textId="77777777" w:rsidR="00107BAD" w:rsidRPr="00F34D8E" w:rsidRDefault="00107BAD" w:rsidP="00F34D8E">
            <w:pPr>
              <w:spacing w:after="0" w:line="240" w:lineRule="auto"/>
              <w:jc w:val="center"/>
              <w:rPr>
                <w:rFonts w:ascii="Times New Roman" w:hAnsi="Times New Roman" w:cs="Times New Roman"/>
                <w:sz w:val="20"/>
                <w:szCs w:val="20"/>
              </w:rPr>
            </w:pPr>
            <w:r w:rsidRPr="00F34D8E">
              <w:rPr>
                <w:rFonts w:ascii="Times New Roman" w:hAnsi="Times New Roman" w:cs="Times New Roman"/>
                <w:sz w:val="20"/>
                <w:szCs w:val="20"/>
              </w:rPr>
              <w:t>3</w:t>
            </w:r>
          </w:p>
        </w:tc>
        <w:tc>
          <w:tcPr>
            <w:tcW w:w="0" w:type="auto"/>
            <w:shd w:val="clear" w:color="auto" w:fill="auto"/>
            <w:vAlign w:val="center"/>
          </w:tcPr>
          <w:p w14:paraId="28156CBA" w14:textId="77777777" w:rsidR="00107BAD" w:rsidRPr="00F34D8E" w:rsidRDefault="00107BAD" w:rsidP="00F34D8E">
            <w:pPr>
              <w:spacing w:after="0" w:line="240" w:lineRule="auto"/>
              <w:jc w:val="center"/>
              <w:rPr>
                <w:rFonts w:ascii="Times New Roman" w:hAnsi="Times New Roman" w:cs="Times New Roman"/>
                <w:sz w:val="20"/>
                <w:szCs w:val="20"/>
              </w:rPr>
            </w:pPr>
            <w:r w:rsidRPr="00F34D8E">
              <w:rPr>
                <w:rFonts w:ascii="Times New Roman" w:hAnsi="Times New Roman" w:cs="Times New Roman"/>
                <w:sz w:val="20"/>
                <w:szCs w:val="20"/>
              </w:rPr>
              <w:t>5</w:t>
            </w:r>
          </w:p>
        </w:tc>
        <w:tc>
          <w:tcPr>
            <w:tcW w:w="893" w:type="dxa"/>
            <w:shd w:val="clear" w:color="auto" w:fill="FF0000"/>
            <w:vAlign w:val="center"/>
          </w:tcPr>
          <w:p w14:paraId="58F8E85F" w14:textId="77777777" w:rsidR="00107BAD" w:rsidRPr="00F34D8E" w:rsidRDefault="00107BAD" w:rsidP="00F34D8E">
            <w:pPr>
              <w:spacing w:after="0" w:line="240" w:lineRule="auto"/>
              <w:jc w:val="center"/>
              <w:rPr>
                <w:rFonts w:ascii="Times New Roman" w:hAnsi="Times New Roman" w:cs="Times New Roman"/>
                <w:sz w:val="20"/>
                <w:szCs w:val="20"/>
              </w:rPr>
            </w:pPr>
            <w:r w:rsidRPr="00F34D8E">
              <w:rPr>
                <w:rFonts w:ascii="Times New Roman" w:hAnsi="Times New Roman" w:cs="Times New Roman"/>
                <w:sz w:val="20"/>
                <w:szCs w:val="20"/>
              </w:rPr>
              <w:t>35</w:t>
            </w:r>
          </w:p>
        </w:tc>
        <w:tc>
          <w:tcPr>
            <w:tcW w:w="0" w:type="auto"/>
            <w:shd w:val="clear" w:color="auto" w:fill="auto"/>
            <w:vAlign w:val="center"/>
            <w:hideMark/>
          </w:tcPr>
          <w:p w14:paraId="5FF76551" w14:textId="77777777" w:rsidR="00107BAD" w:rsidRPr="00F34D8E" w:rsidRDefault="00107BAD" w:rsidP="00F34D8E">
            <w:pPr>
              <w:spacing w:after="0" w:line="240" w:lineRule="auto"/>
              <w:jc w:val="center"/>
              <w:rPr>
                <w:rFonts w:ascii="Times New Roman" w:hAnsi="Times New Roman" w:cs="Times New Roman"/>
                <w:sz w:val="20"/>
                <w:szCs w:val="20"/>
              </w:rPr>
            </w:pPr>
            <w:r w:rsidRPr="00F34D8E">
              <w:rPr>
                <w:rFonts w:ascii="Times New Roman" w:hAnsi="Times New Roman" w:cs="Times New Roman"/>
                <w:sz w:val="20"/>
                <w:szCs w:val="20"/>
              </w:rPr>
              <w:t>Sensibilisation des travailleurs et riverains</w:t>
            </w:r>
          </w:p>
          <w:p w14:paraId="30F6C857" w14:textId="77777777" w:rsidR="00107BAD" w:rsidRPr="00F34D8E" w:rsidRDefault="00107BAD" w:rsidP="00F34D8E">
            <w:pPr>
              <w:spacing w:after="0" w:line="240" w:lineRule="auto"/>
              <w:jc w:val="center"/>
              <w:rPr>
                <w:rFonts w:ascii="Times New Roman" w:hAnsi="Times New Roman" w:cs="Times New Roman"/>
                <w:sz w:val="20"/>
                <w:szCs w:val="20"/>
              </w:rPr>
            </w:pPr>
            <w:r w:rsidRPr="00F34D8E">
              <w:rPr>
                <w:rFonts w:ascii="Times New Roman" w:hAnsi="Times New Roman" w:cs="Times New Roman"/>
                <w:sz w:val="20"/>
                <w:szCs w:val="20"/>
              </w:rPr>
              <w:t>Port de masques,</w:t>
            </w:r>
          </w:p>
          <w:p w14:paraId="06708B60" w14:textId="77777777" w:rsidR="00107BAD" w:rsidRPr="00F34D8E" w:rsidRDefault="00107BAD" w:rsidP="00F34D8E">
            <w:pPr>
              <w:spacing w:after="0" w:line="240" w:lineRule="auto"/>
              <w:jc w:val="center"/>
              <w:rPr>
                <w:rFonts w:ascii="Times New Roman" w:hAnsi="Times New Roman" w:cs="Times New Roman"/>
                <w:sz w:val="20"/>
                <w:szCs w:val="20"/>
              </w:rPr>
            </w:pPr>
            <w:r w:rsidRPr="00F34D8E">
              <w:rPr>
                <w:rFonts w:ascii="Times New Roman" w:hAnsi="Times New Roman" w:cs="Times New Roman"/>
                <w:sz w:val="20"/>
                <w:szCs w:val="20"/>
              </w:rPr>
              <w:t>Arroser le sol</w:t>
            </w:r>
          </w:p>
        </w:tc>
        <w:tc>
          <w:tcPr>
            <w:tcW w:w="0" w:type="auto"/>
            <w:shd w:val="clear" w:color="auto" w:fill="auto"/>
            <w:vAlign w:val="center"/>
          </w:tcPr>
          <w:p w14:paraId="269F8638"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r w:rsidRPr="00F34D8E">
              <w:rPr>
                <w:rFonts w:ascii="Times New Roman" w:eastAsia="Times New Roman" w:hAnsi="Times New Roman" w:cs="Times New Roman"/>
                <w:b/>
                <w:bCs/>
                <w:sz w:val="20"/>
                <w:szCs w:val="20"/>
                <w:lang w:eastAsia="fr-FR"/>
              </w:rPr>
              <w:t>3</w:t>
            </w:r>
          </w:p>
        </w:tc>
        <w:tc>
          <w:tcPr>
            <w:tcW w:w="0" w:type="auto"/>
            <w:shd w:val="clear" w:color="auto" w:fill="auto"/>
            <w:vAlign w:val="center"/>
          </w:tcPr>
          <w:p w14:paraId="50ECC97E"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r w:rsidRPr="00F34D8E">
              <w:rPr>
                <w:rFonts w:ascii="Times New Roman" w:eastAsia="Times New Roman" w:hAnsi="Times New Roman" w:cs="Times New Roman"/>
                <w:b/>
                <w:bCs/>
                <w:sz w:val="20"/>
                <w:szCs w:val="20"/>
                <w:lang w:eastAsia="fr-FR"/>
              </w:rPr>
              <w:t>1</w:t>
            </w:r>
          </w:p>
        </w:tc>
        <w:tc>
          <w:tcPr>
            <w:tcW w:w="929" w:type="dxa"/>
            <w:shd w:val="clear" w:color="auto" w:fill="00B050"/>
            <w:vAlign w:val="center"/>
          </w:tcPr>
          <w:p w14:paraId="26FAB4A0"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r w:rsidRPr="00F34D8E">
              <w:rPr>
                <w:rFonts w:ascii="Times New Roman" w:eastAsia="Times New Roman" w:hAnsi="Times New Roman" w:cs="Times New Roman"/>
                <w:b/>
                <w:bCs/>
                <w:sz w:val="20"/>
                <w:szCs w:val="20"/>
                <w:lang w:eastAsia="fr-FR"/>
              </w:rPr>
              <w:t>31</w:t>
            </w:r>
          </w:p>
        </w:tc>
        <w:tc>
          <w:tcPr>
            <w:tcW w:w="1134" w:type="dxa"/>
            <w:shd w:val="clear" w:color="auto" w:fill="auto"/>
            <w:vAlign w:val="center"/>
            <w:hideMark/>
          </w:tcPr>
          <w:p w14:paraId="7AF02D65"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p>
        </w:tc>
      </w:tr>
      <w:tr w:rsidR="00857B44" w:rsidRPr="00564390" w14:paraId="430B895B" w14:textId="77777777" w:rsidTr="00857B44">
        <w:trPr>
          <w:trHeight w:val="517"/>
        </w:trPr>
        <w:tc>
          <w:tcPr>
            <w:tcW w:w="0" w:type="auto"/>
            <w:vMerge/>
            <w:vAlign w:val="center"/>
          </w:tcPr>
          <w:p w14:paraId="0D42864D" w14:textId="77777777" w:rsidR="00107BAD" w:rsidRPr="00F34D8E" w:rsidRDefault="00107BAD" w:rsidP="00F34D8E">
            <w:pPr>
              <w:spacing w:after="0" w:line="240" w:lineRule="auto"/>
              <w:jc w:val="center"/>
              <w:rPr>
                <w:rFonts w:ascii="Times New Roman" w:hAnsi="Times New Roman" w:cs="Times New Roman"/>
                <w:sz w:val="20"/>
                <w:szCs w:val="20"/>
              </w:rPr>
            </w:pPr>
          </w:p>
        </w:tc>
        <w:tc>
          <w:tcPr>
            <w:tcW w:w="0" w:type="auto"/>
            <w:vMerge/>
            <w:vAlign w:val="center"/>
          </w:tcPr>
          <w:p w14:paraId="4C26FEC8" w14:textId="77777777" w:rsidR="00107BAD" w:rsidRPr="00F34D8E" w:rsidRDefault="00107BAD" w:rsidP="00F34D8E">
            <w:pPr>
              <w:spacing w:after="0" w:line="240" w:lineRule="auto"/>
              <w:jc w:val="center"/>
              <w:rPr>
                <w:rFonts w:ascii="Times New Roman" w:hAnsi="Times New Roman" w:cs="Times New Roman"/>
                <w:sz w:val="20"/>
                <w:szCs w:val="20"/>
              </w:rPr>
            </w:pPr>
          </w:p>
        </w:tc>
        <w:tc>
          <w:tcPr>
            <w:tcW w:w="0" w:type="auto"/>
            <w:vMerge/>
            <w:shd w:val="clear" w:color="auto" w:fill="auto"/>
            <w:vAlign w:val="center"/>
          </w:tcPr>
          <w:p w14:paraId="0F090B16" w14:textId="77777777" w:rsidR="00107BAD" w:rsidRPr="00F34D8E" w:rsidRDefault="00107BAD" w:rsidP="00F34D8E">
            <w:pPr>
              <w:spacing w:after="0" w:line="240" w:lineRule="auto"/>
              <w:jc w:val="center"/>
              <w:rPr>
                <w:rFonts w:ascii="Times New Roman" w:hAnsi="Times New Roman" w:cs="Times New Roman"/>
                <w:sz w:val="20"/>
                <w:szCs w:val="20"/>
              </w:rPr>
            </w:pPr>
          </w:p>
        </w:tc>
        <w:tc>
          <w:tcPr>
            <w:tcW w:w="0" w:type="auto"/>
            <w:vAlign w:val="center"/>
          </w:tcPr>
          <w:p w14:paraId="68FB08F5" w14:textId="1D21C340" w:rsidR="00107BAD" w:rsidRPr="00F34D8E" w:rsidRDefault="00107BAD" w:rsidP="00F34D8E">
            <w:pPr>
              <w:spacing w:after="0" w:line="240" w:lineRule="auto"/>
              <w:jc w:val="center"/>
              <w:rPr>
                <w:rFonts w:ascii="Times New Roman" w:hAnsi="Times New Roman" w:cs="Times New Roman"/>
                <w:sz w:val="20"/>
                <w:szCs w:val="20"/>
              </w:rPr>
            </w:pPr>
            <w:r w:rsidRPr="00F34D8E">
              <w:rPr>
                <w:rFonts w:ascii="Times New Roman" w:hAnsi="Times New Roman" w:cs="Times New Roman"/>
                <w:sz w:val="20"/>
                <w:szCs w:val="20"/>
              </w:rPr>
              <w:t>Infection à la COVID19</w:t>
            </w:r>
          </w:p>
          <w:p w14:paraId="0193812A" w14:textId="77777777" w:rsidR="00107BAD" w:rsidRPr="00F34D8E" w:rsidRDefault="00107BAD" w:rsidP="00F34D8E">
            <w:pPr>
              <w:spacing w:after="0" w:line="240" w:lineRule="auto"/>
              <w:jc w:val="center"/>
              <w:rPr>
                <w:rFonts w:ascii="Times New Roman" w:hAnsi="Times New Roman" w:cs="Times New Roman"/>
                <w:sz w:val="20"/>
                <w:szCs w:val="20"/>
              </w:rPr>
            </w:pPr>
          </w:p>
        </w:tc>
        <w:tc>
          <w:tcPr>
            <w:tcW w:w="0" w:type="auto"/>
            <w:shd w:val="clear" w:color="auto" w:fill="auto"/>
            <w:vAlign w:val="center"/>
          </w:tcPr>
          <w:p w14:paraId="12CED9CA" w14:textId="77777777" w:rsidR="00107BAD" w:rsidRPr="00F34D8E" w:rsidRDefault="00107BAD" w:rsidP="00F34D8E">
            <w:pPr>
              <w:spacing w:after="0" w:line="240" w:lineRule="auto"/>
              <w:jc w:val="center"/>
              <w:rPr>
                <w:rFonts w:ascii="Times New Roman" w:hAnsi="Times New Roman" w:cs="Times New Roman"/>
                <w:sz w:val="20"/>
                <w:szCs w:val="20"/>
              </w:rPr>
            </w:pPr>
            <w:r w:rsidRPr="00F34D8E">
              <w:rPr>
                <w:rFonts w:ascii="Times New Roman" w:hAnsi="Times New Roman" w:cs="Times New Roman"/>
                <w:sz w:val="20"/>
                <w:szCs w:val="20"/>
              </w:rPr>
              <w:t>De maladies microbiologiques</w:t>
            </w:r>
          </w:p>
        </w:tc>
        <w:tc>
          <w:tcPr>
            <w:tcW w:w="0" w:type="auto"/>
            <w:shd w:val="clear" w:color="auto" w:fill="auto"/>
            <w:vAlign w:val="center"/>
          </w:tcPr>
          <w:p w14:paraId="2485D056" w14:textId="77777777" w:rsidR="00107BAD" w:rsidRPr="00F34D8E" w:rsidRDefault="00107BAD" w:rsidP="00F34D8E">
            <w:pPr>
              <w:spacing w:after="0" w:line="240" w:lineRule="auto"/>
              <w:jc w:val="center"/>
              <w:rPr>
                <w:rFonts w:ascii="Times New Roman" w:hAnsi="Times New Roman" w:cs="Times New Roman"/>
                <w:sz w:val="20"/>
                <w:szCs w:val="20"/>
              </w:rPr>
            </w:pPr>
            <w:r w:rsidRPr="00F34D8E">
              <w:rPr>
                <w:rFonts w:ascii="Times New Roman" w:hAnsi="Times New Roman" w:cs="Times New Roman"/>
                <w:sz w:val="20"/>
                <w:szCs w:val="20"/>
              </w:rPr>
              <w:t>3</w:t>
            </w:r>
          </w:p>
        </w:tc>
        <w:tc>
          <w:tcPr>
            <w:tcW w:w="0" w:type="auto"/>
            <w:shd w:val="clear" w:color="auto" w:fill="auto"/>
            <w:vAlign w:val="center"/>
          </w:tcPr>
          <w:p w14:paraId="3C9629D4" w14:textId="77777777" w:rsidR="00107BAD" w:rsidRPr="00F34D8E" w:rsidRDefault="00107BAD" w:rsidP="00F34D8E">
            <w:pPr>
              <w:spacing w:after="0" w:line="240" w:lineRule="auto"/>
              <w:jc w:val="center"/>
              <w:rPr>
                <w:rFonts w:ascii="Times New Roman" w:hAnsi="Times New Roman" w:cs="Times New Roman"/>
                <w:sz w:val="20"/>
                <w:szCs w:val="20"/>
              </w:rPr>
            </w:pPr>
            <w:r w:rsidRPr="00F34D8E">
              <w:rPr>
                <w:rFonts w:ascii="Times New Roman" w:hAnsi="Times New Roman" w:cs="Times New Roman"/>
                <w:sz w:val="20"/>
                <w:szCs w:val="20"/>
              </w:rPr>
              <w:t>3</w:t>
            </w:r>
          </w:p>
        </w:tc>
        <w:tc>
          <w:tcPr>
            <w:tcW w:w="893" w:type="dxa"/>
            <w:shd w:val="clear" w:color="auto" w:fill="F7CAAC" w:themeFill="accent2" w:themeFillTint="66"/>
            <w:vAlign w:val="center"/>
          </w:tcPr>
          <w:p w14:paraId="67CF7D25" w14:textId="77777777" w:rsidR="00107BAD" w:rsidRPr="00F34D8E" w:rsidRDefault="00107BAD" w:rsidP="00F34D8E">
            <w:pPr>
              <w:spacing w:after="0" w:line="240" w:lineRule="auto"/>
              <w:jc w:val="center"/>
              <w:rPr>
                <w:rFonts w:ascii="Times New Roman" w:hAnsi="Times New Roman" w:cs="Times New Roman"/>
                <w:sz w:val="20"/>
                <w:szCs w:val="20"/>
              </w:rPr>
            </w:pPr>
            <w:r w:rsidRPr="00F34D8E">
              <w:rPr>
                <w:rFonts w:ascii="Times New Roman" w:hAnsi="Times New Roman" w:cs="Times New Roman"/>
                <w:sz w:val="20"/>
                <w:szCs w:val="20"/>
              </w:rPr>
              <w:t>33</w:t>
            </w:r>
          </w:p>
        </w:tc>
        <w:tc>
          <w:tcPr>
            <w:tcW w:w="0" w:type="auto"/>
            <w:shd w:val="clear" w:color="auto" w:fill="auto"/>
            <w:vAlign w:val="center"/>
          </w:tcPr>
          <w:p w14:paraId="1E00F5C5" w14:textId="77777777" w:rsidR="00107BAD" w:rsidRPr="00F34D8E" w:rsidRDefault="00107BAD" w:rsidP="00F34D8E">
            <w:pPr>
              <w:spacing w:after="0" w:line="240" w:lineRule="auto"/>
              <w:jc w:val="center"/>
              <w:rPr>
                <w:rFonts w:ascii="Times New Roman" w:hAnsi="Times New Roman" w:cs="Times New Roman"/>
                <w:sz w:val="20"/>
                <w:szCs w:val="20"/>
              </w:rPr>
            </w:pPr>
            <w:r w:rsidRPr="00F34D8E">
              <w:rPr>
                <w:rFonts w:ascii="Times New Roman" w:hAnsi="Times New Roman" w:cs="Times New Roman"/>
                <w:sz w:val="20"/>
                <w:szCs w:val="20"/>
              </w:rPr>
              <w:t>Mener des campagnes de sensibilisation sur la COVID19 et rendre obligatoire le port de masque et les gestes barrières</w:t>
            </w:r>
          </w:p>
        </w:tc>
        <w:tc>
          <w:tcPr>
            <w:tcW w:w="0" w:type="auto"/>
            <w:shd w:val="clear" w:color="auto" w:fill="auto"/>
            <w:vAlign w:val="center"/>
          </w:tcPr>
          <w:p w14:paraId="25E14DAD"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r w:rsidRPr="00F34D8E">
              <w:rPr>
                <w:rFonts w:ascii="Times New Roman" w:eastAsia="Times New Roman" w:hAnsi="Times New Roman" w:cs="Times New Roman"/>
                <w:b/>
                <w:bCs/>
                <w:sz w:val="20"/>
                <w:szCs w:val="20"/>
                <w:lang w:eastAsia="fr-FR"/>
              </w:rPr>
              <w:t>3</w:t>
            </w:r>
          </w:p>
        </w:tc>
        <w:tc>
          <w:tcPr>
            <w:tcW w:w="0" w:type="auto"/>
            <w:shd w:val="clear" w:color="auto" w:fill="auto"/>
            <w:vAlign w:val="center"/>
          </w:tcPr>
          <w:p w14:paraId="4F6DA7C9"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r w:rsidRPr="00F34D8E">
              <w:rPr>
                <w:rFonts w:ascii="Times New Roman" w:eastAsia="Times New Roman" w:hAnsi="Times New Roman" w:cs="Times New Roman"/>
                <w:b/>
                <w:bCs/>
                <w:sz w:val="20"/>
                <w:szCs w:val="20"/>
                <w:lang w:eastAsia="fr-FR"/>
              </w:rPr>
              <w:t>1</w:t>
            </w:r>
          </w:p>
        </w:tc>
        <w:tc>
          <w:tcPr>
            <w:tcW w:w="929" w:type="dxa"/>
            <w:shd w:val="clear" w:color="auto" w:fill="00B050"/>
            <w:vAlign w:val="center"/>
          </w:tcPr>
          <w:p w14:paraId="3CCA9DDD"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r w:rsidRPr="00F34D8E">
              <w:rPr>
                <w:rFonts w:ascii="Times New Roman" w:eastAsia="Times New Roman" w:hAnsi="Times New Roman" w:cs="Times New Roman"/>
                <w:b/>
                <w:bCs/>
                <w:sz w:val="20"/>
                <w:szCs w:val="20"/>
                <w:lang w:eastAsia="fr-FR"/>
              </w:rPr>
              <w:t>31</w:t>
            </w:r>
          </w:p>
        </w:tc>
        <w:tc>
          <w:tcPr>
            <w:tcW w:w="1134" w:type="dxa"/>
            <w:shd w:val="clear" w:color="auto" w:fill="auto"/>
            <w:vAlign w:val="center"/>
          </w:tcPr>
          <w:p w14:paraId="44170AF1"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p>
        </w:tc>
      </w:tr>
      <w:tr w:rsidR="00857B44" w:rsidRPr="00564390" w14:paraId="5A6403D1" w14:textId="77777777" w:rsidTr="00857B44">
        <w:trPr>
          <w:trHeight w:val="517"/>
        </w:trPr>
        <w:tc>
          <w:tcPr>
            <w:tcW w:w="0" w:type="auto"/>
            <w:vMerge/>
            <w:vAlign w:val="center"/>
          </w:tcPr>
          <w:p w14:paraId="2CA13EAD" w14:textId="77777777" w:rsidR="00107BAD" w:rsidRPr="00F34D8E" w:rsidRDefault="00107BAD" w:rsidP="00F34D8E">
            <w:pPr>
              <w:spacing w:after="0" w:line="240" w:lineRule="auto"/>
              <w:jc w:val="center"/>
              <w:rPr>
                <w:rFonts w:ascii="Times New Roman" w:hAnsi="Times New Roman" w:cs="Times New Roman"/>
                <w:sz w:val="20"/>
                <w:szCs w:val="20"/>
              </w:rPr>
            </w:pPr>
          </w:p>
        </w:tc>
        <w:tc>
          <w:tcPr>
            <w:tcW w:w="0" w:type="auto"/>
            <w:vMerge/>
            <w:vAlign w:val="center"/>
          </w:tcPr>
          <w:p w14:paraId="40EE4BCA" w14:textId="77777777" w:rsidR="00107BAD" w:rsidRPr="00F34D8E" w:rsidRDefault="00107BAD" w:rsidP="00F34D8E">
            <w:pPr>
              <w:spacing w:after="0" w:line="240" w:lineRule="auto"/>
              <w:jc w:val="center"/>
              <w:rPr>
                <w:rFonts w:ascii="Times New Roman" w:hAnsi="Times New Roman" w:cs="Times New Roman"/>
                <w:sz w:val="20"/>
                <w:szCs w:val="20"/>
              </w:rPr>
            </w:pPr>
          </w:p>
        </w:tc>
        <w:tc>
          <w:tcPr>
            <w:tcW w:w="0" w:type="auto"/>
            <w:vMerge/>
            <w:shd w:val="clear" w:color="auto" w:fill="auto"/>
            <w:vAlign w:val="center"/>
          </w:tcPr>
          <w:p w14:paraId="10DE4F2A" w14:textId="77777777" w:rsidR="00107BAD" w:rsidRPr="00F34D8E" w:rsidRDefault="00107BAD" w:rsidP="00F34D8E">
            <w:pPr>
              <w:spacing w:after="0" w:line="240" w:lineRule="auto"/>
              <w:jc w:val="center"/>
              <w:rPr>
                <w:rFonts w:ascii="Times New Roman" w:hAnsi="Times New Roman" w:cs="Times New Roman"/>
                <w:sz w:val="20"/>
                <w:szCs w:val="20"/>
              </w:rPr>
            </w:pPr>
          </w:p>
        </w:tc>
        <w:tc>
          <w:tcPr>
            <w:tcW w:w="0" w:type="auto"/>
            <w:vAlign w:val="center"/>
          </w:tcPr>
          <w:p w14:paraId="3B8FBC60" w14:textId="334C2C71" w:rsidR="00107BAD" w:rsidRPr="00F34D8E" w:rsidRDefault="00107BAD" w:rsidP="00F34D8E">
            <w:pPr>
              <w:spacing w:after="0" w:line="240" w:lineRule="auto"/>
              <w:jc w:val="center"/>
              <w:rPr>
                <w:rFonts w:ascii="Times New Roman" w:hAnsi="Times New Roman" w:cs="Times New Roman"/>
                <w:sz w:val="20"/>
                <w:szCs w:val="20"/>
              </w:rPr>
            </w:pPr>
            <w:r w:rsidRPr="00F34D8E">
              <w:rPr>
                <w:rFonts w:ascii="Times New Roman" w:hAnsi="Times New Roman" w:cs="Times New Roman"/>
                <w:sz w:val="20"/>
                <w:szCs w:val="20"/>
              </w:rPr>
              <w:t>Infections VIH et MST</w:t>
            </w:r>
          </w:p>
        </w:tc>
        <w:tc>
          <w:tcPr>
            <w:tcW w:w="0" w:type="auto"/>
            <w:shd w:val="clear" w:color="auto" w:fill="auto"/>
            <w:vAlign w:val="center"/>
          </w:tcPr>
          <w:p w14:paraId="143A789C" w14:textId="77777777" w:rsidR="00107BAD" w:rsidRPr="00F34D8E" w:rsidRDefault="00107BAD" w:rsidP="00F34D8E">
            <w:pPr>
              <w:spacing w:after="0" w:line="240" w:lineRule="auto"/>
              <w:jc w:val="center"/>
              <w:rPr>
                <w:rFonts w:ascii="Times New Roman" w:hAnsi="Times New Roman" w:cs="Times New Roman"/>
                <w:sz w:val="20"/>
                <w:szCs w:val="20"/>
              </w:rPr>
            </w:pPr>
            <w:r w:rsidRPr="00F34D8E">
              <w:rPr>
                <w:rFonts w:ascii="Times New Roman" w:hAnsi="Times New Roman" w:cs="Times New Roman"/>
                <w:sz w:val="20"/>
                <w:szCs w:val="20"/>
              </w:rPr>
              <w:t>De maladies microbiologique et/ou de problèmes psychosociaux</w:t>
            </w:r>
          </w:p>
        </w:tc>
        <w:tc>
          <w:tcPr>
            <w:tcW w:w="0" w:type="auto"/>
            <w:shd w:val="clear" w:color="auto" w:fill="auto"/>
            <w:vAlign w:val="center"/>
          </w:tcPr>
          <w:p w14:paraId="2231A1F6" w14:textId="77777777" w:rsidR="00107BAD" w:rsidRPr="00F34D8E" w:rsidRDefault="00107BAD" w:rsidP="00F34D8E">
            <w:pPr>
              <w:spacing w:after="0" w:line="240" w:lineRule="auto"/>
              <w:jc w:val="center"/>
              <w:rPr>
                <w:rFonts w:ascii="Times New Roman" w:hAnsi="Times New Roman" w:cs="Times New Roman"/>
                <w:sz w:val="20"/>
                <w:szCs w:val="20"/>
              </w:rPr>
            </w:pPr>
            <w:r w:rsidRPr="00F34D8E">
              <w:rPr>
                <w:rFonts w:ascii="Times New Roman" w:hAnsi="Times New Roman" w:cs="Times New Roman"/>
                <w:sz w:val="20"/>
                <w:szCs w:val="20"/>
              </w:rPr>
              <w:t>5</w:t>
            </w:r>
          </w:p>
        </w:tc>
        <w:tc>
          <w:tcPr>
            <w:tcW w:w="0" w:type="auto"/>
            <w:shd w:val="clear" w:color="auto" w:fill="auto"/>
            <w:vAlign w:val="center"/>
          </w:tcPr>
          <w:p w14:paraId="651F1110" w14:textId="77777777" w:rsidR="00107BAD" w:rsidRPr="00F34D8E" w:rsidRDefault="00107BAD" w:rsidP="00F34D8E">
            <w:pPr>
              <w:spacing w:after="0" w:line="240" w:lineRule="auto"/>
              <w:jc w:val="center"/>
              <w:rPr>
                <w:rFonts w:ascii="Times New Roman" w:hAnsi="Times New Roman" w:cs="Times New Roman"/>
                <w:sz w:val="20"/>
                <w:szCs w:val="20"/>
              </w:rPr>
            </w:pPr>
            <w:r w:rsidRPr="00F34D8E">
              <w:rPr>
                <w:rFonts w:ascii="Times New Roman" w:hAnsi="Times New Roman" w:cs="Times New Roman"/>
                <w:sz w:val="20"/>
                <w:szCs w:val="20"/>
              </w:rPr>
              <w:t>3</w:t>
            </w:r>
          </w:p>
        </w:tc>
        <w:tc>
          <w:tcPr>
            <w:tcW w:w="893" w:type="dxa"/>
            <w:shd w:val="clear" w:color="auto" w:fill="FF0000"/>
            <w:vAlign w:val="center"/>
          </w:tcPr>
          <w:p w14:paraId="73DE8394" w14:textId="77777777" w:rsidR="00107BAD" w:rsidRPr="00F34D8E" w:rsidRDefault="00107BAD" w:rsidP="00F34D8E">
            <w:pPr>
              <w:spacing w:after="0" w:line="240" w:lineRule="auto"/>
              <w:jc w:val="center"/>
              <w:rPr>
                <w:rFonts w:ascii="Times New Roman" w:hAnsi="Times New Roman" w:cs="Times New Roman"/>
                <w:sz w:val="20"/>
                <w:szCs w:val="20"/>
              </w:rPr>
            </w:pPr>
            <w:r w:rsidRPr="00F34D8E">
              <w:rPr>
                <w:rFonts w:ascii="Times New Roman" w:hAnsi="Times New Roman" w:cs="Times New Roman"/>
                <w:sz w:val="20"/>
                <w:szCs w:val="20"/>
              </w:rPr>
              <w:t>53</w:t>
            </w:r>
          </w:p>
        </w:tc>
        <w:tc>
          <w:tcPr>
            <w:tcW w:w="0" w:type="auto"/>
            <w:shd w:val="clear" w:color="auto" w:fill="auto"/>
            <w:vAlign w:val="center"/>
          </w:tcPr>
          <w:p w14:paraId="3A6AACC4" w14:textId="77777777" w:rsidR="00107BAD" w:rsidRPr="00F34D8E" w:rsidRDefault="00107BAD" w:rsidP="00F34D8E">
            <w:pPr>
              <w:spacing w:after="0" w:line="240" w:lineRule="auto"/>
              <w:jc w:val="center"/>
              <w:rPr>
                <w:rFonts w:ascii="Times New Roman" w:hAnsi="Times New Roman" w:cs="Times New Roman"/>
                <w:sz w:val="20"/>
                <w:szCs w:val="20"/>
              </w:rPr>
            </w:pPr>
            <w:r w:rsidRPr="00F34D8E">
              <w:rPr>
                <w:rFonts w:ascii="Times New Roman" w:hAnsi="Times New Roman" w:cs="Times New Roman"/>
                <w:sz w:val="20"/>
                <w:szCs w:val="20"/>
              </w:rPr>
              <w:t>Réaliser des séances de sensibilisation sur les IST et VIH - SIDA</w:t>
            </w:r>
          </w:p>
        </w:tc>
        <w:tc>
          <w:tcPr>
            <w:tcW w:w="0" w:type="auto"/>
            <w:shd w:val="clear" w:color="auto" w:fill="auto"/>
            <w:vAlign w:val="center"/>
          </w:tcPr>
          <w:p w14:paraId="2972B98A"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r w:rsidRPr="00F34D8E">
              <w:rPr>
                <w:rFonts w:ascii="Times New Roman" w:eastAsia="Times New Roman" w:hAnsi="Times New Roman" w:cs="Times New Roman"/>
                <w:b/>
                <w:bCs/>
                <w:sz w:val="20"/>
                <w:szCs w:val="20"/>
                <w:lang w:eastAsia="fr-FR"/>
              </w:rPr>
              <w:t>5</w:t>
            </w:r>
          </w:p>
        </w:tc>
        <w:tc>
          <w:tcPr>
            <w:tcW w:w="0" w:type="auto"/>
            <w:shd w:val="clear" w:color="auto" w:fill="auto"/>
            <w:vAlign w:val="center"/>
          </w:tcPr>
          <w:p w14:paraId="3144B0E9"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r w:rsidRPr="00F34D8E">
              <w:rPr>
                <w:rFonts w:ascii="Times New Roman" w:eastAsia="Times New Roman" w:hAnsi="Times New Roman" w:cs="Times New Roman"/>
                <w:b/>
                <w:bCs/>
                <w:sz w:val="20"/>
                <w:szCs w:val="20"/>
                <w:lang w:eastAsia="fr-FR"/>
              </w:rPr>
              <w:t>2</w:t>
            </w:r>
          </w:p>
        </w:tc>
        <w:tc>
          <w:tcPr>
            <w:tcW w:w="929" w:type="dxa"/>
            <w:shd w:val="clear" w:color="auto" w:fill="F7CAAC" w:themeFill="accent2" w:themeFillTint="66"/>
            <w:vAlign w:val="center"/>
          </w:tcPr>
          <w:p w14:paraId="3343A2F4"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p>
        </w:tc>
        <w:tc>
          <w:tcPr>
            <w:tcW w:w="1134" w:type="dxa"/>
            <w:shd w:val="clear" w:color="auto" w:fill="auto"/>
            <w:vAlign w:val="center"/>
          </w:tcPr>
          <w:p w14:paraId="44CF28FB"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p>
        </w:tc>
      </w:tr>
      <w:tr w:rsidR="00857B44" w:rsidRPr="00564390" w14:paraId="749997E8" w14:textId="77777777" w:rsidTr="00857B44">
        <w:trPr>
          <w:trHeight w:val="593"/>
        </w:trPr>
        <w:tc>
          <w:tcPr>
            <w:tcW w:w="0" w:type="auto"/>
            <w:vMerge/>
            <w:vAlign w:val="center"/>
          </w:tcPr>
          <w:p w14:paraId="49F35293" w14:textId="77777777" w:rsidR="00107BAD" w:rsidRPr="00F34D8E" w:rsidRDefault="00107BAD" w:rsidP="00F34D8E">
            <w:pPr>
              <w:spacing w:after="0" w:line="240" w:lineRule="auto"/>
              <w:jc w:val="center"/>
              <w:rPr>
                <w:rFonts w:ascii="Times New Roman" w:hAnsi="Times New Roman" w:cs="Times New Roman"/>
                <w:sz w:val="20"/>
                <w:szCs w:val="20"/>
              </w:rPr>
            </w:pPr>
          </w:p>
        </w:tc>
        <w:tc>
          <w:tcPr>
            <w:tcW w:w="0" w:type="auto"/>
            <w:vMerge/>
            <w:vAlign w:val="center"/>
          </w:tcPr>
          <w:p w14:paraId="16B3AF97" w14:textId="77777777" w:rsidR="00107BAD" w:rsidRPr="00F34D8E" w:rsidRDefault="00107BAD" w:rsidP="00F34D8E">
            <w:pPr>
              <w:spacing w:after="0" w:line="240" w:lineRule="auto"/>
              <w:jc w:val="center"/>
              <w:rPr>
                <w:rFonts w:ascii="Times New Roman" w:hAnsi="Times New Roman" w:cs="Times New Roman"/>
                <w:sz w:val="20"/>
                <w:szCs w:val="20"/>
              </w:rPr>
            </w:pPr>
          </w:p>
        </w:tc>
        <w:tc>
          <w:tcPr>
            <w:tcW w:w="0" w:type="auto"/>
            <w:vMerge w:val="restart"/>
            <w:shd w:val="clear" w:color="auto" w:fill="auto"/>
            <w:vAlign w:val="center"/>
          </w:tcPr>
          <w:p w14:paraId="0663F3B3" w14:textId="77777777" w:rsidR="00107BAD" w:rsidRPr="00F34D8E" w:rsidRDefault="00107BAD" w:rsidP="00F34D8E">
            <w:pPr>
              <w:spacing w:after="0" w:line="240" w:lineRule="auto"/>
              <w:jc w:val="center"/>
              <w:rPr>
                <w:rFonts w:ascii="Times New Roman" w:hAnsi="Times New Roman" w:cs="Times New Roman"/>
                <w:sz w:val="20"/>
                <w:szCs w:val="20"/>
              </w:rPr>
            </w:pPr>
            <w:r w:rsidRPr="00F34D8E">
              <w:rPr>
                <w:rFonts w:ascii="Times New Roman" w:hAnsi="Times New Roman" w:cs="Times New Roman"/>
                <w:sz w:val="20"/>
                <w:szCs w:val="20"/>
              </w:rPr>
              <w:t>Accident de travail</w:t>
            </w:r>
          </w:p>
        </w:tc>
        <w:tc>
          <w:tcPr>
            <w:tcW w:w="0" w:type="auto"/>
            <w:vAlign w:val="center"/>
          </w:tcPr>
          <w:p w14:paraId="4388C436" w14:textId="77777777" w:rsidR="00107BAD" w:rsidRPr="00F34D8E" w:rsidRDefault="00107BAD" w:rsidP="00F34D8E">
            <w:pPr>
              <w:spacing w:after="0" w:line="240" w:lineRule="auto"/>
              <w:jc w:val="center"/>
              <w:rPr>
                <w:rFonts w:ascii="Times New Roman" w:hAnsi="Times New Roman" w:cs="Times New Roman"/>
                <w:sz w:val="20"/>
                <w:szCs w:val="20"/>
              </w:rPr>
            </w:pPr>
            <w:r w:rsidRPr="00F34D8E">
              <w:rPr>
                <w:rFonts w:ascii="Times New Roman" w:hAnsi="Times New Roman" w:cs="Times New Roman"/>
                <w:sz w:val="20"/>
                <w:szCs w:val="20"/>
              </w:rPr>
              <w:t>Accident par chute d’objet ou coup</w:t>
            </w:r>
          </w:p>
        </w:tc>
        <w:tc>
          <w:tcPr>
            <w:tcW w:w="0" w:type="auto"/>
            <w:vMerge w:val="restart"/>
            <w:shd w:val="clear" w:color="auto" w:fill="auto"/>
            <w:vAlign w:val="center"/>
          </w:tcPr>
          <w:p w14:paraId="70DC2F92" w14:textId="0C51BBC1" w:rsidR="00107BAD" w:rsidRPr="00F34D8E" w:rsidRDefault="00107BAD" w:rsidP="00F34D8E">
            <w:pPr>
              <w:spacing w:after="0" w:line="240" w:lineRule="auto"/>
              <w:jc w:val="center"/>
              <w:rPr>
                <w:rFonts w:ascii="Times New Roman" w:hAnsi="Times New Roman" w:cs="Times New Roman"/>
                <w:sz w:val="20"/>
                <w:szCs w:val="20"/>
              </w:rPr>
            </w:pPr>
            <w:r w:rsidRPr="00F34D8E">
              <w:rPr>
                <w:rFonts w:ascii="Times New Roman" w:hAnsi="Times New Roman" w:cs="Times New Roman"/>
                <w:sz w:val="20"/>
                <w:szCs w:val="20"/>
              </w:rPr>
              <w:t>Lésions physiques</w:t>
            </w:r>
          </w:p>
        </w:tc>
        <w:tc>
          <w:tcPr>
            <w:tcW w:w="0" w:type="auto"/>
            <w:shd w:val="clear" w:color="auto" w:fill="auto"/>
            <w:vAlign w:val="center"/>
          </w:tcPr>
          <w:p w14:paraId="4A19D9B7" w14:textId="77777777" w:rsidR="00107BAD" w:rsidRPr="00F34D8E" w:rsidRDefault="00107BAD" w:rsidP="00F34D8E">
            <w:pPr>
              <w:spacing w:after="0" w:line="240" w:lineRule="auto"/>
              <w:jc w:val="center"/>
              <w:rPr>
                <w:rFonts w:ascii="Times New Roman" w:hAnsi="Times New Roman" w:cs="Times New Roman"/>
                <w:sz w:val="20"/>
                <w:szCs w:val="20"/>
              </w:rPr>
            </w:pPr>
            <w:r w:rsidRPr="00F34D8E">
              <w:rPr>
                <w:rFonts w:ascii="Times New Roman" w:hAnsi="Times New Roman" w:cs="Times New Roman"/>
                <w:sz w:val="20"/>
                <w:szCs w:val="20"/>
              </w:rPr>
              <w:t>3</w:t>
            </w:r>
          </w:p>
        </w:tc>
        <w:tc>
          <w:tcPr>
            <w:tcW w:w="0" w:type="auto"/>
            <w:shd w:val="clear" w:color="auto" w:fill="auto"/>
            <w:vAlign w:val="center"/>
          </w:tcPr>
          <w:p w14:paraId="5CC22E0D" w14:textId="77777777" w:rsidR="00107BAD" w:rsidRPr="00F34D8E" w:rsidRDefault="00107BAD" w:rsidP="00F34D8E">
            <w:pPr>
              <w:spacing w:after="0" w:line="240" w:lineRule="auto"/>
              <w:jc w:val="center"/>
              <w:rPr>
                <w:rFonts w:ascii="Times New Roman" w:hAnsi="Times New Roman" w:cs="Times New Roman"/>
                <w:sz w:val="20"/>
                <w:szCs w:val="20"/>
              </w:rPr>
            </w:pPr>
            <w:r w:rsidRPr="00F34D8E">
              <w:rPr>
                <w:rFonts w:ascii="Times New Roman" w:hAnsi="Times New Roman" w:cs="Times New Roman"/>
                <w:sz w:val="20"/>
                <w:szCs w:val="20"/>
              </w:rPr>
              <w:t>2</w:t>
            </w:r>
          </w:p>
        </w:tc>
        <w:tc>
          <w:tcPr>
            <w:tcW w:w="893" w:type="dxa"/>
            <w:shd w:val="clear" w:color="auto" w:fill="00B050"/>
            <w:vAlign w:val="center"/>
          </w:tcPr>
          <w:p w14:paraId="206D8A22" w14:textId="77777777" w:rsidR="00107BAD" w:rsidRPr="00F34D8E" w:rsidRDefault="00107BAD" w:rsidP="00F34D8E">
            <w:pPr>
              <w:spacing w:after="0" w:line="240" w:lineRule="auto"/>
              <w:jc w:val="center"/>
              <w:rPr>
                <w:rFonts w:ascii="Times New Roman" w:hAnsi="Times New Roman" w:cs="Times New Roman"/>
                <w:sz w:val="20"/>
                <w:szCs w:val="20"/>
              </w:rPr>
            </w:pPr>
            <w:r w:rsidRPr="00F34D8E">
              <w:rPr>
                <w:rFonts w:ascii="Times New Roman" w:hAnsi="Times New Roman" w:cs="Times New Roman"/>
                <w:sz w:val="20"/>
                <w:szCs w:val="20"/>
              </w:rPr>
              <w:t>32</w:t>
            </w:r>
          </w:p>
        </w:tc>
        <w:tc>
          <w:tcPr>
            <w:tcW w:w="0" w:type="auto"/>
            <w:shd w:val="clear" w:color="auto" w:fill="auto"/>
            <w:vAlign w:val="center"/>
          </w:tcPr>
          <w:p w14:paraId="2558F2ED" w14:textId="77777777" w:rsidR="00107BAD" w:rsidRPr="00F34D8E" w:rsidRDefault="00107BAD" w:rsidP="00F34D8E">
            <w:pPr>
              <w:spacing w:after="0" w:line="240" w:lineRule="auto"/>
              <w:jc w:val="center"/>
              <w:rPr>
                <w:rFonts w:ascii="Times New Roman" w:hAnsi="Times New Roman" w:cs="Times New Roman"/>
                <w:sz w:val="20"/>
                <w:szCs w:val="20"/>
              </w:rPr>
            </w:pPr>
            <w:r w:rsidRPr="00F34D8E">
              <w:rPr>
                <w:rFonts w:ascii="Times New Roman" w:hAnsi="Times New Roman" w:cs="Times New Roman"/>
                <w:sz w:val="20"/>
                <w:szCs w:val="20"/>
              </w:rPr>
              <w:t xml:space="preserve">Réaliser des séances de sensibilisation et encourager </w:t>
            </w:r>
            <w:r w:rsidRPr="00F34D8E">
              <w:rPr>
                <w:rFonts w:ascii="Times New Roman" w:hAnsi="Times New Roman" w:cs="Times New Roman"/>
                <w:sz w:val="20"/>
                <w:szCs w:val="20"/>
              </w:rPr>
              <w:lastRenderedPageBreak/>
              <w:t>sur le port des EPI</w:t>
            </w:r>
          </w:p>
        </w:tc>
        <w:tc>
          <w:tcPr>
            <w:tcW w:w="0" w:type="auto"/>
            <w:shd w:val="clear" w:color="auto" w:fill="auto"/>
            <w:vAlign w:val="center"/>
          </w:tcPr>
          <w:p w14:paraId="606C26E4"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r w:rsidRPr="00F34D8E">
              <w:rPr>
                <w:rFonts w:ascii="Times New Roman" w:eastAsia="Times New Roman" w:hAnsi="Times New Roman" w:cs="Times New Roman"/>
                <w:b/>
                <w:bCs/>
                <w:sz w:val="20"/>
                <w:szCs w:val="20"/>
                <w:lang w:eastAsia="fr-FR"/>
              </w:rPr>
              <w:lastRenderedPageBreak/>
              <w:t>3</w:t>
            </w:r>
          </w:p>
        </w:tc>
        <w:tc>
          <w:tcPr>
            <w:tcW w:w="0" w:type="auto"/>
            <w:shd w:val="clear" w:color="auto" w:fill="auto"/>
            <w:vAlign w:val="center"/>
          </w:tcPr>
          <w:p w14:paraId="301CECE5"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r w:rsidRPr="00F34D8E">
              <w:rPr>
                <w:rFonts w:ascii="Times New Roman" w:eastAsia="Times New Roman" w:hAnsi="Times New Roman" w:cs="Times New Roman"/>
                <w:b/>
                <w:bCs/>
                <w:sz w:val="20"/>
                <w:szCs w:val="20"/>
                <w:lang w:eastAsia="fr-FR"/>
              </w:rPr>
              <w:t>1</w:t>
            </w:r>
          </w:p>
        </w:tc>
        <w:tc>
          <w:tcPr>
            <w:tcW w:w="929" w:type="dxa"/>
            <w:shd w:val="clear" w:color="auto" w:fill="00B050"/>
            <w:vAlign w:val="center"/>
          </w:tcPr>
          <w:p w14:paraId="60B8CE87"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r w:rsidRPr="00F34D8E">
              <w:rPr>
                <w:rFonts w:ascii="Times New Roman" w:eastAsia="Times New Roman" w:hAnsi="Times New Roman" w:cs="Times New Roman"/>
                <w:b/>
                <w:bCs/>
                <w:sz w:val="20"/>
                <w:szCs w:val="20"/>
                <w:lang w:eastAsia="fr-FR"/>
              </w:rPr>
              <w:t>31</w:t>
            </w:r>
          </w:p>
        </w:tc>
        <w:tc>
          <w:tcPr>
            <w:tcW w:w="1134" w:type="dxa"/>
            <w:shd w:val="clear" w:color="auto" w:fill="auto"/>
            <w:vAlign w:val="center"/>
          </w:tcPr>
          <w:p w14:paraId="2CD7F9DF"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p>
        </w:tc>
      </w:tr>
      <w:tr w:rsidR="00857B44" w:rsidRPr="00564390" w14:paraId="5FA0DDA4" w14:textId="77777777" w:rsidTr="00857B44">
        <w:trPr>
          <w:trHeight w:val="593"/>
        </w:trPr>
        <w:tc>
          <w:tcPr>
            <w:tcW w:w="0" w:type="auto"/>
            <w:vMerge/>
            <w:vAlign w:val="center"/>
          </w:tcPr>
          <w:p w14:paraId="43658C74" w14:textId="77777777" w:rsidR="00107BAD" w:rsidRPr="00F34D8E" w:rsidRDefault="00107BAD" w:rsidP="00F34D8E">
            <w:pPr>
              <w:spacing w:after="0" w:line="240" w:lineRule="auto"/>
              <w:jc w:val="center"/>
              <w:rPr>
                <w:rFonts w:ascii="Times New Roman" w:hAnsi="Times New Roman" w:cs="Times New Roman"/>
                <w:sz w:val="20"/>
                <w:szCs w:val="20"/>
              </w:rPr>
            </w:pPr>
          </w:p>
        </w:tc>
        <w:tc>
          <w:tcPr>
            <w:tcW w:w="0" w:type="auto"/>
            <w:vMerge/>
            <w:vAlign w:val="center"/>
          </w:tcPr>
          <w:p w14:paraId="29CA0AA5" w14:textId="77777777" w:rsidR="00107BAD" w:rsidRPr="00F34D8E" w:rsidRDefault="00107BAD" w:rsidP="00F34D8E">
            <w:pPr>
              <w:spacing w:after="0" w:line="240" w:lineRule="auto"/>
              <w:jc w:val="center"/>
              <w:rPr>
                <w:rFonts w:ascii="Times New Roman" w:hAnsi="Times New Roman" w:cs="Times New Roman"/>
                <w:sz w:val="20"/>
                <w:szCs w:val="20"/>
              </w:rPr>
            </w:pPr>
          </w:p>
        </w:tc>
        <w:tc>
          <w:tcPr>
            <w:tcW w:w="0" w:type="auto"/>
            <w:vMerge/>
            <w:shd w:val="clear" w:color="auto" w:fill="auto"/>
            <w:vAlign w:val="center"/>
          </w:tcPr>
          <w:p w14:paraId="470720E0" w14:textId="77777777" w:rsidR="00107BAD" w:rsidRPr="00F34D8E" w:rsidRDefault="00107BAD" w:rsidP="00F34D8E">
            <w:pPr>
              <w:spacing w:after="0" w:line="240" w:lineRule="auto"/>
              <w:jc w:val="center"/>
              <w:rPr>
                <w:rFonts w:ascii="Times New Roman" w:hAnsi="Times New Roman" w:cs="Times New Roman"/>
                <w:sz w:val="20"/>
                <w:szCs w:val="20"/>
              </w:rPr>
            </w:pPr>
          </w:p>
        </w:tc>
        <w:tc>
          <w:tcPr>
            <w:tcW w:w="0" w:type="auto"/>
            <w:vAlign w:val="center"/>
          </w:tcPr>
          <w:p w14:paraId="77850F68" w14:textId="369C8047" w:rsidR="00107BAD" w:rsidRPr="00F34D8E" w:rsidRDefault="00107BAD" w:rsidP="00F34D8E">
            <w:pPr>
              <w:spacing w:after="0" w:line="240" w:lineRule="auto"/>
              <w:jc w:val="center"/>
              <w:rPr>
                <w:rFonts w:ascii="Times New Roman" w:hAnsi="Times New Roman" w:cs="Times New Roman"/>
                <w:sz w:val="20"/>
                <w:szCs w:val="20"/>
              </w:rPr>
            </w:pPr>
            <w:r w:rsidRPr="00F34D8E">
              <w:rPr>
                <w:rFonts w:ascii="Times New Roman" w:hAnsi="Times New Roman" w:cs="Times New Roman"/>
                <w:sz w:val="20"/>
                <w:szCs w:val="20"/>
              </w:rPr>
              <w:t>Etirement des articulations lombaires ou des muscles</w:t>
            </w:r>
          </w:p>
        </w:tc>
        <w:tc>
          <w:tcPr>
            <w:tcW w:w="0" w:type="auto"/>
            <w:vMerge/>
            <w:shd w:val="clear" w:color="auto" w:fill="auto"/>
            <w:vAlign w:val="center"/>
          </w:tcPr>
          <w:p w14:paraId="46AD0769" w14:textId="77777777" w:rsidR="00107BAD" w:rsidRPr="00F34D8E" w:rsidRDefault="00107BAD" w:rsidP="00F34D8E">
            <w:pPr>
              <w:spacing w:after="0" w:line="240" w:lineRule="auto"/>
              <w:jc w:val="center"/>
              <w:rPr>
                <w:rFonts w:ascii="Times New Roman" w:hAnsi="Times New Roman" w:cs="Times New Roman"/>
                <w:sz w:val="20"/>
                <w:szCs w:val="20"/>
              </w:rPr>
            </w:pPr>
          </w:p>
        </w:tc>
        <w:tc>
          <w:tcPr>
            <w:tcW w:w="0" w:type="auto"/>
            <w:shd w:val="clear" w:color="auto" w:fill="auto"/>
            <w:vAlign w:val="center"/>
          </w:tcPr>
          <w:p w14:paraId="77022015" w14:textId="77777777" w:rsidR="00107BAD" w:rsidRPr="00F34D8E" w:rsidRDefault="00107BAD" w:rsidP="00F34D8E">
            <w:pPr>
              <w:spacing w:after="0" w:line="240" w:lineRule="auto"/>
              <w:jc w:val="center"/>
              <w:rPr>
                <w:rFonts w:ascii="Times New Roman" w:hAnsi="Times New Roman" w:cs="Times New Roman"/>
                <w:sz w:val="20"/>
                <w:szCs w:val="20"/>
              </w:rPr>
            </w:pPr>
            <w:r w:rsidRPr="00F34D8E">
              <w:rPr>
                <w:rFonts w:ascii="Times New Roman" w:hAnsi="Times New Roman" w:cs="Times New Roman"/>
                <w:sz w:val="20"/>
                <w:szCs w:val="20"/>
              </w:rPr>
              <w:t>3</w:t>
            </w:r>
          </w:p>
        </w:tc>
        <w:tc>
          <w:tcPr>
            <w:tcW w:w="0" w:type="auto"/>
            <w:shd w:val="clear" w:color="auto" w:fill="auto"/>
            <w:vAlign w:val="center"/>
          </w:tcPr>
          <w:p w14:paraId="2795B6C6" w14:textId="77777777" w:rsidR="00107BAD" w:rsidRPr="00F34D8E" w:rsidRDefault="00107BAD" w:rsidP="00F34D8E">
            <w:pPr>
              <w:spacing w:after="0" w:line="240" w:lineRule="auto"/>
              <w:jc w:val="center"/>
              <w:rPr>
                <w:rFonts w:ascii="Times New Roman" w:hAnsi="Times New Roman" w:cs="Times New Roman"/>
                <w:sz w:val="20"/>
                <w:szCs w:val="20"/>
              </w:rPr>
            </w:pPr>
            <w:r w:rsidRPr="00F34D8E">
              <w:rPr>
                <w:rFonts w:ascii="Times New Roman" w:hAnsi="Times New Roman" w:cs="Times New Roman"/>
                <w:sz w:val="20"/>
                <w:szCs w:val="20"/>
              </w:rPr>
              <w:t>3</w:t>
            </w:r>
          </w:p>
        </w:tc>
        <w:tc>
          <w:tcPr>
            <w:tcW w:w="893" w:type="dxa"/>
            <w:shd w:val="clear" w:color="auto" w:fill="F7CAAC" w:themeFill="accent2" w:themeFillTint="66"/>
            <w:vAlign w:val="center"/>
          </w:tcPr>
          <w:p w14:paraId="35918832" w14:textId="77777777" w:rsidR="00107BAD" w:rsidRPr="00F34D8E" w:rsidRDefault="00107BAD" w:rsidP="00F34D8E">
            <w:pPr>
              <w:spacing w:after="0" w:line="240" w:lineRule="auto"/>
              <w:jc w:val="center"/>
              <w:rPr>
                <w:rFonts w:ascii="Times New Roman" w:hAnsi="Times New Roman" w:cs="Times New Roman"/>
                <w:sz w:val="20"/>
                <w:szCs w:val="20"/>
              </w:rPr>
            </w:pPr>
            <w:r w:rsidRPr="00F34D8E">
              <w:rPr>
                <w:rFonts w:ascii="Times New Roman" w:hAnsi="Times New Roman" w:cs="Times New Roman"/>
                <w:sz w:val="20"/>
                <w:szCs w:val="20"/>
              </w:rPr>
              <w:t>33</w:t>
            </w:r>
          </w:p>
        </w:tc>
        <w:tc>
          <w:tcPr>
            <w:tcW w:w="0" w:type="auto"/>
            <w:shd w:val="clear" w:color="auto" w:fill="auto"/>
            <w:vAlign w:val="center"/>
          </w:tcPr>
          <w:p w14:paraId="2B22BDD5" w14:textId="77777777" w:rsidR="00107BAD" w:rsidRPr="00F34D8E" w:rsidRDefault="00107BAD" w:rsidP="00F34D8E">
            <w:pPr>
              <w:spacing w:after="0" w:line="240" w:lineRule="auto"/>
              <w:jc w:val="center"/>
              <w:rPr>
                <w:rFonts w:ascii="Times New Roman" w:hAnsi="Times New Roman" w:cs="Times New Roman"/>
                <w:sz w:val="20"/>
                <w:szCs w:val="20"/>
              </w:rPr>
            </w:pPr>
            <w:r w:rsidRPr="00F34D8E">
              <w:rPr>
                <w:rFonts w:ascii="Times New Roman" w:hAnsi="Times New Roman" w:cs="Times New Roman"/>
                <w:sz w:val="20"/>
                <w:szCs w:val="20"/>
              </w:rPr>
              <w:t>Réaliser des séances de sensibilisation sur les postures positives et réduire au maximum le soulèvement manuel d’objet lourds</w:t>
            </w:r>
          </w:p>
        </w:tc>
        <w:tc>
          <w:tcPr>
            <w:tcW w:w="0" w:type="auto"/>
            <w:shd w:val="clear" w:color="auto" w:fill="auto"/>
            <w:vAlign w:val="center"/>
          </w:tcPr>
          <w:p w14:paraId="6ED95BC8"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r w:rsidRPr="00F34D8E">
              <w:rPr>
                <w:rFonts w:ascii="Times New Roman" w:eastAsia="Times New Roman" w:hAnsi="Times New Roman" w:cs="Times New Roman"/>
                <w:b/>
                <w:bCs/>
                <w:sz w:val="20"/>
                <w:szCs w:val="20"/>
                <w:lang w:eastAsia="fr-FR"/>
              </w:rPr>
              <w:t>2</w:t>
            </w:r>
          </w:p>
        </w:tc>
        <w:tc>
          <w:tcPr>
            <w:tcW w:w="0" w:type="auto"/>
            <w:shd w:val="clear" w:color="auto" w:fill="auto"/>
            <w:vAlign w:val="center"/>
          </w:tcPr>
          <w:p w14:paraId="23A30BD5"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r w:rsidRPr="00F34D8E">
              <w:rPr>
                <w:rFonts w:ascii="Times New Roman" w:eastAsia="Times New Roman" w:hAnsi="Times New Roman" w:cs="Times New Roman"/>
                <w:b/>
                <w:bCs/>
                <w:sz w:val="20"/>
                <w:szCs w:val="20"/>
                <w:lang w:eastAsia="fr-FR"/>
              </w:rPr>
              <w:t>2</w:t>
            </w:r>
          </w:p>
        </w:tc>
        <w:tc>
          <w:tcPr>
            <w:tcW w:w="929" w:type="dxa"/>
            <w:shd w:val="clear" w:color="auto" w:fill="00B050"/>
            <w:vAlign w:val="center"/>
          </w:tcPr>
          <w:p w14:paraId="4109ADBD"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r w:rsidRPr="00F34D8E">
              <w:rPr>
                <w:rFonts w:ascii="Times New Roman" w:eastAsia="Times New Roman" w:hAnsi="Times New Roman" w:cs="Times New Roman"/>
                <w:b/>
                <w:bCs/>
                <w:sz w:val="20"/>
                <w:szCs w:val="20"/>
                <w:lang w:eastAsia="fr-FR"/>
              </w:rPr>
              <w:t>22</w:t>
            </w:r>
          </w:p>
        </w:tc>
        <w:tc>
          <w:tcPr>
            <w:tcW w:w="1134" w:type="dxa"/>
            <w:shd w:val="clear" w:color="auto" w:fill="auto"/>
            <w:vAlign w:val="center"/>
          </w:tcPr>
          <w:p w14:paraId="2B5B10D1"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p>
        </w:tc>
      </w:tr>
      <w:tr w:rsidR="00857B44" w:rsidRPr="00564390" w14:paraId="71920B92" w14:textId="77777777" w:rsidTr="00857B44">
        <w:trPr>
          <w:trHeight w:val="593"/>
        </w:trPr>
        <w:tc>
          <w:tcPr>
            <w:tcW w:w="0" w:type="auto"/>
            <w:vMerge/>
            <w:vAlign w:val="center"/>
          </w:tcPr>
          <w:p w14:paraId="3963D3DD" w14:textId="77777777" w:rsidR="00107BAD" w:rsidRPr="00F34D8E" w:rsidRDefault="00107BAD" w:rsidP="00F34D8E">
            <w:pPr>
              <w:spacing w:after="0" w:line="240" w:lineRule="auto"/>
              <w:jc w:val="center"/>
              <w:rPr>
                <w:rFonts w:ascii="Times New Roman" w:hAnsi="Times New Roman" w:cs="Times New Roman"/>
                <w:sz w:val="20"/>
                <w:szCs w:val="20"/>
              </w:rPr>
            </w:pPr>
          </w:p>
        </w:tc>
        <w:tc>
          <w:tcPr>
            <w:tcW w:w="0" w:type="auto"/>
            <w:vMerge/>
            <w:vAlign w:val="center"/>
          </w:tcPr>
          <w:p w14:paraId="45C3A5B8" w14:textId="77777777" w:rsidR="00107BAD" w:rsidRPr="00F34D8E" w:rsidRDefault="00107BAD" w:rsidP="00F34D8E">
            <w:pPr>
              <w:spacing w:after="0" w:line="240" w:lineRule="auto"/>
              <w:jc w:val="center"/>
              <w:rPr>
                <w:rFonts w:ascii="Times New Roman" w:hAnsi="Times New Roman" w:cs="Times New Roman"/>
                <w:sz w:val="20"/>
                <w:szCs w:val="20"/>
              </w:rPr>
            </w:pPr>
          </w:p>
        </w:tc>
        <w:tc>
          <w:tcPr>
            <w:tcW w:w="0" w:type="auto"/>
            <w:vMerge/>
            <w:shd w:val="clear" w:color="auto" w:fill="auto"/>
            <w:vAlign w:val="center"/>
          </w:tcPr>
          <w:p w14:paraId="7DB954EA" w14:textId="77777777" w:rsidR="00107BAD" w:rsidRPr="00F34D8E" w:rsidRDefault="00107BAD" w:rsidP="00F34D8E">
            <w:pPr>
              <w:spacing w:after="0" w:line="240" w:lineRule="auto"/>
              <w:jc w:val="center"/>
              <w:rPr>
                <w:rFonts w:ascii="Times New Roman" w:hAnsi="Times New Roman" w:cs="Times New Roman"/>
                <w:sz w:val="20"/>
                <w:szCs w:val="20"/>
              </w:rPr>
            </w:pPr>
          </w:p>
        </w:tc>
        <w:tc>
          <w:tcPr>
            <w:tcW w:w="0" w:type="auto"/>
            <w:vAlign w:val="center"/>
          </w:tcPr>
          <w:p w14:paraId="49FB8360" w14:textId="77777777" w:rsidR="00107BAD" w:rsidRPr="00F34D8E" w:rsidRDefault="00107BAD" w:rsidP="00F34D8E">
            <w:pPr>
              <w:spacing w:after="0" w:line="240" w:lineRule="auto"/>
              <w:jc w:val="center"/>
              <w:rPr>
                <w:rFonts w:ascii="Times New Roman" w:hAnsi="Times New Roman" w:cs="Times New Roman"/>
                <w:sz w:val="20"/>
                <w:szCs w:val="20"/>
              </w:rPr>
            </w:pPr>
            <w:r w:rsidRPr="00F34D8E">
              <w:rPr>
                <w:rFonts w:ascii="Times New Roman" w:hAnsi="Times New Roman" w:cs="Times New Roman"/>
                <w:sz w:val="20"/>
                <w:szCs w:val="20"/>
              </w:rPr>
              <w:t>Chute ou fracture.</w:t>
            </w:r>
          </w:p>
        </w:tc>
        <w:tc>
          <w:tcPr>
            <w:tcW w:w="0" w:type="auto"/>
            <w:vMerge/>
            <w:shd w:val="clear" w:color="auto" w:fill="auto"/>
            <w:vAlign w:val="center"/>
          </w:tcPr>
          <w:p w14:paraId="50EBE925" w14:textId="77777777" w:rsidR="00107BAD" w:rsidRPr="00F34D8E" w:rsidRDefault="00107BAD" w:rsidP="00F34D8E">
            <w:pPr>
              <w:spacing w:after="0" w:line="240" w:lineRule="auto"/>
              <w:jc w:val="center"/>
              <w:rPr>
                <w:rFonts w:ascii="Times New Roman" w:hAnsi="Times New Roman" w:cs="Times New Roman"/>
                <w:sz w:val="20"/>
                <w:szCs w:val="20"/>
              </w:rPr>
            </w:pPr>
          </w:p>
        </w:tc>
        <w:tc>
          <w:tcPr>
            <w:tcW w:w="0" w:type="auto"/>
            <w:shd w:val="clear" w:color="auto" w:fill="auto"/>
            <w:vAlign w:val="center"/>
          </w:tcPr>
          <w:p w14:paraId="055C002B" w14:textId="77777777" w:rsidR="00107BAD" w:rsidRPr="00F34D8E" w:rsidRDefault="00107BAD" w:rsidP="00F34D8E">
            <w:pPr>
              <w:spacing w:after="0" w:line="240" w:lineRule="auto"/>
              <w:jc w:val="center"/>
              <w:rPr>
                <w:rFonts w:ascii="Times New Roman" w:hAnsi="Times New Roman" w:cs="Times New Roman"/>
                <w:sz w:val="20"/>
                <w:szCs w:val="20"/>
              </w:rPr>
            </w:pPr>
            <w:r w:rsidRPr="00F34D8E">
              <w:rPr>
                <w:rFonts w:ascii="Times New Roman" w:hAnsi="Times New Roman" w:cs="Times New Roman"/>
                <w:sz w:val="20"/>
                <w:szCs w:val="20"/>
              </w:rPr>
              <w:t>2</w:t>
            </w:r>
          </w:p>
        </w:tc>
        <w:tc>
          <w:tcPr>
            <w:tcW w:w="0" w:type="auto"/>
            <w:shd w:val="clear" w:color="auto" w:fill="auto"/>
            <w:vAlign w:val="center"/>
          </w:tcPr>
          <w:p w14:paraId="357F2F4A" w14:textId="77777777" w:rsidR="00107BAD" w:rsidRPr="00F34D8E" w:rsidRDefault="00107BAD" w:rsidP="00F34D8E">
            <w:pPr>
              <w:spacing w:after="0" w:line="240" w:lineRule="auto"/>
              <w:jc w:val="center"/>
              <w:rPr>
                <w:rFonts w:ascii="Times New Roman" w:hAnsi="Times New Roman" w:cs="Times New Roman"/>
                <w:sz w:val="20"/>
                <w:szCs w:val="20"/>
              </w:rPr>
            </w:pPr>
            <w:r w:rsidRPr="00F34D8E">
              <w:rPr>
                <w:rFonts w:ascii="Times New Roman" w:hAnsi="Times New Roman" w:cs="Times New Roman"/>
                <w:sz w:val="20"/>
                <w:szCs w:val="20"/>
              </w:rPr>
              <w:t>3</w:t>
            </w:r>
          </w:p>
        </w:tc>
        <w:tc>
          <w:tcPr>
            <w:tcW w:w="893" w:type="dxa"/>
            <w:shd w:val="clear" w:color="auto" w:fill="00B050"/>
            <w:vAlign w:val="center"/>
          </w:tcPr>
          <w:p w14:paraId="6B45F02A" w14:textId="77777777" w:rsidR="00107BAD" w:rsidRPr="00F34D8E" w:rsidRDefault="00107BAD" w:rsidP="00F34D8E">
            <w:pPr>
              <w:spacing w:after="0" w:line="240" w:lineRule="auto"/>
              <w:jc w:val="center"/>
              <w:rPr>
                <w:rFonts w:ascii="Times New Roman" w:hAnsi="Times New Roman" w:cs="Times New Roman"/>
                <w:sz w:val="20"/>
                <w:szCs w:val="20"/>
              </w:rPr>
            </w:pPr>
            <w:r w:rsidRPr="00F34D8E">
              <w:rPr>
                <w:rFonts w:ascii="Times New Roman" w:hAnsi="Times New Roman" w:cs="Times New Roman"/>
                <w:sz w:val="20"/>
                <w:szCs w:val="20"/>
              </w:rPr>
              <w:t>23</w:t>
            </w:r>
          </w:p>
        </w:tc>
        <w:tc>
          <w:tcPr>
            <w:tcW w:w="0" w:type="auto"/>
            <w:shd w:val="clear" w:color="auto" w:fill="auto"/>
            <w:vAlign w:val="center"/>
          </w:tcPr>
          <w:p w14:paraId="751B63A1" w14:textId="77777777" w:rsidR="00107BAD" w:rsidRPr="00F34D8E" w:rsidRDefault="00107BAD" w:rsidP="00F34D8E">
            <w:pPr>
              <w:spacing w:after="0" w:line="240" w:lineRule="auto"/>
              <w:jc w:val="center"/>
              <w:rPr>
                <w:rFonts w:ascii="Times New Roman" w:hAnsi="Times New Roman" w:cs="Times New Roman"/>
                <w:sz w:val="20"/>
                <w:szCs w:val="20"/>
              </w:rPr>
            </w:pPr>
            <w:r w:rsidRPr="00F34D8E">
              <w:rPr>
                <w:rFonts w:ascii="Times New Roman" w:hAnsi="Times New Roman" w:cs="Times New Roman"/>
                <w:sz w:val="20"/>
                <w:szCs w:val="20"/>
              </w:rPr>
              <w:t>Sensibiliser les travailleurs et mettre en place un règlement intérieur d’attitudes exemplaires</w:t>
            </w:r>
          </w:p>
        </w:tc>
        <w:tc>
          <w:tcPr>
            <w:tcW w:w="0" w:type="auto"/>
            <w:shd w:val="clear" w:color="auto" w:fill="auto"/>
            <w:vAlign w:val="center"/>
          </w:tcPr>
          <w:p w14:paraId="36CA18BE"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r w:rsidRPr="00F34D8E">
              <w:rPr>
                <w:rFonts w:ascii="Times New Roman" w:eastAsia="Times New Roman" w:hAnsi="Times New Roman" w:cs="Times New Roman"/>
                <w:b/>
                <w:bCs/>
                <w:sz w:val="20"/>
                <w:szCs w:val="20"/>
                <w:lang w:eastAsia="fr-FR"/>
              </w:rPr>
              <w:t>2</w:t>
            </w:r>
          </w:p>
        </w:tc>
        <w:tc>
          <w:tcPr>
            <w:tcW w:w="0" w:type="auto"/>
            <w:shd w:val="clear" w:color="auto" w:fill="auto"/>
            <w:vAlign w:val="center"/>
          </w:tcPr>
          <w:p w14:paraId="0223F13E"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r w:rsidRPr="00F34D8E">
              <w:rPr>
                <w:rFonts w:ascii="Times New Roman" w:eastAsia="Times New Roman" w:hAnsi="Times New Roman" w:cs="Times New Roman"/>
                <w:b/>
                <w:bCs/>
                <w:sz w:val="20"/>
                <w:szCs w:val="20"/>
                <w:lang w:eastAsia="fr-FR"/>
              </w:rPr>
              <w:t>2</w:t>
            </w:r>
          </w:p>
        </w:tc>
        <w:tc>
          <w:tcPr>
            <w:tcW w:w="929" w:type="dxa"/>
            <w:shd w:val="clear" w:color="auto" w:fill="00B050"/>
            <w:vAlign w:val="center"/>
          </w:tcPr>
          <w:p w14:paraId="37EA7E30"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r w:rsidRPr="00F34D8E">
              <w:rPr>
                <w:rFonts w:ascii="Times New Roman" w:eastAsia="Times New Roman" w:hAnsi="Times New Roman" w:cs="Times New Roman"/>
                <w:b/>
                <w:bCs/>
                <w:sz w:val="20"/>
                <w:szCs w:val="20"/>
                <w:lang w:eastAsia="fr-FR"/>
              </w:rPr>
              <w:t>22</w:t>
            </w:r>
          </w:p>
        </w:tc>
        <w:tc>
          <w:tcPr>
            <w:tcW w:w="1134" w:type="dxa"/>
            <w:shd w:val="clear" w:color="auto" w:fill="auto"/>
            <w:vAlign w:val="center"/>
          </w:tcPr>
          <w:p w14:paraId="39F7C6CA"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p>
        </w:tc>
      </w:tr>
      <w:tr w:rsidR="00857B44" w:rsidRPr="00564390" w14:paraId="4836B305" w14:textId="77777777" w:rsidTr="00857B44">
        <w:trPr>
          <w:trHeight w:val="592"/>
        </w:trPr>
        <w:tc>
          <w:tcPr>
            <w:tcW w:w="0" w:type="auto"/>
            <w:vMerge/>
            <w:vAlign w:val="center"/>
          </w:tcPr>
          <w:p w14:paraId="0AD2D83A" w14:textId="77777777" w:rsidR="00107BAD" w:rsidRPr="00F34D8E" w:rsidRDefault="00107BAD" w:rsidP="00F34D8E">
            <w:pPr>
              <w:spacing w:after="0" w:line="240" w:lineRule="auto"/>
              <w:jc w:val="center"/>
              <w:rPr>
                <w:rFonts w:ascii="Times New Roman" w:hAnsi="Times New Roman" w:cs="Times New Roman"/>
                <w:sz w:val="20"/>
                <w:szCs w:val="20"/>
              </w:rPr>
            </w:pPr>
          </w:p>
        </w:tc>
        <w:tc>
          <w:tcPr>
            <w:tcW w:w="0" w:type="auto"/>
            <w:vAlign w:val="center"/>
          </w:tcPr>
          <w:p w14:paraId="55BDEA08" w14:textId="77777777" w:rsidR="00107BAD" w:rsidRPr="00F34D8E" w:rsidRDefault="00107BAD" w:rsidP="00F34D8E">
            <w:pPr>
              <w:spacing w:after="0" w:line="240" w:lineRule="auto"/>
              <w:jc w:val="center"/>
              <w:rPr>
                <w:rFonts w:ascii="Times New Roman" w:hAnsi="Times New Roman" w:cs="Times New Roman"/>
                <w:sz w:val="20"/>
                <w:szCs w:val="20"/>
              </w:rPr>
            </w:pPr>
            <w:r w:rsidRPr="00F34D8E">
              <w:rPr>
                <w:rFonts w:ascii="Times New Roman" w:hAnsi="Times New Roman" w:cs="Times New Roman"/>
                <w:sz w:val="20"/>
                <w:szCs w:val="20"/>
              </w:rPr>
              <w:t>Marchand(e) ou riveraine et ouvriers</w:t>
            </w:r>
          </w:p>
        </w:tc>
        <w:tc>
          <w:tcPr>
            <w:tcW w:w="0" w:type="auto"/>
            <w:shd w:val="clear" w:color="auto" w:fill="auto"/>
            <w:vAlign w:val="center"/>
          </w:tcPr>
          <w:p w14:paraId="71C82140" w14:textId="77777777" w:rsidR="00107BAD" w:rsidRPr="00F34D8E" w:rsidRDefault="00107BAD" w:rsidP="00F34D8E">
            <w:pPr>
              <w:spacing w:after="0" w:line="240" w:lineRule="auto"/>
              <w:jc w:val="center"/>
              <w:rPr>
                <w:rFonts w:ascii="Times New Roman" w:hAnsi="Times New Roman" w:cs="Times New Roman"/>
                <w:sz w:val="20"/>
                <w:szCs w:val="20"/>
              </w:rPr>
            </w:pPr>
            <w:r w:rsidRPr="00F34D8E">
              <w:rPr>
                <w:rFonts w:ascii="Times New Roman" w:hAnsi="Times New Roman" w:cs="Times New Roman"/>
                <w:sz w:val="20"/>
                <w:szCs w:val="20"/>
              </w:rPr>
              <w:t>VBG</w:t>
            </w:r>
          </w:p>
        </w:tc>
        <w:tc>
          <w:tcPr>
            <w:tcW w:w="0" w:type="auto"/>
            <w:vAlign w:val="center"/>
          </w:tcPr>
          <w:p w14:paraId="25B0871E" w14:textId="77777777" w:rsidR="00107BAD" w:rsidRPr="00F34D8E" w:rsidRDefault="00107BAD" w:rsidP="00F34D8E">
            <w:pPr>
              <w:spacing w:after="0" w:line="240" w:lineRule="auto"/>
              <w:jc w:val="center"/>
              <w:rPr>
                <w:rFonts w:ascii="Times New Roman" w:hAnsi="Times New Roman" w:cs="Times New Roman"/>
                <w:sz w:val="20"/>
                <w:szCs w:val="20"/>
              </w:rPr>
            </w:pPr>
            <w:r w:rsidRPr="00F34D8E">
              <w:rPr>
                <w:rFonts w:ascii="Times New Roman" w:hAnsi="Times New Roman" w:cs="Times New Roman"/>
                <w:sz w:val="20"/>
                <w:szCs w:val="20"/>
              </w:rPr>
              <w:t>Grossesses non désirées</w:t>
            </w:r>
          </w:p>
        </w:tc>
        <w:tc>
          <w:tcPr>
            <w:tcW w:w="0" w:type="auto"/>
            <w:shd w:val="clear" w:color="auto" w:fill="auto"/>
            <w:vAlign w:val="center"/>
          </w:tcPr>
          <w:p w14:paraId="003C4EE9" w14:textId="2CF2013B" w:rsidR="00107BAD" w:rsidRPr="00F34D8E" w:rsidRDefault="00107BAD" w:rsidP="00F34D8E">
            <w:pPr>
              <w:spacing w:after="0" w:line="240" w:lineRule="auto"/>
              <w:jc w:val="center"/>
              <w:rPr>
                <w:rFonts w:ascii="Times New Roman" w:hAnsi="Times New Roman" w:cs="Times New Roman"/>
                <w:sz w:val="20"/>
                <w:szCs w:val="20"/>
              </w:rPr>
            </w:pPr>
            <w:proofErr w:type="gramStart"/>
            <w:r w:rsidRPr="00F34D8E">
              <w:rPr>
                <w:rFonts w:ascii="Times New Roman" w:hAnsi="Times New Roman" w:cs="Times New Roman"/>
                <w:sz w:val="20"/>
                <w:szCs w:val="20"/>
              </w:rPr>
              <w:t>Problèmes  psychosociaux</w:t>
            </w:r>
            <w:proofErr w:type="gramEnd"/>
          </w:p>
        </w:tc>
        <w:tc>
          <w:tcPr>
            <w:tcW w:w="0" w:type="auto"/>
            <w:shd w:val="clear" w:color="auto" w:fill="auto"/>
            <w:vAlign w:val="center"/>
          </w:tcPr>
          <w:p w14:paraId="24ABFF49" w14:textId="77777777" w:rsidR="00107BAD" w:rsidRPr="00F34D8E" w:rsidRDefault="00107BAD" w:rsidP="00F34D8E">
            <w:pPr>
              <w:spacing w:after="0" w:line="240" w:lineRule="auto"/>
              <w:jc w:val="center"/>
              <w:rPr>
                <w:rFonts w:ascii="Times New Roman" w:hAnsi="Times New Roman" w:cs="Times New Roman"/>
                <w:sz w:val="20"/>
                <w:szCs w:val="20"/>
              </w:rPr>
            </w:pPr>
            <w:r w:rsidRPr="00F34D8E">
              <w:rPr>
                <w:rFonts w:ascii="Times New Roman" w:hAnsi="Times New Roman" w:cs="Times New Roman"/>
                <w:sz w:val="20"/>
                <w:szCs w:val="20"/>
              </w:rPr>
              <w:t>5</w:t>
            </w:r>
          </w:p>
        </w:tc>
        <w:tc>
          <w:tcPr>
            <w:tcW w:w="0" w:type="auto"/>
            <w:shd w:val="clear" w:color="auto" w:fill="auto"/>
            <w:vAlign w:val="center"/>
          </w:tcPr>
          <w:p w14:paraId="756D67AA" w14:textId="77777777" w:rsidR="00107BAD" w:rsidRPr="00F34D8E" w:rsidRDefault="00107BAD" w:rsidP="00F34D8E">
            <w:pPr>
              <w:spacing w:after="0" w:line="240" w:lineRule="auto"/>
              <w:jc w:val="center"/>
              <w:rPr>
                <w:rFonts w:ascii="Times New Roman" w:hAnsi="Times New Roman" w:cs="Times New Roman"/>
                <w:sz w:val="20"/>
                <w:szCs w:val="20"/>
              </w:rPr>
            </w:pPr>
            <w:r w:rsidRPr="00F34D8E">
              <w:rPr>
                <w:rFonts w:ascii="Times New Roman" w:hAnsi="Times New Roman" w:cs="Times New Roman"/>
                <w:sz w:val="20"/>
                <w:szCs w:val="20"/>
              </w:rPr>
              <w:t>3</w:t>
            </w:r>
          </w:p>
        </w:tc>
        <w:tc>
          <w:tcPr>
            <w:tcW w:w="893" w:type="dxa"/>
            <w:shd w:val="clear" w:color="auto" w:fill="FF0000"/>
            <w:vAlign w:val="center"/>
          </w:tcPr>
          <w:p w14:paraId="012ECC50" w14:textId="77777777" w:rsidR="00107BAD" w:rsidRPr="00F34D8E" w:rsidRDefault="00107BAD" w:rsidP="00F34D8E">
            <w:pPr>
              <w:spacing w:after="0" w:line="240" w:lineRule="auto"/>
              <w:jc w:val="center"/>
              <w:rPr>
                <w:rFonts w:ascii="Times New Roman" w:hAnsi="Times New Roman" w:cs="Times New Roman"/>
                <w:sz w:val="20"/>
                <w:szCs w:val="20"/>
              </w:rPr>
            </w:pPr>
            <w:r w:rsidRPr="00F34D8E">
              <w:rPr>
                <w:rFonts w:ascii="Times New Roman" w:hAnsi="Times New Roman" w:cs="Times New Roman"/>
                <w:sz w:val="20"/>
                <w:szCs w:val="20"/>
              </w:rPr>
              <w:t>53</w:t>
            </w:r>
          </w:p>
        </w:tc>
        <w:tc>
          <w:tcPr>
            <w:tcW w:w="0" w:type="auto"/>
            <w:shd w:val="clear" w:color="auto" w:fill="auto"/>
            <w:vAlign w:val="center"/>
          </w:tcPr>
          <w:p w14:paraId="7B60CDBC" w14:textId="5B25FB50" w:rsidR="00107BAD" w:rsidRPr="00F34D8E" w:rsidRDefault="00107BAD" w:rsidP="00F34D8E">
            <w:pPr>
              <w:spacing w:after="0" w:line="240" w:lineRule="auto"/>
              <w:jc w:val="center"/>
              <w:rPr>
                <w:rFonts w:ascii="Times New Roman" w:hAnsi="Times New Roman" w:cs="Times New Roman"/>
                <w:sz w:val="20"/>
                <w:szCs w:val="20"/>
              </w:rPr>
            </w:pPr>
            <w:r w:rsidRPr="00F34D8E">
              <w:rPr>
                <w:rFonts w:ascii="Times New Roman" w:hAnsi="Times New Roman" w:cs="Times New Roman"/>
                <w:sz w:val="20"/>
                <w:szCs w:val="20"/>
              </w:rPr>
              <w:t xml:space="preserve">Sensibiliser les travailleurs et populations sur </w:t>
            </w:r>
            <w:proofErr w:type="gramStart"/>
            <w:r w:rsidRPr="00F34D8E">
              <w:rPr>
                <w:rFonts w:ascii="Times New Roman" w:hAnsi="Times New Roman" w:cs="Times New Roman"/>
                <w:sz w:val="20"/>
                <w:szCs w:val="20"/>
              </w:rPr>
              <w:t>les grossesse non désirées</w:t>
            </w:r>
            <w:proofErr w:type="gramEnd"/>
            <w:r w:rsidRPr="00F34D8E">
              <w:rPr>
                <w:rFonts w:ascii="Times New Roman" w:hAnsi="Times New Roman" w:cs="Times New Roman"/>
                <w:sz w:val="20"/>
                <w:szCs w:val="20"/>
              </w:rPr>
              <w:t> ;</w:t>
            </w:r>
          </w:p>
          <w:p w14:paraId="4BC199BC" w14:textId="77777777" w:rsidR="00107BAD" w:rsidRPr="00F34D8E" w:rsidRDefault="00107BAD" w:rsidP="00F34D8E">
            <w:pPr>
              <w:spacing w:after="0" w:line="240" w:lineRule="auto"/>
              <w:jc w:val="center"/>
              <w:rPr>
                <w:rFonts w:ascii="Times New Roman" w:hAnsi="Times New Roman" w:cs="Times New Roman"/>
                <w:sz w:val="20"/>
                <w:szCs w:val="20"/>
              </w:rPr>
            </w:pPr>
            <w:r w:rsidRPr="00F34D8E">
              <w:rPr>
                <w:rFonts w:ascii="Times New Roman" w:hAnsi="Times New Roman" w:cs="Times New Roman"/>
                <w:sz w:val="20"/>
                <w:szCs w:val="20"/>
              </w:rPr>
              <w:t xml:space="preserve">Impliquer les services de </w:t>
            </w:r>
            <w:r w:rsidRPr="00F34D8E">
              <w:rPr>
                <w:rFonts w:ascii="Times New Roman" w:hAnsi="Times New Roman" w:cs="Times New Roman"/>
                <w:sz w:val="20"/>
                <w:szCs w:val="20"/>
              </w:rPr>
              <w:lastRenderedPageBreak/>
              <w:t>l’action sociale et les autorités coutumières des villages traversés.</w:t>
            </w:r>
          </w:p>
        </w:tc>
        <w:tc>
          <w:tcPr>
            <w:tcW w:w="0" w:type="auto"/>
            <w:shd w:val="clear" w:color="auto" w:fill="auto"/>
            <w:vAlign w:val="center"/>
          </w:tcPr>
          <w:p w14:paraId="5D33B103"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r w:rsidRPr="00F34D8E">
              <w:rPr>
                <w:rFonts w:ascii="Times New Roman" w:eastAsia="Times New Roman" w:hAnsi="Times New Roman" w:cs="Times New Roman"/>
                <w:b/>
                <w:bCs/>
                <w:sz w:val="20"/>
                <w:szCs w:val="20"/>
                <w:lang w:eastAsia="fr-FR"/>
              </w:rPr>
              <w:lastRenderedPageBreak/>
              <w:t>3</w:t>
            </w:r>
          </w:p>
        </w:tc>
        <w:tc>
          <w:tcPr>
            <w:tcW w:w="0" w:type="auto"/>
            <w:shd w:val="clear" w:color="auto" w:fill="auto"/>
            <w:vAlign w:val="center"/>
          </w:tcPr>
          <w:p w14:paraId="231AB9A0"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r w:rsidRPr="00F34D8E">
              <w:rPr>
                <w:rFonts w:ascii="Times New Roman" w:eastAsia="Times New Roman" w:hAnsi="Times New Roman" w:cs="Times New Roman"/>
                <w:b/>
                <w:bCs/>
                <w:sz w:val="20"/>
                <w:szCs w:val="20"/>
                <w:lang w:eastAsia="fr-FR"/>
              </w:rPr>
              <w:t>2</w:t>
            </w:r>
          </w:p>
        </w:tc>
        <w:tc>
          <w:tcPr>
            <w:tcW w:w="929" w:type="dxa"/>
            <w:shd w:val="clear" w:color="auto" w:fill="00B050"/>
            <w:vAlign w:val="center"/>
          </w:tcPr>
          <w:p w14:paraId="534FFA6D"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r w:rsidRPr="00F34D8E">
              <w:rPr>
                <w:rFonts w:ascii="Times New Roman" w:eastAsia="Times New Roman" w:hAnsi="Times New Roman" w:cs="Times New Roman"/>
                <w:b/>
                <w:bCs/>
                <w:sz w:val="20"/>
                <w:szCs w:val="20"/>
                <w:lang w:eastAsia="fr-FR"/>
              </w:rPr>
              <w:t>32</w:t>
            </w:r>
          </w:p>
        </w:tc>
        <w:tc>
          <w:tcPr>
            <w:tcW w:w="1134" w:type="dxa"/>
            <w:shd w:val="clear" w:color="auto" w:fill="auto"/>
            <w:vAlign w:val="center"/>
          </w:tcPr>
          <w:p w14:paraId="3E47167E" w14:textId="77777777" w:rsidR="00107BAD" w:rsidRPr="00F34D8E" w:rsidRDefault="00107BAD" w:rsidP="00F34D8E">
            <w:pPr>
              <w:spacing w:after="0" w:line="240" w:lineRule="auto"/>
              <w:jc w:val="center"/>
              <w:rPr>
                <w:rFonts w:ascii="Times New Roman" w:eastAsia="Times New Roman" w:hAnsi="Times New Roman" w:cs="Times New Roman"/>
                <w:b/>
                <w:bCs/>
                <w:sz w:val="20"/>
                <w:szCs w:val="20"/>
                <w:lang w:eastAsia="fr-FR"/>
              </w:rPr>
            </w:pPr>
          </w:p>
        </w:tc>
      </w:tr>
    </w:tbl>
    <w:p w14:paraId="757E9916" w14:textId="77777777" w:rsidR="00107BAD" w:rsidRPr="00B74A3F" w:rsidRDefault="00107BAD" w:rsidP="00B74A3F">
      <w:pPr>
        <w:jc w:val="both"/>
        <w:rPr>
          <w:rFonts w:ascii="Times New Roman" w:hAnsi="Times New Roman" w:cs="Times New Roman"/>
          <w:sz w:val="24"/>
          <w:szCs w:val="24"/>
        </w:rPr>
      </w:pPr>
    </w:p>
    <w:tbl>
      <w:tblPr>
        <w:tblW w:w="52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8"/>
        <w:gridCol w:w="2332"/>
        <w:gridCol w:w="1895"/>
        <w:gridCol w:w="1854"/>
        <w:gridCol w:w="1477"/>
        <w:gridCol w:w="277"/>
        <w:gridCol w:w="277"/>
        <w:gridCol w:w="409"/>
        <w:gridCol w:w="1970"/>
        <w:gridCol w:w="277"/>
        <w:gridCol w:w="701"/>
        <w:gridCol w:w="849"/>
        <w:gridCol w:w="990"/>
      </w:tblGrid>
      <w:tr w:rsidR="00857B44" w:rsidRPr="00B74A3F" w14:paraId="376BC92A" w14:textId="77777777" w:rsidTr="00857B44">
        <w:trPr>
          <w:trHeight w:val="2068"/>
        </w:trPr>
        <w:tc>
          <w:tcPr>
            <w:tcW w:w="441" w:type="pct"/>
            <w:vMerge w:val="restart"/>
            <w:vAlign w:val="center"/>
          </w:tcPr>
          <w:p w14:paraId="14C3CBC5"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Amené du matériel de réalisation des travaux</w:t>
            </w:r>
          </w:p>
        </w:tc>
        <w:tc>
          <w:tcPr>
            <w:tcW w:w="799" w:type="pct"/>
            <w:vAlign w:val="center"/>
          </w:tcPr>
          <w:p w14:paraId="366CF1E6"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hAnsi="Times New Roman" w:cs="Times New Roman"/>
                <w:sz w:val="20"/>
                <w:szCs w:val="20"/>
              </w:rPr>
              <w:t>Riverains et chauffeurs</w:t>
            </w:r>
          </w:p>
        </w:tc>
        <w:tc>
          <w:tcPr>
            <w:tcW w:w="649" w:type="pct"/>
            <w:shd w:val="clear" w:color="auto" w:fill="auto"/>
            <w:vAlign w:val="center"/>
          </w:tcPr>
          <w:p w14:paraId="0C88DA47"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Accidents du travail</w:t>
            </w:r>
          </w:p>
        </w:tc>
        <w:tc>
          <w:tcPr>
            <w:tcW w:w="635" w:type="pct"/>
            <w:vAlign w:val="center"/>
          </w:tcPr>
          <w:p w14:paraId="792A8179"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 xml:space="preserve">Accident par collusion </w:t>
            </w:r>
          </w:p>
          <w:p w14:paraId="6EB5FB30" w14:textId="77777777" w:rsidR="00107BAD" w:rsidRPr="00F34D8E" w:rsidRDefault="00107BAD" w:rsidP="00B74A3F">
            <w:pPr>
              <w:spacing w:after="0" w:line="240" w:lineRule="auto"/>
              <w:jc w:val="both"/>
              <w:rPr>
                <w:rFonts w:ascii="Times New Roman" w:hAnsi="Times New Roman" w:cs="Times New Roman"/>
                <w:sz w:val="20"/>
                <w:szCs w:val="20"/>
              </w:rPr>
            </w:pPr>
          </w:p>
        </w:tc>
        <w:tc>
          <w:tcPr>
            <w:tcW w:w="506" w:type="pct"/>
            <w:vMerge w:val="restart"/>
            <w:shd w:val="clear" w:color="auto" w:fill="auto"/>
            <w:vAlign w:val="center"/>
            <w:hideMark/>
          </w:tcPr>
          <w:p w14:paraId="56724092"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 xml:space="preserve">Lésions physiques </w:t>
            </w:r>
          </w:p>
        </w:tc>
        <w:tc>
          <w:tcPr>
            <w:tcW w:w="95" w:type="pct"/>
            <w:shd w:val="clear" w:color="auto" w:fill="auto"/>
            <w:vAlign w:val="center"/>
            <w:hideMark/>
          </w:tcPr>
          <w:p w14:paraId="7823FCAC"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2</w:t>
            </w:r>
          </w:p>
        </w:tc>
        <w:tc>
          <w:tcPr>
            <w:tcW w:w="95" w:type="pct"/>
            <w:shd w:val="clear" w:color="auto" w:fill="auto"/>
            <w:vAlign w:val="center"/>
            <w:hideMark/>
          </w:tcPr>
          <w:p w14:paraId="17A1584F"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3</w:t>
            </w:r>
          </w:p>
        </w:tc>
        <w:tc>
          <w:tcPr>
            <w:tcW w:w="140" w:type="pct"/>
            <w:shd w:val="clear" w:color="auto" w:fill="00B050"/>
            <w:vAlign w:val="center"/>
            <w:hideMark/>
          </w:tcPr>
          <w:p w14:paraId="23C59210"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23</w:t>
            </w:r>
          </w:p>
        </w:tc>
        <w:tc>
          <w:tcPr>
            <w:tcW w:w="675" w:type="pct"/>
            <w:shd w:val="clear" w:color="auto" w:fill="auto"/>
            <w:vAlign w:val="center"/>
            <w:hideMark/>
          </w:tcPr>
          <w:p w14:paraId="6D812E9A"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Former les travailleurs sur les risques encourus et les moyens de prévention et rendre obligatoire le port des EPI</w:t>
            </w:r>
          </w:p>
          <w:p w14:paraId="0FE5AC08" w14:textId="77777777" w:rsidR="00107BAD" w:rsidRPr="00F34D8E" w:rsidRDefault="00107BAD" w:rsidP="00B74A3F">
            <w:pPr>
              <w:spacing w:after="0" w:line="240" w:lineRule="auto"/>
              <w:jc w:val="both"/>
              <w:rPr>
                <w:rFonts w:ascii="Times New Roman" w:hAnsi="Times New Roman" w:cs="Times New Roman"/>
                <w:sz w:val="20"/>
                <w:szCs w:val="20"/>
              </w:rPr>
            </w:pPr>
          </w:p>
        </w:tc>
        <w:tc>
          <w:tcPr>
            <w:tcW w:w="95" w:type="pct"/>
            <w:shd w:val="clear" w:color="auto" w:fill="auto"/>
            <w:vAlign w:val="center"/>
            <w:hideMark/>
          </w:tcPr>
          <w:p w14:paraId="7905598A"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2</w:t>
            </w:r>
          </w:p>
        </w:tc>
        <w:tc>
          <w:tcPr>
            <w:tcW w:w="240" w:type="pct"/>
            <w:shd w:val="clear" w:color="auto" w:fill="auto"/>
            <w:vAlign w:val="center"/>
            <w:hideMark/>
          </w:tcPr>
          <w:p w14:paraId="5D48EA88"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2</w:t>
            </w:r>
          </w:p>
        </w:tc>
        <w:tc>
          <w:tcPr>
            <w:tcW w:w="291" w:type="pct"/>
            <w:shd w:val="clear" w:color="000000" w:fill="00B050"/>
            <w:vAlign w:val="center"/>
            <w:hideMark/>
          </w:tcPr>
          <w:p w14:paraId="515A56B8"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22</w:t>
            </w:r>
          </w:p>
        </w:tc>
        <w:tc>
          <w:tcPr>
            <w:tcW w:w="339" w:type="pct"/>
            <w:vMerge w:val="restart"/>
            <w:shd w:val="clear" w:color="auto" w:fill="auto"/>
            <w:vAlign w:val="center"/>
          </w:tcPr>
          <w:p w14:paraId="11BDBF97"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p>
        </w:tc>
      </w:tr>
      <w:tr w:rsidR="00857B44" w:rsidRPr="00B74A3F" w14:paraId="64CC5F85" w14:textId="77777777" w:rsidTr="00857B44">
        <w:trPr>
          <w:trHeight w:val="2068"/>
        </w:trPr>
        <w:tc>
          <w:tcPr>
            <w:tcW w:w="441" w:type="pct"/>
            <w:vMerge/>
          </w:tcPr>
          <w:p w14:paraId="3D112AC6" w14:textId="77777777" w:rsidR="00107BAD" w:rsidRPr="00F34D8E" w:rsidRDefault="00107BAD" w:rsidP="00B74A3F">
            <w:pPr>
              <w:spacing w:after="0" w:line="240" w:lineRule="auto"/>
              <w:jc w:val="both"/>
              <w:rPr>
                <w:rFonts w:ascii="Times New Roman" w:hAnsi="Times New Roman" w:cs="Times New Roman"/>
                <w:sz w:val="20"/>
                <w:szCs w:val="20"/>
              </w:rPr>
            </w:pPr>
          </w:p>
        </w:tc>
        <w:tc>
          <w:tcPr>
            <w:tcW w:w="799" w:type="pct"/>
            <w:vAlign w:val="center"/>
          </w:tcPr>
          <w:p w14:paraId="56A2B197"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 xml:space="preserve">Ouvriers  </w:t>
            </w:r>
          </w:p>
        </w:tc>
        <w:tc>
          <w:tcPr>
            <w:tcW w:w="649" w:type="pct"/>
            <w:shd w:val="clear" w:color="auto" w:fill="auto"/>
            <w:vAlign w:val="center"/>
          </w:tcPr>
          <w:p w14:paraId="3A83C885"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Accident de travail</w:t>
            </w:r>
          </w:p>
        </w:tc>
        <w:tc>
          <w:tcPr>
            <w:tcW w:w="635" w:type="pct"/>
            <w:vAlign w:val="center"/>
          </w:tcPr>
          <w:p w14:paraId="6CB067E9"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Blessures lors des chargements et déchargements de matériels.</w:t>
            </w:r>
          </w:p>
        </w:tc>
        <w:tc>
          <w:tcPr>
            <w:tcW w:w="506" w:type="pct"/>
            <w:vMerge/>
            <w:shd w:val="clear" w:color="auto" w:fill="auto"/>
            <w:vAlign w:val="center"/>
          </w:tcPr>
          <w:p w14:paraId="468F4E6E" w14:textId="77777777" w:rsidR="00107BAD" w:rsidRPr="00F34D8E" w:rsidRDefault="00107BAD" w:rsidP="00B74A3F">
            <w:pPr>
              <w:spacing w:after="0" w:line="240" w:lineRule="auto"/>
              <w:jc w:val="both"/>
              <w:rPr>
                <w:rFonts w:ascii="Times New Roman" w:hAnsi="Times New Roman" w:cs="Times New Roman"/>
                <w:sz w:val="20"/>
                <w:szCs w:val="20"/>
              </w:rPr>
            </w:pPr>
          </w:p>
        </w:tc>
        <w:tc>
          <w:tcPr>
            <w:tcW w:w="95" w:type="pct"/>
            <w:shd w:val="clear" w:color="auto" w:fill="auto"/>
            <w:vAlign w:val="center"/>
          </w:tcPr>
          <w:p w14:paraId="02C0A450"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4</w:t>
            </w:r>
          </w:p>
        </w:tc>
        <w:tc>
          <w:tcPr>
            <w:tcW w:w="95" w:type="pct"/>
            <w:shd w:val="clear" w:color="auto" w:fill="auto"/>
            <w:vAlign w:val="center"/>
          </w:tcPr>
          <w:p w14:paraId="336C3614"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3</w:t>
            </w:r>
          </w:p>
        </w:tc>
        <w:tc>
          <w:tcPr>
            <w:tcW w:w="140" w:type="pct"/>
            <w:shd w:val="clear" w:color="auto" w:fill="FF0000"/>
            <w:vAlign w:val="center"/>
          </w:tcPr>
          <w:p w14:paraId="59636CC4"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43</w:t>
            </w:r>
          </w:p>
        </w:tc>
        <w:tc>
          <w:tcPr>
            <w:tcW w:w="675" w:type="pct"/>
            <w:shd w:val="clear" w:color="auto" w:fill="auto"/>
            <w:vAlign w:val="center"/>
          </w:tcPr>
          <w:p w14:paraId="56508154"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Former et sensibiliser les ouvriers sur les risques encourus,</w:t>
            </w:r>
          </w:p>
          <w:p w14:paraId="697E6375"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Rendre obligatoire le port des EPI</w:t>
            </w:r>
          </w:p>
        </w:tc>
        <w:tc>
          <w:tcPr>
            <w:tcW w:w="95" w:type="pct"/>
            <w:shd w:val="clear" w:color="auto" w:fill="auto"/>
            <w:vAlign w:val="center"/>
          </w:tcPr>
          <w:p w14:paraId="30BA6795"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3</w:t>
            </w:r>
          </w:p>
        </w:tc>
        <w:tc>
          <w:tcPr>
            <w:tcW w:w="240" w:type="pct"/>
            <w:shd w:val="clear" w:color="auto" w:fill="auto"/>
            <w:vAlign w:val="center"/>
          </w:tcPr>
          <w:p w14:paraId="7A247E11"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2</w:t>
            </w:r>
          </w:p>
        </w:tc>
        <w:tc>
          <w:tcPr>
            <w:tcW w:w="291" w:type="pct"/>
            <w:shd w:val="clear" w:color="000000" w:fill="00B050"/>
            <w:vAlign w:val="center"/>
          </w:tcPr>
          <w:p w14:paraId="65054231"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32</w:t>
            </w:r>
          </w:p>
        </w:tc>
        <w:tc>
          <w:tcPr>
            <w:tcW w:w="339" w:type="pct"/>
            <w:vMerge/>
            <w:shd w:val="clear" w:color="auto" w:fill="auto"/>
            <w:vAlign w:val="center"/>
          </w:tcPr>
          <w:p w14:paraId="15C940EC"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p>
        </w:tc>
      </w:tr>
      <w:tr w:rsidR="00857B44" w:rsidRPr="00B74A3F" w14:paraId="6ECEA917" w14:textId="77777777" w:rsidTr="00857B44">
        <w:trPr>
          <w:trHeight w:val="1936"/>
        </w:trPr>
        <w:tc>
          <w:tcPr>
            <w:tcW w:w="441" w:type="pct"/>
            <w:vMerge w:val="restart"/>
            <w:vAlign w:val="center"/>
          </w:tcPr>
          <w:p w14:paraId="0F795D97"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hAnsi="Times New Roman" w:cs="Times New Roman"/>
                <w:sz w:val="20"/>
                <w:szCs w:val="20"/>
              </w:rPr>
              <w:lastRenderedPageBreak/>
              <w:t>Décapage du sol et de la végétation pour les emprises</w:t>
            </w:r>
          </w:p>
        </w:tc>
        <w:tc>
          <w:tcPr>
            <w:tcW w:w="799" w:type="pct"/>
            <w:vMerge w:val="restart"/>
            <w:vAlign w:val="center"/>
          </w:tcPr>
          <w:p w14:paraId="3E082F64"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hAnsi="Times New Roman" w:cs="Times New Roman"/>
                <w:sz w:val="20"/>
                <w:szCs w:val="20"/>
              </w:rPr>
              <w:t xml:space="preserve">Ouvriers, riverains </w:t>
            </w:r>
          </w:p>
        </w:tc>
        <w:tc>
          <w:tcPr>
            <w:tcW w:w="649" w:type="pct"/>
            <w:shd w:val="clear" w:color="auto" w:fill="auto"/>
            <w:vAlign w:val="center"/>
          </w:tcPr>
          <w:p w14:paraId="5B0ED862"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Maladies professionnelles</w:t>
            </w:r>
          </w:p>
        </w:tc>
        <w:tc>
          <w:tcPr>
            <w:tcW w:w="635" w:type="pct"/>
            <w:vAlign w:val="center"/>
          </w:tcPr>
          <w:p w14:paraId="63900543"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Développement de maladies respiratoires</w:t>
            </w:r>
          </w:p>
          <w:p w14:paraId="2726B721" w14:textId="77777777" w:rsidR="00107BAD" w:rsidRPr="00F34D8E" w:rsidRDefault="00107BAD" w:rsidP="00B74A3F">
            <w:pPr>
              <w:spacing w:after="0" w:line="240" w:lineRule="auto"/>
              <w:jc w:val="both"/>
              <w:rPr>
                <w:rFonts w:ascii="Times New Roman" w:hAnsi="Times New Roman" w:cs="Times New Roman"/>
                <w:sz w:val="20"/>
                <w:szCs w:val="20"/>
              </w:rPr>
            </w:pPr>
          </w:p>
        </w:tc>
        <w:tc>
          <w:tcPr>
            <w:tcW w:w="506" w:type="pct"/>
            <w:shd w:val="clear" w:color="auto" w:fill="auto"/>
            <w:vAlign w:val="center"/>
            <w:hideMark/>
          </w:tcPr>
          <w:p w14:paraId="134C3406"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Inconfort au travail et/ou de maladies respiratoire</w:t>
            </w:r>
          </w:p>
        </w:tc>
        <w:tc>
          <w:tcPr>
            <w:tcW w:w="95" w:type="pct"/>
            <w:shd w:val="clear" w:color="auto" w:fill="auto"/>
            <w:noWrap/>
            <w:vAlign w:val="center"/>
            <w:hideMark/>
          </w:tcPr>
          <w:p w14:paraId="6D748525"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3</w:t>
            </w:r>
          </w:p>
        </w:tc>
        <w:tc>
          <w:tcPr>
            <w:tcW w:w="95" w:type="pct"/>
            <w:shd w:val="clear" w:color="auto" w:fill="auto"/>
            <w:noWrap/>
            <w:vAlign w:val="center"/>
            <w:hideMark/>
          </w:tcPr>
          <w:p w14:paraId="2A24DAC6"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4</w:t>
            </w:r>
          </w:p>
        </w:tc>
        <w:tc>
          <w:tcPr>
            <w:tcW w:w="140" w:type="pct"/>
            <w:shd w:val="clear" w:color="auto" w:fill="FF0000"/>
            <w:noWrap/>
            <w:vAlign w:val="center"/>
            <w:hideMark/>
          </w:tcPr>
          <w:p w14:paraId="62E99AFF"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34</w:t>
            </w:r>
          </w:p>
        </w:tc>
        <w:tc>
          <w:tcPr>
            <w:tcW w:w="675" w:type="pct"/>
            <w:shd w:val="clear" w:color="auto" w:fill="auto"/>
            <w:vAlign w:val="center"/>
          </w:tcPr>
          <w:p w14:paraId="36EC03E6"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Sensibiliser les travailleurs sur les risques encourus et les moyens de prévention, arroser régulièrement le sol</w:t>
            </w:r>
          </w:p>
          <w:p w14:paraId="175E718A" w14:textId="77777777" w:rsidR="00107BAD" w:rsidRPr="00F34D8E" w:rsidRDefault="00107BAD" w:rsidP="00B74A3F">
            <w:pPr>
              <w:spacing w:after="0" w:line="240" w:lineRule="auto"/>
              <w:jc w:val="both"/>
              <w:rPr>
                <w:rFonts w:ascii="Times New Roman" w:hAnsi="Times New Roman" w:cs="Times New Roman"/>
                <w:sz w:val="20"/>
                <w:szCs w:val="20"/>
              </w:rPr>
            </w:pPr>
          </w:p>
        </w:tc>
        <w:tc>
          <w:tcPr>
            <w:tcW w:w="95" w:type="pct"/>
            <w:shd w:val="clear" w:color="auto" w:fill="auto"/>
            <w:vAlign w:val="center"/>
          </w:tcPr>
          <w:p w14:paraId="1D366C97"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3</w:t>
            </w:r>
          </w:p>
        </w:tc>
        <w:tc>
          <w:tcPr>
            <w:tcW w:w="240" w:type="pct"/>
            <w:shd w:val="clear" w:color="auto" w:fill="auto"/>
            <w:vAlign w:val="center"/>
          </w:tcPr>
          <w:p w14:paraId="4BF08BD6"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3</w:t>
            </w:r>
          </w:p>
        </w:tc>
        <w:tc>
          <w:tcPr>
            <w:tcW w:w="291" w:type="pct"/>
            <w:shd w:val="clear" w:color="auto" w:fill="FBE4D5" w:themeFill="accent2" w:themeFillTint="33"/>
            <w:vAlign w:val="center"/>
          </w:tcPr>
          <w:p w14:paraId="6631664F"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33</w:t>
            </w:r>
          </w:p>
        </w:tc>
        <w:tc>
          <w:tcPr>
            <w:tcW w:w="339" w:type="pct"/>
            <w:shd w:val="clear" w:color="auto" w:fill="auto"/>
            <w:vAlign w:val="center"/>
          </w:tcPr>
          <w:p w14:paraId="102ECF2D"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Des envolées de poussières</w:t>
            </w:r>
          </w:p>
        </w:tc>
      </w:tr>
      <w:tr w:rsidR="00857B44" w:rsidRPr="00B74A3F" w14:paraId="70D92A73" w14:textId="77777777" w:rsidTr="00857B44">
        <w:trPr>
          <w:trHeight w:val="1935"/>
        </w:trPr>
        <w:tc>
          <w:tcPr>
            <w:tcW w:w="441" w:type="pct"/>
            <w:vMerge/>
          </w:tcPr>
          <w:p w14:paraId="0939DCF5" w14:textId="77777777" w:rsidR="00107BAD" w:rsidRPr="00F34D8E" w:rsidRDefault="00107BAD" w:rsidP="00B74A3F">
            <w:pPr>
              <w:spacing w:after="0" w:line="240" w:lineRule="auto"/>
              <w:jc w:val="both"/>
              <w:rPr>
                <w:rFonts w:ascii="Times New Roman" w:hAnsi="Times New Roman" w:cs="Times New Roman"/>
                <w:sz w:val="20"/>
                <w:szCs w:val="20"/>
              </w:rPr>
            </w:pPr>
          </w:p>
        </w:tc>
        <w:tc>
          <w:tcPr>
            <w:tcW w:w="799" w:type="pct"/>
            <w:vMerge/>
          </w:tcPr>
          <w:p w14:paraId="0BDE5163" w14:textId="77777777" w:rsidR="00107BAD" w:rsidRPr="00F34D8E" w:rsidRDefault="00107BAD" w:rsidP="00B74A3F">
            <w:pPr>
              <w:spacing w:after="0" w:line="240" w:lineRule="auto"/>
              <w:jc w:val="both"/>
              <w:rPr>
                <w:rFonts w:ascii="Times New Roman" w:hAnsi="Times New Roman" w:cs="Times New Roman"/>
                <w:sz w:val="20"/>
                <w:szCs w:val="20"/>
              </w:rPr>
            </w:pPr>
          </w:p>
        </w:tc>
        <w:tc>
          <w:tcPr>
            <w:tcW w:w="649" w:type="pct"/>
            <w:shd w:val="clear" w:color="auto" w:fill="auto"/>
            <w:vAlign w:val="center"/>
          </w:tcPr>
          <w:p w14:paraId="6AE50726"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Accident de travail</w:t>
            </w:r>
          </w:p>
        </w:tc>
        <w:tc>
          <w:tcPr>
            <w:tcW w:w="635" w:type="pct"/>
            <w:vAlign w:val="center"/>
          </w:tcPr>
          <w:p w14:paraId="6F5021E1"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Blessure par coupe d’objets tranchants</w:t>
            </w:r>
          </w:p>
          <w:p w14:paraId="7030B649" w14:textId="77777777" w:rsidR="00107BAD" w:rsidRPr="00F34D8E" w:rsidRDefault="00107BAD" w:rsidP="00B74A3F">
            <w:pPr>
              <w:spacing w:after="0" w:line="240" w:lineRule="auto"/>
              <w:jc w:val="both"/>
              <w:rPr>
                <w:rFonts w:ascii="Times New Roman" w:hAnsi="Times New Roman" w:cs="Times New Roman"/>
                <w:sz w:val="20"/>
                <w:szCs w:val="20"/>
              </w:rPr>
            </w:pPr>
          </w:p>
        </w:tc>
        <w:tc>
          <w:tcPr>
            <w:tcW w:w="506" w:type="pct"/>
            <w:shd w:val="clear" w:color="auto" w:fill="auto"/>
            <w:vAlign w:val="center"/>
          </w:tcPr>
          <w:p w14:paraId="17CE10F9"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 xml:space="preserve">Lésions physiques </w:t>
            </w:r>
          </w:p>
        </w:tc>
        <w:tc>
          <w:tcPr>
            <w:tcW w:w="95" w:type="pct"/>
            <w:shd w:val="clear" w:color="auto" w:fill="auto"/>
            <w:noWrap/>
            <w:vAlign w:val="center"/>
          </w:tcPr>
          <w:p w14:paraId="576DDD13"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4</w:t>
            </w:r>
          </w:p>
        </w:tc>
        <w:tc>
          <w:tcPr>
            <w:tcW w:w="95" w:type="pct"/>
            <w:shd w:val="clear" w:color="auto" w:fill="auto"/>
            <w:noWrap/>
            <w:vAlign w:val="center"/>
          </w:tcPr>
          <w:p w14:paraId="2CC6F9B8"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3</w:t>
            </w:r>
          </w:p>
        </w:tc>
        <w:tc>
          <w:tcPr>
            <w:tcW w:w="140" w:type="pct"/>
            <w:shd w:val="clear" w:color="auto" w:fill="FF0000"/>
            <w:noWrap/>
            <w:vAlign w:val="center"/>
          </w:tcPr>
          <w:p w14:paraId="6866DD2F"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43</w:t>
            </w:r>
          </w:p>
        </w:tc>
        <w:tc>
          <w:tcPr>
            <w:tcW w:w="675" w:type="pct"/>
            <w:shd w:val="clear" w:color="auto" w:fill="auto"/>
            <w:vAlign w:val="center"/>
          </w:tcPr>
          <w:p w14:paraId="4D405001"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Rendre obligatoire le port des EPI,</w:t>
            </w:r>
          </w:p>
          <w:p w14:paraId="374A20D6"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Prévoir une boîte à pharmacie</w:t>
            </w:r>
          </w:p>
        </w:tc>
        <w:tc>
          <w:tcPr>
            <w:tcW w:w="95" w:type="pct"/>
            <w:shd w:val="clear" w:color="auto" w:fill="auto"/>
            <w:vAlign w:val="center"/>
          </w:tcPr>
          <w:p w14:paraId="31DA8FDA"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3</w:t>
            </w:r>
          </w:p>
        </w:tc>
        <w:tc>
          <w:tcPr>
            <w:tcW w:w="240" w:type="pct"/>
            <w:shd w:val="clear" w:color="auto" w:fill="auto"/>
            <w:vAlign w:val="center"/>
          </w:tcPr>
          <w:p w14:paraId="28CD7D6E"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3</w:t>
            </w:r>
          </w:p>
        </w:tc>
        <w:tc>
          <w:tcPr>
            <w:tcW w:w="291" w:type="pct"/>
            <w:shd w:val="clear" w:color="auto" w:fill="FBE4D5" w:themeFill="accent2" w:themeFillTint="33"/>
            <w:vAlign w:val="center"/>
          </w:tcPr>
          <w:p w14:paraId="6E51B9A1"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23</w:t>
            </w:r>
          </w:p>
        </w:tc>
        <w:tc>
          <w:tcPr>
            <w:tcW w:w="339" w:type="pct"/>
            <w:shd w:val="clear" w:color="auto" w:fill="auto"/>
            <w:vAlign w:val="center"/>
          </w:tcPr>
          <w:p w14:paraId="504B3911"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Quelques petites blessures</w:t>
            </w:r>
          </w:p>
        </w:tc>
      </w:tr>
      <w:tr w:rsidR="00857B44" w:rsidRPr="00B74A3F" w14:paraId="1DFB5C22" w14:textId="77777777" w:rsidTr="00857B44">
        <w:trPr>
          <w:trHeight w:val="4092"/>
        </w:trPr>
        <w:tc>
          <w:tcPr>
            <w:tcW w:w="441" w:type="pct"/>
            <w:vMerge w:val="restart"/>
            <w:vAlign w:val="center"/>
          </w:tcPr>
          <w:p w14:paraId="563E5F7C"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hAnsi="Times New Roman" w:cs="Times New Roman"/>
                <w:sz w:val="20"/>
                <w:szCs w:val="20"/>
              </w:rPr>
              <w:t>Abattage et dessouchage d’arbres</w:t>
            </w:r>
          </w:p>
        </w:tc>
        <w:tc>
          <w:tcPr>
            <w:tcW w:w="799" w:type="pct"/>
            <w:vMerge w:val="restart"/>
            <w:vAlign w:val="center"/>
          </w:tcPr>
          <w:p w14:paraId="31E1EC7E"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hAnsi="Times New Roman" w:cs="Times New Roman"/>
                <w:sz w:val="20"/>
                <w:szCs w:val="20"/>
              </w:rPr>
              <w:t xml:space="preserve">Ouvriers, techniciens et riverains </w:t>
            </w:r>
          </w:p>
        </w:tc>
        <w:tc>
          <w:tcPr>
            <w:tcW w:w="649" w:type="pct"/>
            <w:shd w:val="clear" w:color="auto" w:fill="auto"/>
            <w:vAlign w:val="center"/>
          </w:tcPr>
          <w:p w14:paraId="433A6C73"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Maladies respiratoires</w:t>
            </w:r>
          </w:p>
        </w:tc>
        <w:tc>
          <w:tcPr>
            <w:tcW w:w="635" w:type="pct"/>
            <w:vAlign w:val="center"/>
          </w:tcPr>
          <w:p w14:paraId="335F46FA"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Développement de maladies respiratoires</w:t>
            </w:r>
          </w:p>
          <w:p w14:paraId="6932BE6F" w14:textId="77777777" w:rsidR="00107BAD" w:rsidRPr="00F34D8E" w:rsidRDefault="00107BAD" w:rsidP="00B74A3F">
            <w:pPr>
              <w:spacing w:after="0" w:line="240" w:lineRule="auto"/>
              <w:jc w:val="both"/>
              <w:rPr>
                <w:rFonts w:ascii="Times New Roman" w:hAnsi="Times New Roman" w:cs="Times New Roman"/>
                <w:sz w:val="20"/>
                <w:szCs w:val="20"/>
              </w:rPr>
            </w:pPr>
          </w:p>
        </w:tc>
        <w:tc>
          <w:tcPr>
            <w:tcW w:w="506" w:type="pct"/>
            <w:shd w:val="clear" w:color="auto" w:fill="auto"/>
            <w:vAlign w:val="center"/>
          </w:tcPr>
          <w:p w14:paraId="5AC08B74"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Inconfort au travail et/ou de maladies respiratoire</w:t>
            </w:r>
          </w:p>
        </w:tc>
        <w:tc>
          <w:tcPr>
            <w:tcW w:w="95" w:type="pct"/>
            <w:shd w:val="clear" w:color="auto" w:fill="auto"/>
            <w:noWrap/>
            <w:vAlign w:val="center"/>
          </w:tcPr>
          <w:p w14:paraId="27B2C6E5"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4</w:t>
            </w:r>
          </w:p>
        </w:tc>
        <w:tc>
          <w:tcPr>
            <w:tcW w:w="95" w:type="pct"/>
            <w:shd w:val="clear" w:color="auto" w:fill="auto"/>
            <w:noWrap/>
            <w:vAlign w:val="center"/>
          </w:tcPr>
          <w:p w14:paraId="10850C4C"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4</w:t>
            </w:r>
          </w:p>
        </w:tc>
        <w:tc>
          <w:tcPr>
            <w:tcW w:w="140" w:type="pct"/>
            <w:shd w:val="clear" w:color="auto" w:fill="FF0000"/>
            <w:noWrap/>
            <w:vAlign w:val="center"/>
          </w:tcPr>
          <w:p w14:paraId="5B356F90"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44</w:t>
            </w:r>
          </w:p>
        </w:tc>
        <w:tc>
          <w:tcPr>
            <w:tcW w:w="675" w:type="pct"/>
            <w:shd w:val="clear" w:color="auto" w:fill="auto"/>
            <w:vAlign w:val="center"/>
          </w:tcPr>
          <w:p w14:paraId="2C05CABE"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Sensibiliser les travailleurs sur les risques encourus et des mesures à prendre ;</w:t>
            </w:r>
          </w:p>
          <w:p w14:paraId="753FB648"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Port de masque obligatoire et effectuer des arrosages réguliers</w:t>
            </w:r>
          </w:p>
          <w:p w14:paraId="2840F180" w14:textId="77777777" w:rsidR="00107BAD" w:rsidRPr="00F34D8E" w:rsidRDefault="00107BAD" w:rsidP="00B74A3F">
            <w:pPr>
              <w:spacing w:after="0" w:line="240" w:lineRule="auto"/>
              <w:jc w:val="both"/>
              <w:rPr>
                <w:rFonts w:ascii="Times New Roman" w:hAnsi="Times New Roman" w:cs="Times New Roman"/>
                <w:sz w:val="20"/>
                <w:szCs w:val="20"/>
              </w:rPr>
            </w:pPr>
          </w:p>
        </w:tc>
        <w:tc>
          <w:tcPr>
            <w:tcW w:w="95" w:type="pct"/>
            <w:shd w:val="clear" w:color="auto" w:fill="auto"/>
            <w:vAlign w:val="center"/>
          </w:tcPr>
          <w:p w14:paraId="5E7D9364"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4</w:t>
            </w:r>
          </w:p>
        </w:tc>
        <w:tc>
          <w:tcPr>
            <w:tcW w:w="240" w:type="pct"/>
            <w:shd w:val="clear" w:color="auto" w:fill="auto"/>
            <w:vAlign w:val="center"/>
          </w:tcPr>
          <w:p w14:paraId="128C3FA5"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2</w:t>
            </w:r>
          </w:p>
        </w:tc>
        <w:tc>
          <w:tcPr>
            <w:tcW w:w="291" w:type="pct"/>
            <w:shd w:val="clear" w:color="auto" w:fill="FBE4D5" w:themeFill="accent2" w:themeFillTint="33"/>
            <w:vAlign w:val="center"/>
          </w:tcPr>
          <w:p w14:paraId="29724807"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42</w:t>
            </w:r>
          </w:p>
        </w:tc>
        <w:tc>
          <w:tcPr>
            <w:tcW w:w="339" w:type="pct"/>
            <w:shd w:val="clear" w:color="auto" w:fill="auto"/>
            <w:vAlign w:val="center"/>
          </w:tcPr>
          <w:p w14:paraId="2041F908"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Quelques envolées de poussières</w:t>
            </w:r>
          </w:p>
        </w:tc>
      </w:tr>
      <w:tr w:rsidR="00857B44" w:rsidRPr="00B74A3F" w14:paraId="49A3C74C" w14:textId="77777777" w:rsidTr="00857B44">
        <w:trPr>
          <w:trHeight w:val="2068"/>
        </w:trPr>
        <w:tc>
          <w:tcPr>
            <w:tcW w:w="441" w:type="pct"/>
            <w:vMerge/>
          </w:tcPr>
          <w:p w14:paraId="4F0A4EFB" w14:textId="77777777" w:rsidR="00107BAD" w:rsidRPr="00F34D8E" w:rsidRDefault="00107BAD" w:rsidP="00B74A3F">
            <w:pPr>
              <w:spacing w:after="0" w:line="240" w:lineRule="auto"/>
              <w:jc w:val="both"/>
              <w:rPr>
                <w:rFonts w:ascii="Times New Roman" w:hAnsi="Times New Roman" w:cs="Times New Roman"/>
                <w:sz w:val="20"/>
                <w:szCs w:val="20"/>
              </w:rPr>
            </w:pPr>
          </w:p>
        </w:tc>
        <w:tc>
          <w:tcPr>
            <w:tcW w:w="799" w:type="pct"/>
            <w:vMerge/>
          </w:tcPr>
          <w:p w14:paraId="5984C9B9" w14:textId="77777777" w:rsidR="00107BAD" w:rsidRPr="00F34D8E" w:rsidRDefault="00107BAD" w:rsidP="00B74A3F">
            <w:pPr>
              <w:spacing w:after="0" w:line="240" w:lineRule="auto"/>
              <w:jc w:val="both"/>
              <w:rPr>
                <w:rFonts w:ascii="Times New Roman" w:hAnsi="Times New Roman" w:cs="Times New Roman"/>
                <w:sz w:val="20"/>
                <w:szCs w:val="20"/>
              </w:rPr>
            </w:pPr>
          </w:p>
        </w:tc>
        <w:tc>
          <w:tcPr>
            <w:tcW w:w="649" w:type="pct"/>
            <w:shd w:val="clear" w:color="auto" w:fill="auto"/>
            <w:vAlign w:val="center"/>
          </w:tcPr>
          <w:p w14:paraId="563BB68A"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Accident du travail</w:t>
            </w:r>
          </w:p>
        </w:tc>
        <w:tc>
          <w:tcPr>
            <w:tcW w:w="635" w:type="pct"/>
            <w:vAlign w:val="center"/>
          </w:tcPr>
          <w:p w14:paraId="4BD6C165"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 xml:space="preserve">Blessure </w:t>
            </w:r>
          </w:p>
          <w:p w14:paraId="08C623CD" w14:textId="77777777" w:rsidR="00107BAD" w:rsidRPr="00F34D8E" w:rsidRDefault="00107BAD" w:rsidP="00B74A3F">
            <w:pPr>
              <w:spacing w:after="0" w:line="240" w:lineRule="auto"/>
              <w:jc w:val="both"/>
              <w:rPr>
                <w:rFonts w:ascii="Times New Roman" w:hAnsi="Times New Roman" w:cs="Times New Roman"/>
                <w:sz w:val="20"/>
                <w:szCs w:val="20"/>
              </w:rPr>
            </w:pPr>
          </w:p>
        </w:tc>
        <w:tc>
          <w:tcPr>
            <w:tcW w:w="506" w:type="pct"/>
            <w:shd w:val="clear" w:color="auto" w:fill="auto"/>
            <w:vAlign w:val="center"/>
          </w:tcPr>
          <w:p w14:paraId="3458165D"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 xml:space="preserve">Lésions physiques </w:t>
            </w:r>
          </w:p>
        </w:tc>
        <w:tc>
          <w:tcPr>
            <w:tcW w:w="95" w:type="pct"/>
            <w:shd w:val="clear" w:color="auto" w:fill="auto"/>
            <w:noWrap/>
            <w:vAlign w:val="center"/>
          </w:tcPr>
          <w:p w14:paraId="325EABAD"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3</w:t>
            </w:r>
          </w:p>
        </w:tc>
        <w:tc>
          <w:tcPr>
            <w:tcW w:w="95" w:type="pct"/>
            <w:shd w:val="clear" w:color="auto" w:fill="auto"/>
            <w:noWrap/>
            <w:vAlign w:val="center"/>
          </w:tcPr>
          <w:p w14:paraId="74ECE708"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4</w:t>
            </w:r>
          </w:p>
        </w:tc>
        <w:tc>
          <w:tcPr>
            <w:tcW w:w="140" w:type="pct"/>
            <w:shd w:val="clear" w:color="auto" w:fill="FF0000"/>
            <w:noWrap/>
            <w:vAlign w:val="center"/>
          </w:tcPr>
          <w:p w14:paraId="3F682048"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34</w:t>
            </w:r>
          </w:p>
        </w:tc>
        <w:tc>
          <w:tcPr>
            <w:tcW w:w="675" w:type="pct"/>
            <w:shd w:val="clear" w:color="auto" w:fill="auto"/>
            <w:vAlign w:val="center"/>
          </w:tcPr>
          <w:p w14:paraId="18AB4619"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 xml:space="preserve">Sensibilisation sur les risques encourus ; rendre obligatoire le port des EPI pour accéder au chantier et disposer </w:t>
            </w:r>
            <w:proofErr w:type="gramStart"/>
            <w:r w:rsidRPr="00F34D8E">
              <w:rPr>
                <w:rFonts w:ascii="Times New Roman" w:hAnsi="Times New Roman" w:cs="Times New Roman"/>
                <w:sz w:val="20"/>
                <w:szCs w:val="20"/>
              </w:rPr>
              <w:t>d’une boîte pharmaceutiques</w:t>
            </w:r>
            <w:proofErr w:type="gramEnd"/>
          </w:p>
        </w:tc>
        <w:tc>
          <w:tcPr>
            <w:tcW w:w="95" w:type="pct"/>
            <w:shd w:val="clear" w:color="auto" w:fill="auto"/>
            <w:vAlign w:val="center"/>
          </w:tcPr>
          <w:p w14:paraId="7DACDBAF"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3</w:t>
            </w:r>
          </w:p>
        </w:tc>
        <w:tc>
          <w:tcPr>
            <w:tcW w:w="240" w:type="pct"/>
            <w:shd w:val="clear" w:color="auto" w:fill="auto"/>
            <w:vAlign w:val="center"/>
          </w:tcPr>
          <w:p w14:paraId="6B74C806"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3</w:t>
            </w:r>
          </w:p>
        </w:tc>
        <w:tc>
          <w:tcPr>
            <w:tcW w:w="291" w:type="pct"/>
            <w:shd w:val="clear" w:color="auto" w:fill="FBE4D5" w:themeFill="accent2" w:themeFillTint="33"/>
            <w:vAlign w:val="center"/>
          </w:tcPr>
          <w:p w14:paraId="7A2A8D54"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33</w:t>
            </w:r>
          </w:p>
        </w:tc>
        <w:tc>
          <w:tcPr>
            <w:tcW w:w="339" w:type="pct"/>
            <w:shd w:val="clear" w:color="auto" w:fill="auto"/>
            <w:vAlign w:val="center"/>
          </w:tcPr>
          <w:p w14:paraId="4D7CD929"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Blessures légères</w:t>
            </w:r>
          </w:p>
        </w:tc>
      </w:tr>
      <w:tr w:rsidR="00857B44" w:rsidRPr="00B74A3F" w14:paraId="19D82B8E" w14:textId="77777777" w:rsidTr="00857B44">
        <w:trPr>
          <w:trHeight w:val="1402"/>
        </w:trPr>
        <w:tc>
          <w:tcPr>
            <w:tcW w:w="441" w:type="pct"/>
            <w:vMerge w:val="restart"/>
            <w:vAlign w:val="center"/>
          </w:tcPr>
          <w:p w14:paraId="2B217A70"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 xml:space="preserve">Terrassement couches de fondation </w:t>
            </w:r>
          </w:p>
        </w:tc>
        <w:tc>
          <w:tcPr>
            <w:tcW w:w="799" w:type="pct"/>
            <w:vMerge w:val="restart"/>
            <w:vAlign w:val="center"/>
          </w:tcPr>
          <w:p w14:paraId="3E62EDA2"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hAnsi="Times New Roman" w:cs="Times New Roman"/>
                <w:sz w:val="20"/>
                <w:szCs w:val="20"/>
              </w:rPr>
              <w:t xml:space="preserve">Ouvriers et riverains </w:t>
            </w:r>
          </w:p>
        </w:tc>
        <w:tc>
          <w:tcPr>
            <w:tcW w:w="649" w:type="pct"/>
            <w:shd w:val="clear" w:color="auto" w:fill="auto"/>
            <w:vAlign w:val="center"/>
          </w:tcPr>
          <w:p w14:paraId="74433C9C"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Maladies professionnelle</w:t>
            </w:r>
          </w:p>
        </w:tc>
        <w:tc>
          <w:tcPr>
            <w:tcW w:w="635" w:type="pct"/>
          </w:tcPr>
          <w:p w14:paraId="527927EE"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Développement de maladies respiratoires</w:t>
            </w:r>
          </w:p>
          <w:p w14:paraId="0CFDA7A9" w14:textId="77777777" w:rsidR="00107BAD" w:rsidRPr="00F34D8E" w:rsidRDefault="00107BAD" w:rsidP="00B74A3F">
            <w:pPr>
              <w:spacing w:after="0" w:line="240" w:lineRule="auto"/>
              <w:jc w:val="both"/>
              <w:rPr>
                <w:rFonts w:ascii="Times New Roman" w:hAnsi="Times New Roman" w:cs="Times New Roman"/>
                <w:sz w:val="20"/>
                <w:szCs w:val="20"/>
              </w:rPr>
            </w:pPr>
          </w:p>
        </w:tc>
        <w:tc>
          <w:tcPr>
            <w:tcW w:w="506" w:type="pct"/>
            <w:shd w:val="clear" w:color="auto" w:fill="auto"/>
            <w:vAlign w:val="center"/>
          </w:tcPr>
          <w:p w14:paraId="7A15BBD5"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Inconfort au travail et/ou de maladies respiratoire</w:t>
            </w:r>
          </w:p>
        </w:tc>
        <w:tc>
          <w:tcPr>
            <w:tcW w:w="95" w:type="pct"/>
            <w:shd w:val="clear" w:color="auto" w:fill="auto"/>
            <w:noWrap/>
            <w:vAlign w:val="center"/>
          </w:tcPr>
          <w:p w14:paraId="2ED3D87C"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2</w:t>
            </w:r>
          </w:p>
        </w:tc>
        <w:tc>
          <w:tcPr>
            <w:tcW w:w="95" w:type="pct"/>
            <w:shd w:val="clear" w:color="auto" w:fill="auto"/>
            <w:noWrap/>
            <w:vAlign w:val="center"/>
          </w:tcPr>
          <w:p w14:paraId="1024DB80"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3</w:t>
            </w:r>
          </w:p>
        </w:tc>
        <w:tc>
          <w:tcPr>
            <w:tcW w:w="140" w:type="pct"/>
            <w:shd w:val="clear" w:color="auto" w:fill="F7CAAC" w:themeFill="accent2" w:themeFillTint="66"/>
            <w:noWrap/>
            <w:vAlign w:val="center"/>
          </w:tcPr>
          <w:p w14:paraId="710577CB"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23</w:t>
            </w:r>
          </w:p>
        </w:tc>
        <w:tc>
          <w:tcPr>
            <w:tcW w:w="675" w:type="pct"/>
            <w:shd w:val="clear" w:color="auto" w:fill="auto"/>
            <w:vAlign w:val="center"/>
          </w:tcPr>
          <w:p w14:paraId="79D18CB8"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Sensibiliser les travailleurs sur les risques encourus et des mesures à prendre ;</w:t>
            </w:r>
          </w:p>
          <w:p w14:paraId="77107749"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Port de masque obligatoire.</w:t>
            </w:r>
          </w:p>
          <w:p w14:paraId="4DBD22E1" w14:textId="77777777" w:rsidR="00107BAD" w:rsidRPr="00F34D8E" w:rsidRDefault="00107BAD" w:rsidP="00B74A3F">
            <w:pPr>
              <w:spacing w:after="0" w:line="240" w:lineRule="auto"/>
              <w:jc w:val="both"/>
              <w:rPr>
                <w:rFonts w:ascii="Times New Roman" w:hAnsi="Times New Roman" w:cs="Times New Roman"/>
                <w:sz w:val="20"/>
                <w:szCs w:val="20"/>
              </w:rPr>
            </w:pPr>
          </w:p>
        </w:tc>
        <w:tc>
          <w:tcPr>
            <w:tcW w:w="95" w:type="pct"/>
            <w:shd w:val="clear" w:color="auto" w:fill="auto"/>
            <w:vAlign w:val="center"/>
          </w:tcPr>
          <w:p w14:paraId="6BEFF936"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2</w:t>
            </w:r>
          </w:p>
        </w:tc>
        <w:tc>
          <w:tcPr>
            <w:tcW w:w="240" w:type="pct"/>
            <w:shd w:val="clear" w:color="auto" w:fill="auto"/>
            <w:vAlign w:val="center"/>
          </w:tcPr>
          <w:p w14:paraId="703886E6"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2</w:t>
            </w:r>
          </w:p>
        </w:tc>
        <w:tc>
          <w:tcPr>
            <w:tcW w:w="291" w:type="pct"/>
            <w:vMerge w:val="restart"/>
            <w:shd w:val="clear" w:color="auto" w:fill="00B050"/>
            <w:vAlign w:val="center"/>
          </w:tcPr>
          <w:p w14:paraId="439C102E"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22</w:t>
            </w:r>
          </w:p>
        </w:tc>
        <w:tc>
          <w:tcPr>
            <w:tcW w:w="339" w:type="pct"/>
            <w:vMerge w:val="restart"/>
            <w:shd w:val="clear" w:color="auto" w:fill="auto"/>
            <w:vAlign w:val="center"/>
          </w:tcPr>
          <w:p w14:paraId="55257A78"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p>
        </w:tc>
      </w:tr>
      <w:tr w:rsidR="00857B44" w:rsidRPr="00B74A3F" w14:paraId="538711C3" w14:textId="77777777" w:rsidTr="00857B44">
        <w:trPr>
          <w:trHeight w:val="2068"/>
        </w:trPr>
        <w:tc>
          <w:tcPr>
            <w:tcW w:w="441" w:type="pct"/>
            <w:vMerge/>
            <w:tcBorders>
              <w:bottom w:val="single" w:sz="12" w:space="0" w:color="auto"/>
            </w:tcBorders>
          </w:tcPr>
          <w:p w14:paraId="150BB7E3" w14:textId="77777777" w:rsidR="00107BAD" w:rsidRPr="00F34D8E" w:rsidRDefault="00107BAD" w:rsidP="00B74A3F">
            <w:pPr>
              <w:spacing w:after="0" w:line="240" w:lineRule="auto"/>
              <w:jc w:val="both"/>
              <w:rPr>
                <w:rFonts w:ascii="Times New Roman" w:hAnsi="Times New Roman" w:cs="Times New Roman"/>
                <w:sz w:val="20"/>
                <w:szCs w:val="20"/>
              </w:rPr>
            </w:pPr>
          </w:p>
        </w:tc>
        <w:tc>
          <w:tcPr>
            <w:tcW w:w="799" w:type="pct"/>
            <w:vMerge/>
            <w:tcBorders>
              <w:bottom w:val="single" w:sz="12" w:space="0" w:color="auto"/>
            </w:tcBorders>
          </w:tcPr>
          <w:p w14:paraId="7D9A3602" w14:textId="77777777" w:rsidR="00107BAD" w:rsidRPr="00F34D8E" w:rsidRDefault="00107BAD" w:rsidP="00B74A3F">
            <w:pPr>
              <w:spacing w:after="0" w:line="240" w:lineRule="auto"/>
              <w:jc w:val="both"/>
              <w:rPr>
                <w:rFonts w:ascii="Times New Roman" w:hAnsi="Times New Roman" w:cs="Times New Roman"/>
                <w:sz w:val="20"/>
                <w:szCs w:val="20"/>
              </w:rPr>
            </w:pPr>
          </w:p>
        </w:tc>
        <w:tc>
          <w:tcPr>
            <w:tcW w:w="649" w:type="pct"/>
            <w:shd w:val="clear" w:color="auto" w:fill="auto"/>
            <w:vAlign w:val="center"/>
          </w:tcPr>
          <w:p w14:paraId="2016F3EC"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Accident de travail</w:t>
            </w:r>
          </w:p>
        </w:tc>
        <w:tc>
          <w:tcPr>
            <w:tcW w:w="635" w:type="pct"/>
            <w:vAlign w:val="center"/>
          </w:tcPr>
          <w:p w14:paraId="2B986EB1"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Blessures</w:t>
            </w:r>
          </w:p>
          <w:p w14:paraId="11DB3A7F" w14:textId="77777777" w:rsidR="00107BAD" w:rsidRPr="00F34D8E" w:rsidRDefault="00107BAD" w:rsidP="00B74A3F">
            <w:pPr>
              <w:spacing w:after="0" w:line="240" w:lineRule="auto"/>
              <w:jc w:val="both"/>
              <w:rPr>
                <w:rFonts w:ascii="Times New Roman" w:hAnsi="Times New Roman" w:cs="Times New Roman"/>
                <w:sz w:val="20"/>
                <w:szCs w:val="20"/>
              </w:rPr>
            </w:pPr>
          </w:p>
        </w:tc>
        <w:tc>
          <w:tcPr>
            <w:tcW w:w="506" w:type="pct"/>
            <w:shd w:val="clear" w:color="auto" w:fill="auto"/>
            <w:vAlign w:val="center"/>
          </w:tcPr>
          <w:p w14:paraId="225FC479"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 xml:space="preserve">Lésions physiques </w:t>
            </w:r>
          </w:p>
        </w:tc>
        <w:tc>
          <w:tcPr>
            <w:tcW w:w="95" w:type="pct"/>
            <w:shd w:val="clear" w:color="auto" w:fill="auto"/>
            <w:noWrap/>
            <w:vAlign w:val="center"/>
          </w:tcPr>
          <w:p w14:paraId="4F01217C"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4</w:t>
            </w:r>
          </w:p>
        </w:tc>
        <w:tc>
          <w:tcPr>
            <w:tcW w:w="95" w:type="pct"/>
            <w:shd w:val="clear" w:color="auto" w:fill="auto"/>
            <w:noWrap/>
            <w:vAlign w:val="center"/>
          </w:tcPr>
          <w:p w14:paraId="796E6F7B"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3</w:t>
            </w:r>
          </w:p>
        </w:tc>
        <w:tc>
          <w:tcPr>
            <w:tcW w:w="140" w:type="pct"/>
            <w:shd w:val="clear" w:color="auto" w:fill="FF0000"/>
            <w:noWrap/>
            <w:vAlign w:val="center"/>
          </w:tcPr>
          <w:p w14:paraId="1CB7AEEE"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43</w:t>
            </w:r>
          </w:p>
        </w:tc>
        <w:tc>
          <w:tcPr>
            <w:tcW w:w="675" w:type="pct"/>
            <w:shd w:val="clear" w:color="auto" w:fill="auto"/>
            <w:vAlign w:val="center"/>
          </w:tcPr>
          <w:p w14:paraId="4DBEB401"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Sensibilisation sur les risques d’accidents, formation des chauffeurs, port obligatoire des EPI et mise à disposition d’une boîte pharmaceutique</w:t>
            </w:r>
          </w:p>
        </w:tc>
        <w:tc>
          <w:tcPr>
            <w:tcW w:w="95" w:type="pct"/>
            <w:shd w:val="clear" w:color="auto" w:fill="auto"/>
            <w:vAlign w:val="center"/>
          </w:tcPr>
          <w:p w14:paraId="280C7882"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2</w:t>
            </w:r>
          </w:p>
        </w:tc>
        <w:tc>
          <w:tcPr>
            <w:tcW w:w="240" w:type="pct"/>
            <w:shd w:val="clear" w:color="auto" w:fill="auto"/>
            <w:vAlign w:val="center"/>
          </w:tcPr>
          <w:p w14:paraId="0177ED85"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2</w:t>
            </w:r>
          </w:p>
        </w:tc>
        <w:tc>
          <w:tcPr>
            <w:tcW w:w="291" w:type="pct"/>
            <w:vMerge/>
            <w:shd w:val="clear" w:color="auto" w:fill="00B050"/>
            <w:vAlign w:val="center"/>
          </w:tcPr>
          <w:p w14:paraId="70DFB612"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p>
        </w:tc>
        <w:tc>
          <w:tcPr>
            <w:tcW w:w="339" w:type="pct"/>
            <w:vMerge/>
            <w:shd w:val="clear" w:color="auto" w:fill="auto"/>
            <w:vAlign w:val="center"/>
          </w:tcPr>
          <w:p w14:paraId="5158B791"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p>
        </w:tc>
      </w:tr>
      <w:tr w:rsidR="00857B44" w:rsidRPr="00B74A3F" w14:paraId="18689C0C" w14:textId="77777777" w:rsidTr="00857B44">
        <w:trPr>
          <w:trHeight w:val="1233"/>
        </w:trPr>
        <w:tc>
          <w:tcPr>
            <w:tcW w:w="441" w:type="pct"/>
            <w:vMerge w:val="restart"/>
            <w:vAlign w:val="center"/>
          </w:tcPr>
          <w:p w14:paraId="7FC148BE"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Compactage</w:t>
            </w:r>
          </w:p>
        </w:tc>
        <w:tc>
          <w:tcPr>
            <w:tcW w:w="799" w:type="pct"/>
            <w:vMerge w:val="restart"/>
            <w:vAlign w:val="center"/>
          </w:tcPr>
          <w:p w14:paraId="3510983C"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Ouvriers, riverains et autres usagers.</w:t>
            </w:r>
          </w:p>
        </w:tc>
        <w:tc>
          <w:tcPr>
            <w:tcW w:w="649" w:type="pct"/>
            <w:shd w:val="clear" w:color="auto" w:fill="auto"/>
            <w:vAlign w:val="center"/>
          </w:tcPr>
          <w:p w14:paraId="58AD0F56"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Maladies professionnelles</w:t>
            </w:r>
          </w:p>
        </w:tc>
        <w:tc>
          <w:tcPr>
            <w:tcW w:w="635" w:type="pct"/>
            <w:vAlign w:val="center"/>
          </w:tcPr>
          <w:p w14:paraId="02323268" w14:textId="77777777" w:rsidR="00107BAD" w:rsidRPr="00F34D8E" w:rsidRDefault="00107BAD" w:rsidP="00B74A3F">
            <w:pPr>
              <w:autoSpaceDE w:val="0"/>
              <w:autoSpaceDN w:val="0"/>
              <w:adjustRightInd w:val="0"/>
              <w:spacing w:line="276" w:lineRule="auto"/>
              <w:jc w:val="both"/>
              <w:rPr>
                <w:rFonts w:ascii="Times New Roman" w:hAnsi="Times New Roman" w:cs="Times New Roman"/>
                <w:sz w:val="20"/>
                <w:szCs w:val="20"/>
              </w:rPr>
            </w:pPr>
            <w:r w:rsidRPr="00F34D8E">
              <w:rPr>
                <w:rFonts w:ascii="Times New Roman" w:hAnsi="Times New Roman" w:cs="Times New Roman"/>
                <w:sz w:val="20"/>
                <w:szCs w:val="20"/>
              </w:rPr>
              <w:t>Développement de maladies respiratoires</w:t>
            </w:r>
          </w:p>
          <w:p w14:paraId="5AC4834A"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p>
        </w:tc>
        <w:tc>
          <w:tcPr>
            <w:tcW w:w="506" w:type="pct"/>
            <w:shd w:val="clear" w:color="auto" w:fill="auto"/>
            <w:vAlign w:val="center"/>
            <w:hideMark/>
          </w:tcPr>
          <w:p w14:paraId="3FEDA0FA"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hAnsi="Times New Roman" w:cs="Times New Roman"/>
                <w:sz w:val="20"/>
                <w:szCs w:val="20"/>
              </w:rPr>
              <w:t>Inconfort au travail et/ou de maladies respiratoire</w:t>
            </w:r>
          </w:p>
        </w:tc>
        <w:tc>
          <w:tcPr>
            <w:tcW w:w="95" w:type="pct"/>
            <w:shd w:val="clear" w:color="auto" w:fill="auto"/>
            <w:vAlign w:val="center"/>
            <w:hideMark/>
          </w:tcPr>
          <w:p w14:paraId="1A45614D"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2</w:t>
            </w:r>
          </w:p>
        </w:tc>
        <w:tc>
          <w:tcPr>
            <w:tcW w:w="95" w:type="pct"/>
            <w:shd w:val="clear" w:color="auto" w:fill="auto"/>
            <w:vAlign w:val="center"/>
            <w:hideMark/>
          </w:tcPr>
          <w:p w14:paraId="72B28F93"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3</w:t>
            </w:r>
          </w:p>
        </w:tc>
        <w:tc>
          <w:tcPr>
            <w:tcW w:w="140" w:type="pct"/>
            <w:shd w:val="clear" w:color="000000" w:fill="F8CBAD"/>
            <w:vAlign w:val="center"/>
            <w:hideMark/>
          </w:tcPr>
          <w:p w14:paraId="473AFAFB"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23</w:t>
            </w:r>
          </w:p>
        </w:tc>
        <w:tc>
          <w:tcPr>
            <w:tcW w:w="675" w:type="pct"/>
            <w:vMerge w:val="restart"/>
            <w:shd w:val="clear" w:color="auto" w:fill="auto"/>
            <w:vAlign w:val="center"/>
            <w:hideMark/>
          </w:tcPr>
          <w:p w14:paraId="3CBB3D56"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 xml:space="preserve">Former les travailleurs sur les risques encourus et les moyens de prévention ; rendre </w:t>
            </w:r>
            <w:proofErr w:type="spellStart"/>
            <w:r w:rsidRPr="00F34D8E">
              <w:rPr>
                <w:rFonts w:ascii="Times New Roman" w:eastAsia="Times New Roman" w:hAnsi="Times New Roman" w:cs="Times New Roman"/>
                <w:sz w:val="20"/>
                <w:szCs w:val="20"/>
                <w:lang w:eastAsia="fr-FR"/>
              </w:rPr>
              <w:t>obl</w:t>
            </w:r>
            <w:proofErr w:type="spellEnd"/>
          </w:p>
        </w:tc>
        <w:tc>
          <w:tcPr>
            <w:tcW w:w="95" w:type="pct"/>
            <w:vMerge w:val="restart"/>
            <w:shd w:val="clear" w:color="auto" w:fill="auto"/>
            <w:vAlign w:val="center"/>
            <w:hideMark/>
          </w:tcPr>
          <w:p w14:paraId="762CD106"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1</w:t>
            </w:r>
          </w:p>
        </w:tc>
        <w:tc>
          <w:tcPr>
            <w:tcW w:w="240" w:type="pct"/>
            <w:vMerge w:val="restart"/>
            <w:shd w:val="clear" w:color="auto" w:fill="auto"/>
            <w:vAlign w:val="center"/>
            <w:hideMark/>
          </w:tcPr>
          <w:p w14:paraId="305BC9A5"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3</w:t>
            </w:r>
          </w:p>
        </w:tc>
        <w:tc>
          <w:tcPr>
            <w:tcW w:w="291" w:type="pct"/>
            <w:vMerge w:val="restart"/>
            <w:shd w:val="clear" w:color="000000" w:fill="00B050"/>
            <w:vAlign w:val="center"/>
            <w:hideMark/>
          </w:tcPr>
          <w:p w14:paraId="4C537929"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13</w:t>
            </w:r>
          </w:p>
        </w:tc>
        <w:tc>
          <w:tcPr>
            <w:tcW w:w="339" w:type="pct"/>
            <w:vMerge w:val="restart"/>
            <w:shd w:val="clear" w:color="auto" w:fill="auto"/>
            <w:vAlign w:val="center"/>
            <w:hideMark/>
          </w:tcPr>
          <w:p w14:paraId="395BF8E8"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Envol de poussière sans effet notable sur la santé</w:t>
            </w:r>
          </w:p>
        </w:tc>
      </w:tr>
      <w:tr w:rsidR="00857B44" w:rsidRPr="00B74A3F" w14:paraId="72E8AEB8" w14:textId="77777777" w:rsidTr="00857B44">
        <w:trPr>
          <w:trHeight w:val="966"/>
        </w:trPr>
        <w:tc>
          <w:tcPr>
            <w:tcW w:w="441" w:type="pct"/>
            <w:vMerge/>
          </w:tcPr>
          <w:p w14:paraId="003741F1" w14:textId="77777777" w:rsidR="00107BAD" w:rsidRPr="00F34D8E" w:rsidRDefault="00107BAD" w:rsidP="00B74A3F">
            <w:pPr>
              <w:spacing w:after="0" w:line="240" w:lineRule="auto"/>
              <w:jc w:val="both"/>
              <w:rPr>
                <w:rFonts w:ascii="Times New Roman" w:hAnsi="Times New Roman" w:cs="Times New Roman"/>
                <w:sz w:val="20"/>
                <w:szCs w:val="20"/>
              </w:rPr>
            </w:pPr>
          </w:p>
        </w:tc>
        <w:tc>
          <w:tcPr>
            <w:tcW w:w="799" w:type="pct"/>
            <w:vMerge/>
          </w:tcPr>
          <w:p w14:paraId="62E97C43" w14:textId="77777777" w:rsidR="00107BAD" w:rsidRPr="00F34D8E" w:rsidRDefault="00107BAD" w:rsidP="00B74A3F">
            <w:pPr>
              <w:spacing w:after="0" w:line="240" w:lineRule="auto"/>
              <w:jc w:val="both"/>
              <w:rPr>
                <w:rFonts w:ascii="Times New Roman" w:hAnsi="Times New Roman" w:cs="Times New Roman"/>
                <w:sz w:val="20"/>
                <w:szCs w:val="20"/>
              </w:rPr>
            </w:pPr>
          </w:p>
        </w:tc>
        <w:tc>
          <w:tcPr>
            <w:tcW w:w="649" w:type="pct"/>
            <w:shd w:val="clear" w:color="auto" w:fill="auto"/>
            <w:vAlign w:val="center"/>
          </w:tcPr>
          <w:p w14:paraId="3250FBA5"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 xml:space="preserve">Accident de travail </w:t>
            </w:r>
          </w:p>
        </w:tc>
        <w:tc>
          <w:tcPr>
            <w:tcW w:w="635" w:type="pct"/>
            <w:vAlign w:val="center"/>
          </w:tcPr>
          <w:p w14:paraId="67D2C0FB" w14:textId="77777777" w:rsidR="00107BAD" w:rsidRPr="00F34D8E" w:rsidRDefault="00107BAD" w:rsidP="00B74A3F">
            <w:pPr>
              <w:autoSpaceDE w:val="0"/>
              <w:autoSpaceDN w:val="0"/>
              <w:adjustRightInd w:val="0"/>
              <w:spacing w:line="276" w:lineRule="auto"/>
              <w:jc w:val="both"/>
              <w:rPr>
                <w:rFonts w:ascii="Times New Roman" w:hAnsi="Times New Roman" w:cs="Times New Roman"/>
                <w:sz w:val="20"/>
                <w:szCs w:val="20"/>
              </w:rPr>
            </w:pPr>
            <w:r w:rsidRPr="00F34D8E">
              <w:rPr>
                <w:rFonts w:ascii="Times New Roman" w:hAnsi="Times New Roman" w:cs="Times New Roman"/>
                <w:sz w:val="20"/>
                <w:szCs w:val="20"/>
              </w:rPr>
              <w:t>Accident de circulation.</w:t>
            </w:r>
          </w:p>
        </w:tc>
        <w:tc>
          <w:tcPr>
            <w:tcW w:w="506" w:type="pct"/>
            <w:shd w:val="clear" w:color="auto" w:fill="auto"/>
            <w:vAlign w:val="center"/>
          </w:tcPr>
          <w:p w14:paraId="1B42476F"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 xml:space="preserve">Lésions physiques </w:t>
            </w:r>
          </w:p>
        </w:tc>
        <w:tc>
          <w:tcPr>
            <w:tcW w:w="95" w:type="pct"/>
            <w:shd w:val="clear" w:color="auto" w:fill="auto"/>
            <w:vAlign w:val="center"/>
          </w:tcPr>
          <w:p w14:paraId="58BB3687"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2</w:t>
            </w:r>
          </w:p>
        </w:tc>
        <w:tc>
          <w:tcPr>
            <w:tcW w:w="95" w:type="pct"/>
            <w:shd w:val="clear" w:color="auto" w:fill="auto"/>
            <w:vAlign w:val="center"/>
          </w:tcPr>
          <w:p w14:paraId="2127C4A4"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3</w:t>
            </w:r>
          </w:p>
        </w:tc>
        <w:tc>
          <w:tcPr>
            <w:tcW w:w="140" w:type="pct"/>
            <w:shd w:val="clear" w:color="000000" w:fill="F8CBAD"/>
            <w:vAlign w:val="center"/>
          </w:tcPr>
          <w:p w14:paraId="0DAF9B20"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23</w:t>
            </w:r>
          </w:p>
        </w:tc>
        <w:tc>
          <w:tcPr>
            <w:tcW w:w="675" w:type="pct"/>
            <w:vMerge/>
            <w:shd w:val="clear" w:color="auto" w:fill="auto"/>
            <w:vAlign w:val="center"/>
          </w:tcPr>
          <w:p w14:paraId="24DEE269"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p>
        </w:tc>
        <w:tc>
          <w:tcPr>
            <w:tcW w:w="95" w:type="pct"/>
            <w:vMerge/>
            <w:shd w:val="clear" w:color="auto" w:fill="auto"/>
            <w:vAlign w:val="center"/>
          </w:tcPr>
          <w:p w14:paraId="15A08A13"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p>
        </w:tc>
        <w:tc>
          <w:tcPr>
            <w:tcW w:w="240" w:type="pct"/>
            <w:vMerge/>
            <w:shd w:val="clear" w:color="auto" w:fill="auto"/>
            <w:vAlign w:val="center"/>
          </w:tcPr>
          <w:p w14:paraId="4ADDA9A8"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p>
        </w:tc>
        <w:tc>
          <w:tcPr>
            <w:tcW w:w="291" w:type="pct"/>
            <w:vMerge/>
            <w:shd w:val="clear" w:color="000000" w:fill="00B050"/>
            <w:vAlign w:val="center"/>
          </w:tcPr>
          <w:p w14:paraId="34C2790F"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p>
        </w:tc>
        <w:tc>
          <w:tcPr>
            <w:tcW w:w="339" w:type="pct"/>
            <w:vMerge/>
            <w:shd w:val="clear" w:color="auto" w:fill="auto"/>
            <w:vAlign w:val="center"/>
          </w:tcPr>
          <w:p w14:paraId="23AB04ED"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p>
        </w:tc>
      </w:tr>
      <w:tr w:rsidR="00857B44" w:rsidRPr="00B74A3F" w14:paraId="69441F0C" w14:textId="77777777" w:rsidTr="00857B44">
        <w:trPr>
          <w:trHeight w:val="675"/>
        </w:trPr>
        <w:tc>
          <w:tcPr>
            <w:tcW w:w="441" w:type="pct"/>
            <w:vAlign w:val="center"/>
          </w:tcPr>
          <w:p w14:paraId="6383B2A4"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hAnsi="Times New Roman" w:cs="Times New Roman"/>
                <w:sz w:val="20"/>
                <w:szCs w:val="20"/>
              </w:rPr>
              <w:lastRenderedPageBreak/>
              <w:t>Réalisation de béton armé </w:t>
            </w:r>
          </w:p>
        </w:tc>
        <w:tc>
          <w:tcPr>
            <w:tcW w:w="799" w:type="pct"/>
            <w:vAlign w:val="center"/>
          </w:tcPr>
          <w:p w14:paraId="4E6929B3"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hAnsi="Times New Roman" w:cs="Times New Roman"/>
                <w:sz w:val="20"/>
                <w:szCs w:val="20"/>
              </w:rPr>
              <w:t>Ouvriers, riverains et autres usagers.</w:t>
            </w:r>
          </w:p>
        </w:tc>
        <w:tc>
          <w:tcPr>
            <w:tcW w:w="649" w:type="pct"/>
            <w:shd w:val="clear" w:color="auto" w:fill="auto"/>
            <w:vAlign w:val="center"/>
          </w:tcPr>
          <w:p w14:paraId="337195FD"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Accident du travail</w:t>
            </w:r>
          </w:p>
        </w:tc>
        <w:tc>
          <w:tcPr>
            <w:tcW w:w="635" w:type="pct"/>
            <w:vAlign w:val="center"/>
          </w:tcPr>
          <w:p w14:paraId="2793DC36"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hAnsi="Times New Roman" w:cs="Times New Roman"/>
                <w:sz w:val="20"/>
                <w:szCs w:val="20"/>
              </w:rPr>
              <w:t>Accident de circulation.</w:t>
            </w:r>
          </w:p>
        </w:tc>
        <w:tc>
          <w:tcPr>
            <w:tcW w:w="506" w:type="pct"/>
            <w:shd w:val="clear" w:color="auto" w:fill="auto"/>
            <w:vAlign w:val="center"/>
            <w:hideMark/>
          </w:tcPr>
          <w:p w14:paraId="6E73BA2A"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 xml:space="preserve">Lésions physiques </w:t>
            </w:r>
          </w:p>
        </w:tc>
        <w:tc>
          <w:tcPr>
            <w:tcW w:w="95" w:type="pct"/>
            <w:shd w:val="clear" w:color="auto" w:fill="auto"/>
            <w:vAlign w:val="center"/>
            <w:hideMark/>
          </w:tcPr>
          <w:p w14:paraId="68B9C016"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2</w:t>
            </w:r>
          </w:p>
        </w:tc>
        <w:tc>
          <w:tcPr>
            <w:tcW w:w="95" w:type="pct"/>
            <w:shd w:val="clear" w:color="auto" w:fill="auto"/>
            <w:vAlign w:val="center"/>
            <w:hideMark/>
          </w:tcPr>
          <w:p w14:paraId="390AFC4F"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3</w:t>
            </w:r>
          </w:p>
        </w:tc>
        <w:tc>
          <w:tcPr>
            <w:tcW w:w="140" w:type="pct"/>
            <w:shd w:val="clear" w:color="000000" w:fill="F8CBAD"/>
            <w:vAlign w:val="center"/>
            <w:hideMark/>
          </w:tcPr>
          <w:p w14:paraId="757E4740"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23</w:t>
            </w:r>
          </w:p>
        </w:tc>
        <w:tc>
          <w:tcPr>
            <w:tcW w:w="675" w:type="pct"/>
            <w:shd w:val="clear" w:color="auto" w:fill="auto"/>
            <w:vAlign w:val="center"/>
          </w:tcPr>
          <w:p w14:paraId="08805951"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 xml:space="preserve">Former les ouvriers, rendre obligatoire le port des EPI et réaliser les séances de sensibilisation sur les risques </w:t>
            </w:r>
            <w:proofErr w:type="gramStart"/>
            <w:r w:rsidRPr="00F34D8E">
              <w:rPr>
                <w:rFonts w:ascii="Times New Roman" w:eastAsia="Times New Roman" w:hAnsi="Times New Roman" w:cs="Times New Roman"/>
                <w:sz w:val="20"/>
                <w:szCs w:val="20"/>
                <w:lang w:eastAsia="fr-FR"/>
              </w:rPr>
              <w:t>de  fréquentation</w:t>
            </w:r>
            <w:proofErr w:type="gramEnd"/>
            <w:r w:rsidRPr="00F34D8E">
              <w:rPr>
                <w:rFonts w:ascii="Times New Roman" w:eastAsia="Times New Roman" w:hAnsi="Times New Roman" w:cs="Times New Roman"/>
                <w:sz w:val="20"/>
                <w:szCs w:val="20"/>
                <w:lang w:eastAsia="fr-FR"/>
              </w:rPr>
              <w:t xml:space="preserve"> du chantier et encadrer les traversées de la route pendant le chantier</w:t>
            </w:r>
          </w:p>
        </w:tc>
        <w:tc>
          <w:tcPr>
            <w:tcW w:w="95" w:type="pct"/>
            <w:shd w:val="clear" w:color="auto" w:fill="auto"/>
            <w:vAlign w:val="center"/>
            <w:hideMark/>
          </w:tcPr>
          <w:p w14:paraId="3EEF1DAA"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1</w:t>
            </w:r>
          </w:p>
        </w:tc>
        <w:tc>
          <w:tcPr>
            <w:tcW w:w="240" w:type="pct"/>
            <w:shd w:val="clear" w:color="auto" w:fill="auto"/>
            <w:vAlign w:val="center"/>
            <w:hideMark/>
          </w:tcPr>
          <w:p w14:paraId="7651E729"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2</w:t>
            </w:r>
          </w:p>
        </w:tc>
        <w:tc>
          <w:tcPr>
            <w:tcW w:w="291" w:type="pct"/>
            <w:shd w:val="clear" w:color="000000" w:fill="00B050"/>
            <w:vAlign w:val="center"/>
            <w:hideMark/>
          </w:tcPr>
          <w:p w14:paraId="3F1DF905"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12</w:t>
            </w:r>
          </w:p>
        </w:tc>
        <w:tc>
          <w:tcPr>
            <w:tcW w:w="339" w:type="pct"/>
            <w:shd w:val="clear" w:color="auto" w:fill="auto"/>
            <w:vAlign w:val="center"/>
            <w:hideMark/>
          </w:tcPr>
          <w:p w14:paraId="7BE708A8"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p>
        </w:tc>
      </w:tr>
      <w:tr w:rsidR="00857B44" w:rsidRPr="00B74A3F" w14:paraId="5D3E01D0" w14:textId="77777777" w:rsidTr="00857B44">
        <w:trPr>
          <w:trHeight w:val="1125"/>
        </w:trPr>
        <w:tc>
          <w:tcPr>
            <w:tcW w:w="441" w:type="pct"/>
          </w:tcPr>
          <w:p w14:paraId="7567FFAD"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hAnsi="Times New Roman" w:cs="Times New Roman"/>
                <w:sz w:val="20"/>
                <w:szCs w:val="20"/>
              </w:rPr>
              <w:t>Réalisation d’amorces et aires de stationnement</w:t>
            </w:r>
          </w:p>
        </w:tc>
        <w:tc>
          <w:tcPr>
            <w:tcW w:w="799" w:type="pct"/>
          </w:tcPr>
          <w:p w14:paraId="31C87467"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hAnsi="Times New Roman" w:cs="Times New Roman"/>
                <w:sz w:val="20"/>
                <w:szCs w:val="20"/>
              </w:rPr>
              <w:t>Ouvriers, riverains et autres usagers.</w:t>
            </w:r>
          </w:p>
        </w:tc>
        <w:tc>
          <w:tcPr>
            <w:tcW w:w="649" w:type="pct"/>
            <w:shd w:val="clear" w:color="auto" w:fill="auto"/>
            <w:vAlign w:val="center"/>
          </w:tcPr>
          <w:p w14:paraId="72266443"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Accident du travail</w:t>
            </w:r>
          </w:p>
        </w:tc>
        <w:tc>
          <w:tcPr>
            <w:tcW w:w="635" w:type="pct"/>
            <w:vAlign w:val="center"/>
          </w:tcPr>
          <w:p w14:paraId="45E15E2B" w14:textId="77777777" w:rsidR="00107BAD" w:rsidRPr="00F34D8E" w:rsidRDefault="00107BAD" w:rsidP="00B74A3F">
            <w:pPr>
              <w:autoSpaceDE w:val="0"/>
              <w:autoSpaceDN w:val="0"/>
              <w:adjustRightInd w:val="0"/>
              <w:spacing w:line="276" w:lineRule="auto"/>
              <w:jc w:val="both"/>
              <w:rPr>
                <w:rFonts w:ascii="Times New Roman" w:hAnsi="Times New Roman" w:cs="Times New Roman"/>
                <w:sz w:val="20"/>
                <w:szCs w:val="20"/>
              </w:rPr>
            </w:pPr>
            <w:r w:rsidRPr="00F34D8E">
              <w:rPr>
                <w:rFonts w:ascii="Times New Roman" w:hAnsi="Times New Roman" w:cs="Times New Roman"/>
                <w:sz w:val="20"/>
                <w:szCs w:val="20"/>
              </w:rPr>
              <w:t>Accident de circulation</w:t>
            </w:r>
          </w:p>
          <w:p w14:paraId="71E66CF6" w14:textId="77777777" w:rsidR="00107BAD" w:rsidRPr="00F34D8E" w:rsidRDefault="00107BAD" w:rsidP="00B74A3F">
            <w:pPr>
              <w:autoSpaceDE w:val="0"/>
              <w:autoSpaceDN w:val="0"/>
              <w:adjustRightInd w:val="0"/>
              <w:spacing w:line="276" w:lineRule="auto"/>
              <w:jc w:val="both"/>
              <w:rPr>
                <w:rFonts w:ascii="Times New Roman" w:hAnsi="Times New Roman" w:cs="Times New Roman"/>
                <w:sz w:val="20"/>
                <w:szCs w:val="20"/>
              </w:rPr>
            </w:pPr>
          </w:p>
        </w:tc>
        <w:tc>
          <w:tcPr>
            <w:tcW w:w="506" w:type="pct"/>
            <w:shd w:val="clear" w:color="auto" w:fill="auto"/>
            <w:vAlign w:val="center"/>
            <w:hideMark/>
          </w:tcPr>
          <w:p w14:paraId="2FEF154D" w14:textId="77777777" w:rsidR="00107BAD" w:rsidRPr="00F34D8E" w:rsidRDefault="00107BAD" w:rsidP="00B74A3F">
            <w:pPr>
              <w:autoSpaceDE w:val="0"/>
              <w:autoSpaceDN w:val="0"/>
              <w:adjustRightInd w:val="0"/>
              <w:spacing w:after="0"/>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 xml:space="preserve">Lésions physiques </w:t>
            </w:r>
          </w:p>
        </w:tc>
        <w:tc>
          <w:tcPr>
            <w:tcW w:w="95" w:type="pct"/>
            <w:shd w:val="clear" w:color="auto" w:fill="auto"/>
            <w:vAlign w:val="center"/>
            <w:hideMark/>
          </w:tcPr>
          <w:p w14:paraId="0210EF3D"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2</w:t>
            </w:r>
          </w:p>
        </w:tc>
        <w:tc>
          <w:tcPr>
            <w:tcW w:w="95" w:type="pct"/>
            <w:shd w:val="clear" w:color="auto" w:fill="auto"/>
            <w:vAlign w:val="center"/>
            <w:hideMark/>
          </w:tcPr>
          <w:p w14:paraId="5EB6967B"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4</w:t>
            </w:r>
          </w:p>
        </w:tc>
        <w:tc>
          <w:tcPr>
            <w:tcW w:w="140" w:type="pct"/>
            <w:shd w:val="clear" w:color="auto" w:fill="F7CAAC" w:themeFill="accent2" w:themeFillTint="66"/>
            <w:vAlign w:val="center"/>
            <w:hideMark/>
          </w:tcPr>
          <w:p w14:paraId="1DB7C3AE"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24</w:t>
            </w:r>
          </w:p>
        </w:tc>
        <w:tc>
          <w:tcPr>
            <w:tcW w:w="675" w:type="pct"/>
            <w:shd w:val="clear" w:color="auto" w:fill="auto"/>
            <w:vAlign w:val="center"/>
            <w:hideMark/>
          </w:tcPr>
          <w:p w14:paraId="2DDAB045"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 xml:space="preserve">Former les ouvriers, rendre obligatoire le port des EPI et réaliser les séances de sensibilisation sur les risques de fréquentation du chantier et encadrer l’accès </w:t>
            </w:r>
          </w:p>
        </w:tc>
        <w:tc>
          <w:tcPr>
            <w:tcW w:w="95" w:type="pct"/>
            <w:shd w:val="clear" w:color="auto" w:fill="auto"/>
            <w:vAlign w:val="center"/>
            <w:hideMark/>
          </w:tcPr>
          <w:p w14:paraId="39A91A8A"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2</w:t>
            </w:r>
          </w:p>
        </w:tc>
        <w:tc>
          <w:tcPr>
            <w:tcW w:w="240" w:type="pct"/>
            <w:shd w:val="clear" w:color="auto" w:fill="auto"/>
            <w:vAlign w:val="center"/>
            <w:hideMark/>
          </w:tcPr>
          <w:p w14:paraId="276BE0F3"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2</w:t>
            </w:r>
          </w:p>
        </w:tc>
        <w:tc>
          <w:tcPr>
            <w:tcW w:w="291" w:type="pct"/>
            <w:shd w:val="clear" w:color="auto" w:fill="00B050"/>
            <w:vAlign w:val="center"/>
            <w:hideMark/>
          </w:tcPr>
          <w:p w14:paraId="70A18252"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22</w:t>
            </w:r>
          </w:p>
        </w:tc>
        <w:tc>
          <w:tcPr>
            <w:tcW w:w="339" w:type="pct"/>
            <w:shd w:val="clear" w:color="auto" w:fill="auto"/>
            <w:vAlign w:val="center"/>
          </w:tcPr>
          <w:p w14:paraId="7F117EE5"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p>
        </w:tc>
      </w:tr>
      <w:tr w:rsidR="00857B44" w:rsidRPr="00B74A3F" w14:paraId="72982BEF" w14:textId="77777777" w:rsidTr="00857B44">
        <w:trPr>
          <w:trHeight w:val="1032"/>
        </w:trPr>
        <w:tc>
          <w:tcPr>
            <w:tcW w:w="441" w:type="pct"/>
            <w:vMerge w:val="restart"/>
            <w:vAlign w:val="center"/>
          </w:tcPr>
          <w:p w14:paraId="2ED874AF"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hAnsi="Times New Roman" w:cs="Times New Roman"/>
                <w:sz w:val="20"/>
                <w:szCs w:val="20"/>
              </w:rPr>
              <w:t>Préparation, transport et mise en place du bitume</w:t>
            </w:r>
          </w:p>
        </w:tc>
        <w:tc>
          <w:tcPr>
            <w:tcW w:w="799" w:type="pct"/>
            <w:vMerge w:val="restart"/>
            <w:vAlign w:val="center"/>
          </w:tcPr>
          <w:p w14:paraId="41013B89"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hAnsi="Times New Roman" w:cs="Times New Roman"/>
                <w:sz w:val="20"/>
                <w:szCs w:val="20"/>
              </w:rPr>
              <w:t>Ouvriers, riverains et autres usagers.</w:t>
            </w:r>
          </w:p>
        </w:tc>
        <w:tc>
          <w:tcPr>
            <w:tcW w:w="649" w:type="pct"/>
            <w:vMerge w:val="restart"/>
            <w:shd w:val="clear" w:color="auto" w:fill="auto"/>
            <w:vAlign w:val="center"/>
          </w:tcPr>
          <w:p w14:paraId="6755C811"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Accident de travail</w:t>
            </w:r>
          </w:p>
        </w:tc>
        <w:tc>
          <w:tcPr>
            <w:tcW w:w="635" w:type="pct"/>
            <w:vAlign w:val="center"/>
          </w:tcPr>
          <w:p w14:paraId="60E91116" w14:textId="77777777" w:rsidR="00107BAD" w:rsidRPr="00F34D8E" w:rsidRDefault="00107BAD" w:rsidP="00B74A3F">
            <w:pPr>
              <w:autoSpaceDE w:val="0"/>
              <w:autoSpaceDN w:val="0"/>
              <w:adjustRightInd w:val="0"/>
              <w:spacing w:line="276" w:lineRule="auto"/>
              <w:jc w:val="both"/>
              <w:rPr>
                <w:rFonts w:ascii="Times New Roman" w:hAnsi="Times New Roman" w:cs="Times New Roman"/>
                <w:sz w:val="20"/>
                <w:szCs w:val="20"/>
              </w:rPr>
            </w:pPr>
            <w:r w:rsidRPr="00F34D8E">
              <w:rPr>
                <w:rFonts w:ascii="Times New Roman" w:hAnsi="Times New Roman" w:cs="Times New Roman"/>
                <w:sz w:val="20"/>
                <w:szCs w:val="20"/>
              </w:rPr>
              <w:t>Accident de circulation</w:t>
            </w:r>
          </w:p>
          <w:p w14:paraId="68415BD2" w14:textId="77777777" w:rsidR="00107BAD" w:rsidRPr="00F34D8E" w:rsidRDefault="00107BAD" w:rsidP="00B74A3F">
            <w:pPr>
              <w:autoSpaceDE w:val="0"/>
              <w:autoSpaceDN w:val="0"/>
              <w:adjustRightInd w:val="0"/>
              <w:spacing w:line="276" w:lineRule="auto"/>
              <w:jc w:val="both"/>
              <w:rPr>
                <w:rFonts w:ascii="Times New Roman" w:hAnsi="Times New Roman" w:cs="Times New Roman"/>
                <w:sz w:val="20"/>
                <w:szCs w:val="20"/>
              </w:rPr>
            </w:pPr>
          </w:p>
        </w:tc>
        <w:tc>
          <w:tcPr>
            <w:tcW w:w="506" w:type="pct"/>
            <w:vMerge w:val="restart"/>
            <w:shd w:val="clear" w:color="auto" w:fill="auto"/>
            <w:vAlign w:val="center"/>
          </w:tcPr>
          <w:p w14:paraId="2E6C7788"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 xml:space="preserve">Lésions physiques </w:t>
            </w:r>
          </w:p>
        </w:tc>
        <w:tc>
          <w:tcPr>
            <w:tcW w:w="95" w:type="pct"/>
            <w:vMerge w:val="restart"/>
            <w:shd w:val="clear" w:color="auto" w:fill="auto"/>
            <w:vAlign w:val="center"/>
          </w:tcPr>
          <w:p w14:paraId="123279FF"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4</w:t>
            </w:r>
          </w:p>
        </w:tc>
        <w:tc>
          <w:tcPr>
            <w:tcW w:w="95" w:type="pct"/>
            <w:vMerge w:val="restart"/>
            <w:shd w:val="clear" w:color="auto" w:fill="auto"/>
            <w:vAlign w:val="center"/>
          </w:tcPr>
          <w:p w14:paraId="357EDA18"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3</w:t>
            </w:r>
          </w:p>
        </w:tc>
        <w:tc>
          <w:tcPr>
            <w:tcW w:w="140" w:type="pct"/>
            <w:vMerge w:val="restart"/>
            <w:shd w:val="clear" w:color="auto" w:fill="FF0000"/>
            <w:vAlign w:val="center"/>
          </w:tcPr>
          <w:p w14:paraId="5E8195DF"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43</w:t>
            </w:r>
          </w:p>
        </w:tc>
        <w:tc>
          <w:tcPr>
            <w:tcW w:w="675" w:type="pct"/>
            <w:vMerge w:val="restart"/>
            <w:shd w:val="clear" w:color="auto" w:fill="auto"/>
            <w:vAlign w:val="center"/>
          </w:tcPr>
          <w:p w14:paraId="2C5F6CF8"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 xml:space="preserve">Rendre obligatoire le port des EPI et encadrer les fréquentations du chantier </w:t>
            </w:r>
          </w:p>
        </w:tc>
        <w:tc>
          <w:tcPr>
            <w:tcW w:w="95" w:type="pct"/>
            <w:vMerge w:val="restart"/>
            <w:shd w:val="clear" w:color="auto" w:fill="auto"/>
            <w:vAlign w:val="center"/>
          </w:tcPr>
          <w:p w14:paraId="63E44194"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3</w:t>
            </w:r>
          </w:p>
        </w:tc>
        <w:tc>
          <w:tcPr>
            <w:tcW w:w="240" w:type="pct"/>
            <w:vMerge w:val="restart"/>
            <w:shd w:val="clear" w:color="auto" w:fill="auto"/>
            <w:vAlign w:val="center"/>
          </w:tcPr>
          <w:p w14:paraId="46B4C2A7"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2</w:t>
            </w:r>
          </w:p>
        </w:tc>
        <w:tc>
          <w:tcPr>
            <w:tcW w:w="291" w:type="pct"/>
            <w:vMerge w:val="restart"/>
            <w:shd w:val="clear" w:color="auto" w:fill="F7CAAC" w:themeFill="accent2" w:themeFillTint="66"/>
            <w:vAlign w:val="center"/>
          </w:tcPr>
          <w:p w14:paraId="1F9C4C20"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32</w:t>
            </w:r>
          </w:p>
        </w:tc>
        <w:tc>
          <w:tcPr>
            <w:tcW w:w="339" w:type="pct"/>
            <w:vMerge w:val="restart"/>
            <w:shd w:val="clear" w:color="auto" w:fill="auto"/>
            <w:vAlign w:val="center"/>
          </w:tcPr>
          <w:p w14:paraId="4A2117BB"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 xml:space="preserve">Incident </w:t>
            </w:r>
          </w:p>
        </w:tc>
      </w:tr>
      <w:tr w:rsidR="00857B44" w:rsidRPr="00B74A3F" w14:paraId="70230F66" w14:textId="77777777" w:rsidTr="00857B44">
        <w:trPr>
          <w:trHeight w:val="538"/>
        </w:trPr>
        <w:tc>
          <w:tcPr>
            <w:tcW w:w="441" w:type="pct"/>
            <w:vMerge/>
            <w:vAlign w:val="center"/>
          </w:tcPr>
          <w:p w14:paraId="52DA6935" w14:textId="77777777" w:rsidR="00107BAD" w:rsidRPr="00F34D8E" w:rsidRDefault="00107BAD" w:rsidP="00B74A3F">
            <w:pPr>
              <w:spacing w:after="0" w:line="240" w:lineRule="auto"/>
              <w:jc w:val="both"/>
              <w:rPr>
                <w:rFonts w:ascii="Times New Roman" w:hAnsi="Times New Roman" w:cs="Times New Roman"/>
                <w:sz w:val="20"/>
                <w:szCs w:val="20"/>
              </w:rPr>
            </w:pPr>
          </w:p>
        </w:tc>
        <w:tc>
          <w:tcPr>
            <w:tcW w:w="799" w:type="pct"/>
            <w:vMerge/>
            <w:vAlign w:val="center"/>
          </w:tcPr>
          <w:p w14:paraId="2002F9FC" w14:textId="77777777" w:rsidR="00107BAD" w:rsidRPr="00F34D8E" w:rsidRDefault="00107BAD" w:rsidP="00B74A3F">
            <w:pPr>
              <w:spacing w:after="0" w:line="240" w:lineRule="auto"/>
              <w:jc w:val="both"/>
              <w:rPr>
                <w:rFonts w:ascii="Times New Roman" w:hAnsi="Times New Roman" w:cs="Times New Roman"/>
                <w:sz w:val="20"/>
                <w:szCs w:val="20"/>
              </w:rPr>
            </w:pPr>
          </w:p>
        </w:tc>
        <w:tc>
          <w:tcPr>
            <w:tcW w:w="649" w:type="pct"/>
            <w:vMerge/>
            <w:shd w:val="clear" w:color="auto" w:fill="auto"/>
            <w:vAlign w:val="center"/>
          </w:tcPr>
          <w:p w14:paraId="2D3D0952"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p>
        </w:tc>
        <w:tc>
          <w:tcPr>
            <w:tcW w:w="635" w:type="pct"/>
            <w:vAlign w:val="center"/>
          </w:tcPr>
          <w:p w14:paraId="199B614A" w14:textId="77777777" w:rsidR="00107BAD" w:rsidRPr="00F34D8E" w:rsidRDefault="00107BAD" w:rsidP="00B74A3F">
            <w:pPr>
              <w:autoSpaceDE w:val="0"/>
              <w:autoSpaceDN w:val="0"/>
              <w:adjustRightInd w:val="0"/>
              <w:spacing w:line="276" w:lineRule="auto"/>
              <w:jc w:val="both"/>
              <w:rPr>
                <w:rFonts w:ascii="Times New Roman" w:hAnsi="Times New Roman" w:cs="Times New Roman"/>
                <w:sz w:val="20"/>
                <w:szCs w:val="20"/>
              </w:rPr>
            </w:pPr>
            <w:r w:rsidRPr="00F34D8E">
              <w:rPr>
                <w:rFonts w:ascii="Times New Roman" w:hAnsi="Times New Roman" w:cs="Times New Roman"/>
                <w:sz w:val="20"/>
                <w:szCs w:val="20"/>
              </w:rPr>
              <w:t xml:space="preserve">Brûlure </w:t>
            </w:r>
          </w:p>
          <w:p w14:paraId="78F006D5" w14:textId="77777777" w:rsidR="00107BAD" w:rsidRPr="00F34D8E" w:rsidRDefault="00107BAD" w:rsidP="00B74A3F">
            <w:pPr>
              <w:autoSpaceDE w:val="0"/>
              <w:autoSpaceDN w:val="0"/>
              <w:adjustRightInd w:val="0"/>
              <w:spacing w:line="276" w:lineRule="auto"/>
              <w:jc w:val="both"/>
              <w:rPr>
                <w:rFonts w:ascii="Times New Roman" w:hAnsi="Times New Roman" w:cs="Times New Roman"/>
                <w:sz w:val="20"/>
                <w:szCs w:val="20"/>
              </w:rPr>
            </w:pPr>
          </w:p>
        </w:tc>
        <w:tc>
          <w:tcPr>
            <w:tcW w:w="506" w:type="pct"/>
            <w:vMerge/>
            <w:shd w:val="clear" w:color="auto" w:fill="auto"/>
            <w:vAlign w:val="center"/>
          </w:tcPr>
          <w:p w14:paraId="2B430700"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p>
        </w:tc>
        <w:tc>
          <w:tcPr>
            <w:tcW w:w="95" w:type="pct"/>
            <w:vMerge/>
            <w:shd w:val="clear" w:color="auto" w:fill="auto"/>
            <w:vAlign w:val="center"/>
          </w:tcPr>
          <w:p w14:paraId="45705AF3"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p>
        </w:tc>
        <w:tc>
          <w:tcPr>
            <w:tcW w:w="95" w:type="pct"/>
            <w:vMerge/>
            <w:shd w:val="clear" w:color="auto" w:fill="auto"/>
            <w:vAlign w:val="center"/>
          </w:tcPr>
          <w:p w14:paraId="025DEEDA"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p>
        </w:tc>
        <w:tc>
          <w:tcPr>
            <w:tcW w:w="140" w:type="pct"/>
            <w:vMerge/>
            <w:shd w:val="clear" w:color="auto" w:fill="FF0000"/>
            <w:vAlign w:val="center"/>
          </w:tcPr>
          <w:p w14:paraId="68A0DB1D"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p>
        </w:tc>
        <w:tc>
          <w:tcPr>
            <w:tcW w:w="675" w:type="pct"/>
            <w:vMerge/>
            <w:shd w:val="clear" w:color="auto" w:fill="auto"/>
            <w:vAlign w:val="center"/>
          </w:tcPr>
          <w:p w14:paraId="7E02D108"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p>
        </w:tc>
        <w:tc>
          <w:tcPr>
            <w:tcW w:w="95" w:type="pct"/>
            <w:vMerge/>
            <w:shd w:val="clear" w:color="auto" w:fill="auto"/>
            <w:vAlign w:val="center"/>
          </w:tcPr>
          <w:p w14:paraId="4D1A2D85"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p>
        </w:tc>
        <w:tc>
          <w:tcPr>
            <w:tcW w:w="240" w:type="pct"/>
            <w:vMerge/>
            <w:shd w:val="clear" w:color="auto" w:fill="auto"/>
            <w:vAlign w:val="center"/>
          </w:tcPr>
          <w:p w14:paraId="00512CD9"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p>
        </w:tc>
        <w:tc>
          <w:tcPr>
            <w:tcW w:w="291" w:type="pct"/>
            <w:vMerge/>
            <w:shd w:val="clear" w:color="auto" w:fill="F7CAAC" w:themeFill="accent2" w:themeFillTint="66"/>
            <w:vAlign w:val="center"/>
          </w:tcPr>
          <w:p w14:paraId="45323907"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p>
        </w:tc>
        <w:tc>
          <w:tcPr>
            <w:tcW w:w="339" w:type="pct"/>
            <w:vMerge/>
            <w:shd w:val="clear" w:color="auto" w:fill="auto"/>
            <w:vAlign w:val="center"/>
          </w:tcPr>
          <w:p w14:paraId="32C2A43A"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p>
        </w:tc>
      </w:tr>
      <w:tr w:rsidR="00857B44" w:rsidRPr="00B74A3F" w14:paraId="1E286E83" w14:textId="77777777" w:rsidTr="00857B44">
        <w:trPr>
          <w:trHeight w:val="1283"/>
        </w:trPr>
        <w:tc>
          <w:tcPr>
            <w:tcW w:w="441" w:type="pct"/>
            <w:vAlign w:val="center"/>
          </w:tcPr>
          <w:p w14:paraId="0C129D17"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hAnsi="Times New Roman" w:cs="Times New Roman"/>
                <w:sz w:val="20"/>
                <w:szCs w:val="20"/>
              </w:rPr>
              <w:t>Réalisation d’ouvrages hydrauliques</w:t>
            </w:r>
          </w:p>
        </w:tc>
        <w:tc>
          <w:tcPr>
            <w:tcW w:w="799" w:type="pct"/>
            <w:vAlign w:val="center"/>
          </w:tcPr>
          <w:p w14:paraId="41213786"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hAnsi="Times New Roman" w:cs="Times New Roman"/>
                <w:sz w:val="20"/>
                <w:szCs w:val="20"/>
              </w:rPr>
              <w:t xml:space="preserve">Ouvriers et riverains </w:t>
            </w:r>
          </w:p>
        </w:tc>
        <w:tc>
          <w:tcPr>
            <w:tcW w:w="649" w:type="pct"/>
            <w:shd w:val="clear" w:color="auto" w:fill="auto"/>
            <w:vAlign w:val="center"/>
          </w:tcPr>
          <w:p w14:paraId="325BE40D"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Accident du travail</w:t>
            </w:r>
          </w:p>
        </w:tc>
        <w:tc>
          <w:tcPr>
            <w:tcW w:w="635" w:type="pct"/>
            <w:vAlign w:val="center"/>
          </w:tcPr>
          <w:p w14:paraId="0A488E6F" w14:textId="77777777" w:rsidR="00107BAD" w:rsidRPr="00F34D8E" w:rsidRDefault="00107BAD" w:rsidP="00B74A3F">
            <w:pPr>
              <w:autoSpaceDE w:val="0"/>
              <w:autoSpaceDN w:val="0"/>
              <w:adjustRightInd w:val="0"/>
              <w:spacing w:line="276" w:lineRule="auto"/>
              <w:jc w:val="both"/>
              <w:rPr>
                <w:rFonts w:ascii="Times New Roman" w:hAnsi="Times New Roman" w:cs="Times New Roman"/>
                <w:sz w:val="20"/>
                <w:szCs w:val="20"/>
              </w:rPr>
            </w:pPr>
            <w:r w:rsidRPr="00F34D8E">
              <w:rPr>
                <w:rFonts w:ascii="Times New Roman" w:hAnsi="Times New Roman" w:cs="Times New Roman"/>
                <w:sz w:val="20"/>
                <w:szCs w:val="20"/>
              </w:rPr>
              <w:t>Accident de circulation</w:t>
            </w:r>
          </w:p>
          <w:p w14:paraId="1C8CE549" w14:textId="77777777" w:rsidR="00107BAD" w:rsidRPr="00F34D8E" w:rsidRDefault="00107BAD" w:rsidP="00B74A3F">
            <w:pPr>
              <w:autoSpaceDE w:val="0"/>
              <w:autoSpaceDN w:val="0"/>
              <w:adjustRightInd w:val="0"/>
              <w:spacing w:line="276" w:lineRule="auto"/>
              <w:jc w:val="both"/>
              <w:rPr>
                <w:rFonts w:ascii="Times New Roman" w:hAnsi="Times New Roman" w:cs="Times New Roman"/>
                <w:sz w:val="20"/>
                <w:szCs w:val="20"/>
              </w:rPr>
            </w:pPr>
          </w:p>
        </w:tc>
        <w:tc>
          <w:tcPr>
            <w:tcW w:w="506" w:type="pct"/>
            <w:shd w:val="clear" w:color="auto" w:fill="auto"/>
            <w:vAlign w:val="center"/>
          </w:tcPr>
          <w:p w14:paraId="6444D465"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 xml:space="preserve">Lésions physiques </w:t>
            </w:r>
          </w:p>
        </w:tc>
        <w:tc>
          <w:tcPr>
            <w:tcW w:w="95" w:type="pct"/>
            <w:shd w:val="clear" w:color="auto" w:fill="auto"/>
            <w:vAlign w:val="center"/>
          </w:tcPr>
          <w:p w14:paraId="3F950D58"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3</w:t>
            </w:r>
          </w:p>
        </w:tc>
        <w:tc>
          <w:tcPr>
            <w:tcW w:w="95" w:type="pct"/>
            <w:shd w:val="clear" w:color="auto" w:fill="auto"/>
            <w:vAlign w:val="center"/>
          </w:tcPr>
          <w:p w14:paraId="542DBCF6"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3</w:t>
            </w:r>
          </w:p>
        </w:tc>
        <w:tc>
          <w:tcPr>
            <w:tcW w:w="140" w:type="pct"/>
            <w:shd w:val="clear" w:color="auto" w:fill="F7CAAC" w:themeFill="accent2" w:themeFillTint="66"/>
            <w:vAlign w:val="center"/>
          </w:tcPr>
          <w:p w14:paraId="79B71AF5"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33</w:t>
            </w:r>
          </w:p>
        </w:tc>
        <w:tc>
          <w:tcPr>
            <w:tcW w:w="675" w:type="pct"/>
            <w:shd w:val="clear" w:color="auto" w:fill="auto"/>
            <w:vAlign w:val="center"/>
          </w:tcPr>
          <w:p w14:paraId="009210EF"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Rendre obligatoire le port des EPI, réaliser des séances de sensibilisation,</w:t>
            </w:r>
          </w:p>
          <w:p w14:paraId="7EA051E6"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proofErr w:type="gramStart"/>
            <w:r w:rsidRPr="00F34D8E">
              <w:rPr>
                <w:rFonts w:ascii="Times New Roman" w:eastAsia="Times New Roman" w:hAnsi="Times New Roman" w:cs="Times New Roman"/>
                <w:sz w:val="20"/>
                <w:szCs w:val="20"/>
                <w:lang w:eastAsia="fr-FR"/>
              </w:rPr>
              <w:t>Circonscrire  l’accès</w:t>
            </w:r>
            <w:proofErr w:type="gramEnd"/>
            <w:r w:rsidRPr="00F34D8E">
              <w:rPr>
                <w:rFonts w:ascii="Times New Roman" w:eastAsia="Times New Roman" w:hAnsi="Times New Roman" w:cs="Times New Roman"/>
                <w:sz w:val="20"/>
                <w:szCs w:val="20"/>
                <w:lang w:eastAsia="fr-FR"/>
              </w:rPr>
              <w:t xml:space="preserve"> au chantier.</w:t>
            </w:r>
          </w:p>
        </w:tc>
        <w:tc>
          <w:tcPr>
            <w:tcW w:w="95" w:type="pct"/>
            <w:shd w:val="clear" w:color="auto" w:fill="auto"/>
            <w:vAlign w:val="center"/>
          </w:tcPr>
          <w:p w14:paraId="6772E3C8"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2</w:t>
            </w:r>
          </w:p>
        </w:tc>
        <w:tc>
          <w:tcPr>
            <w:tcW w:w="240" w:type="pct"/>
            <w:shd w:val="clear" w:color="auto" w:fill="auto"/>
            <w:vAlign w:val="center"/>
          </w:tcPr>
          <w:p w14:paraId="3D99655E"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2</w:t>
            </w:r>
          </w:p>
        </w:tc>
        <w:tc>
          <w:tcPr>
            <w:tcW w:w="291" w:type="pct"/>
            <w:shd w:val="clear" w:color="auto" w:fill="00B050"/>
            <w:vAlign w:val="center"/>
          </w:tcPr>
          <w:p w14:paraId="40D2AEB3"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22</w:t>
            </w:r>
          </w:p>
        </w:tc>
        <w:tc>
          <w:tcPr>
            <w:tcW w:w="339" w:type="pct"/>
            <w:shd w:val="clear" w:color="auto" w:fill="auto"/>
            <w:vAlign w:val="center"/>
          </w:tcPr>
          <w:p w14:paraId="6D84E3EA"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p>
        </w:tc>
      </w:tr>
      <w:tr w:rsidR="00857B44" w:rsidRPr="00B74A3F" w14:paraId="609C4946" w14:textId="77777777" w:rsidTr="00857B44">
        <w:trPr>
          <w:trHeight w:val="1125"/>
        </w:trPr>
        <w:tc>
          <w:tcPr>
            <w:tcW w:w="441" w:type="pct"/>
            <w:vAlign w:val="center"/>
          </w:tcPr>
          <w:p w14:paraId="10245DA7"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hAnsi="Times New Roman" w:cs="Times New Roman"/>
                <w:sz w:val="20"/>
                <w:szCs w:val="20"/>
              </w:rPr>
              <w:lastRenderedPageBreak/>
              <w:t>Pose équipements de sécurité (signalisation)</w:t>
            </w:r>
          </w:p>
        </w:tc>
        <w:tc>
          <w:tcPr>
            <w:tcW w:w="799" w:type="pct"/>
            <w:vAlign w:val="center"/>
          </w:tcPr>
          <w:p w14:paraId="5E297CC6"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hAnsi="Times New Roman" w:cs="Times New Roman"/>
                <w:sz w:val="20"/>
                <w:szCs w:val="20"/>
              </w:rPr>
              <w:t>Ouvriers, riverains et autres usagers.</w:t>
            </w:r>
          </w:p>
        </w:tc>
        <w:tc>
          <w:tcPr>
            <w:tcW w:w="649" w:type="pct"/>
            <w:shd w:val="clear" w:color="auto" w:fill="auto"/>
            <w:vAlign w:val="center"/>
          </w:tcPr>
          <w:p w14:paraId="78A49F1A" w14:textId="77777777" w:rsidR="00107BAD" w:rsidRPr="00F34D8E" w:rsidRDefault="00107BAD" w:rsidP="00B74A3F">
            <w:pPr>
              <w:autoSpaceDE w:val="0"/>
              <w:autoSpaceDN w:val="0"/>
              <w:adjustRightInd w:val="0"/>
              <w:jc w:val="both"/>
              <w:rPr>
                <w:rFonts w:ascii="Times New Roman" w:hAnsi="Times New Roman" w:cs="Times New Roman"/>
                <w:iCs/>
                <w:sz w:val="20"/>
                <w:szCs w:val="20"/>
              </w:rPr>
            </w:pPr>
            <w:r w:rsidRPr="00F34D8E">
              <w:rPr>
                <w:rFonts w:ascii="Times New Roman" w:hAnsi="Times New Roman" w:cs="Times New Roman"/>
                <w:iCs/>
                <w:sz w:val="20"/>
                <w:szCs w:val="20"/>
              </w:rPr>
              <w:t>Accident de travail</w:t>
            </w:r>
          </w:p>
        </w:tc>
        <w:tc>
          <w:tcPr>
            <w:tcW w:w="635" w:type="pct"/>
            <w:vAlign w:val="center"/>
          </w:tcPr>
          <w:p w14:paraId="5E78AD37" w14:textId="77777777" w:rsidR="00107BAD" w:rsidRPr="00F34D8E" w:rsidRDefault="00107BAD" w:rsidP="00B74A3F">
            <w:pPr>
              <w:autoSpaceDE w:val="0"/>
              <w:autoSpaceDN w:val="0"/>
              <w:adjustRightInd w:val="0"/>
              <w:spacing w:line="276" w:lineRule="auto"/>
              <w:jc w:val="both"/>
              <w:rPr>
                <w:rFonts w:ascii="Times New Roman" w:hAnsi="Times New Roman" w:cs="Times New Roman"/>
                <w:sz w:val="20"/>
                <w:szCs w:val="20"/>
              </w:rPr>
            </w:pPr>
            <w:r w:rsidRPr="00F34D8E">
              <w:rPr>
                <w:rFonts w:ascii="Times New Roman" w:hAnsi="Times New Roman" w:cs="Times New Roman"/>
                <w:sz w:val="20"/>
                <w:szCs w:val="20"/>
              </w:rPr>
              <w:t>Accident de circulation</w:t>
            </w:r>
          </w:p>
          <w:p w14:paraId="569A1216" w14:textId="77777777" w:rsidR="00107BAD" w:rsidRPr="00F34D8E" w:rsidRDefault="00107BAD" w:rsidP="00B74A3F">
            <w:pPr>
              <w:autoSpaceDE w:val="0"/>
              <w:autoSpaceDN w:val="0"/>
              <w:adjustRightInd w:val="0"/>
              <w:spacing w:line="276" w:lineRule="auto"/>
              <w:jc w:val="both"/>
              <w:rPr>
                <w:rFonts w:ascii="Times New Roman" w:hAnsi="Times New Roman" w:cs="Times New Roman"/>
                <w:sz w:val="20"/>
                <w:szCs w:val="20"/>
              </w:rPr>
            </w:pPr>
          </w:p>
        </w:tc>
        <w:tc>
          <w:tcPr>
            <w:tcW w:w="506" w:type="pct"/>
            <w:shd w:val="clear" w:color="auto" w:fill="auto"/>
            <w:vAlign w:val="center"/>
          </w:tcPr>
          <w:p w14:paraId="6FB4C08A" w14:textId="77777777" w:rsidR="00107BAD" w:rsidRPr="00F34D8E" w:rsidRDefault="00107BAD" w:rsidP="00B74A3F">
            <w:pPr>
              <w:autoSpaceDE w:val="0"/>
              <w:autoSpaceDN w:val="0"/>
              <w:adjustRightInd w:val="0"/>
              <w:jc w:val="both"/>
              <w:rPr>
                <w:rFonts w:ascii="Times New Roman" w:hAnsi="Times New Roman" w:cs="Times New Roman"/>
                <w:iCs/>
                <w:sz w:val="20"/>
                <w:szCs w:val="20"/>
              </w:rPr>
            </w:pPr>
            <w:r w:rsidRPr="00F34D8E">
              <w:rPr>
                <w:rFonts w:ascii="Times New Roman" w:hAnsi="Times New Roman" w:cs="Times New Roman"/>
                <w:iCs/>
                <w:sz w:val="20"/>
                <w:szCs w:val="20"/>
              </w:rPr>
              <w:t xml:space="preserve">Lésions physiques </w:t>
            </w:r>
          </w:p>
        </w:tc>
        <w:tc>
          <w:tcPr>
            <w:tcW w:w="95" w:type="pct"/>
            <w:shd w:val="clear" w:color="auto" w:fill="auto"/>
            <w:vAlign w:val="center"/>
          </w:tcPr>
          <w:p w14:paraId="044B5337" w14:textId="77777777" w:rsidR="00107BAD" w:rsidRPr="00F34D8E" w:rsidRDefault="00107BAD" w:rsidP="00B74A3F">
            <w:pPr>
              <w:autoSpaceDE w:val="0"/>
              <w:autoSpaceDN w:val="0"/>
              <w:adjustRightInd w:val="0"/>
              <w:jc w:val="both"/>
              <w:rPr>
                <w:rFonts w:ascii="Times New Roman" w:hAnsi="Times New Roman" w:cs="Times New Roman"/>
                <w:iCs/>
                <w:sz w:val="20"/>
                <w:szCs w:val="20"/>
              </w:rPr>
            </w:pPr>
            <w:r w:rsidRPr="00F34D8E">
              <w:rPr>
                <w:rFonts w:ascii="Times New Roman" w:hAnsi="Times New Roman" w:cs="Times New Roman"/>
                <w:iCs/>
                <w:sz w:val="20"/>
                <w:szCs w:val="20"/>
              </w:rPr>
              <w:t>1</w:t>
            </w:r>
          </w:p>
        </w:tc>
        <w:tc>
          <w:tcPr>
            <w:tcW w:w="95" w:type="pct"/>
            <w:shd w:val="clear" w:color="auto" w:fill="auto"/>
            <w:vAlign w:val="center"/>
          </w:tcPr>
          <w:p w14:paraId="58C419CE" w14:textId="77777777" w:rsidR="00107BAD" w:rsidRPr="00F34D8E" w:rsidRDefault="00107BAD" w:rsidP="00B74A3F">
            <w:pPr>
              <w:autoSpaceDE w:val="0"/>
              <w:autoSpaceDN w:val="0"/>
              <w:adjustRightInd w:val="0"/>
              <w:jc w:val="both"/>
              <w:rPr>
                <w:rFonts w:ascii="Times New Roman" w:hAnsi="Times New Roman" w:cs="Times New Roman"/>
                <w:iCs/>
                <w:sz w:val="20"/>
                <w:szCs w:val="20"/>
              </w:rPr>
            </w:pPr>
            <w:r w:rsidRPr="00F34D8E">
              <w:rPr>
                <w:rFonts w:ascii="Times New Roman" w:hAnsi="Times New Roman" w:cs="Times New Roman"/>
                <w:iCs/>
                <w:sz w:val="20"/>
                <w:szCs w:val="20"/>
              </w:rPr>
              <w:t>2</w:t>
            </w:r>
          </w:p>
        </w:tc>
        <w:tc>
          <w:tcPr>
            <w:tcW w:w="140" w:type="pct"/>
            <w:shd w:val="clear" w:color="auto" w:fill="00B050"/>
            <w:vAlign w:val="center"/>
          </w:tcPr>
          <w:p w14:paraId="761ECFD8" w14:textId="77777777" w:rsidR="00107BAD" w:rsidRPr="00F34D8E" w:rsidRDefault="00107BAD" w:rsidP="00B74A3F">
            <w:pPr>
              <w:autoSpaceDE w:val="0"/>
              <w:autoSpaceDN w:val="0"/>
              <w:adjustRightInd w:val="0"/>
              <w:jc w:val="both"/>
              <w:rPr>
                <w:rFonts w:ascii="Times New Roman" w:hAnsi="Times New Roman" w:cs="Times New Roman"/>
                <w:iCs/>
                <w:sz w:val="20"/>
                <w:szCs w:val="20"/>
              </w:rPr>
            </w:pPr>
            <w:r w:rsidRPr="00F34D8E">
              <w:rPr>
                <w:rFonts w:ascii="Times New Roman" w:hAnsi="Times New Roman" w:cs="Times New Roman"/>
                <w:iCs/>
                <w:sz w:val="20"/>
                <w:szCs w:val="20"/>
              </w:rPr>
              <w:t>12</w:t>
            </w:r>
          </w:p>
        </w:tc>
        <w:tc>
          <w:tcPr>
            <w:tcW w:w="675" w:type="pct"/>
            <w:shd w:val="clear" w:color="auto" w:fill="auto"/>
            <w:vAlign w:val="center"/>
          </w:tcPr>
          <w:p w14:paraId="171893C6"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Rendre obligatoire le port des EPI, réaliser des séances de sensibilisation,</w:t>
            </w:r>
          </w:p>
          <w:p w14:paraId="24E9C19D" w14:textId="77777777" w:rsidR="00107BAD" w:rsidRPr="00F34D8E" w:rsidRDefault="00107BAD" w:rsidP="00B74A3F">
            <w:pPr>
              <w:autoSpaceDE w:val="0"/>
              <w:autoSpaceDN w:val="0"/>
              <w:adjustRightInd w:val="0"/>
              <w:spacing w:after="0"/>
              <w:jc w:val="both"/>
              <w:rPr>
                <w:rFonts w:ascii="Times New Roman" w:hAnsi="Times New Roman" w:cs="Times New Roman"/>
                <w:iCs/>
                <w:sz w:val="20"/>
                <w:szCs w:val="20"/>
              </w:rPr>
            </w:pPr>
            <w:proofErr w:type="gramStart"/>
            <w:r w:rsidRPr="00F34D8E">
              <w:rPr>
                <w:rFonts w:ascii="Times New Roman" w:eastAsia="Times New Roman" w:hAnsi="Times New Roman" w:cs="Times New Roman"/>
                <w:sz w:val="20"/>
                <w:szCs w:val="20"/>
                <w:lang w:eastAsia="fr-FR"/>
              </w:rPr>
              <w:t>Circonscrire  l’accès</w:t>
            </w:r>
            <w:proofErr w:type="gramEnd"/>
            <w:r w:rsidRPr="00F34D8E">
              <w:rPr>
                <w:rFonts w:ascii="Times New Roman" w:eastAsia="Times New Roman" w:hAnsi="Times New Roman" w:cs="Times New Roman"/>
                <w:sz w:val="20"/>
                <w:szCs w:val="20"/>
                <w:lang w:eastAsia="fr-FR"/>
              </w:rPr>
              <w:t xml:space="preserve"> au chantier.</w:t>
            </w:r>
          </w:p>
        </w:tc>
        <w:tc>
          <w:tcPr>
            <w:tcW w:w="95" w:type="pct"/>
            <w:shd w:val="clear" w:color="auto" w:fill="auto"/>
            <w:vAlign w:val="center"/>
          </w:tcPr>
          <w:p w14:paraId="36B55DBB" w14:textId="77777777" w:rsidR="00107BAD" w:rsidRPr="00F34D8E" w:rsidRDefault="00107BAD" w:rsidP="00B74A3F">
            <w:pPr>
              <w:autoSpaceDE w:val="0"/>
              <w:autoSpaceDN w:val="0"/>
              <w:adjustRightInd w:val="0"/>
              <w:jc w:val="both"/>
              <w:rPr>
                <w:rFonts w:ascii="Times New Roman" w:hAnsi="Times New Roman" w:cs="Times New Roman"/>
                <w:iCs/>
                <w:sz w:val="20"/>
                <w:szCs w:val="20"/>
              </w:rPr>
            </w:pPr>
            <w:r w:rsidRPr="00F34D8E">
              <w:rPr>
                <w:rFonts w:ascii="Times New Roman" w:hAnsi="Times New Roman" w:cs="Times New Roman"/>
                <w:iCs/>
                <w:sz w:val="20"/>
                <w:szCs w:val="20"/>
              </w:rPr>
              <w:t>1</w:t>
            </w:r>
          </w:p>
        </w:tc>
        <w:tc>
          <w:tcPr>
            <w:tcW w:w="240" w:type="pct"/>
            <w:shd w:val="clear" w:color="auto" w:fill="auto"/>
            <w:vAlign w:val="center"/>
          </w:tcPr>
          <w:p w14:paraId="66D9A387" w14:textId="77777777" w:rsidR="00107BAD" w:rsidRPr="00F34D8E" w:rsidRDefault="00107BAD" w:rsidP="00B74A3F">
            <w:pPr>
              <w:autoSpaceDE w:val="0"/>
              <w:autoSpaceDN w:val="0"/>
              <w:adjustRightInd w:val="0"/>
              <w:jc w:val="both"/>
              <w:rPr>
                <w:rFonts w:ascii="Times New Roman" w:hAnsi="Times New Roman" w:cs="Times New Roman"/>
                <w:iCs/>
                <w:sz w:val="20"/>
                <w:szCs w:val="20"/>
              </w:rPr>
            </w:pPr>
            <w:r w:rsidRPr="00F34D8E">
              <w:rPr>
                <w:rFonts w:ascii="Times New Roman" w:hAnsi="Times New Roman" w:cs="Times New Roman"/>
                <w:iCs/>
                <w:sz w:val="20"/>
                <w:szCs w:val="20"/>
              </w:rPr>
              <w:t>2</w:t>
            </w:r>
          </w:p>
        </w:tc>
        <w:tc>
          <w:tcPr>
            <w:tcW w:w="291" w:type="pct"/>
            <w:shd w:val="clear" w:color="000000" w:fill="00B050"/>
            <w:vAlign w:val="center"/>
          </w:tcPr>
          <w:p w14:paraId="46634EA7" w14:textId="77777777" w:rsidR="00107BAD" w:rsidRPr="00F34D8E" w:rsidRDefault="00107BAD" w:rsidP="00B74A3F">
            <w:pPr>
              <w:autoSpaceDE w:val="0"/>
              <w:autoSpaceDN w:val="0"/>
              <w:adjustRightInd w:val="0"/>
              <w:jc w:val="both"/>
              <w:rPr>
                <w:rFonts w:ascii="Times New Roman" w:hAnsi="Times New Roman" w:cs="Times New Roman"/>
                <w:iCs/>
                <w:sz w:val="20"/>
                <w:szCs w:val="20"/>
              </w:rPr>
            </w:pPr>
            <w:r w:rsidRPr="00F34D8E">
              <w:rPr>
                <w:rFonts w:ascii="Times New Roman" w:hAnsi="Times New Roman" w:cs="Times New Roman"/>
                <w:iCs/>
                <w:sz w:val="20"/>
                <w:szCs w:val="20"/>
              </w:rPr>
              <w:t>12</w:t>
            </w:r>
          </w:p>
        </w:tc>
        <w:tc>
          <w:tcPr>
            <w:tcW w:w="339" w:type="pct"/>
            <w:shd w:val="clear" w:color="auto" w:fill="auto"/>
            <w:vAlign w:val="center"/>
          </w:tcPr>
          <w:p w14:paraId="6ACD49FC" w14:textId="77777777" w:rsidR="00107BAD" w:rsidRPr="00F34D8E" w:rsidRDefault="00107BAD" w:rsidP="00B74A3F">
            <w:pPr>
              <w:autoSpaceDE w:val="0"/>
              <w:autoSpaceDN w:val="0"/>
              <w:adjustRightInd w:val="0"/>
              <w:jc w:val="both"/>
              <w:rPr>
                <w:rFonts w:ascii="Times New Roman" w:hAnsi="Times New Roman" w:cs="Times New Roman"/>
                <w:iCs/>
                <w:sz w:val="20"/>
                <w:szCs w:val="20"/>
              </w:rPr>
            </w:pPr>
          </w:p>
        </w:tc>
      </w:tr>
      <w:tr w:rsidR="00857B44" w:rsidRPr="00B74A3F" w14:paraId="12CB9F1D" w14:textId="77777777" w:rsidTr="00857B44">
        <w:trPr>
          <w:trHeight w:val="1124"/>
        </w:trPr>
        <w:tc>
          <w:tcPr>
            <w:tcW w:w="441" w:type="pct"/>
            <w:vMerge w:val="restart"/>
            <w:vAlign w:val="center"/>
          </w:tcPr>
          <w:p w14:paraId="66B3DEAA"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hAnsi="Times New Roman" w:cs="Times New Roman"/>
                <w:sz w:val="20"/>
                <w:szCs w:val="20"/>
              </w:rPr>
              <w:t>Exploitation de l’unité de production</w:t>
            </w:r>
          </w:p>
        </w:tc>
        <w:tc>
          <w:tcPr>
            <w:tcW w:w="799" w:type="pct"/>
            <w:vAlign w:val="center"/>
          </w:tcPr>
          <w:p w14:paraId="1D72109A"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hAnsi="Times New Roman" w:cs="Times New Roman"/>
                <w:sz w:val="20"/>
                <w:szCs w:val="20"/>
              </w:rPr>
              <w:t xml:space="preserve">Usagers, riverains   </w:t>
            </w:r>
          </w:p>
        </w:tc>
        <w:tc>
          <w:tcPr>
            <w:tcW w:w="649" w:type="pct"/>
            <w:vMerge w:val="restart"/>
            <w:shd w:val="clear" w:color="auto" w:fill="auto"/>
            <w:vAlign w:val="center"/>
          </w:tcPr>
          <w:p w14:paraId="3BF3AC8D"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Accidents du travail</w:t>
            </w:r>
          </w:p>
        </w:tc>
        <w:tc>
          <w:tcPr>
            <w:tcW w:w="635" w:type="pct"/>
          </w:tcPr>
          <w:p w14:paraId="0E2F7771" w14:textId="77777777" w:rsidR="00107BAD" w:rsidRPr="00F34D8E" w:rsidRDefault="00107BAD" w:rsidP="00B74A3F">
            <w:pPr>
              <w:autoSpaceDE w:val="0"/>
              <w:autoSpaceDN w:val="0"/>
              <w:adjustRightInd w:val="0"/>
              <w:spacing w:line="276" w:lineRule="auto"/>
              <w:jc w:val="both"/>
              <w:rPr>
                <w:rFonts w:ascii="Times New Roman" w:hAnsi="Times New Roman" w:cs="Times New Roman"/>
                <w:sz w:val="20"/>
                <w:szCs w:val="20"/>
              </w:rPr>
            </w:pPr>
            <w:r w:rsidRPr="00F34D8E">
              <w:rPr>
                <w:rFonts w:ascii="Times New Roman" w:hAnsi="Times New Roman" w:cs="Times New Roman"/>
                <w:sz w:val="20"/>
                <w:szCs w:val="20"/>
              </w:rPr>
              <w:t>Accident de circulation avec les riverains </w:t>
            </w:r>
          </w:p>
          <w:p w14:paraId="4E05D1D6" w14:textId="77777777" w:rsidR="00107BAD" w:rsidRPr="00F34D8E" w:rsidRDefault="00107BAD" w:rsidP="00B74A3F">
            <w:pPr>
              <w:autoSpaceDE w:val="0"/>
              <w:autoSpaceDN w:val="0"/>
              <w:adjustRightInd w:val="0"/>
              <w:spacing w:line="276" w:lineRule="auto"/>
              <w:ind w:left="360"/>
              <w:jc w:val="both"/>
              <w:rPr>
                <w:rFonts w:ascii="Times New Roman" w:hAnsi="Times New Roman" w:cs="Times New Roman"/>
                <w:sz w:val="20"/>
                <w:szCs w:val="20"/>
              </w:rPr>
            </w:pPr>
          </w:p>
        </w:tc>
        <w:tc>
          <w:tcPr>
            <w:tcW w:w="506" w:type="pct"/>
            <w:vMerge w:val="restart"/>
            <w:shd w:val="clear" w:color="auto" w:fill="auto"/>
            <w:vAlign w:val="center"/>
          </w:tcPr>
          <w:p w14:paraId="504FE9E4"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 xml:space="preserve">Lésions physiques </w:t>
            </w:r>
          </w:p>
        </w:tc>
        <w:tc>
          <w:tcPr>
            <w:tcW w:w="95" w:type="pct"/>
            <w:shd w:val="clear" w:color="auto" w:fill="auto"/>
            <w:vAlign w:val="center"/>
          </w:tcPr>
          <w:p w14:paraId="24CC9FEE"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4</w:t>
            </w:r>
          </w:p>
        </w:tc>
        <w:tc>
          <w:tcPr>
            <w:tcW w:w="95" w:type="pct"/>
            <w:shd w:val="clear" w:color="auto" w:fill="auto"/>
            <w:vAlign w:val="center"/>
          </w:tcPr>
          <w:p w14:paraId="5920279B"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2</w:t>
            </w:r>
          </w:p>
        </w:tc>
        <w:tc>
          <w:tcPr>
            <w:tcW w:w="140" w:type="pct"/>
            <w:shd w:val="clear" w:color="auto" w:fill="F7CAAC" w:themeFill="accent2" w:themeFillTint="66"/>
            <w:vAlign w:val="center"/>
          </w:tcPr>
          <w:p w14:paraId="419C3D59"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42</w:t>
            </w:r>
          </w:p>
        </w:tc>
        <w:tc>
          <w:tcPr>
            <w:tcW w:w="675" w:type="pct"/>
            <w:shd w:val="clear" w:color="auto" w:fill="auto"/>
            <w:vAlign w:val="center"/>
          </w:tcPr>
          <w:p w14:paraId="21EA6995"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Rendre obligatoire le port des EPI, réaliser des séances de sensibilisation,</w:t>
            </w:r>
          </w:p>
          <w:p w14:paraId="38E14256" w14:textId="77777777" w:rsidR="00107BAD" w:rsidRPr="00F34D8E" w:rsidRDefault="00107BAD" w:rsidP="00B74A3F">
            <w:pPr>
              <w:autoSpaceDE w:val="0"/>
              <w:autoSpaceDN w:val="0"/>
              <w:adjustRightInd w:val="0"/>
              <w:spacing w:after="0"/>
              <w:jc w:val="both"/>
              <w:rPr>
                <w:rFonts w:ascii="Times New Roman" w:hAnsi="Times New Roman" w:cs="Times New Roman"/>
                <w:sz w:val="20"/>
                <w:szCs w:val="20"/>
              </w:rPr>
            </w:pPr>
            <w:proofErr w:type="gramStart"/>
            <w:r w:rsidRPr="00F34D8E">
              <w:rPr>
                <w:rFonts w:ascii="Times New Roman" w:eastAsia="Times New Roman" w:hAnsi="Times New Roman" w:cs="Times New Roman"/>
                <w:sz w:val="20"/>
                <w:szCs w:val="20"/>
                <w:lang w:eastAsia="fr-FR"/>
              </w:rPr>
              <w:t>Circonscrire  l’accès</w:t>
            </w:r>
            <w:proofErr w:type="gramEnd"/>
            <w:r w:rsidRPr="00F34D8E">
              <w:rPr>
                <w:rFonts w:ascii="Times New Roman" w:eastAsia="Times New Roman" w:hAnsi="Times New Roman" w:cs="Times New Roman"/>
                <w:sz w:val="20"/>
                <w:szCs w:val="20"/>
                <w:lang w:eastAsia="fr-FR"/>
              </w:rPr>
              <w:t xml:space="preserve"> à l’usine </w:t>
            </w:r>
          </w:p>
        </w:tc>
        <w:tc>
          <w:tcPr>
            <w:tcW w:w="95" w:type="pct"/>
            <w:shd w:val="clear" w:color="auto" w:fill="auto"/>
            <w:vAlign w:val="center"/>
          </w:tcPr>
          <w:p w14:paraId="34BAA27A"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2</w:t>
            </w:r>
          </w:p>
        </w:tc>
        <w:tc>
          <w:tcPr>
            <w:tcW w:w="240" w:type="pct"/>
            <w:shd w:val="clear" w:color="auto" w:fill="auto"/>
            <w:vAlign w:val="center"/>
          </w:tcPr>
          <w:p w14:paraId="76F7F5DD"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1</w:t>
            </w:r>
          </w:p>
        </w:tc>
        <w:tc>
          <w:tcPr>
            <w:tcW w:w="291" w:type="pct"/>
            <w:shd w:val="clear" w:color="auto" w:fill="00B050"/>
            <w:vAlign w:val="center"/>
          </w:tcPr>
          <w:p w14:paraId="21A00D6F"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21</w:t>
            </w:r>
          </w:p>
        </w:tc>
        <w:tc>
          <w:tcPr>
            <w:tcW w:w="339" w:type="pct"/>
            <w:vMerge w:val="restart"/>
            <w:shd w:val="clear" w:color="auto" w:fill="auto"/>
            <w:vAlign w:val="center"/>
          </w:tcPr>
          <w:p w14:paraId="14300F67"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p>
        </w:tc>
      </w:tr>
      <w:tr w:rsidR="00857B44" w:rsidRPr="00B74A3F" w14:paraId="42AA9C1E" w14:textId="77777777" w:rsidTr="00857B44">
        <w:trPr>
          <w:trHeight w:val="567"/>
        </w:trPr>
        <w:tc>
          <w:tcPr>
            <w:tcW w:w="441" w:type="pct"/>
            <w:vMerge/>
          </w:tcPr>
          <w:p w14:paraId="28A3D3F5" w14:textId="77777777" w:rsidR="00107BAD" w:rsidRPr="00F34D8E" w:rsidRDefault="00107BAD" w:rsidP="00B74A3F">
            <w:pPr>
              <w:spacing w:after="0" w:line="240" w:lineRule="auto"/>
              <w:jc w:val="both"/>
              <w:rPr>
                <w:rFonts w:ascii="Times New Roman" w:hAnsi="Times New Roman" w:cs="Times New Roman"/>
                <w:sz w:val="20"/>
                <w:szCs w:val="20"/>
              </w:rPr>
            </w:pPr>
          </w:p>
        </w:tc>
        <w:tc>
          <w:tcPr>
            <w:tcW w:w="799" w:type="pct"/>
          </w:tcPr>
          <w:p w14:paraId="30072F3A"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Bergers et animaux</w:t>
            </w:r>
          </w:p>
        </w:tc>
        <w:tc>
          <w:tcPr>
            <w:tcW w:w="649" w:type="pct"/>
            <w:vMerge/>
            <w:shd w:val="clear" w:color="auto" w:fill="auto"/>
            <w:vAlign w:val="center"/>
          </w:tcPr>
          <w:p w14:paraId="1EAB9A04"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p>
        </w:tc>
        <w:tc>
          <w:tcPr>
            <w:tcW w:w="635" w:type="pct"/>
          </w:tcPr>
          <w:p w14:paraId="38404C0B" w14:textId="77777777" w:rsidR="00107BAD" w:rsidRPr="00F34D8E" w:rsidRDefault="00107BAD" w:rsidP="00B74A3F">
            <w:pPr>
              <w:autoSpaceDE w:val="0"/>
              <w:autoSpaceDN w:val="0"/>
              <w:adjustRightInd w:val="0"/>
              <w:spacing w:line="276" w:lineRule="auto"/>
              <w:jc w:val="both"/>
              <w:rPr>
                <w:rFonts w:ascii="Times New Roman" w:hAnsi="Times New Roman" w:cs="Times New Roman"/>
                <w:sz w:val="20"/>
                <w:szCs w:val="20"/>
              </w:rPr>
            </w:pPr>
            <w:r w:rsidRPr="00F34D8E">
              <w:rPr>
                <w:rFonts w:ascii="Times New Roman" w:hAnsi="Times New Roman" w:cs="Times New Roman"/>
                <w:sz w:val="20"/>
                <w:szCs w:val="20"/>
              </w:rPr>
              <w:t>Collusion avec des animaux lors des traversées des villages d’accès au site.</w:t>
            </w:r>
          </w:p>
          <w:p w14:paraId="15B20B81" w14:textId="77777777" w:rsidR="00107BAD" w:rsidRPr="00F34D8E" w:rsidRDefault="00107BAD" w:rsidP="00B74A3F">
            <w:pPr>
              <w:autoSpaceDE w:val="0"/>
              <w:autoSpaceDN w:val="0"/>
              <w:adjustRightInd w:val="0"/>
              <w:spacing w:line="276" w:lineRule="auto"/>
              <w:ind w:left="360"/>
              <w:jc w:val="both"/>
              <w:rPr>
                <w:rFonts w:ascii="Times New Roman" w:hAnsi="Times New Roman" w:cs="Times New Roman"/>
                <w:sz w:val="20"/>
                <w:szCs w:val="20"/>
              </w:rPr>
            </w:pPr>
          </w:p>
        </w:tc>
        <w:tc>
          <w:tcPr>
            <w:tcW w:w="506" w:type="pct"/>
            <w:vMerge/>
            <w:shd w:val="clear" w:color="auto" w:fill="auto"/>
            <w:vAlign w:val="center"/>
          </w:tcPr>
          <w:p w14:paraId="6A700E9B"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p>
        </w:tc>
        <w:tc>
          <w:tcPr>
            <w:tcW w:w="95" w:type="pct"/>
            <w:shd w:val="clear" w:color="auto" w:fill="auto"/>
            <w:vAlign w:val="center"/>
          </w:tcPr>
          <w:p w14:paraId="67ED39BB"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4</w:t>
            </w:r>
          </w:p>
        </w:tc>
        <w:tc>
          <w:tcPr>
            <w:tcW w:w="95" w:type="pct"/>
            <w:shd w:val="clear" w:color="auto" w:fill="auto"/>
            <w:vAlign w:val="center"/>
          </w:tcPr>
          <w:p w14:paraId="12CCAA94"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3</w:t>
            </w:r>
          </w:p>
        </w:tc>
        <w:tc>
          <w:tcPr>
            <w:tcW w:w="140" w:type="pct"/>
            <w:shd w:val="clear" w:color="auto" w:fill="FF0000"/>
            <w:vAlign w:val="center"/>
          </w:tcPr>
          <w:p w14:paraId="50B8BBF8"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p>
        </w:tc>
        <w:tc>
          <w:tcPr>
            <w:tcW w:w="675" w:type="pct"/>
            <w:shd w:val="clear" w:color="auto" w:fill="auto"/>
            <w:vAlign w:val="center"/>
          </w:tcPr>
          <w:p w14:paraId="5A0FE884" w14:textId="77777777" w:rsidR="00107BAD" w:rsidRPr="00F34D8E" w:rsidRDefault="00107BAD" w:rsidP="00B74A3F">
            <w:pPr>
              <w:autoSpaceDE w:val="0"/>
              <w:autoSpaceDN w:val="0"/>
              <w:adjustRightInd w:val="0"/>
              <w:spacing w:after="0"/>
              <w:jc w:val="both"/>
              <w:rPr>
                <w:rFonts w:ascii="Times New Roman" w:hAnsi="Times New Roman" w:cs="Times New Roman"/>
                <w:sz w:val="20"/>
                <w:szCs w:val="20"/>
              </w:rPr>
            </w:pPr>
            <w:r w:rsidRPr="00F34D8E">
              <w:rPr>
                <w:rFonts w:ascii="Times New Roman" w:hAnsi="Times New Roman" w:cs="Times New Roman"/>
                <w:sz w:val="20"/>
                <w:szCs w:val="20"/>
              </w:rPr>
              <w:t xml:space="preserve">Réaliser des </w:t>
            </w:r>
            <w:proofErr w:type="spellStart"/>
            <w:r w:rsidRPr="00F34D8E">
              <w:rPr>
                <w:rFonts w:ascii="Times New Roman" w:hAnsi="Times New Roman" w:cs="Times New Roman"/>
                <w:sz w:val="20"/>
                <w:szCs w:val="20"/>
              </w:rPr>
              <w:t>des</w:t>
            </w:r>
            <w:proofErr w:type="spellEnd"/>
            <w:r w:rsidRPr="00F34D8E">
              <w:rPr>
                <w:rFonts w:ascii="Times New Roman" w:hAnsi="Times New Roman" w:cs="Times New Roman"/>
                <w:sz w:val="20"/>
                <w:szCs w:val="20"/>
              </w:rPr>
              <w:t xml:space="preserve"> abreuvoirs pour les animaux ; Placer des panneaux de sensibilisation sur la circulation routière ;</w:t>
            </w:r>
          </w:p>
          <w:p w14:paraId="2F57FE79" w14:textId="77777777" w:rsidR="00107BAD" w:rsidRPr="00F34D8E" w:rsidRDefault="00107BAD" w:rsidP="00B74A3F">
            <w:pPr>
              <w:autoSpaceDE w:val="0"/>
              <w:autoSpaceDN w:val="0"/>
              <w:adjustRightInd w:val="0"/>
              <w:spacing w:after="0"/>
              <w:jc w:val="both"/>
              <w:rPr>
                <w:rFonts w:ascii="Times New Roman" w:hAnsi="Times New Roman" w:cs="Times New Roman"/>
                <w:sz w:val="20"/>
                <w:szCs w:val="20"/>
              </w:rPr>
            </w:pPr>
            <w:r w:rsidRPr="00F34D8E">
              <w:rPr>
                <w:rFonts w:ascii="Times New Roman" w:hAnsi="Times New Roman" w:cs="Times New Roman"/>
                <w:sz w:val="20"/>
                <w:szCs w:val="20"/>
              </w:rPr>
              <w:t>Panneaux de signalisation.</w:t>
            </w:r>
          </w:p>
        </w:tc>
        <w:tc>
          <w:tcPr>
            <w:tcW w:w="95" w:type="pct"/>
            <w:shd w:val="clear" w:color="auto" w:fill="auto"/>
            <w:vAlign w:val="center"/>
          </w:tcPr>
          <w:p w14:paraId="5DCA3EB9"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2</w:t>
            </w:r>
          </w:p>
        </w:tc>
        <w:tc>
          <w:tcPr>
            <w:tcW w:w="240" w:type="pct"/>
            <w:shd w:val="clear" w:color="auto" w:fill="auto"/>
            <w:vAlign w:val="center"/>
          </w:tcPr>
          <w:p w14:paraId="32D52616"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3</w:t>
            </w:r>
          </w:p>
        </w:tc>
        <w:tc>
          <w:tcPr>
            <w:tcW w:w="291" w:type="pct"/>
            <w:shd w:val="clear" w:color="auto" w:fill="00B050"/>
            <w:vAlign w:val="center"/>
          </w:tcPr>
          <w:p w14:paraId="3622DC88"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p>
        </w:tc>
        <w:tc>
          <w:tcPr>
            <w:tcW w:w="339" w:type="pct"/>
            <w:vMerge/>
            <w:shd w:val="clear" w:color="auto" w:fill="auto"/>
            <w:vAlign w:val="center"/>
          </w:tcPr>
          <w:p w14:paraId="72730C45"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p>
        </w:tc>
      </w:tr>
      <w:tr w:rsidR="00857B44" w:rsidRPr="00B74A3F" w14:paraId="20FDC1D7" w14:textId="77777777" w:rsidTr="00857B44">
        <w:trPr>
          <w:trHeight w:val="2044"/>
        </w:trPr>
        <w:tc>
          <w:tcPr>
            <w:tcW w:w="441" w:type="pct"/>
            <w:vAlign w:val="center"/>
          </w:tcPr>
          <w:p w14:paraId="2633F7DA"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Entretien courant et périodique des machines et équipements</w:t>
            </w:r>
          </w:p>
        </w:tc>
        <w:tc>
          <w:tcPr>
            <w:tcW w:w="799" w:type="pct"/>
            <w:vAlign w:val="center"/>
          </w:tcPr>
          <w:p w14:paraId="32B82E94" w14:textId="77777777" w:rsidR="00107BAD" w:rsidRPr="00F34D8E" w:rsidRDefault="00107BAD" w:rsidP="00B74A3F">
            <w:pPr>
              <w:spacing w:after="0" w:line="240" w:lineRule="auto"/>
              <w:jc w:val="both"/>
              <w:rPr>
                <w:rFonts w:ascii="Times New Roman" w:hAnsi="Times New Roman" w:cs="Times New Roman"/>
                <w:sz w:val="20"/>
                <w:szCs w:val="20"/>
              </w:rPr>
            </w:pPr>
            <w:r w:rsidRPr="00F34D8E">
              <w:rPr>
                <w:rFonts w:ascii="Times New Roman" w:hAnsi="Times New Roman" w:cs="Times New Roman"/>
                <w:sz w:val="20"/>
                <w:szCs w:val="20"/>
              </w:rPr>
              <w:t>Techniciens, ouvriers, usagers et riverains</w:t>
            </w:r>
          </w:p>
        </w:tc>
        <w:tc>
          <w:tcPr>
            <w:tcW w:w="649" w:type="pct"/>
            <w:shd w:val="clear" w:color="auto" w:fill="auto"/>
            <w:vAlign w:val="center"/>
          </w:tcPr>
          <w:p w14:paraId="5EDFA913"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Maladies professionnelle</w:t>
            </w:r>
          </w:p>
        </w:tc>
        <w:tc>
          <w:tcPr>
            <w:tcW w:w="635" w:type="pct"/>
            <w:vAlign w:val="center"/>
          </w:tcPr>
          <w:p w14:paraId="4566186A" w14:textId="77777777" w:rsidR="00107BAD" w:rsidRPr="00F34D8E" w:rsidRDefault="00107BAD" w:rsidP="00B74A3F">
            <w:pPr>
              <w:autoSpaceDE w:val="0"/>
              <w:autoSpaceDN w:val="0"/>
              <w:adjustRightInd w:val="0"/>
              <w:spacing w:line="276" w:lineRule="auto"/>
              <w:jc w:val="both"/>
              <w:rPr>
                <w:rFonts w:ascii="Times New Roman" w:hAnsi="Times New Roman" w:cs="Times New Roman"/>
                <w:sz w:val="20"/>
                <w:szCs w:val="20"/>
              </w:rPr>
            </w:pPr>
            <w:r w:rsidRPr="00F34D8E">
              <w:rPr>
                <w:rFonts w:ascii="Times New Roman" w:hAnsi="Times New Roman" w:cs="Times New Roman"/>
                <w:sz w:val="20"/>
                <w:szCs w:val="20"/>
              </w:rPr>
              <w:t>Développement de maladies respiratoires</w:t>
            </w:r>
          </w:p>
          <w:p w14:paraId="78C38487" w14:textId="77777777" w:rsidR="00107BAD" w:rsidRPr="00F34D8E" w:rsidRDefault="00107BAD" w:rsidP="00B74A3F">
            <w:pPr>
              <w:autoSpaceDE w:val="0"/>
              <w:autoSpaceDN w:val="0"/>
              <w:adjustRightInd w:val="0"/>
              <w:spacing w:line="276" w:lineRule="auto"/>
              <w:jc w:val="both"/>
              <w:rPr>
                <w:rFonts w:ascii="Times New Roman" w:hAnsi="Times New Roman" w:cs="Times New Roman"/>
                <w:sz w:val="20"/>
                <w:szCs w:val="20"/>
              </w:rPr>
            </w:pPr>
          </w:p>
        </w:tc>
        <w:tc>
          <w:tcPr>
            <w:tcW w:w="506" w:type="pct"/>
            <w:shd w:val="clear" w:color="auto" w:fill="auto"/>
            <w:vAlign w:val="center"/>
          </w:tcPr>
          <w:p w14:paraId="7FC03011"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hAnsi="Times New Roman" w:cs="Times New Roman"/>
                <w:sz w:val="20"/>
                <w:szCs w:val="20"/>
              </w:rPr>
              <w:t>Inconfort au travail et/ou de maladies respiratoire</w:t>
            </w:r>
            <w:r w:rsidRPr="00F34D8E">
              <w:rPr>
                <w:rFonts w:ascii="Times New Roman" w:eastAsia="Times New Roman" w:hAnsi="Times New Roman" w:cs="Times New Roman"/>
                <w:sz w:val="20"/>
                <w:szCs w:val="20"/>
                <w:lang w:eastAsia="fr-FR"/>
              </w:rPr>
              <w:t xml:space="preserve"> respiratoires</w:t>
            </w:r>
          </w:p>
        </w:tc>
        <w:tc>
          <w:tcPr>
            <w:tcW w:w="95" w:type="pct"/>
            <w:shd w:val="clear" w:color="auto" w:fill="auto"/>
            <w:noWrap/>
            <w:vAlign w:val="center"/>
          </w:tcPr>
          <w:p w14:paraId="0B00F44A"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2</w:t>
            </w:r>
          </w:p>
        </w:tc>
        <w:tc>
          <w:tcPr>
            <w:tcW w:w="95" w:type="pct"/>
            <w:shd w:val="clear" w:color="auto" w:fill="auto"/>
            <w:noWrap/>
            <w:vAlign w:val="center"/>
          </w:tcPr>
          <w:p w14:paraId="3EA874F4"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2</w:t>
            </w:r>
          </w:p>
        </w:tc>
        <w:tc>
          <w:tcPr>
            <w:tcW w:w="140" w:type="pct"/>
            <w:shd w:val="clear" w:color="auto" w:fill="00B050"/>
            <w:noWrap/>
            <w:vAlign w:val="center"/>
          </w:tcPr>
          <w:p w14:paraId="5F9B85B6"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22</w:t>
            </w:r>
          </w:p>
        </w:tc>
        <w:tc>
          <w:tcPr>
            <w:tcW w:w="675" w:type="pct"/>
            <w:shd w:val="clear" w:color="auto" w:fill="auto"/>
            <w:vAlign w:val="center"/>
          </w:tcPr>
          <w:p w14:paraId="6C65857C"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 xml:space="preserve">Former les travailleurs sur les risques encourus et les moyens de prévention, </w:t>
            </w:r>
          </w:p>
          <w:p w14:paraId="0DBED53E"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Port de masque anti-poussière ;</w:t>
            </w:r>
          </w:p>
          <w:p w14:paraId="6D077447"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 xml:space="preserve">Arroser la route </w:t>
            </w:r>
          </w:p>
        </w:tc>
        <w:tc>
          <w:tcPr>
            <w:tcW w:w="95" w:type="pct"/>
            <w:shd w:val="clear" w:color="auto" w:fill="auto"/>
            <w:vAlign w:val="center"/>
          </w:tcPr>
          <w:p w14:paraId="5204AFF1"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2</w:t>
            </w:r>
          </w:p>
        </w:tc>
        <w:tc>
          <w:tcPr>
            <w:tcW w:w="240" w:type="pct"/>
            <w:shd w:val="clear" w:color="auto" w:fill="auto"/>
            <w:vAlign w:val="center"/>
          </w:tcPr>
          <w:p w14:paraId="18DE9CFA"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2</w:t>
            </w:r>
          </w:p>
        </w:tc>
        <w:tc>
          <w:tcPr>
            <w:tcW w:w="291" w:type="pct"/>
            <w:shd w:val="clear" w:color="000000" w:fill="00B050"/>
            <w:vAlign w:val="center"/>
          </w:tcPr>
          <w:p w14:paraId="2F38CFEE"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22</w:t>
            </w:r>
          </w:p>
        </w:tc>
        <w:tc>
          <w:tcPr>
            <w:tcW w:w="339" w:type="pct"/>
            <w:shd w:val="clear" w:color="auto" w:fill="auto"/>
            <w:vAlign w:val="center"/>
          </w:tcPr>
          <w:p w14:paraId="318D9E46" w14:textId="77777777" w:rsidR="00107BAD" w:rsidRPr="00F34D8E" w:rsidRDefault="00107BAD" w:rsidP="00B74A3F">
            <w:pPr>
              <w:spacing w:after="0" w:line="240" w:lineRule="auto"/>
              <w:jc w:val="both"/>
              <w:rPr>
                <w:rFonts w:ascii="Times New Roman" w:eastAsia="Times New Roman" w:hAnsi="Times New Roman" w:cs="Times New Roman"/>
                <w:sz w:val="20"/>
                <w:szCs w:val="20"/>
                <w:lang w:eastAsia="fr-FR"/>
              </w:rPr>
            </w:pPr>
            <w:r w:rsidRPr="00F34D8E">
              <w:rPr>
                <w:rFonts w:ascii="Times New Roman" w:eastAsia="Times New Roman" w:hAnsi="Times New Roman" w:cs="Times New Roman"/>
                <w:sz w:val="20"/>
                <w:szCs w:val="20"/>
                <w:lang w:eastAsia="fr-FR"/>
              </w:rPr>
              <w:t>Envol de poussière sans effet notable sur la santé</w:t>
            </w:r>
          </w:p>
        </w:tc>
      </w:tr>
    </w:tbl>
    <w:p w14:paraId="420229D9" w14:textId="77777777" w:rsidR="00107BAD" w:rsidRPr="00B74A3F" w:rsidRDefault="00107BAD" w:rsidP="00B74A3F">
      <w:pPr>
        <w:keepNext/>
        <w:pBdr>
          <w:bottom w:val="single" w:sz="6" w:space="0" w:color="0000FF"/>
        </w:pBdr>
        <w:spacing w:before="240" w:after="240" w:line="312" w:lineRule="auto"/>
        <w:jc w:val="both"/>
        <w:outlineLvl w:val="0"/>
        <w:rPr>
          <w:rFonts w:ascii="Times New Roman" w:hAnsi="Times New Roman" w:cs="Times New Roman"/>
          <w:b/>
          <w:caps/>
          <w:spacing w:val="30"/>
          <w:kern w:val="28"/>
          <w:sz w:val="24"/>
          <w:szCs w:val="24"/>
        </w:rPr>
      </w:pPr>
    </w:p>
    <w:p w14:paraId="680C5461" w14:textId="77777777" w:rsidR="00107BAD" w:rsidRPr="00B74A3F" w:rsidRDefault="00107BAD" w:rsidP="00B74A3F">
      <w:pPr>
        <w:keepNext/>
        <w:pBdr>
          <w:bottom w:val="single" w:sz="6" w:space="0" w:color="0000FF"/>
        </w:pBdr>
        <w:spacing w:before="240" w:after="240" w:line="312" w:lineRule="auto"/>
        <w:jc w:val="both"/>
        <w:outlineLvl w:val="0"/>
        <w:rPr>
          <w:rFonts w:ascii="Times New Roman" w:hAnsi="Times New Roman" w:cs="Times New Roman"/>
          <w:b/>
          <w:caps/>
          <w:spacing w:val="30"/>
          <w:kern w:val="28"/>
          <w:sz w:val="24"/>
          <w:szCs w:val="24"/>
        </w:rPr>
        <w:sectPr w:rsidR="00107BAD" w:rsidRPr="00B74A3F" w:rsidSect="00107BAD">
          <w:headerReference w:type="default" r:id="rId40"/>
          <w:footerReference w:type="default" r:id="rId41"/>
          <w:pgSz w:w="16838" w:h="11906" w:orient="landscape"/>
          <w:pgMar w:top="851" w:right="1418" w:bottom="1418" w:left="1418" w:header="709" w:footer="709" w:gutter="0"/>
          <w:cols w:space="708"/>
          <w:docGrid w:linePitch="360"/>
        </w:sectPr>
      </w:pPr>
    </w:p>
    <w:p w14:paraId="3C0DF251" w14:textId="5DC3F160" w:rsidR="00107BAD" w:rsidRPr="00C25DCB" w:rsidRDefault="00107BAD" w:rsidP="006E3FB6">
      <w:pPr>
        <w:pStyle w:val="Paragraphedeliste"/>
        <w:keepNext/>
        <w:numPr>
          <w:ilvl w:val="0"/>
          <w:numId w:val="138"/>
        </w:numPr>
        <w:pBdr>
          <w:bottom w:val="single" w:sz="6" w:space="0" w:color="0000FF"/>
        </w:pBdr>
        <w:shd w:val="clear" w:color="auto" w:fill="1F3864" w:themeFill="accent1" w:themeFillShade="80"/>
        <w:spacing w:before="240" w:after="240" w:line="312" w:lineRule="auto"/>
        <w:jc w:val="both"/>
        <w:outlineLvl w:val="0"/>
        <w:rPr>
          <w:rFonts w:ascii="Times New Roman" w:hAnsi="Times New Roman"/>
          <w:b/>
          <w:caps/>
          <w:spacing w:val="30"/>
          <w:kern w:val="28"/>
          <w:sz w:val="24"/>
          <w:szCs w:val="24"/>
        </w:rPr>
      </w:pPr>
      <w:bookmarkStart w:id="523" w:name="_Toc97024670"/>
      <w:bookmarkStart w:id="524" w:name="_Hlk97465781"/>
      <w:bookmarkStart w:id="525" w:name="_Toc104761801"/>
      <w:bookmarkEnd w:id="372"/>
      <w:r w:rsidRPr="00C25DCB">
        <w:rPr>
          <w:rFonts w:ascii="Times New Roman" w:hAnsi="Times New Roman"/>
          <w:b/>
          <w:caps/>
          <w:spacing w:val="30"/>
          <w:kern w:val="28"/>
          <w:sz w:val="24"/>
          <w:szCs w:val="24"/>
        </w:rPr>
        <w:lastRenderedPageBreak/>
        <w:t>LE PLAN DE GESTION ENVIRONNEMENTALE ET SOCIALE</w:t>
      </w:r>
      <w:bookmarkEnd w:id="523"/>
      <w:bookmarkEnd w:id="525"/>
    </w:p>
    <w:p w14:paraId="7E15E889"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Le plan de gestion environnementale et sociale est un document pratique qui a pour objectifs de dérouler de façon concrète les activités de prise en compte de l’environnement dans l’exécution du sous-projet de construction de l’unité de production d’aliment de volaille et de poisson. Il doit être réactualisé de façon régulière dès le début de la période des travaux, puis pendant l’exploitation. </w:t>
      </w:r>
    </w:p>
    <w:p w14:paraId="2986CB2E" w14:textId="77777777" w:rsidR="00107BAD" w:rsidRPr="00B74A3F" w:rsidRDefault="00107BAD" w:rsidP="00B74A3F">
      <w:pPr>
        <w:spacing w:after="0" w:line="240" w:lineRule="auto"/>
        <w:jc w:val="both"/>
        <w:rPr>
          <w:rFonts w:ascii="Times New Roman" w:eastAsia="Calibri" w:hAnsi="Times New Roman" w:cs="Times New Roman"/>
          <w:sz w:val="24"/>
          <w:szCs w:val="24"/>
        </w:rPr>
      </w:pPr>
    </w:p>
    <w:p w14:paraId="332D5D7B" w14:textId="7C0DDE3A"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En générale, ce plan regroupe toutes les activités et dispositions qui doivent être entreprises par le promoteur afin de contrôler et de surveiller l’environnement, de suivre l’efficacité des mesures d’atténuation du sous-projet, d’assurer le maintien des relations avec toutes les parties concernées (autorités, populations, ONG, etc.) ainsi que de prévenir et gérer les accidents potentiels. Le PGES apporte des réponses aux impacts négatifs soulevés dans l’EIES de construction de l’unité de production d’aliment de volaille et de poisson à Bobo-Dioulasso. </w:t>
      </w:r>
    </w:p>
    <w:p w14:paraId="6E68133E" w14:textId="77777777" w:rsidR="00107BAD" w:rsidRPr="00B74A3F" w:rsidRDefault="00107BAD" w:rsidP="00B74A3F">
      <w:pPr>
        <w:spacing w:after="0" w:line="240" w:lineRule="auto"/>
        <w:jc w:val="both"/>
        <w:rPr>
          <w:rFonts w:ascii="Times New Roman" w:eastAsia="Calibri" w:hAnsi="Times New Roman" w:cs="Times New Roman"/>
          <w:sz w:val="24"/>
          <w:szCs w:val="24"/>
        </w:rPr>
      </w:pPr>
    </w:p>
    <w:p w14:paraId="29B73061"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Le but est d’assurer une insertion réussie du sous-projet dans l’environnement récepteur, selon la règlementation en vigueur au Burkina Faso et les exigences environnementales et sociales de la Banque Africaine de Développement. Le PGES se subdivise en plusieurs programmes à savoir :</w:t>
      </w:r>
    </w:p>
    <w:p w14:paraId="73C7C0A4" w14:textId="77777777" w:rsidR="00107BAD" w:rsidRPr="00B74A3F" w:rsidRDefault="00107BAD" w:rsidP="006E3FB6">
      <w:pPr>
        <w:pStyle w:val="Paragraphedeliste"/>
        <w:numPr>
          <w:ilvl w:val="0"/>
          <w:numId w:val="105"/>
        </w:numPr>
        <w:spacing w:before="0" w:after="160" w:line="259" w:lineRule="auto"/>
        <w:jc w:val="both"/>
        <w:rPr>
          <w:rFonts w:ascii="Times New Roman" w:hAnsi="Times New Roman"/>
          <w:sz w:val="24"/>
          <w:szCs w:val="24"/>
        </w:rPr>
      </w:pPr>
      <w:proofErr w:type="gramStart"/>
      <w:r w:rsidRPr="00B74A3F">
        <w:rPr>
          <w:rFonts w:ascii="Times New Roman" w:hAnsi="Times New Roman"/>
          <w:sz w:val="24"/>
          <w:szCs w:val="24"/>
        </w:rPr>
        <w:t>un</w:t>
      </w:r>
      <w:proofErr w:type="gramEnd"/>
      <w:r w:rsidRPr="00B74A3F">
        <w:rPr>
          <w:rFonts w:ascii="Times New Roman" w:hAnsi="Times New Roman"/>
          <w:sz w:val="24"/>
          <w:szCs w:val="24"/>
        </w:rPr>
        <w:t xml:space="preserve"> programme de mise en œuvre des mesures d’atténuation et de compensation des impacts du sous-projet ; </w:t>
      </w:r>
    </w:p>
    <w:p w14:paraId="513657C0" w14:textId="77777777" w:rsidR="00107BAD" w:rsidRPr="00B74A3F" w:rsidRDefault="00107BAD" w:rsidP="006E3FB6">
      <w:pPr>
        <w:pStyle w:val="Paragraphedeliste"/>
        <w:numPr>
          <w:ilvl w:val="0"/>
          <w:numId w:val="105"/>
        </w:numPr>
        <w:spacing w:before="0" w:after="160" w:line="259" w:lineRule="auto"/>
        <w:jc w:val="both"/>
        <w:rPr>
          <w:rFonts w:ascii="Times New Roman" w:hAnsi="Times New Roman"/>
          <w:sz w:val="24"/>
          <w:szCs w:val="24"/>
        </w:rPr>
      </w:pPr>
      <w:proofErr w:type="gramStart"/>
      <w:r w:rsidRPr="00B74A3F">
        <w:rPr>
          <w:rFonts w:ascii="Times New Roman" w:hAnsi="Times New Roman"/>
          <w:sz w:val="24"/>
          <w:szCs w:val="24"/>
        </w:rPr>
        <w:t>un</w:t>
      </w:r>
      <w:proofErr w:type="gramEnd"/>
      <w:r w:rsidRPr="00B74A3F">
        <w:rPr>
          <w:rFonts w:ascii="Times New Roman" w:hAnsi="Times New Roman"/>
          <w:sz w:val="24"/>
          <w:szCs w:val="24"/>
        </w:rPr>
        <w:t xml:space="preserve"> programme de suivi-surveillance environnemental ; </w:t>
      </w:r>
    </w:p>
    <w:p w14:paraId="7422E91B" w14:textId="41B62146" w:rsidR="00107BAD" w:rsidRDefault="00107BAD" w:rsidP="006E3FB6">
      <w:pPr>
        <w:pStyle w:val="Paragraphedeliste"/>
        <w:numPr>
          <w:ilvl w:val="0"/>
          <w:numId w:val="105"/>
        </w:numPr>
        <w:spacing w:before="0" w:after="160" w:line="259" w:lineRule="auto"/>
        <w:jc w:val="both"/>
        <w:rPr>
          <w:rFonts w:ascii="Times New Roman" w:hAnsi="Times New Roman"/>
          <w:sz w:val="24"/>
          <w:szCs w:val="24"/>
        </w:rPr>
      </w:pPr>
      <w:proofErr w:type="gramStart"/>
      <w:r w:rsidRPr="00B74A3F">
        <w:rPr>
          <w:rFonts w:ascii="Times New Roman" w:hAnsi="Times New Roman"/>
          <w:sz w:val="24"/>
          <w:szCs w:val="24"/>
        </w:rPr>
        <w:t>un</w:t>
      </w:r>
      <w:proofErr w:type="gramEnd"/>
      <w:r w:rsidRPr="00B74A3F">
        <w:rPr>
          <w:rFonts w:ascii="Times New Roman" w:hAnsi="Times New Roman"/>
          <w:sz w:val="24"/>
          <w:szCs w:val="24"/>
        </w:rPr>
        <w:t xml:space="preserve"> programme de renforcement des capacités.</w:t>
      </w:r>
    </w:p>
    <w:p w14:paraId="03276296" w14:textId="77777777" w:rsidR="00C25DCB" w:rsidRPr="00C25DCB" w:rsidRDefault="00C25DCB" w:rsidP="00C25DCB">
      <w:pPr>
        <w:pStyle w:val="Paragraphedeliste"/>
        <w:spacing w:before="0" w:after="160" w:line="259" w:lineRule="auto"/>
        <w:jc w:val="both"/>
        <w:rPr>
          <w:rFonts w:ascii="Times New Roman" w:hAnsi="Times New Roman"/>
          <w:sz w:val="24"/>
          <w:szCs w:val="24"/>
        </w:rPr>
      </w:pPr>
    </w:p>
    <w:p w14:paraId="7A55B940" w14:textId="7F7B1E45" w:rsidR="00107BAD" w:rsidRPr="00C25DCB" w:rsidRDefault="00107BAD" w:rsidP="006E3FB6">
      <w:pPr>
        <w:pStyle w:val="Paragraphedeliste"/>
        <w:keepNext/>
        <w:keepLines/>
        <w:numPr>
          <w:ilvl w:val="1"/>
          <w:numId w:val="159"/>
        </w:numPr>
        <w:spacing w:after="120" w:line="240" w:lineRule="auto"/>
        <w:jc w:val="both"/>
        <w:outlineLvl w:val="1"/>
        <w:rPr>
          <w:rFonts w:ascii="Times New Roman" w:hAnsi="Times New Roman"/>
          <w:b/>
          <w:color w:val="000000" w:themeColor="text1"/>
          <w:kern w:val="28"/>
          <w:sz w:val="24"/>
          <w:szCs w:val="24"/>
        </w:rPr>
      </w:pPr>
      <w:bookmarkStart w:id="526" w:name="_Toc97024671"/>
      <w:bookmarkStart w:id="527" w:name="_Toc104761802"/>
      <w:r w:rsidRPr="00C25DCB">
        <w:rPr>
          <w:rFonts w:ascii="Times New Roman" w:hAnsi="Times New Roman"/>
          <w:b/>
          <w:color w:val="000000" w:themeColor="text1"/>
          <w:kern w:val="28"/>
          <w:sz w:val="24"/>
          <w:szCs w:val="24"/>
        </w:rPr>
        <w:t>Rappels des principaux impacts et risques environnementaux et sociaux négatifs</w:t>
      </w:r>
      <w:bookmarkEnd w:id="526"/>
      <w:bookmarkEnd w:id="527"/>
    </w:p>
    <w:p w14:paraId="45B0C39C"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Les principaux impacts et risques environnementaux et sociaux du sous-projet sont :</w:t>
      </w:r>
    </w:p>
    <w:p w14:paraId="294D1F26" w14:textId="655497CE" w:rsidR="00107BAD" w:rsidRPr="00C25DCB" w:rsidRDefault="00107BAD" w:rsidP="00B74A3F">
      <w:pPr>
        <w:pStyle w:val="Lgende"/>
        <w:jc w:val="both"/>
        <w:rPr>
          <w:rFonts w:ascii="Times New Roman" w:hAnsi="Times New Roman"/>
          <w:b/>
          <w:bCs/>
          <w:i w:val="0"/>
          <w:iCs w:val="0"/>
          <w:color w:val="auto"/>
          <w:sz w:val="24"/>
          <w:szCs w:val="24"/>
        </w:rPr>
      </w:pPr>
      <w:bookmarkStart w:id="528" w:name="_Toc97024719"/>
      <w:bookmarkStart w:id="529" w:name="_Toc97513527"/>
      <w:bookmarkStart w:id="530" w:name="_Toc104761857"/>
      <w:r w:rsidRPr="00C25DCB">
        <w:rPr>
          <w:rFonts w:ascii="Times New Roman" w:hAnsi="Times New Roman"/>
          <w:b/>
          <w:bCs/>
          <w:i w:val="0"/>
          <w:iCs w:val="0"/>
          <w:color w:val="auto"/>
          <w:sz w:val="24"/>
          <w:szCs w:val="24"/>
        </w:rPr>
        <w:t xml:space="preserve">Tableau </w:t>
      </w:r>
      <w:r w:rsidRPr="00C25DCB">
        <w:rPr>
          <w:rFonts w:ascii="Times New Roman" w:hAnsi="Times New Roman"/>
          <w:b/>
          <w:bCs/>
          <w:i w:val="0"/>
          <w:iCs w:val="0"/>
          <w:color w:val="auto"/>
          <w:sz w:val="24"/>
          <w:szCs w:val="24"/>
        </w:rPr>
        <w:fldChar w:fldCharType="begin"/>
      </w:r>
      <w:r w:rsidRPr="00C25DCB">
        <w:rPr>
          <w:rFonts w:ascii="Times New Roman" w:hAnsi="Times New Roman"/>
          <w:b/>
          <w:bCs/>
          <w:i w:val="0"/>
          <w:iCs w:val="0"/>
          <w:color w:val="auto"/>
          <w:sz w:val="24"/>
          <w:szCs w:val="24"/>
        </w:rPr>
        <w:instrText xml:space="preserve"> SEQ Tableau \* ARABIC </w:instrText>
      </w:r>
      <w:r w:rsidRPr="00C25DCB">
        <w:rPr>
          <w:rFonts w:ascii="Times New Roman" w:hAnsi="Times New Roman"/>
          <w:b/>
          <w:bCs/>
          <w:i w:val="0"/>
          <w:iCs w:val="0"/>
          <w:color w:val="auto"/>
          <w:sz w:val="24"/>
          <w:szCs w:val="24"/>
        </w:rPr>
        <w:fldChar w:fldCharType="separate"/>
      </w:r>
      <w:r w:rsidR="00C25DCB">
        <w:rPr>
          <w:rFonts w:ascii="Times New Roman" w:hAnsi="Times New Roman"/>
          <w:b/>
          <w:bCs/>
          <w:i w:val="0"/>
          <w:iCs w:val="0"/>
          <w:noProof/>
          <w:color w:val="auto"/>
          <w:sz w:val="24"/>
          <w:szCs w:val="24"/>
        </w:rPr>
        <w:t>30</w:t>
      </w:r>
      <w:r w:rsidRPr="00C25DCB">
        <w:rPr>
          <w:rFonts w:ascii="Times New Roman" w:hAnsi="Times New Roman"/>
          <w:b/>
          <w:bCs/>
          <w:i w:val="0"/>
          <w:iCs w:val="0"/>
          <w:color w:val="auto"/>
          <w:sz w:val="24"/>
          <w:szCs w:val="24"/>
        </w:rPr>
        <w:fldChar w:fldCharType="end"/>
      </w:r>
      <w:r w:rsidRPr="00C25DCB">
        <w:rPr>
          <w:rFonts w:ascii="Times New Roman" w:hAnsi="Times New Roman"/>
          <w:b/>
          <w:bCs/>
          <w:i w:val="0"/>
          <w:iCs w:val="0"/>
          <w:color w:val="auto"/>
          <w:sz w:val="24"/>
          <w:szCs w:val="24"/>
        </w:rPr>
        <w:t> : synthèse des différents impacts majeurs et moyens par phase</w:t>
      </w:r>
      <w:bookmarkEnd w:id="528"/>
      <w:bookmarkEnd w:id="529"/>
      <w:bookmarkEnd w:id="530"/>
      <w:r w:rsidRPr="00C25DCB">
        <w:rPr>
          <w:rFonts w:ascii="Times New Roman" w:hAnsi="Times New Roman"/>
          <w:b/>
          <w:bCs/>
          <w:i w:val="0"/>
          <w:iCs w:val="0"/>
          <w:color w:val="auto"/>
          <w:sz w:val="24"/>
          <w:szCs w:val="24"/>
        </w:rPr>
        <w:t xml:space="preserve"> </w:t>
      </w:r>
    </w:p>
    <w:tbl>
      <w:tblPr>
        <w:tblStyle w:val="Grilledutableau"/>
        <w:tblW w:w="10627" w:type="dxa"/>
        <w:tblLook w:val="04A0" w:firstRow="1" w:lastRow="0" w:firstColumn="1" w:lastColumn="0" w:noHBand="0" w:noVBand="1"/>
      </w:tblPr>
      <w:tblGrid>
        <w:gridCol w:w="1456"/>
        <w:gridCol w:w="1936"/>
        <w:gridCol w:w="2347"/>
        <w:gridCol w:w="4888"/>
      </w:tblGrid>
      <w:tr w:rsidR="00107BAD" w:rsidRPr="00B74A3F" w14:paraId="554EF041" w14:textId="77777777" w:rsidTr="00107BAD">
        <w:trPr>
          <w:cantSplit/>
          <w:trHeight w:val="1134"/>
        </w:trPr>
        <w:tc>
          <w:tcPr>
            <w:tcW w:w="0" w:type="auto"/>
          </w:tcPr>
          <w:p w14:paraId="0EB0C8BA"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Phase</w:t>
            </w:r>
          </w:p>
        </w:tc>
        <w:tc>
          <w:tcPr>
            <w:tcW w:w="0" w:type="auto"/>
          </w:tcPr>
          <w:p w14:paraId="2F114BD5"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Milieu</w:t>
            </w:r>
          </w:p>
        </w:tc>
        <w:tc>
          <w:tcPr>
            <w:tcW w:w="0" w:type="auto"/>
          </w:tcPr>
          <w:p w14:paraId="4596F010"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Composantes environnementales</w:t>
            </w:r>
          </w:p>
        </w:tc>
        <w:tc>
          <w:tcPr>
            <w:tcW w:w="4888" w:type="dxa"/>
          </w:tcPr>
          <w:p w14:paraId="4A846CCE"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Impacts négatifs</w:t>
            </w:r>
          </w:p>
        </w:tc>
      </w:tr>
      <w:tr w:rsidR="00107BAD" w:rsidRPr="00B74A3F" w14:paraId="5E2819AF" w14:textId="77777777" w:rsidTr="00107BAD">
        <w:trPr>
          <w:cantSplit/>
          <w:trHeight w:val="284"/>
        </w:trPr>
        <w:tc>
          <w:tcPr>
            <w:tcW w:w="0" w:type="auto"/>
            <w:vMerge w:val="restart"/>
          </w:tcPr>
          <w:p w14:paraId="5063CA26"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Préparation</w:t>
            </w:r>
          </w:p>
        </w:tc>
        <w:tc>
          <w:tcPr>
            <w:tcW w:w="0" w:type="auto"/>
            <w:vMerge w:val="restart"/>
          </w:tcPr>
          <w:p w14:paraId="1F4EFA29"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Physique</w:t>
            </w:r>
          </w:p>
        </w:tc>
        <w:tc>
          <w:tcPr>
            <w:tcW w:w="0" w:type="auto"/>
          </w:tcPr>
          <w:p w14:paraId="33DFAF04"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 xml:space="preserve">Air </w:t>
            </w:r>
          </w:p>
        </w:tc>
        <w:tc>
          <w:tcPr>
            <w:tcW w:w="4888" w:type="dxa"/>
          </w:tcPr>
          <w:p w14:paraId="274A082B"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 xml:space="preserve">Dégradation de la qualité de l’air  </w:t>
            </w:r>
          </w:p>
        </w:tc>
      </w:tr>
      <w:tr w:rsidR="00107BAD" w:rsidRPr="00B74A3F" w14:paraId="3528596F" w14:textId="77777777" w:rsidTr="00107BAD">
        <w:trPr>
          <w:cantSplit/>
          <w:trHeight w:val="50"/>
        </w:trPr>
        <w:tc>
          <w:tcPr>
            <w:tcW w:w="0" w:type="auto"/>
            <w:vMerge/>
          </w:tcPr>
          <w:p w14:paraId="436E3407" w14:textId="77777777" w:rsidR="00107BAD" w:rsidRPr="00B74A3F" w:rsidRDefault="00107BAD" w:rsidP="00B74A3F">
            <w:pPr>
              <w:jc w:val="both"/>
              <w:rPr>
                <w:rFonts w:ascii="Times New Roman" w:hAnsi="Times New Roman"/>
                <w:sz w:val="24"/>
                <w:szCs w:val="24"/>
              </w:rPr>
            </w:pPr>
          </w:p>
        </w:tc>
        <w:tc>
          <w:tcPr>
            <w:tcW w:w="0" w:type="auto"/>
            <w:vMerge/>
          </w:tcPr>
          <w:p w14:paraId="75CEC822" w14:textId="77777777" w:rsidR="00107BAD" w:rsidRPr="00B74A3F" w:rsidRDefault="00107BAD" w:rsidP="00B74A3F">
            <w:pPr>
              <w:jc w:val="both"/>
              <w:rPr>
                <w:rFonts w:ascii="Times New Roman" w:hAnsi="Times New Roman"/>
                <w:sz w:val="24"/>
                <w:szCs w:val="24"/>
              </w:rPr>
            </w:pPr>
          </w:p>
        </w:tc>
        <w:tc>
          <w:tcPr>
            <w:tcW w:w="0" w:type="auto"/>
          </w:tcPr>
          <w:p w14:paraId="18E0A728"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Bruit</w:t>
            </w:r>
          </w:p>
        </w:tc>
        <w:tc>
          <w:tcPr>
            <w:tcW w:w="4888" w:type="dxa"/>
          </w:tcPr>
          <w:p w14:paraId="7D796519"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Altération de la qualité du bruit et vibrations</w:t>
            </w:r>
          </w:p>
        </w:tc>
      </w:tr>
      <w:tr w:rsidR="00107BAD" w:rsidRPr="00B74A3F" w14:paraId="6C4B7CDC" w14:textId="77777777" w:rsidTr="00107BAD">
        <w:trPr>
          <w:cantSplit/>
          <w:trHeight w:val="476"/>
        </w:trPr>
        <w:tc>
          <w:tcPr>
            <w:tcW w:w="0" w:type="auto"/>
            <w:vMerge/>
          </w:tcPr>
          <w:p w14:paraId="67FBB9C9" w14:textId="77777777" w:rsidR="00107BAD" w:rsidRPr="00B74A3F" w:rsidRDefault="00107BAD" w:rsidP="00B74A3F">
            <w:pPr>
              <w:jc w:val="both"/>
              <w:rPr>
                <w:rFonts w:ascii="Times New Roman" w:hAnsi="Times New Roman"/>
                <w:sz w:val="24"/>
                <w:szCs w:val="24"/>
              </w:rPr>
            </w:pPr>
          </w:p>
        </w:tc>
        <w:tc>
          <w:tcPr>
            <w:tcW w:w="0" w:type="auto"/>
            <w:vMerge/>
          </w:tcPr>
          <w:p w14:paraId="3F133248" w14:textId="77777777" w:rsidR="00107BAD" w:rsidRPr="00B74A3F" w:rsidRDefault="00107BAD" w:rsidP="00B74A3F">
            <w:pPr>
              <w:jc w:val="both"/>
              <w:rPr>
                <w:rFonts w:ascii="Times New Roman" w:hAnsi="Times New Roman"/>
                <w:sz w:val="24"/>
                <w:szCs w:val="24"/>
              </w:rPr>
            </w:pPr>
          </w:p>
        </w:tc>
        <w:tc>
          <w:tcPr>
            <w:tcW w:w="0" w:type="auto"/>
          </w:tcPr>
          <w:p w14:paraId="5E7CBAF6"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 xml:space="preserve">Qualité de l’eau </w:t>
            </w:r>
          </w:p>
        </w:tc>
        <w:tc>
          <w:tcPr>
            <w:tcW w:w="4888" w:type="dxa"/>
            <w:vAlign w:val="center"/>
          </w:tcPr>
          <w:p w14:paraId="721D6228"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 xml:space="preserve">Risques de pollution des eaux de surface  </w:t>
            </w:r>
          </w:p>
        </w:tc>
      </w:tr>
      <w:tr w:rsidR="00107BAD" w:rsidRPr="00B74A3F" w14:paraId="049E596E" w14:textId="77777777" w:rsidTr="00107BAD">
        <w:trPr>
          <w:cantSplit/>
          <w:trHeight w:val="412"/>
        </w:trPr>
        <w:tc>
          <w:tcPr>
            <w:tcW w:w="0" w:type="auto"/>
            <w:vMerge/>
          </w:tcPr>
          <w:p w14:paraId="2701E628" w14:textId="77777777" w:rsidR="00107BAD" w:rsidRPr="00B74A3F" w:rsidRDefault="00107BAD" w:rsidP="00B74A3F">
            <w:pPr>
              <w:jc w:val="both"/>
              <w:rPr>
                <w:rFonts w:ascii="Times New Roman" w:hAnsi="Times New Roman"/>
                <w:sz w:val="24"/>
                <w:szCs w:val="24"/>
              </w:rPr>
            </w:pPr>
          </w:p>
        </w:tc>
        <w:tc>
          <w:tcPr>
            <w:tcW w:w="0" w:type="auto"/>
            <w:vMerge/>
          </w:tcPr>
          <w:p w14:paraId="0EE7451B" w14:textId="77777777" w:rsidR="00107BAD" w:rsidRPr="00B74A3F" w:rsidRDefault="00107BAD" w:rsidP="00B74A3F">
            <w:pPr>
              <w:jc w:val="both"/>
              <w:rPr>
                <w:rFonts w:ascii="Times New Roman" w:hAnsi="Times New Roman"/>
                <w:sz w:val="24"/>
                <w:szCs w:val="24"/>
              </w:rPr>
            </w:pPr>
          </w:p>
        </w:tc>
        <w:tc>
          <w:tcPr>
            <w:tcW w:w="0" w:type="auto"/>
          </w:tcPr>
          <w:p w14:paraId="5952D59A"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 xml:space="preserve">Microclimat </w:t>
            </w:r>
          </w:p>
        </w:tc>
        <w:tc>
          <w:tcPr>
            <w:tcW w:w="4888" w:type="dxa"/>
          </w:tcPr>
          <w:p w14:paraId="59D96902"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 xml:space="preserve">Perturbation du microclimat </w:t>
            </w:r>
          </w:p>
        </w:tc>
      </w:tr>
      <w:tr w:rsidR="00107BAD" w:rsidRPr="00B74A3F" w14:paraId="62DABFEF" w14:textId="77777777" w:rsidTr="00107BAD">
        <w:trPr>
          <w:cantSplit/>
          <w:trHeight w:val="417"/>
        </w:trPr>
        <w:tc>
          <w:tcPr>
            <w:tcW w:w="0" w:type="auto"/>
            <w:vMerge/>
          </w:tcPr>
          <w:p w14:paraId="49D9936C" w14:textId="77777777" w:rsidR="00107BAD" w:rsidRPr="00B74A3F" w:rsidRDefault="00107BAD" w:rsidP="00B74A3F">
            <w:pPr>
              <w:jc w:val="both"/>
              <w:rPr>
                <w:rFonts w:ascii="Times New Roman" w:hAnsi="Times New Roman"/>
                <w:sz w:val="24"/>
                <w:szCs w:val="24"/>
              </w:rPr>
            </w:pPr>
          </w:p>
        </w:tc>
        <w:tc>
          <w:tcPr>
            <w:tcW w:w="0" w:type="auto"/>
            <w:vMerge w:val="restart"/>
          </w:tcPr>
          <w:p w14:paraId="3AF9747F"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 xml:space="preserve">Biologique </w:t>
            </w:r>
          </w:p>
        </w:tc>
        <w:tc>
          <w:tcPr>
            <w:tcW w:w="0" w:type="auto"/>
          </w:tcPr>
          <w:p w14:paraId="0EF6F2F3"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Ressources végétales</w:t>
            </w:r>
          </w:p>
        </w:tc>
        <w:tc>
          <w:tcPr>
            <w:tcW w:w="4888" w:type="dxa"/>
          </w:tcPr>
          <w:p w14:paraId="32D2FA58"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Pertes d’espèces ligneuses, arbustives et herbacées</w:t>
            </w:r>
          </w:p>
        </w:tc>
      </w:tr>
      <w:tr w:rsidR="00107BAD" w:rsidRPr="00B74A3F" w14:paraId="4AC4A856" w14:textId="77777777" w:rsidTr="00107BAD">
        <w:trPr>
          <w:cantSplit/>
          <w:trHeight w:val="467"/>
        </w:trPr>
        <w:tc>
          <w:tcPr>
            <w:tcW w:w="0" w:type="auto"/>
            <w:vMerge/>
          </w:tcPr>
          <w:p w14:paraId="7D0215FA" w14:textId="77777777" w:rsidR="00107BAD" w:rsidRPr="00B74A3F" w:rsidRDefault="00107BAD" w:rsidP="00B74A3F">
            <w:pPr>
              <w:jc w:val="both"/>
              <w:rPr>
                <w:rFonts w:ascii="Times New Roman" w:hAnsi="Times New Roman"/>
                <w:sz w:val="24"/>
                <w:szCs w:val="24"/>
              </w:rPr>
            </w:pPr>
          </w:p>
        </w:tc>
        <w:tc>
          <w:tcPr>
            <w:tcW w:w="0" w:type="auto"/>
            <w:vMerge/>
          </w:tcPr>
          <w:p w14:paraId="54121613" w14:textId="77777777" w:rsidR="00107BAD" w:rsidRPr="00B74A3F" w:rsidRDefault="00107BAD" w:rsidP="00B74A3F">
            <w:pPr>
              <w:jc w:val="both"/>
              <w:rPr>
                <w:rFonts w:ascii="Times New Roman" w:hAnsi="Times New Roman"/>
                <w:sz w:val="24"/>
                <w:szCs w:val="24"/>
              </w:rPr>
            </w:pPr>
          </w:p>
        </w:tc>
        <w:tc>
          <w:tcPr>
            <w:tcW w:w="0" w:type="auto"/>
          </w:tcPr>
          <w:p w14:paraId="54E5B34A"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Ressources fauniques</w:t>
            </w:r>
          </w:p>
        </w:tc>
        <w:tc>
          <w:tcPr>
            <w:tcW w:w="4888" w:type="dxa"/>
          </w:tcPr>
          <w:p w14:paraId="0B1BF64D"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Perturbation de l’habitat faunique</w:t>
            </w:r>
          </w:p>
        </w:tc>
      </w:tr>
      <w:tr w:rsidR="00107BAD" w:rsidRPr="00B74A3F" w14:paraId="65ADC745" w14:textId="77777777" w:rsidTr="00107BAD">
        <w:trPr>
          <w:cantSplit/>
          <w:trHeight w:val="417"/>
        </w:trPr>
        <w:tc>
          <w:tcPr>
            <w:tcW w:w="0" w:type="auto"/>
            <w:vMerge/>
          </w:tcPr>
          <w:p w14:paraId="757AC634" w14:textId="77777777" w:rsidR="00107BAD" w:rsidRPr="00B74A3F" w:rsidRDefault="00107BAD" w:rsidP="00B74A3F">
            <w:pPr>
              <w:jc w:val="both"/>
              <w:rPr>
                <w:rFonts w:ascii="Times New Roman" w:hAnsi="Times New Roman"/>
                <w:sz w:val="24"/>
                <w:szCs w:val="24"/>
              </w:rPr>
            </w:pPr>
          </w:p>
        </w:tc>
        <w:tc>
          <w:tcPr>
            <w:tcW w:w="0" w:type="auto"/>
          </w:tcPr>
          <w:p w14:paraId="0212A65D"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 xml:space="preserve">Socioéconomique </w:t>
            </w:r>
          </w:p>
        </w:tc>
        <w:tc>
          <w:tcPr>
            <w:tcW w:w="0" w:type="auto"/>
          </w:tcPr>
          <w:p w14:paraId="2084FFCD"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 xml:space="preserve">Santé et sécurité </w:t>
            </w:r>
          </w:p>
        </w:tc>
        <w:tc>
          <w:tcPr>
            <w:tcW w:w="4888" w:type="dxa"/>
          </w:tcPr>
          <w:p w14:paraId="29560FED"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 xml:space="preserve">Risques de blessures </w:t>
            </w:r>
          </w:p>
        </w:tc>
      </w:tr>
      <w:tr w:rsidR="00107BAD" w:rsidRPr="00B74A3F" w14:paraId="1C4EFAA6" w14:textId="77777777" w:rsidTr="00107BAD">
        <w:trPr>
          <w:cantSplit/>
          <w:trHeight w:val="564"/>
        </w:trPr>
        <w:tc>
          <w:tcPr>
            <w:tcW w:w="0" w:type="auto"/>
            <w:vAlign w:val="center"/>
          </w:tcPr>
          <w:p w14:paraId="56C2898B"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Construction</w:t>
            </w:r>
          </w:p>
        </w:tc>
        <w:tc>
          <w:tcPr>
            <w:tcW w:w="0" w:type="auto"/>
            <w:vMerge w:val="restart"/>
            <w:vAlign w:val="center"/>
          </w:tcPr>
          <w:p w14:paraId="00236D6C"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Physique</w:t>
            </w:r>
          </w:p>
        </w:tc>
        <w:tc>
          <w:tcPr>
            <w:tcW w:w="0" w:type="auto"/>
          </w:tcPr>
          <w:p w14:paraId="6A296621"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 xml:space="preserve">Paysager </w:t>
            </w:r>
          </w:p>
        </w:tc>
        <w:tc>
          <w:tcPr>
            <w:tcW w:w="4888" w:type="dxa"/>
          </w:tcPr>
          <w:p w14:paraId="513FEC09"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Dégradation de la qualité esthétique du paysage</w:t>
            </w:r>
          </w:p>
        </w:tc>
      </w:tr>
      <w:tr w:rsidR="00107BAD" w:rsidRPr="00B74A3F" w14:paraId="38942198" w14:textId="77777777" w:rsidTr="00107BAD">
        <w:trPr>
          <w:cantSplit/>
          <w:trHeight w:val="451"/>
        </w:trPr>
        <w:tc>
          <w:tcPr>
            <w:tcW w:w="0" w:type="auto"/>
            <w:vMerge w:val="restart"/>
            <w:vAlign w:val="center"/>
          </w:tcPr>
          <w:p w14:paraId="1CF282EE"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Exploitation</w:t>
            </w:r>
          </w:p>
        </w:tc>
        <w:tc>
          <w:tcPr>
            <w:tcW w:w="0" w:type="auto"/>
            <w:vMerge/>
          </w:tcPr>
          <w:p w14:paraId="1E95A906" w14:textId="77777777" w:rsidR="00107BAD" w:rsidRPr="00B74A3F" w:rsidRDefault="00107BAD" w:rsidP="00B74A3F">
            <w:pPr>
              <w:jc w:val="both"/>
              <w:rPr>
                <w:rFonts w:ascii="Times New Roman" w:hAnsi="Times New Roman"/>
                <w:sz w:val="24"/>
                <w:szCs w:val="24"/>
              </w:rPr>
            </w:pPr>
          </w:p>
        </w:tc>
        <w:tc>
          <w:tcPr>
            <w:tcW w:w="0" w:type="auto"/>
            <w:vAlign w:val="center"/>
          </w:tcPr>
          <w:p w14:paraId="6E82065F"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 xml:space="preserve">Air </w:t>
            </w:r>
          </w:p>
        </w:tc>
        <w:tc>
          <w:tcPr>
            <w:tcW w:w="4888" w:type="dxa"/>
            <w:vAlign w:val="center"/>
          </w:tcPr>
          <w:p w14:paraId="0D3B5763"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Perturbation de la qualité de l’air</w:t>
            </w:r>
          </w:p>
        </w:tc>
      </w:tr>
      <w:tr w:rsidR="00107BAD" w:rsidRPr="00B74A3F" w14:paraId="3FE4BF2C" w14:textId="77777777" w:rsidTr="00107BAD">
        <w:trPr>
          <w:cantSplit/>
          <w:trHeight w:val="415"/>
        </w:trPr>
        <w:tc>
          <w:tcPr>
            <w:tcW w:w="0" w:type="auto"/>
            <w:vMerge/>
          </w:tcPr>
          <w:p w14:paraId="25D999A4" w14:textId="77777777" w:rsidR="00107BAD" w:rsidRPr="00B74A3F" w:rsidRDefault="00107BAD" w:rsidP="00B74A3F">
            <w:pPr>
              <w:jc w:val="both"/>
              <w:rPr>
                <w:rFonts w:ascii="Times New Roman" w:hAnsi="Times New Roman"/>
                <w:sz w:val="24"/>
                <w:szCs w:val="24"/>
              </w:rPr>
            </w:pPr>
          </w:p>
        </w:tc>
        <w:tc>
          <w:tcPr>
            <w:tcW w:w="0" w:type="auto"/>
            <w:vMerge/>
          </w:tcPr>
          <w:p w14:paraId="27E7DEC1" w14:textId="77777777" w:rsidR="00107BAD" w:rsidRPr="00B74A3F" w:rsidRDefault="00107BAD" w:rsidP="00B74A3F">
            <w:pPr>
              <w:jc w:val="both"/>
              <w:rPr>
                <w:rFonts w:ascii="Times New Roman" w:hAnsi="Times New Roman"/>
                <w:sz w:val="24"/>
                <w:szCs w:val="24"/>
              </w:rPr>
            </w:pPr>
          </w:p>
        </w:tc>
        <w:tc>
          <w:tcPr>
            <w:tcW w:w="0" w:type="auto"/>
            <w:vAlign w:val="center"/>
          </w:tcPr>
          <w:p w14:paraId="0559521B"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 xml:space="preserve">Bruit </w:t>
            </w:r>
          </w:p>
        </w:tc>
        <w:tc>
          <w:tcPr>
            <w:tcW w:w="4888" w:type="dxa"/>
            <w:vAlign w:val="center"/>
          </w:tcPr>
          <w:p w14:paraId="4EAF8DEE"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 xml:space="preserve">Perturbation de la qualité bruit </w:t>
            </w:r>
          </w:p>
        </w:tc>
      </w:tr>
      <w:tr w:rsidR="00107BAD" w:rsidRPr="00B74A3F" w14:paraId="487649F3" w14:textId="77777777" w:rsidTr="00107BAD">
        <w:trPr>
          <w:cantSplit/>
          <w:trHeight w:val="698"/>
        </w:trPr>
        <w:tc>
          <w:tcPr>
            <w:tcW w:w="0" w:type="auto"/>
            <w:vMerge/>
          </w:tcPr>
          <w:p w14:paraId="4586E169" w14:textId="77777777" w:rsidR="00107BAD" w:rsidRPr="00B74A3F" w:rsidRDefault="00107BAD" w:rsidP="00B74A3F">
            <w:pPr>
              <w:jc w:val="both"/>
              <w:rPr>
                <w:rFonts w:ascii="Times New Roman" w:hAnsi="Times New Roman"/>
                <w:sz w:val="24"/>
                <w:szCs w:val="24"/>
              </w:rPr>
            </w:pPr>
          </w:p>
        </w:tc>
        <w:tc>
          <w:tcPr>
            <w:tcW w:w="0" w:type="auto"/>
          </w:tcPr>
          <w:p w14:paraId="62825E98"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 xml:space="preserve">Socioéconomique </w:t>
            </w:r>
          </w:p>
        </w:tc>
        <w:tc>
          <w:tcPr>
            <w:tcW w:w="0" w:type="auto"/>
          </w:tcPr>
          <w:p w14:paraId="3E73EB2C"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 xml:space="preserve">Santé et sécurité </w:t>
            </w:r>
          </w:p>
        </w:tc>
        <w:tc>
          <w:tcPr>
            <w:tcW w:w="4888" w:type="dxa"/>
          </w:tcPr>
          <w:p w14:paraId="0011DDCA"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Risques de blessures physiques avec ou non lésions corporelles</w:t>
            </w:r>
          </w:p>
        </w:tc>
      </w:tr>
    </w:tbl>
    <w:p w14:paraId="7CFFD8A0" w14:textId="77777777" w:rsidR="00107BAD" w:rsidRPr="00B74A3F" w:rsidRDefault="00107BAD" w:rsidP="00B74A3F">
      <w:pPr>
        <w:pStyle w:val="Paragraphedeliste"/>
        <w:spacing w:before="0" w:after="160" w:line="259" w:lineRule="auto"/>
        <w:jc w:val="both"/>
        <w:rPr>
          <w:rFonts w:ascii="Times New Roman" w:hAnsi="Times New Roman"/>
          <w:sz w:val="24"/>
          <w:szCs w:val="24"/>
        </w:rPr>
      </w:pPr>
    </w:p>
    <w:p w14:paraId="7E26686F" w14:textId="77777777" w:rsidR="00107BAD" w:rsidRPr="00B74A3F" w:rsidRDefault="00107BAD" w:rsidP="006E3FB6">
      <w:pPr>
        <w:pStyle w:val="Paragraphedeliste"/>
        <w:keepNext/>
        <w:keepLines/>
        <w:numPr>
          <w:ilvl w:val="1"/>
          <w:numId w:val="159"/>
        </w:numPr>
        <w:spacing w:after="120" w:line="240" w:lineRule="auto"/>
        <w:jc w:val="both"/>
        <w:outlineLvl w:val="1"/>
        <w:rPr>
          <w:rFonts w:ascii="Times New Roman" w:hAnsi="Times New Roman"/>
          <w:b/>
          <w:color w:val="000000" w:themeColor="text1"/>
          <w:kern w:val="28"/>
          <w:sz w:val="24"/>
          <w:szCs w:val="24"/>
        </w:rPr>
      </w:pPr>
      <w:bookmarkStart w:id="531" w:name="_Toc97024672"/>
      <w:bookmarkStart w:id="532" w:name="_Toc104761803"/>
      <w:r w:rsidRPr="00B74A3F">
        <w:rPr>
          <w:rFonts w:ascii="Times New Roman" w:hAnsi="Times New Roman"/>
          <w:b/>
          <w:color w:val="000000" w:themeColor="text1"/>
          <w:kern w:val="28"/>
          <w:sz w:val="24"/>
          <w:szCs w:val="24"/>
        </w:rPr>
        <w:t>Programme d’atténuation et de compensation des impacts environnementaux et sociaux</w:t>
      </w:r>
      <w:bookmarkEnd w:id="531"/>
      <w:bookmarkEnd w:id="532"/>
    </w:p>
    <w:p w14:paraId="22816356"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Les mesures d’atténuation visent à réduire ou à minimiser l’importance des effets négatifs des impacts négatifs potentiels sur l’environnement. Les mesures de bonification ou d’optimisation ont pour objectif d’accroître le bénéfice des impacts positifs potentiels. Les mesures de compensation, qui peuvent être assimilées dans bien des cas aux mesures d’accompagnement du sous-projet, sont quant à elles proposées en compensation d’un impact négatif qui ne peut être ni supprimé ni atténué.</w:t>
      </w:r>
    </w:p>
    <w:p w14:paraId="58CC9B34" w14:textId="77777777" w:rsidR="00107BAD" w:rsidRPr="00B74A3F" w:rsidRDefault="00107BAD" w:rsidP="00B74A3F">
      <w:pPr>
        <w:spacing w:after="0" w:line="240" w:lineRule="auto"/>
        <w:jc w:val="both"/>
        <w:rPr>
          <w:rFonts w:ascii="Times New Roman" w:eastAsia="Calibri" w:hAnsi="Times New Roman" w:cs="Times New Roman"/>
          <w:sz w:val="24"/>
          <w:szCs w:val="24"/>
        </w:rPr>
      </w:pPr>
    </w:p>
    <w:p w14:paraId="3C6B063D"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En effet, le plan de mise en œuvre des mesures d’atténuation, de compensation et de bonification définit des mesures faisables et économiques susceptibles de ramener les impacts potentiellement très néfastes sur l’environnement à des niveaux acceptables. </w:t>
      </w:r>
    </w:p>
    <w:p w14:paraId="70DB1EA9" w14:textId="77777777" w:rsidR="00107BAD" w:rsidRPr="00B74A3F" w:rsidRDefault="00107BAD" w:rsidP="00B74A3F">
      <w:pPr>
        <w:spacing w:after="0" w:line="240" w:lineRule="auto"/>
        <w:jc w:val="both"/>
        <w:rPr>
          <w:rFonts w:ascii="Times New Roman" w:eastAsia="Calibri" w:hAnsi="Times New Roman" w:cs="Times New Roman"/>
          <w:sz w:val="24"/>
          <w:szCs w:val="24"/>
        </w:rPr>
      </w:pPr>
    </w:p>
    <w:p w14:paraId="213424B2"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Le programme de mise en œuvre des mesures d’atténuation et de bonification :</w:t>
      </w:r>
    </w:p>
    <w:p w14:paraId="68707855" w14:textId="77777777" w:rsidR="00107BAD" w:rsidRPr="00B74A3F" w:rsidRDefault="00107BAD" w:rsidP="006E3FB6">
      <w:pPr>
        <w:pStyle w:val="Paragraphedeliste"/>
        <w:numPr>
          <w:ilvl w:val="0"/>
          <w:numId w:val="105"/>
        </w:numPr>
        <w:spacing w:before="0" w:after="160" w:line="259" w:lineRule="auto"/>
        <w:jc w:val="both"/>
        <w:rPr>
          <w:rFonts w:ascii="Times New Roman" w:hAnsi="Times New Roman"/>
          <w:sz w:val="24"/>
          <w:szCs w:val="24"/>
        </w:rPr>
      </w:pPr>
      <w:proofErr w:type="gramStart"/>
      <w:r w:rsidRPr="00B74A3F">
        <w:rPr>
          <w:rFonts w:ascii="Times New Roman" w:hAnsi="Times New Roman"/>
          <w:sz w:val="24"/>
          <w:szCs w:val="24"/>
        </w:rPr>
        <w:t>décrit</w:t>
      </w:r>
      <w:proofErr w:type="gramEnd"/>
      <w:r w:rsidRPr="00B74A3F">
        <w:rPr>
          <w:rFonts w:ascii="Times New Roman" w:hAnsi="Times New Roman"/>
          <w:sz w:val="24"/>
          <w:szCs w:val="24"/>
        </w:rPr>
        <w:t>, avec tous les détails techniques, chaque mesure, en indiquant notamment le type de nuisance auquel elle remédie et les conditions dans lesquelles elle est nécessaire ;</w:t>
      </w:r>
    </w:p>
    <w:p w14:paraId="3DC55382" w14:textId="77777777" w:rsidR="00107BAD" w:rsidRPr="00B74A3F" w:rsidRDefault="00107BAD" w:rsidP="006E3FB6">
      <w:pPr>
        <w:pStyle w:val="Paragraphedeliste"/>
        <w:numPr>
          <w:ilvl w:val="0"/>
          <w:numId w:val="105"/>
        </w:numPr>
        <w:spacing w:before="0" w:after="160" w:line="259" w:lineRule="auto"/>
        <w:jc w:val="both"/>
        <w:rPr>
          <w:rFonts w:ascii="Times New Roman" w:hAnsi="Times New Roman"/>
          <w:sz w:val="24"/>
          <w:szCs w:val="24"/>
        </w:rPr>
      </w:pPr>
      <w:proofErr w:type="gramStart"/>
      <w:r w:rsidRPr="00B74A3F">
        <w:rPr>
          <w:rFonts w:ascii="Times New Roman" w:hAnsi="Times New Roman"/>
          <w:sz w:val="24"/>
          <w:szCs w:val="24"/>
        </w:rPr>
        <w:t>estime</w:t>
      </w:r>
      <w:proofErr w:type="gramEnd"/>
      <w:r w:rsidRPr="00B74A3F">
        <w:rPr>
          <w:rFonts w:ascii="Times New Roman" w:hAnsi="Times New Roman"/>
          <w:sz w:val="24"/>
          <w:szCs w:val="24"/>
        </w:rPr>
        <w:t xml:space="preserve"> tout impact potentiel de ces mesures sur l’environnement ;</w:t>
      </w:r>
    </w:p>
    <w:p w14:paraId="56217B04" w14:textId="77777777" w:rsidR="00107BAD" w:rsidRPr="00B74A3F" w:rsidRDefault="00107BAD" w:rsidP="006E3FB6">
      <w:pPr>
        <w:pStyle w:val="Paragraphedeliste"/>
        <w:numPr>
          <w:ilvl w:val="0"/>
          <w:numId w:val="105"/>
        </w:numPr>
        <w:spacing w:before="0" w:after="160" w:line="259" w:lineRule="auto"/>
        <w:jc w:val="both"/>
        <w:rPr>
          <w:rFonts w:ascii="Times New Roman" w:hAnsi="Times New Roman"/>
          <w:sz w:val="24"/>
          <w:szCs w:val="24"/>
        </w:rPr>
      </w:pPr>
      <w:proofErr w:type="gramStart"/>
      <w:r w:rsidRPr="00B74A3F">
        <w:rPr>
          <w:rFonts w:ascii="Times New Roman" w:hAnsi="Times New Roman"/>
          <w:sz w:val="24"/>
          <w:szCs w:val="24"/>
        </w:rPr>
        <w:t>établit</w:t>
      </w:r>
      <w:proofErr w:type="gramEnd"/>
      <w:r w:rsidRPr="00B74A3F">
        <w:rPr>
          <w:rFonts w:ascii="Times New Roman" w:hAnsi="Times New Roman"/>
          <w:sz w:val="24"/>
          <w:szCs w:val="24"/>
        </w:rPr>
        <w:t xml:space="preserve"> des liens avec tous les autres plans d’atténuation des impacts du projet qui peuvent être exigés au titre du projet ;</w:t>
      </w:r>
    </w:p>
    <w:p w14:paraId="5D792BA8" w14:textId="77777777" w:rsidR="00107BAD" w:rsidRPr="00B74A3F" w:rsidRDefault="00107BAD" w:rsidP="006E3FB6">
      <w:pPr>
        <w:pStyle w:val="Paragraphedeliste"/>
        <w:numPr>
          <w:ilvl w:val="0"/>
          <w:numId w:val="105"/>
        </w:numPr>
        <w:spacing w:before="0" w:after="160" w:line="259" w:lineRule="auto"/>
        <w:jc w:val="both"/>
        <w:rPr>
          <w:rFonts w:ascii="Times New Roman" w:hAnsi="Times New Roman"/>
          <w:sz w:val="24"/>
          <w:szCs w:val="24"/>
        </w:rPr>
      </w:pPr>
      <w:proofErr w:type="gramStart"/>
      <w:r w:rsidRPr="00B74A3F">
        <w:rPr>
          <w:rFonts w:ascii="Times New Roman" w:hAnsi="Times New Roman"/>
          <w:sz w:val="24"/>
          <w:szCs w:val="24"/>
        </w:rPr>
        <w:t>estime</w:t>
      </w:r>
      <w:proofErr w:type="gramEnd"/>
      <w:r w:rsidRPr="00B74A3F">
        <w:rPr>
          <w:rFonts w:ascii="Times New Roman" w:hAnsi="Times New Roman"/>
          <w:sz w:val="24"/>
          <w:szCs w:val="24"/>
        </w:rPr>
        <w:t xml:space="preserve"> le coût de chaque mesure.</w:t>
      </w:r>
    </w:p>
    <w:p w14:paraId="0C8CB8C1"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Le tableau ci-après, décrit le programme de mise en œuvre des mesures d’atténuation, de compensation et de bonification des impacts.</w:t>
      </w:r>
    </w:p>
    <w:p w14:paraId="0D988D19" w14:textId="77777777" w:rsidR="00107BAD" w:rsidRPr="00B74A3F" w:rsidRDefault="00107BAD" w:rsidP="00B74A3F">
      <w:pPr>
        <w:spacing w:after="0" w:line="240" w:lineRule="auto"/>
        <w:jc w:val="both"/>
        <w:rPr>
          <w:rFonts w:ascii="Times New Roman" w:eastAsia="Calibri" w:hAnsi="Times New Roman" w:cs="Times New Roman"/>
          <w:sz w:val="24"/>
          <w:szCs w:val="24"/>
        </w:rPr>
      </w:pPr>
    </w:p>
    <w:p w14:paraId="3069A869" w14:textId="77777777" w:rsidR="00107BAD" w:rsidRPr="00B74A3F" w:rsidRDefault="00107BAD" w:rsidP="00B74A3F">
      <w:pPr>
        <w:pStyle w:val="Lgende"/>
        <w:jc w:val="both"/>
        <w:rPr>
          <w:rFonts w:ascii="Times New Roman" w:hAnsi="Times New Roman"/>
          <w:b/>
          <w:bCs/>
          <w:i w:val="0"/>
          <w:iCs w:val="0"/>
          <w:color w:val="auto"/>
          <w:sz w:val="24"/>
          <w:szCs w:val="24"/>
        </w:rPr>
        <w:sectPr w:rsidR="00107BAD" w:rsidRPr="00B74A3F" w:rsidSect="0096013C">
          <w:pgSz w:w="11906" w:h="16838"/>
          <w:pgMar w:top="1418" w:right="1418" w:bottom="1418" w:left="851" w:header="709" w:footer="709" w:gutter="0"/>
          <w:cols w:space="708"/>
          <w:docGrid w:linePitch="360"/>
        </w:sectPr>
      </w:pPr>
    </w:p>
    <w:p w14:paraId="606EA40D" w14:textId="53D1D1F6" w:rsidR="00107BAD" w:rsidRPr="00C25DCB" w:rsidRDefault="00107BAD" w:rsidP="00B74A3F">
      <w:pPr>
        <w:pStyle w:val="Lgende"/>
        <w:keepNext/>
        <w:spacing w:after="0"/>
        <w:jc w:val="both"/>
        <w:rPr>
          <w:rFonts w:ascii="Times New Roman" w:hAnsi="Times New Roman"/>
          <w:b/>
          <w:bCs/>
          <w:i w:val="0"/>
          <w:iCs w:val="0"/>
          <w:color w:val="auto"/>
          <w:sz w:val="24"/>
          <w:szCs w:val="24"/>
        </w:rPr>
      </w:pPr>
      <w:bookmarkStart w:id="533" w:name="_Toc97024720"/>
      <w:bookmarkStart w:id="534" w:name="_Toc97513528"/>
      <w:bookmarkStart w:id="535" w:name="_Toc104761858"/>
      <w:r w:rsidRPr="00C25DCB">
        <w:rPr>
          <w:rFonts w:ascii="Times New Roman" w:hAnsi="Times New Roman"/>
          <w:b/>
          <w:bCs/>
          <w:i w:val="0"/>
          <w:iCs w:val="0"/>
          <w:sz w:val="24"/>
          <w:szCs w:val="24"/>
        </w:rPr>
        <w:lastRenderedPageBreak/>
        <w:t xml:space="preserve">Tableau </w:t>
      </w:r>
      <w:r w:rsidRPr="00C25DCB">
        <w:rPr>
          <w:rFonts w:ascii="Times New Roman" w:hAnsi="Times New Roman"/>
          <w:b/>
          <w:bCs/>
          <w:i w:val="0"/>
          <w:iCs w:val="0"/>
          <w:sz w:val="24"/>
          <w:szCs w:val="24"/>
        </w:rPr>
        <w:fldChar w:fldCharType="begin"/>
      </w:r>
      <w:r w:rsidRPr="00C25DCB">
        <w:rPr>
          <w:rFonts w:ascii="Times New Roman" w:hAnsi="Times New Roman"/>
          <w:b/>
          <w:bCs/>
          <w:i w:val="0"/>
          <w:iCs w:val="0"/>
          <w:sz w:val="24"/>
          <w:szCs w:val="24"/>
        </w:rPr>
        <w:instrText xml:space="preserve"> SEQ Tableau \* ARABIC </w:instrText>
      </w:r>
      <w:r w:rsidRPr="00C25DCB">
        <w:rPr>
          <w:rFonts w:ascii="Times New Roman" w:hAnsi="Times New Roman"/>
          <w:b/>
          <w:bCs/>
          <w:i w:val="0"/>
          <w:iCs w:val="0"/>
          <w:sz w:val="24"/>
          <w:szCs w:val="24"/>
        </w:rPr>
        <w:fldChar w:fldCharType="separate"/>
      </w:r>
      <w:r w:rsidR="00C25DCB">
        <w:rPr>
          <w:rFonts w:ascii="Times New Roman" w:hAnsi="Times New Roman"/>
          <w:b/>
          <w:bCs/>
          <w:i w:val="0"/>
          <w:iCs w:val="0"/>
          <w:noProof/>
          <w:sz w:val="24"/>
          <w:szCs w:val="24"/>
        </w:rPr>
        <w:t>31</w:t>
      </w:r>
      <w:r w:rsidRPr="00C25DCB">
        <w:rPr>
          <w:rFonts w:ascii="Times New Roman" w:hAnsi="Times New Roman"/>
          <w:b/>
          <w:bCs/>
          <w:i w:val="0"/>
          <w:iCs w:val="0"/>
          <w:sz w:val="24"/>
          <w:szCs w:val="24"/>
        </w:rPr>
        <w:fldChar w:fldCharType="end"/>
      </w:r>
      <w:r w:rsidRPr="00C25DCB">
        <w:rPr>
          <w:rFonts w:ascii="Times New Roman" w:hAnsi="Times New Roman"/>
          <w:b/>
          <w:bCs/>
          <w:i w:val="0"/>
          <w:iCs w:val="0"/>
          <w:sz w:val="24"/>
          <w:szCs w:val="24"/>
        </w:rPr>
        <w:t> </w:t>
      </w:r>
      <w:r w:rsidRPr="00C25DCB">
        <w:rPr>
          <w:rFonts w:ascii="Times New Roman" w:hAnsi="Times New Roman"/>
          <w:b/>
          <w:bCs/>
          <w:i w:val="0"/>
          <w:iCs w:val="0"/>
          <w:color w:val="auto"/>
          <w:sz w:val="24"/>
          <w:szCs w:val="24"/>
        </w:rPr>
        <w:t>: Programme de mise en œuvre des mesures d’atténuation, et de compensation</w:t>
      </w:r>
      <w:bookmarkEnd w:id="533"/>
      <w:bookmarkEnd w:id="534"/>
      <w:bookmarkEnd w:id="535"/>
      <w:r w:rsidRPr="00C25DCB">
        <w:rPr>
          <w:rFonts w:ascii="Times New Roman" w:hAnsi="Times New Roman"/>
          <w:b/>
          <w:bCs/>
          <w:i w:val="0"/>
          <w:iCs w:val="0"/>
          <w:color w:val="auto"/>
          <w:sz w:val="24"/>
          <w:szCs w:val="24"/>
        </w:rPr>
        <w:t xml:space="preserve"> </w:t>
      </w:r>
    </w:p>
    <w:tbl>
      <w:tblPr>
        <w:tblStyle w:val="Grilledutableau"/>
        <w:tblW w:w="14170" w:type="dxa"/>
        <w:tblLook w:val="04A0" w:firstRow="1" w:lastRow="0" w:firstColumn="1" w:lastColumn="0" w:noHBand="0" w:noVBand="1"/>
      </w:tblPr>
      <w:tblGrid>
        <w:gridCol w:w="482"/>
        <w:gridCol w:w="482"/>
        <w:gridCol w:w="1989"/>
        <w:gridCol w:w="1517"/>
        <w:gridCol w:w="2666"/>
        <w:gridCol w:w="1670"/>
        <w:gridCol w:w="2331"/>
        <w:gridCol w:w="1374"/>
        <w:gridCol w:w="1659"/>
      </w:tblGrid>
      <w:tr w:rsidR="009038C9" w:rsidRPr="00857B44" w14:paraId="5EA49778" w14:textId="77777777" w:rsidTr="00027250">
        <w:trPr>
          <w:cantSplit/>
          <w:trHeight w:val="927"/>
          <w:tblHeader/>
        </w:trPr>
        <w:tc>
          <w:tcPr>
            <w:tcW w:w="0" w:type="auto"/>
            <w:shd w:val="clear" w:color="auto" w:fill="F2F2F2" w:themeFill="background1" w:themeFillShade="F2"/>
            <w:textDirection w:val="btLr"/>
            <w:vAlign w:val="center"/>
          </w:tcPr>
          <w:p w14:paraId="669D24E0" w14:textId="77777777" w:rsidR="00107BAD" w:rsidRPr="00F34D8E" w:rsidRDefault="00107BAD" w:rsidP="00F34D8E">
            <w:pPr>
              <w:ind w:left="113" w:right="113"/>
              <w:jc w:val="center"/>
              <w:rPr>
                <w:rFonts w:ascii="Times New Roman" w:hAnsi="Times New Roman"/>
                <w:b/>
              </w:rPr>
            </w:pPr>
            <w:r w:rsidRPr="00F34D8E">
              <w:rPr>
                <w:rFonts w:ascii="Times New Roman" w:hAnsi="Times New Roman"/>
                <w:b/>
                <w:sz w:val="22"/>
                <w:szCs w:val="22"/>
              </w:rPr>
              <w:t>Phase</w:t>
            </w:r>
          </w:p>
        </w:tc>
        <w:tc>
          <w:tcPr>
            <w:tcW w:w="0" w:type="auto"/>
            <w:shd w:val="clear" w:color="auto" w:fill="F2F2F2" w:themeFill="background1" w:themeFillShade="F2"/>
            <w:textDirection w:val="btLr"/>
            <w:vAlign w:val="center"/>
          </w:tcPr>
          <w:p w14:paraId="359C91F2" w14:textId="77777777" w:rsidR="00107BAD" w:rsidRPr="00F34D8E" w:rsidRDefault="00107BAD" w:rsidP="00F34D8E">
            <w:pPr>
              <w:ind w:left="113" w:right="113"/>
              <w:jc w:val="center"/>
              <w:rPr>
                <w:rFonts w:ascii="Times New Roman" w:hAnsi="Times New Roman"/>
                <w:b/>
              </w:rPr>
            </w:pPr>
            <w:r w:rsidRPr="00F34D8E">
              <w:rPr>
                <w:rFonts w:ascii="Times New Roman" w:hAnsi="Times New Roman"/>
                <w:b/>
                <w:sz w:val="22"/>
                <w:szCs w:val="22"/>
              </w:rPr>
              <w:t>Milieu</w:t>
            </w:r>
          </w:p>
        </w:tc>
        <w:tc>
          <w:tcPr>
            <w:tcW w:w="1989" w:type="dxa"/>
            <w:shd w:val="clear" w:color="auto" w:fill="F2F2F2" w:themeFill="background1" w:themeFillShade="F2"/>
            <w:vAlign w:val="center"/>
          </w:tcPr>
          <w:p w14:paraId="67CF64F2" w14:textId="77777777" w:rsidR="00107BAD" w:rsidRDefault="00107BAD" w:rsidP="00F34D8E">
            <w:pPr>
              <w:jc w:val="center"/>
              <w:rPr>
                <w:rFonts w:ascii="Times New Roman" w:hAnsi="Times New Roman"/>
                <w:b/>
                <w:sz w:val="22"/>
                <w:szCs w:val="22"/>
              </w:rPr>
            </w:pPr>
            <w:r w:rsidRPr="00F34D8E">
              <w:rPr>
                <w:rFonts w:ascii="Times New Roman" w:hAnsi="Times New Roman"/>
                <w:b/>
                <w:sz w:val="22"/>
                <w:szCs w:val="22"/>
              </w:rPr>
              <w:t>Composantes environnementales</w:t>
            </w:r>
          </w:p>
          <w:p w14:paraId="5297D252" w14:textId="633AF4D4" w:rsidR="00B3289E" w:rsidRPr="00F34D8E" w:rsidRDefault="00B3289E" w:rsidP="00F34D8E">
            <w:pPr>
              <w:jc w:val="center"/>
              <w:rPr>
                <w:rFonts w:ascii="Times New Roman" w:hAnsi="Times New Roman"/>
                <w:b/>
              </w:rPr>
            </w:pPr>
          </w:p>
        </w:tc>
        <w:tc>
          <w:tcPr>
            <w:tcW w:w="1517" w:type="dxa"/>
            <w:shd w:val="clear" w:color="auto" w:fill="F2F2F2" w:themeFill="background1" w:themeFillShade="F2"/>
            <w:vAlign w:val="center"/>
          </w:tcPr>
          <w:p w14:paraId="256C72BA" w14:textId="77777777" w:rsidR="00107BAD" w:rsidRPr="00F34D8E" w:rsidRDefault="00107BAD" w:rsidP="00B3289E">
            <w:pPr>
              <w:rPr>
                <w:rFonts w:ascii="Times New Roman" w:hAnsi="Times New Roman"/>
                <w:b/>
              </w:rPr>
            </w:pPr>
            <w:r w:rsidRPr="00F34D8E">
              <w:rPr>
                <w:rFonts w:ascii="Times New Roman" w:hAnsi="Times New Roman"/>
                <w:b/>
                <w:sz w:val="22"/>
                <w:szCs w:val="22"/>
              </w:rPr>
              <w:t>Impacts négatifs</w:t>
            </w:r>
          </w:p>
        </w:tc>
        <w:tc>
          <w:tcPr>
            <w:tcW w:w="2666" w:type="dxa"/>
            <w:shd w:val="clear" w:color="auto" w:fill="F2F2F2" w:themeFill="background1" w:themeFillShade="F2"/>
            <w:vAlign w:val="center"/>
          </w:tcPr>
          <w:p w14:paraId="4C7A025E" w14:textId="77777777" w:rsidR="00107BAD" w:rsidRPr="00F34D8E" w:rsidRDefault="00107BAD" w:rsidP="00483BDE">
            <w:pPr>
              <w:rPr>
                <w:rFonts w:ascii="Times New Roman" w:hAnsi="Times New Roman"/>
                <w:b/>
              </w:rPr>
            </w:pPr>
            <w:r w:rsidRPr="00F34D8E">
              <w:rPr>
                <w:rFonts w:ascii="Times New Roman" w:hAnsi="Times New Roman"/>
                <w:b/>
                <w:sz w:val="22"/>
                <w:szCs w:val="22"/>
              </w:rPr>
              <w:t>Mesures d’atténuation</w:t>
            </w:r>
          </w:p>
        </w:tc>
        <w:tc>
          <w:tcPr>
            <w:tcW w:w="1670" w:type="dxa"/>
            <w:shd w:val="clear" w:color="auto" w:fill="F2F2F2" w:themeFill="background1" w:themeFillShade="F2"/>
            <w:vAlign w:val="center"/>
          </w:tcPr>
          <w:p w14:paraId="7FB99DD8" w14:textId="532DFB43" w:rsidR="00107BAD" w:rsidRPr="00F34D8E" w:rsidRDefault="00107BAD" w:rsidP="00C1653E">
            <w:pPr>
              <w:rPr>
                <w:rFonts w:ascii="Times New Roman" w:hAnsi="Times New Roman"/>
                <w:b/>
              </w:rPr>
            </w:pPr>
            <w:r w:rsidRPr="00F34D8E">
              <w:rPr>
                <w:rFonts w:ascii="Times New Roman" w:hAnsi="Times New Roman"/>
                <w:b/>
                <w:sz w:val="22"/>
                <w:szCs w:val="22"/>
              </w:rPr>
              <w:t>Acteurs responsables de la mise en œuvre</w:t>
            </w:r>
          </w:p>
        </w:tc>
        <w:tc>
          <w:tcPr>
            <w:tcW w:w="2331" w:type="dxa"/>
            <w:shd w:val="clear" w:color="auto" w:fill="F2F2F2" w:themeFill="background1" w:themeFillShade="F2"/>
            <w:vAlign w:val="center"/>
          </w:tcPr>
          <w:p w14:paraId="0EE97589" w14:textId="260D0EE9" w:rsidR="00107BAD" w:rsidRPr="00F34D8E" w:rsidRDefault="00107BAD" w:rsidP="00C1653E">
            <w:pPr>
              <w:rPr>
                <w:rFonts w:ascii="Times New Roman" w:hAnsi="Times New Roman"/>
                <w:b/>
              </w:rPr>
            </w:pPr>
            <w:r w:rsidRPr="00F34D8E">
              <w:rPr>
                <w:rFonts w:ascii="Times New Roman" w:hAnsi="Times New Roman"/>
                <w:b/>
                <w:sz w:val="22"/>
                <w:szCs w:val="22"/>
              </w:rPr>
              <w:t>Indicateur</w:t>
            </w:r>
          </w:p>
        </w:tc>
        <w:tc>
          <w:tcPr>
            <w:tcW w:w="1374" w:type="dxa"/>
            <w:shd w:val="clear" w:color="auto" w:fill="F2F2F2" w:themeFill="background1" w:themeFillShade="F2"/>
            <w:vAlign w:val="center"/>
          </w:tcPr>
          <w:p w14:paraId="2D4ECB3B" w14:textId="5E01C4C1" w:rsidR="00107BAD" w:rsidRPr="00F34D8E" w:rsidRDefault="00107BAD" w:rsidP="00F34D8E">
            <w:pPr>
              <w:jc w:val="center"/>
              <w:rPr>
                <w:rFonts w:ascii="Times New Roman" w:hAnsi="Times New Roman"/>
                <w:b/>
              </w:rPr>
            </w:pPr>
            <w:r w:rsidRPr="00F34D8E">
              <w:rPr>
                <w:rFonts w:ascii="Times New Roman" w:hAnsi="Times New Roman"/>
                <w:b/>
                <w:sz w:val="22"/>
                <w:szCs w:val="22"/>
              </w:rPr>
              <w:t>Coût</w:t>
            </w:r>
          </w:p>
        </w:tc>
        <w:tc>
          <w:tcPr>
            <w:tcW w:w="1659" w:type="dxa"/>
            <w:shd w:val="clear" w:color="auto" w:fill="F2F2F2" w:themeFill="background1" w:themeFillShade="F2"/>
            <w:vAlign w:val="center"/>
          </w:tcPr>
          <w:p w14:paraId="42D774B2" w14:textId="04E5FE3A" w:rsidR="00107BAD" w:rsidRPr="00F34D8E" w:rsidRDefault="00107BAD" w:rsidP="00F34D8E">
            <w:pPr>
              <w:jc w:val="center"/>
              <w:rPr>
                <w:rFonts w:ascii="Times New Roman" w:hAnsi="Times New Roman"/>
                <w:b/>
              </w:rPr>
            </w:pPr>
            <w:r w:rsidRPr="00F34D8E">
              <w:rPr>
                <w:rFonts w:ascii="Times New Roman" w:hAnsi="Times New Roman"/>
                <w:b/>
                <w:sz w:val="22"/>
                <w:szCs w:val="22"/>
              </w:rPr>
              <w:t>Responsable de contrôle</w:t>
            </w:r>
          </w:p>
        </w:tc>
      </w:tr>
      <w:tr w:rsidR="009038C9" w:rsidRPr="00857B44" w14:paraId="012BFA41" w14:textId="77777777" w:rsidTr="00027250">
        <w:trPr>
          <w:cantSplit/>
          <w:trHeight w:val="1134"/>
        </w:trPr>
        <w:tc>
          <w:tcPr>
            <w:tcW w:w="0" w:type="auto"/>
            <w:vMerge w:val="restart"/>
            <w:textDirection w:val="btLr"/>
            <w:vAlign w:val="center"/>
          </w:tcPr>
          <w:p w14:paraId="6B53C962" w14:textId="77777777" w:rsidR="00107BAD" w:rsidRPr="00F34D8E" w:rsidRDefault="00107BAD" w:rsidP="00F34D8E">
            <w:pPr>
              <w:ind w:left="113" w:right="113"/>
              <w:jc w:val="center"/>
              <w:rPr>
                <w:rFonts w:ascii="Times New Roman" w:hAnsi="Times New Roman"/>
              </w:rPr>
            </w:pPr>
            <w:r w:rsidRPr="00F34D8E">
              <w:rPr>
                <w:rFonts w:ascii="Times New Roman" w:hAnsi="Times New Roman"/>
                <w:sz w:val="22"/>
                <w:szCs w:val="22"/>
              </w:rPr>
              <w:t>Préparation</w:t>
            </w:r>
          </w:p>
        </w:tc>
        <w:tc>
          <w:tcPr>
            <w:tcW w:w="0" w:type="auto"/>
            <w:vMerge w:val="restart"/>
            <w:textDirection w:val="btLr"/>
            <w:vAlign w:val="center"/>
          </w:tcPr>
          <w:p w14:paraId="086198EF" w14:textId="77777777" w:rsidR="00107BAD" w:rsidRPr="00F34D8E" w:rsidRDefault="00107BAD" w:rsidP="00F34D8E">
            <w:pPr>
              <w:ind w:left="113" w:right="113"/>
              <w:jc w:val="center"/>
              <w:rPr>
                <w:rFonts w:ascii="Times New Roman" w:hAnsi="Times New Roman"/>
              </w:rPr>
            </w:pPr>
            <w:r w:rsidRPr="00F34D8E">
              <w:rPr>
                <w:rFonts w:ascii="Times New Roman" w:hAnsi="Times New Roman"/>
                <w:sz w:val="22"/>
                <w:szCs w:val="22"/>
              </w:rPr>
              <w:t>Physique</w:t>
            </w:r>
          </w:p>
        </w:tc>
        <w:tc>
          <w:tcPr>
            <w:tcW w:w="1989" w:type="dxa"/>
            <w:vAlign w:val="center"/>
          </w:tcPr>
          <w:p w14:paraId="2334C4B2" w14:textId="0656AFF2" w:rsidR="00107BAD" w:rsidRPr="00F34D8E" w:rsidRDefault="00107BAD" w:rsidP="00F34D8E">
            <w:pPr>
              <w:jc w:val="center"/>
              <w:rPr>
                <w:rFonts w:ascii="Times New Roman" w:hAnsi="Times New Roman"/>
              </w:rPr>
            </w:pPr>
            <w:r w:rsidRPr="00F34D8E">
              <w:rPr>
                <w:rFonts w:ascii="Times New Roman" w:hAnsi="Times New Roman"/>
                <w:sz w:val="22"/>
                <w:szCs w:val="22"/>
              </w:rPr>
              <w:t>Air</w:t>
            </w:r>
          </w:p>
        </w:tc>
        <w:tc>
          <w:tcPr>
            <w:tcW w:w="1517" w:type="dxa"/>
            <w:vAlign w:val="center"/>
          </w:tcPr>
          <w:p w14:paraId="3A6A9929" w14:textId="77777777" w:rsidR="00107BAD" w:rsidRPr="00F34D8E" w:rsidRDefault="00107BAD" w:rsidP="00B3289E">
            <w:pPr>
              <w:rPr>
                <w:rFonts w:ascii="Times New Roman" w:hAnsi="Times New Roman"/>
              </w:rPr>
            </w:pPr>
            <w:r w:rsidRPr="00F34D8E">
              <w:rPr>
                <w:rFonts w:ascii="Times New Roman" w:hAnsi="Times New Roman"/>
                <w:sz w:val="22"/>
                <w:szCs w:val="22"/>
              </w:rPr>
              <w:t>Dégradation de la qualité de l’air par les suspensions de poussières et d’émissions de gaz par des camions du chantier.</w:t>
            </w:r>
          </w:p>
        </w:tc>
        <w:tc>
          <w:tcPr>
            <w:tcW w:w="2666" w:type="dxa"/>
            <w:vAlign w:val="center"/>
          </w:tcPr>
          <w:p w14:paraId="26829216" w14:textId="5BC5B210" w:rsidR="00107BAD" w:rsidRPr="00F34D8E" w:rsidRDefault="00483BDE" w:rsidP="00483BDE">
            <w:pPr>
              <w:pStyle w:val="KPNormal"/>
              <w:spacing w:before="0" w:after="0" w:line="240" w:lineRule="auto"/>
              <w:ind w:left="0"/>
              <w:jc w:val="left"/>
              <w:rPr>
                <w:rFonts w:ascii="Times New Roman" w:hAnsi="Times New Roman"/>
                <w:lang w:val="fr-FR"/>
              </w:rPr>
            </w:pPr>
            <w:r w:rsidRPr="00483BDE">
              <w:rPr>
                <w:rFonts w:ascii="Times New Roman" w:hAnsi="Times New Roman"/>
                <w:sz w:val="22"/>
                <w:szCs w:val="22"/>
                <w:lang w:val="fr-FR"/>
              </w:rPr>
              <w:t>-</w:t>
            </w:r>
            <w:r>
              <w:rPr>
                <w:rFonts w:ascii="Times New Roman" w:hAnsi="Times New Roman"/>
                <w:sz w:val="22"/>
                <w:szCs w:val="22"/>
                <w:lang w:val="fr-FR"/>
              </w:rPr>
              <w:t xml:space="preserve"> </w:t>
            </w:r>
            <w:r w:rsidR="00107BAD" w:rsidRPr="00F34D8E">
              <w:rPr>
                <w:rFonts w:ascii="Times New Roman" w:hAnsi="Times New Roman"/>
                <w:sz w:val="22"/>
                <w:szCs w:val="22"/>
                <w:lang w:val="fr-FR"/>
              </w:rPr>
              <w:t>arroser les chantiers pendant les heures de travaux (au moins deux fois/jours) ;</w:t>
            </w:r>
          </w:p>
          <w:p w14:paraId="7A2B27D0" w14:textId="7E28195F" w:rsidR="00107BAD" w:rsidRPr="00F34D8E" w:rsidRDefault="00483BDE" w:rsidP="00483BDE">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limiter la vitesse (30Km/h) de circulation des véhicules et engins sur la voie d’accès durant les heures de travail ;</w:t>
            </w:r>
          </w:p>
          <w:p w14:paraId="64A33DE3" w14:textId="4CF43617" w:rsidR="00107BAD" w:rsidRPr="00F34D8E" w:rsidRDefault="00483BDE" w:rsidP="00483BDE">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couvrir les camions de transport d’agrégats avec des bâches ;</w:t>
            </w:r>
          </w:p>
          <w:p w14:paraId="658A19E2" w14:textId="5E00E508" w:rsidR="00107BAD" w:rsidRPr="00F34D8E" w:rsidRDefault="00483BDE" w:rsidP="00483BDE">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réaliser les travaux aux heures normales de travail ;</w:t>
            </w:r>
          </w:p>
          <w:p w14:paraId="7E0FECEE" w14:textId="59D8E2A6" w:rsidR="00107BAD" w:rsidRPr="00F34D8E" w:rsidRDefault="00483BDE" w:rsidP="00483BDE">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doter le personnel d’équipements adéquats de protection contre la poussière ;</w:t>
            </w:r>
          </w:p>
          <w:p w14:paraId="06CC027D" w14:textId="1A608264" w:rsidR="00107BAD" w:rsidRPr="00F34D8E" w:rsidRDefault="00C1653E" w:rsidP="00B3289E">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mettre en œuvre un programme d’entretien des véhicules utilisés pour les travaux.</w:t>
            </w:r>
          </w:p>
        </w:tc>
        <w:tc>
          <w:tcPr>
            <w:tcW w:w="1670" w:type="dxa"/>
            <w:vAlign w:val="center"/>
          </w:tcPr>
          <w:p w14:paraId="5B882AC2" w14:textId="04982E24" w:rsidR="00107BAD" w:rsidRPr="00F34D8E" w:rsidRDefault="00B3289E" w:rsidP="00B3289E">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Entreprise, Mairie</w:t>
            </w:r>
          </w:p>
        </w:tc>
        <w:tc>
          <w:tcPr>
            <w:tcW w:w="2331" w:type="dxa"/>
          </w:tcPr>
          <w:p w14:paraId="71D5CA3B" w14:textId="77777777" w:rsidR="00C1653E" w:rsidRDefault="00C1653E" w:rsidP="00C1653E">
            <w:pPr>
              <w:pStyle w:val="KPNormal"/>
              <w:spacing w:before="0" w:after="0" w:line="240" w:lineRule="auto"/>
              <w:ind w:left="0"/>
              <w:rPr>
                <w:rFonts w:ascii="Times New Roman" w:hAnsi="Times New Roman"/>
                <w:sz w:val="22"/>
                <w:szCs w:val="22"/>
                <w:lang w:val="fr-FR"/>
              </w:rPr>
            </w:pPr>
            <w:r w:rsidRPr="00C1653E">
              <w:rPr>
                <w:rFonts w:ascii="Times New Roman" w:hAnsi="Times New Roman"/>
                <w:sz w:val="22"/>
                <w:szCs w:val="22"/>
                <w:lang w:val="fr-FR"/>
              </w:rPr>
              <w:t>-</w:t>
            </w:r>
            <w:r>
              <w:rPr>
                <w:rFonts w:ascii="Times New Roman" w:hAnsi="Times New Roman"/>
                <w:sz w:val="22"/>
                <w:szCs w:val="22"/>
                <w:lang w:val="fr-FR"/>
              </w:rPr>
              <w:t xml:space="preserve"> </w:t>
            </w:r>
            <w:r w:rsidR="00107BAD" w:rsidRPr="00F34D8E">
              <w:rPr>
                <w:rFonts w:ascii="Times New Roman" w:hAnsi="Times New Roman"/>
                <w:sz w:val="22"/>
                <w:szCs w:val="22"/>
                <w:lang w:val="fr-FR"/>
              </w:rPr>
              <w:t>Nombre d’arrosage journalier</w:t>
            </w:r>
          </w:p>
          <w:p w14:paraId="2954351B" w14:textId="1A97AF96" w:rsidR="00107BAD" w:rsidRPr="00F34D8E" w:rsidRDefault="00C1653E" w:rsidP="00C1653E">
            <w:pPr>
              <w:pStyle w:val="KPNormal"/>
              <w:spacing w:before="0" w:after="0" w:line="240" w:lineRule="auto"/>
              <w:ind w:left="0"/>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Vitesse des véhicules de chantier</w:t>
            </w:r>
          </w:p>
          <w:p w14:paraId="17B9EBB1" w14:textId="02E70894" w:rsidR="00107BAD" w:rsidRPr="00F34D8E" w:rsidRDefault="00C1653E" w:rsidP="00C1653E">
            <w:pPr>
              <w:pStyle w:val="KPNormal"/>
              <w:spacing w:before="0" w:after="0" w:line="240" w:lineRule="auto"/>
              <w:ind w:left="0"/>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Respect des heure</w:t>
            </w:r>
            <w:r>
              <w:rPr>
                <w:rFonts w:ascii="Times New Roman" w:hAnsi="Times New Roman"/>
                <w:sz w:val="22"/>
                <w:szCs w:val="22"/>
                <w:lang w:val="fr-FR"/>
              </w:rPr>
              <w:t>s</w:t>
            </w:r>
            <w:r w:rsidR="00107BAD" w:rsidRPr="00F34D8E">
              <w:rPr>
                <w:rFonts w:ascii="Times New Roman" w:hAnsi="Times New Roman"/>
                <w:sz w:val="22"/>
                <w:szCs w:val="22"/>
                <w:lang w:val="fr-FR"/>
              </w:rPr>
              <w:t xml:space="preserve"> de travail</w:t>
            </w:r>
          </w:p>
          <w:p w14:paraId="050DC850" w14:textId="1D8BC9DA" w:rsidR="00107BAD" w:rsidRPr="00F34D8E" w:rsidRDefault="00C1653E" w:rsidP="00C1653E">
            <w:pPr>
              <w:pStyle w:val="KPNormal"/>
              <w:spacing w:before="0" w:after="0" w:line="240" w:lineRule="auto"/>
              <w:ind w:left="0"/>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Nombre de personnel utilisant les équipements de protection contre la poussière</w:t>
            </w:r>
          </w:p>
        </w:tc>
        <w:tc>
          <w:tcPr>
            <w:tcW w:w="1374" w:type="dxa"/>
            <w:vAlign w:val="center"/>
          </w:tcPr>
          <w:p w14:paraId="7CCA4B7F" w14:textId="77777777" w:rsidR="00107BAD" w:rsidRPr="00F34D8E" w:rsidRDefault="00107BAD" w:rsidP="00F34D8E">
            <w:pPr>
              <w:jc w:val="center"/>
              <w:rPr>
                <w:rFonts w:ascii="Times New Roman" w:eastAsia="Times New Roman" w:hAnsi="Times New Roman"/>
              </w:rPr>
            </w:pPr>
            <w:r w:rsidRPr="00F34D8E">
              <w:rPr>
                <w:rFonts w:ascii="Times New Roman" w:eastAsia="Times New Roman" w:hAnsi="Times New Roman"/>
                <w:sz w:val="22"/>
                <w:szCs w:val="22"/>
              </w:rPr>
              <w:t>Inclus dans le contrat de l’entreprise</w:t>
            </w:r>
          </w:p>
        </w:tc>
        <w:tc>
          <w:tcPr>
            <w:tcW w:w="1659" w:type="dxa"/>
            <w:vAlign w:val="center"/>
          </w:tcPr>
          <w:p w14:paraId="77BF4E4E" w14:textId="77777777" w:rsidR="00107BAD" w:rsidRPr="00F34D8E" w:rsidRDefault="00107BAD" w:rsidP="00F34D8E">
            <w:pPr>
              <w:jc w:val="center"/>
              <w:rPr>
                <w:rFonts w:ascii="Times New Roman" w:eastAsia="Times New Roman" w:hAnsi="Times New Roman"/>
              </w:rPr>
            </w:pPr>
            <w:r w:rsidRPr="00F34D8E">
              <w:rPr>
                <w:rFonts w:ascii="Times New Roman" w:eastAsia="Times New Roman" w:hAnsi="Times New Roman"/>
                <w:sz w:val="22"/>
                <w:szCs w:val="22"/>
              </w:rPr>
              <w:t>PIMSAR</w:t>
            </w:r>
          </w:p>
        </w:tc>
      </w:tr>
      <w:tr w:rsidR="009038C9" w:rsidRPr="00857B44" w14:paraId="70B92D94" w14:textId="77777777" w:rsidTr="00027250">
        <w:trPr>
          <w:cantSplit/>
          <w:trHeight w:val="1134"/>
        </w:trPr>
        <w:tc>
          <w:tcPr>
            <w:tcW w:w="0" w:type="auto"/>
            <w:vMerge/>
            <w:textDirection w:val="btLr"/>
            <w:vAlign w:val="center"/>
          </w:tcPr>
          <w:p w14:paraId="0F2C4318" w14:textId="77777777" w:rsidR="00107BAD" w:rsidRPr="00F34D8E" w:rsidRDefault="00107BAD" w:rsidP="00F34D8E">
            <w:pPr>
              <w:ind w:left="113" w:right="113"/>
              <w:jc w:val="center"/>
              <w:rPr>
                <w:rFonts w:ascii="Times New Roman" w:hAnsi="Times New Roman"/>
              </w:rPr>
            </w:pPr>
          </w:p>
        </w:tc>
        <w:tc>
          <w:tcPr>
            <w:tcW w:w="0" w:type="auto"/>
            <w:vMerge/>
            <w:textDirection w:val="btLr"/>
            <w:vAlign w:val="center"/>
          </w:tcPr>
          <w:p w14:paraId="30169B08" w14:textId="77777777" w:rsidR="00107BAD" w:rsidRPr="00F34D8E" w:rsidRDefault="00107BAD" w:rsidP="00F34D8E">
            <w:pPr>
              <w:ind w:left="113" w:right="113"/>
              <w:jc w:val="center"/>
              <w:rPr>
                <w:rFonts w:ascii="Times New Roman" w:hAnsi="Times New Roman"/>
              </w:rPr>
            </w:pPr>
          </w:p>
        </w:tc>
        <w:tc>
          <w:tcPr>
            <w:tcW w:w="1989" w:type="dxa"/>
            <w:vAlign w:val="center"/>
          </w:tcPr>
          <w:p w14:paraId="6E46406E" w14:textId="77777777" w:rsidR="00107BAD" w:rsidRPr="00F34D8E" w:rsidRDefault="00107BAD" w:rsidP="00F34D8E">
            <w:pPr>
              <w:jc w:val="center"/>
              <w:rPr>
                <w:rFonts w:ascii="Times New Roman" w:hAnsi="Times New Roman"/>
              </w:rPr>
            </w:pPr>
            <w:r w:rsidRPr="00F34D8E">
              <w:rPr>
                <w:rFonts w:ascii="Times New Roman" w:hAnsi="Times New Roman"/>
                <w:sz w:val="22"/>
                <w:szCs w:val="22"/>
              </w:rPr>
              <w:t>Bruit</w:t>
            </w:r>
          </w:p>
        </w:tc>
        <w:tc>
          <w:tcPr>
            <w:tcW w:w="1517" w:type="dxa"/>
            <w:vAlign w:val="center"/>
          </w:tcPr>
          <w:p w14:paraId="1822BF33" w14:textId="77777777" w:rsidR="00107BAD" w:rsidRPr="00F34D8E" w:rsidRDefault="00107BAD" w:rsidP="00B3289E">
            <w:pPr>
              <w:rPr>
                <w:rFonts w:ascii="Times New Roman" w:hAnsi="Times New Roman"/>
              </w:rPr>
            </w:pPr>
            <w:r w:rsidRPr="00F34D8E">
              <w:rPr>
                <w:rFonts w:ascii="Times New Roman" w:hAnsi="Times New Roman"/>
                <w:sz w:val="22"/>
                <w:szCs w:val="22"/>
              </w:rPr>
              <w:t>Altération de la qualité du bruit et vibrations</w:t>
            </w:r>
          </w:p>
        </w:tc>
        <w:tc>
          <w:tcPr>
            <w:tcW w:w="2666" w:type="dxa"/>
            <w:vAlign w:val="center"/>
          </w:tcPr>
          <w:p w14:paraId="080DD3BC" w14:textId="07F0C3BE" w:rsidR="00107BAD" w:rsidRPr="00F34D8E" w:rsidRDefault="00C1653E" w:rsidP="00C1653E">
            <w:pPr>
              <w:pStyle w:val="KPNormal"/>
              <w:spacing w:before="0" w:after="0" w:line="240" w:lineRule="auto"/>
              <w:ind w:left="0"/>
              <w:jc w:val="left"/>
              <w:rPr>
                <w:rFonts w:ascii="Times New Roman" w:hAnsi="Times New Roman"/>
                <w:lang w:val="fr-FR"/>
              </w:rPr>
            </w:pPr>
            <w:r w:rsidRPr="00C1653E">
              <w:rPr>
                <w:rFonts w:ascii="Times New Roman" w:hAnsi="Times New Roman"/>
                <w:sz w:val="22"/>
                <w:szCs w:val="22"/>
                <w:lang w:val="fr-FR"/>
              </w:rPr>
              <w:t>-</w:t>
            </w:r>
            <w:r>
              <w:rPr>
                <w:rFonts w:ascii="Times New Roman" w:hAnsi="Times New Roman"/>
                <w:sz w:val="22"/>
                <w:szCs w:val="22"/>
                <w:lang w:val="fr-FR"/>
              </w:rPr>
              <w:t xml:space="preserve"> </w:t>
            </w:r>
            <w:r w:rsidR="00107BAD" w:rsidRPr="00F34D8E">
              <w:rPr>
                <w:rFonts w:ascii="Times New Roman" w:hAnsi="Times New Roman"/>
                <w:sz w:val="22"/>
                <w:szCs w:val="22"/>
                <w:lang w:val="fr-FR"/>
              </w:rPr>
              <w:t>Doter les travailleurs de casques acoustiques ;</w:t>
            </w:r>
          </w:p>
          <w:p w14:paraId="15807C5C" w14:textId="3280CB8B" w:rsidR="00107BAD" w:rsidRPr="00F34D8E" w:rsidRDefault="00C1653E" w:rsidP="00C1653E">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Proscrire si possible les travaux de nuit ;</w:t>
            </w:r>
          </w:p>
          <w:p w14:paraId="26BD0D89" w14:textId="5BD8F5E5" w:rsidR="00107BAD" w:rsidRPr="002F22B0" w:rsidRDefault="00C1653E" w:rsidP="00B3289E">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Sensibiliser/informer les travailleurs sur les risques de nuisances sonores et vibrations.</w:t>
            </w:r>
          </w:p>
        </w:tc>
        <w:tc>
          <w:tcPr>
            <w:tcW w:w="1670" w:type="dxa"/>
            <w:vAlign w:val="center"/>
          </w:tcPr>
          <w:p w14:paraId="3DBD016F" w14:textId="1ABF4CF9" w:rsidR="00107BAD" w:rsidRPr="00F34D8E" w:rsidRDefault="00B3289E" w:rsidP="00B3289E">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Entreprise</w:t>
            </w:r>
          </w:p>
        </w:tc>
        <w:tc>
          <w:tcPr>
            <w:tcW w:w="2331" w:type="dxa"/>
            <w:vAlign w:val="center"/>
          </w:tcPr>
          <w:p w14:paraId="16ECCFCD" w14:textId="71F9CEC5" w:rsidR="00107BAD" w:rsidRPr="00F34D8E" w:rsidRDefault="00C1653E" w:rsidP="00C1653E">
            <w:pPr>
              <w:pStyle w:val="KPNormal"/>
              <w:spacing w:before="0" w:after="0" w:line="240" w:lineRule="auto"/>
              <w:ind w:left="0"/>
              <w:jc w:val="left"/>
              <w:rPr>
                <w:rFonts w:ascii="Times New Roman" w:hAnsi="Times New Roman"/>
                <w:lang w:val="fr-FR"/>
              </w:rPr>
            </w:pPr>
            <w:r w:rsidRPr="00C1653E">
              <w:rPr>
                <w:rFonts w:ascii="Times New Roman" w:hAnsi="Times New Roman"/>
                <w:sz w:val="22"/>
                <w:szCs w:val="22"/>
                <w:lang w:val="fr-FR"/>
              </w:rPr>
              <w:t>-</w:t>
            </w:r>
            <w:r>
              <w:rPr>
                <w:rFonts w:ascii="Times New Roman" w:hAnsi="Times New Roman"/>
                <w:sz w:val="22"/>
                <w:szCs w:val="22"/>
                <w:lang w:val="fr-FR"/>
              </w:rPr>
              <w:t xml:space="preserve"> </w:t>
            </w:r>
            <w:r w:rsidR="00107BAD" w:rsidRPr="00F34D8E">
              <w:rPr>
                <w:rFonts w:ascii="Times New Roman" w:hAnsi="Times New Roman"/>
                <w:sz w:val="22"/>
                <w:szCs w:val="22"/>
                <w:lang w:val="fr-FR"/>
              </w:rPr>
              <w:t>Nombre de travailleurs utilisant des EPI</w:t>
            </w:r>
          </w:p>
          <w:p w14:paraId="15ECA219" w14:textId="615A96F0" w:rsidR="00107BAD" w:rsidRPr="00F34D8E" w:rsidRDefault="00C1653E" w:rsidP="00C1653E">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Nombre de sensibilisation réalisées</w:t>
            </w:r>
          </w:p>
          <w:p w14:paraId="32135C85" w14:textId="78E68C18" w:rsidR="00107BAD" w:rsidRPr="00F34D8E" w:rsidRDefault="00C1653E" w:rsidP="00C1653E">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Nombre d’acteurs sensibilisés</w:t>
            </w:r>
          </w:p>
        </w:tc>
        <w:tc>
          <w:tcPr>
            <w:tcW w:w="1374" w:type="dxa"/>
            <w:vAlign w:val="center"/>
          </w:tcPr>
          <w:p w14:paraId="2BD12014" w14:textId="3018149C" w:rsidR="00107BAD" w:rsidRPr="00F34D8E" w:rsidRDefault="0037330D" w:rsidP="0037330D">
            <w:pPr>
              <w:pStyle w:val="KPNormal"/>
              <w:spacing w:before="0" w:after="0" w:line="240" w:lineRule="auto"/>
              <w:ind w:left="0"/>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Inclus dans le contrat de l’entreprise</w:t>
            </w:r>
          </w:p>
        </w:tc>
        <w:tc>
          <w:tcPr>
            <w:tcW w:w="1659" w:type="dxa"/>
            <w:vAlign w:val="center"/>
          </w:tcPr>
          <w:p w14:paraId="10C856DE" w14:textId="1975296A" w:rsidR="00107BAD" w:rsidRPr="00F34D8E" w:rsidRDefault="00B3289E" w:rsidP="00B3289E">
            <w:pPr>
              <w:pStyle w:val="KPNormal"/>
              <w:spacing w:before="0" w:after="0" w:line="240" w:lineRule="auto"/>
              <w:ind w:left="0"/>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PIMSAR</w:t>
            </w:r>
          </w:p>
        </w:tc>
      </w:tr>
      <w:tr w:rsidR="009038C9" w:rsidRPr="00857B44" w14:paraId="0BAE7809" w14:textId="77777777" w:rsidTr="00027250">
        <w:trPr>
          <w:cantSplit/>
          <w:trHeight w:val="1134"/>
        </w:trPr>
        <w:tc>
          <w:tcPr>
            <w:tcW w:w="0" w:type="auto"/>
            <w:vMerge/>
            <w:textDirection w:val="btLr"/>
            <w:vAlign w:val="center"/>
          </w:tcPr>
          <w:p w14:paraId="0B168A0B" w14:textId="77777777" w:rsidR="00107BAD" w:rsidRPr="00F34D8E" w:rsidRDefault="00107BAD" w:rsidP="00F34D8E">
            <w:pPr>
              <w:ind w:left="113" w:right="113"/>
              <w:jc w:val="center"/>
              <w:rPr>
                <w:rFonts w:ascii="Times New Roman" w:hAnsi="Times New Roman"/>
              </w:rPr>
            </w:pPr>
          </w:p>
        </w:tc>
        <w:tc>
          <w:tcPr>
            <w:tcW w:w="0" w:type="auto"/>
            <w:vMerge/>
            <w:textDirection w:val="btLr"/>
            <w:vAlign w:val="center"/>
          </w:tcPr>
          <w:p w14:paraId="7ABA8476" w14:textId="77777777" w:rsidR="00107BAD" w:rsidRPr="00F34D8E" w:rsidRDefault="00107BAD" w:rsidP="00F34D8E">
            <w:pPr>
              <w:ind w:left="113" w:right="113"/>
              <w:jc w:val="center"/>
              <w:rPr>
                <w:rFonts w:ascii="Times New Roman" w:hAnsi="Times New Roman"/>
              </w:rPr>
            </w:pPr>
          </w:p>
        </w:tc>
        <w:tc>
          <w:tcPr>
            <w:tcW w:w="1989" w:type="dxa"/>
            <w:vAlign w:val="center"/>
          </w:tcPr>
          <w:p w14:paraId="6078931C" w14:textId="77777777" w:rsidR="00107BAD" w:rsidRPr="00F34D8E" w:rsidRDefault="00107BAD" w:rsidP="00F34D8E">
            <w:pPr>
              <w:jc w:val="center"/>
              <w:rPr>
                <w:rFonts w:ascii="Times New Roman" w:hAnsi="Times New Roman"/>
              </w:rPr>
            </w:pPr>
            <w:r w:rsidRPr="00F34D8E">
              <w:rPr>
                <w:rFonts w:ascii="Times New Roman" w:hAnsi="Times New Roman"/>
                <w:sz w:val="22"/>
                <w:szCs w:val="22"/>
              </w:rPr>
              <w:t>Qualité de l’eau de surface</w:t>
            </w:r>
          </w:p>
        </w:tc>
        <w:tc>
          <w:tcPr>
            <w:tcW w:w="1517" w:type="dxa"/>
            <w:vAlign w:val="center"/>
          </w:tcPr>
          <w:p w14:paraId="0CB076E9" w14:textId="40707190" w:rsidR="00107BAD" w:rsidRPr="00F34D8E" w:rsidRDefault="00107BAD" w:rsidP="00B3289E">
            <w:pPr>
              <w:rPr>
                <w:rFonts w:ascii="Times New Roman" w:hAnsi="Times New Roman"/>
              </w:rPr>
            </w:pPr>
            <w:r w:rsidRPr="00F34D8E">
              <w:rPr>
                <w:rFonts w:ascii="Times New Roman" w:hAnsi="Times New Roman"/>
                <w:sz w:val="22"/>
                <w:szCs w:val="22"/>
              </w:rPr>
              <w:t>Risques de pollution des eaux de surface</w:t>
            </w:r>
          </w:p>
        </w:tc>
        <w:tc>
          <w:tcPr>
            <w:tcW w:w="2666" w:type="dxa"/>
            <w:vAlign w:val="center"/>
          </w:tcPr>
          <w:p w14:paraId="68CE8509" w14:textId="14A72A5D" w:rsidR="00107BAD" w:rsidRPr="00F34D8E" w:rsidRDefault="00C1653E" w:rsidP="00C1653E">
            <w:pPr>
              <w:pStyle w:val="KPNormal"/>
              <w:spacing w:before="0" w:after="0" w:line="240" w:lineRule="auto"/>
              <w:ind w:left="0"/>
              <w:jc w:val="left"/>
              <w:rPr>
                <w:rFonts w:ascii="Times New Roman" w:hAnsi="Times New Roman"/>
                <w:lang w:val="fr-FR"/>
              </w:rPr>
            </w:pPr>
            <w:r w:rsidRPr="00C1653E">
              <w:rPr>
                <w:rFonts w:ascii="Times New Roman" w:hAnsi="Times New Roman"/>
                <w:sz w:val="22"/>
                <w:szCs w:val="22"/>
                <w:lang w:val="fr-FR"/>
              </w:rPr>
              <w:t>-</w:t>
            </w:r>
            <w:r>
              <w:rPr>
                <w:rFonts w:ascii="Times New Roman" w:hAnsi="Times New Roman"/>
                <w:sz w:val="22"/>
                <w:szCs w:val="22"/>
                <w:lang w:val="fr-FR"/>
              </w:rPr>
              <w:t xml:space="preserve"> </w:t>
            </w:r>
            <w:r w:rsidR="00107BAD" w:rsidRPr="00F34D8E">
              <w:rPr>
                <w:rFonts w:ascii="Times New Roman" w:hAnsi="Times New Roman"/>
                <w:sz w:val="22"/>
                <w:szCs w:val="22"/>
                <w:lang w:val="fr-FR"/>
              </w:rPr>
              <w:t>Mettre en place une clôture en tôle de protection du chantier ;</w:t>
            </w:r>
          </w:p>
          <w:p w14:paraId="55D2938B" w14:textId="0900B6C0" w:rsidR="00107BAD" w:rsidRPr="00F34D8E" w:rsidRDefault="00C1653E" w:rsidP="00C1653E">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E</w:t>
            </w:r>
            <w:r w:rsidR="00107BAD" w:rsidRPr="00F34D8E">
              <w:rPr>
                <w:rFonts w:ascii="Times New Roman" w:hAnsi="Times New Roman"/>
                <w:sz w:val="22"/>
                <w:szCs w:val="22"/>
                <w:lang w:val="fr-FR"/>
              </w:rPr>
              <w:t>nlever les déblais rapidement ;</w:t>
            </w:r>
          </w:p>
          <w:p w14:paraId="0A731D35" w14:textId="37CACE13" w:rsidR="00107BAD" w:rsidRPr="00F34D8E" w:rsidRDefault="00C1653E" w:rsidP="00C1653E">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P</w:t>
            </w:r>
            <w:r w:rsidR="00107BAD" w:rsidRPr="00F34D8E">
              <w:rPr>
                <w:rFonts w:ascii="Times New Roman" w:hAnsi="Times New Roman"/>
                <w:sz w:val="22"/>
                <w:szCs w:val="22"/>
                <w:lang w:val="fr-FR"/>
              </w:rPr>
              <w:t>révoir des bacs de déchets ;</w:t>
            </w:r>
          </w:p>
          <w:p w14:paraId="54FC39EA" w14:textId="2D5E2D88" w:rsidR="00107BAD" w:rsidRPr="002F22B0" w:rsidRDefault="00C1653E" w:rsidP="00B3289E">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E</w:t>
            </w:r>
            <w:r w:rsidR="00107BAD" w:rsidRPr="00F34D8E">
              <w:rPr>
                <w:rFonts w:ascii="Times New Roman" w:hAnsi="Times New Roman"/>
                <w:sz w:val="22"/>
                <w:szCs w:val="22"/>
                <w:lang w:val="fr-FR"/>
              </w:rPr>
              <w:t>laborer et mettre en œuvre un plan de gestion des déchets en collaboration avec la commune de Bobo-Dioulasso.</w:t>
            </w:r>
          </w:p>
        </w:tc>
        <w:tc>
          <w:tcPr>
            <w:tcW w:w="1670" w:type="dxa"/>
            <w:vAlign w:val="center"/>
          </w:tcPr>
          <w:p w14:paraId="6B46BBB8" w14:textId="577E4C9C" w:rsidR="00107BAD" w:rsidRPr="00F34D8E" w:rsidRDefault="00B3289E" w:rsidP="00B3289E">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Entreprise</w:t>
            </w:r>
          </w:p>
          <w:p w14:paraId="139C6966" w14:textId="7B92D81D" w:rsidR="00107BAD" w:rsidRPr="00F34D8E" w:rsidRDefault="00B3289E" w:rsidP="00B3289E">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Commune de Bobo-Dioulasso</w:t>
            </w:r>
          </w:p>
        </w:tc>
        <w:tc>
          <w:tcPr>
            <w:tcW w:w="2331" w:type="dxa"/>
            <w:vAlign w:val="center"/>
          </w:tcPr>
          <w:p w14:paraId="728422BA" w14:textId="3160F0B1" w:rsidR="00107BAD" w:rsidRPr="00F34D8E" w:rsidRDefault="00C1653E" w:rsidP="00C1653E">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ml de clôture réalisé</w:t>
            </w:r>
          </w:p>
          <w:p w14:paraId="52352E02" w14:textId="0C14C931" w:rsidR="00107BAD" w:rsidRPr="00F34D8E" w:rsidRDefault="00C1653E" w:rsidP="00C1653E">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délai d’enlèvement des déblais</w:t>
            </w:r>
          </w:p>
          <w:p w14:paraId="5D32E70E" w14:textId="374B627C" w:rsidR="00107BAD" w:rsidRPr="00F34D8E" w:rsidRDefault="00C1653E" w:rsidP="00C1653E">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nombre de bacs de déchets</w:t>
            </w:r>
          </w:p>
          <w:p w14:paraId="04D6E63F" w14:textId="4C4762DD" w:rsidR="00107BAD" w:rsidRPr="00F34D8E" w:rsidRDefault="00C1653E" w:rsidP="00C1653E">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nombre d’enlèvement</w:t>
            </w:r>
          </w:p>
          <w:p w14:paraId="434BB06A" w14:textId="4E744F0B" w:rsidR="00107BAD" w:rsidRPr="00F34D8E" w:rsidRDefault="0037330D" w:rsidP="0037330D">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périodicité de l’enlèvement</w:t>
            </w:r>
          </w:p>
          <w:p w14:paraId="49BBAED2" w14:textId="01D2CC2E" w:rsidR="00107BAD" w:rsidRPr="00F34D8E" w:rsidRDefault="0037330D" w:rsidP="0037330D">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propreté du chantier</w:t>
            </w:r>
          </w:p>
        </w:tc>
        <w:tc>
          <w:tcPr>
            <w:tcW w:w="1374" w:type="dxa"/>
            <w:vAlign w:val="center"/>
          </w:tcPr>
          <w:p w14:paraId="402E7FBD" w14:textId="7FF9D4FF" w:rsidR="00107BAD" w:rsidRPr="00F34D8E" w:rsidRDefault="0037330D" w:rsidP="0037330D">
            <w:pPr>
              <w:pStyle w:val="KPNormal"/>
              <w:spacing w:before="0" w:after="0" w:line="240" w:lineRule="auto"/>
              <w:ind w:left="82"/>
              <w:rPr>
                <w:rFonts w:ascii="Times New Roman" w:hAnsi="Times New Roman"/>
                <w:lang w:val="fr-FR"/>
              </w:rPr>
            </w:pPr>
            <w:r w:rsidRPr="0037330D">
              <w:rPr>
                <w:rFonts w:ascii="Times New Roman" w:hAnsi="Times New Roman"/>
                <w:sz w:val="22"/>
                <w:szCs w:val="22"/>
                <w:lang w:val="fr-FR"/>
              </w:rPr>
              <w:t>-</w:t>
            </w:r>
            <w:r>
              <w:rPr>
                <w:rFonts w:ascii="Times New Roman" w:hAnsi="Times New Roman"/>
                <w:sz w:val="22"/>
                <w:szCs w:val="22"/>
                <w:lang w:val="fr-FR"/>
              </w:rPr>
              <w:t xml:space="preserve"> </w:t>
            </w:r>
            <w:r w:rsidR="00107BAD" w:rsidRPr="00F34D8E">
              <w:rPr>
                <w:rFonts w:ascii="Times New Roman" w:hAnsi="Times New Roman"/>
                <w:sz w:val="22"/>
                <w:szCs w:val="22"/>
                <w:lang w:val="fr-FR"/>
              </w:rPr>
              <w:t>Inclus dans le contrat de l’entreprise</w:t>
            </w:r>
          </w:p>
        </w:tc>
        <w:tc>
          <w:tcPr>
            <w:tcW w:w="1659" w:type="dxa"/>
            <w:vAlign w:val="center"/>
          </w:tcPr>
          <w:p w14:paraId="52E73A25" w14:textId="48D1E63E" w:rsidR="00107BAD" w:rsidRPr="00F34D8E" w:rsidRDefault="00B3289E" w:rsidP="00B3289E">
            <w:pPr>
              <w:pStyle w:val="KPNormal"/>
              <w:spacing w:before="0" w:after="0" w:line="240" w:lineRule="auto"/>
              <w:ind w:left="0"/>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PIMSAR</w:t>
            </w:r>
          </w:p>
        </w:tc>
      </w:tr>
      <w:tr w:rsidR="009038C9" w:rsidRPr="00857B44" w14:paraId="2E1DE775" w14:textId="77777777" w:rsidTr="00027250">
        <w:trPr>
          <w:cantSplit/>
          <w:trHeight w:val="1134"/>
        </w:trPr>
        <w:tc>
          <w:tcPr>
            <w:tcW w:w="0" w:type="auto"/>
            <w:vMerge/>
            <w:textDirection w:val="btLr"/>
            <w:vAlign w:val="center"/>
          </w:tcPr>
          <w:p w14:paraId="3F3F9589" w14:textId="77777777" w:rsidR="00107BAD" w:rsidRPr="00F34D8E" w:rsidRDefault="00107BAD" w:rsidP="00F34D8E">
            <w:pPr>
              <w:ind w:left="113" w:right="113"/>
              <w:jc w:val="center"/>
              <w:rPr>
                <w:rFonts w:ascii="Times New Roman" w:hAnsi="Times New Roman"/>
              </w:rPr>
            </w:pPr>
          </w:p>
        </w:tc>
        <w:tc>
          <w:tcPr>
            <w:tcW w:w="0" w:type="auto"/>
            <w:vMerge/>
            <w:textDirection w:val="btLr"/>
            <w:vAlign w:val="center"/>
          </w:tcPr>
          <w:p w14:paraId="05587F51" w14:textId="77777777" w:rsidR="00107BAD" w:rsidRPr="00F34D8E" w:rsidRDefault="00107BAD" w:rsidP="00F34D8E">
            <w:pPr>
              <w:ind w:left="113" w:right="113"/>
              <w:jc w:val="center"/>
              <w:rPr>
                <w:rFonts w:ascii="Times New Roman" w:hAnsi="Times New Roman"/>
              </w:rPr>
            </w:pPr>
          </w:p>
        </w:tc>
        <w:tc>
          <w:tcPr>
            <w:tcW w:w="1989" w:type="dxa"/>
            <w:vAlign w:val="center"/>
          </w:tcPr>
          <w:p w14:paraId="2F18F209" w14:textId="7D6D7B09" w:rsidR="00107BAD" w:rsidRPr="00F34D8E" w:rsidRDefault="00107BAD" w:rsidP="00F34D8E">
            <w:pPr>
              <w:jc w:val="center"/>
              <w:rPr>
                <w:rFonts w:ascii="Times New Roman" w:hAnsi="Times New Roman"/>
              </w:rPr>
            </w:pPr>
            <w:r w:rsidRPr="00F34D8E">
              <w:rPr>
                <w:rFonts w:ascii="Times New Roman" w:hAnsi="Times New Roman"/>
                <w:sz w:val="22"/>
                <w:szCs w:val="22"/>
              </w:rPr>
              <w:t>Microclimat</w:t>
            </w:r>
          </w:p>
        </w:tc>
        <w:tc>
          <w:tcPr>
            <w:tcW w:w="1517" w:type="dxa"/>
            <w:vAlign w:val="center"/>
          </w:tcPr>
          <w:p w14:paraId="6B0A122B" w14:textId="6C16015A" w:rsidR="00107BAD" w:rsidRPr="00F34D8E" w:rsidRDefault="00107BAD" w:rsidP="00B3289E">
            <w:pPr>
              <w:rPr>
                <w:rFonts w:ascii="Times New Roman" w:hAnsi="Times New Roman"/>
              </w:rPr>
            </w:pPr>
            <w:r w:rsidRPr="00F34D8E">
              <w:rPr>
                <w:rFonts w:ascii="Times New Roman" w:hAnsi="Times New Roman"/>
                <w:sz w:val="22"/>
                <w:szCs w:val="22"/>
              </w:rPr>
              <w:t>Perturbation du microclimat</w:t>
            </w:r>
          </w:p>
        </w:tc>
        <w:tc>
          <w:tcPr>
            <w:tcW w:w="2666" w:type="dxa"/>
            <w:vAlign w:val="center"/>
          </w:tcPr>
          <w:p w14:paraId="7C67DFB9" w14:textId="33069AF5" w:rsidR="00107BAD" w:rsidRPr="00F34D8E" w:rsidRDefault="00C1653E" w:rsidP="00C1653E">
            <w:pPr>
              <w:pStyle w:val="KPNormal"/>
              <w:spacing w:before="0" w:after="0" w:line="240" w:lineRule="auto"/>
              <w:ind w:left="0"/>
              <w:jc w:val="left"/>
              <w:rPr>
                <w:rFonts w:ascii="Times New Roman" w:hAnsi="Times New Roman"/>
                <w:lang w:val="fr-FR"/>
              </w:rPr>
            </w:pPr>
            <w:r w:rsidRPr="00C1653E">
              <w:rPr>
                <w:rFonts w:ascii="Times New Roman" w:hAnsi="Times New Roman"/>
                <w:sz w:val="22"/>
                <w:szCs w:val="22"/>
                <w:lang w:val="fr-FR"/>
              </w:rPr>
              <w:t>-</w:t>
            </w:r>
            <w:r>
              <w:rPr>
                <w:rFonts w:ascii="Times New Roman" w:hAnsi="Times New Roman"/>
                <w:sz w:val="22"/>
                <w:szCs w:val="22"/>
                <w:lang w:val="fr-FR"/>
              </w:rPr>
              <w:t xml:space="preserve"> </w:t>
            </w:r>
            <w:r w:rsidR="00107BAD" w:rsidRPr="00F34D8E">
              <w:rPr>
                <w:rFonts w:ascii="Times New Roman" w:hAnsi="Times New Roman"/>
                <w:sz w:val="22"/>
                <w:szCs w:val="22"/>
                <w:lang w:val="fr-FR"/>
              </w:rPr>
              <w:t>Réglage des pots des véhicules de chantier</w:t>
            </w:r>
          </w:p>
          <w:p w14:paraId="37FEAFD2" w14:textId="77777777" w:rsidR="00107BAD" w:rsidRPr="00F34D8E" w:rsidRDefault="00107BAD" w:rsidP="00483BDE">
            <w:pPr>
              <w:pStyle w:val="KPNormal"/>
              <w:spacing w:before="0" w:after="0" w:line="240" w:lineRule="auto"/>
              <w:ind w:left="442"/>
              <w:jc w:val="left"/>
              <w:rPr>
                <w:rFonts w:ascii="Times New Roman" w:hAnsi="Times New Roman"/>
                <w:lang w:val="fr-FR"/>
              </w:rPr>
            </w:pPr>
          </w:p>
        </w:tc>
        <w:tc>
          <w:tcPr>
            <w:tcW w:w="1670" w:type="dxa"/>
            <w:vAlign w:val="center"/>
          </w:tcPr>
          <w:p w14:paraId="40ABEF9E" w14:textId="53C7B9B3" w:rsidR="00107BAD" w:rsidRPr="00F34D8E" w:rsidRDefault="0037330D" w:rsidP="0037330D">
            <w:pPr>
              <w:pStyle w:val="KPNormal"/>
              <w:spacing w:before="0" w:after="0" w:line="240" w:lineRule="auto"/>
              <w:ind w:left="0"/>
              <w:jc w:val="left"/>
              <w:rPr>
                <w:rFonts w:ascii="Times New Roman" w:hAnsi="Times New Roman"/>
                <w:lang w:val="fr-FR"/>
              </w:rPr>
            </w:pPr>
            <w:r w:rsidRPr="0037330D">
              <w:rPr>
                <w:rFonts w:ascii="Times New Roman" w:hAnsi="Times New Roman"/>
                <w:sz w:val="22"/>
                <w:szCs w:val="22"/>
                <w:lang w:val="fr-FR"/>
              </w:rPr>
              <w:t>-</w:t>
            </w:r>
            <w:r>
              <w:rPr>
                <w:rFonts w:ascii="Times New Roman" w:hAnsi="Times New Roman"/>
                <w:sz w:val="22"/>
                <w:szCs w:val="22"/>
                <w:lang w:val="fr-FR"/>
              </w:rPr>
              <w:t xml:space="preserve"> </w:t>
            </w:r>
            <w:r w:rsidR="00107BAD" w:rsidRPr="00F34D8E">
              <w:rPr>
                <w:rFonts w:ascii="Times New Roman" w:hAnsi="Times New Roman"/>
                <w:sz w:val="22"/>
                <w:szCs w:val="22"/>
                <w:lang w:val="fr-FR"/>
              </w:rPr>
              <w:t>Entreprise</w:t>
            </w:r>
          </w:p>
          <w:p w14:paraId="1F14628F" w14:textId="20B839FA" w:rsidR="00107BAD" w:rsidRPr="00F34D8E" w:rsidRDefault="0037330D" w:rsidP="0037330D">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Service de l’environnement de Bobo-Dioulasso</w:t>
            </w:r>
          </w:p>
        </w:tc>
        <w:tc>
          <w:tcPr>
            <w:tcW w:w="2331" w:type="dxa"/>
            <w:vAlign w:val="center"/>
          </w:tcPr>
          <w:p w14:paraId="6C15B979" w14:textId="2FC4D060" w:rsidR="00107BAD" w:rsidRPr="00F34D8E" w:rsidRDefault="0037330D" w:rsidP="0037330D">
            <w:pPr>
              <w:pStyle w:val="KPNormal"/>
              <w:spacing w:before="0" w:after="0" w:line="240" w:lineRule="auto"/>
              <w:ind w:left="82"/>
              <w:jc w:val="left"/>
              <w:rPr>
                <w:rFonts w:ascii="Times New Roman" w:hAnsi="Times New Roman"/>
                <w:lang w:val="fr-FR"/>
              </w:rPr>
            </w:pPr>
            <w:r w:rsidRPr="0037330D">
              <w:rPr>
                <w:rFonts w:ascii="Times New Roman" w:hAnsi="Times New Roman"/>
                <w:sz w:val="22"/>
                <w:szCs w:val="22"/>
                <w:lang w:val="fr-FR"/>
              </w:rPr>
              <w:t>-</w:t>
            </w:r>
            <w:r>
              <w:rPr>
                <w:rFonts w:ascii="Times New Roman" w:hAnsi="Times New Roman"/>
                <w:sz w:val="22"/>
                <w:szCs w:val="22"/>
                <w:lang w:val="fr-FR"/>
              </w:rPr>
              <w:t xml:space="preserve"> </w:t>
            </w:r>
            <w:r w:rsidR="00107BAD" w:rsidRPr="00F34D8E">
              <w:rPr>
                <w:rFonts w:ascii="Times New Roman" w:hAnsi="Times New Roman"/>
                <w:sz w:val="22"/>
                <w:szCs w:val="22"/>
                <w:lang w:val="fr-FR"/>
              </w:rPr>
              <w:t>Nombre de véhicules dont le tuyau d’échappement est équipé en pot catalyseurs</w:t>
            </w:r>
          </w:p>
        </w:tc>
        <w:tc>
          <w:tcPr>
            <w:tcW w:w="1374" w:type="dxa"/>
            <w:vAlign w:val="center"/>
          </w:tcPr>
          <w:p w14:paraId="187959A2" w14:textId="27E57CAE" w:rsidR="00107BAD" w:rsidRPr="00F34D8E" w:rsidRDefault="0037330D" w:rsidP="0037330D">
            <w:pPr>
              <w:pStyle w:val="KPNormal"/>
              <w:spacing w:before="0" w:after="0" w:line="240" w:lineRule="auto"/>
              <w:ind w:left="0"/>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Inclus dans le contrat de l’entreprise</w:t>
            </w:r>
          </w:p>
        </w:tc>
        <w:tc>
          <w:tcPr>
            <w:tcW w:w="1659" w:type="dxa"/>
            <w:vAlign w:val="center"/>
          </w:tcPr>
          <w:p w14:paraId="02706D4D" w14:textId="5FCC6552" w:rsidR="00107BAD" w:rsidRPr="00F34D8E" w:rsidRDefault="00B3289E" w:rsidP="00B3289E">
            <w:pPr>
              <w:pStyle w:val="KPNormal"/>
              <w:spacing w:before="0" w:after="0" w:line="240" w:lineRule="auto"/>
              <w:ind w:left="0"/>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PIMSAR</w:t>
            </w:r>
          </w:p>
        </w:tc>
      </w:tr>
      <w:tr w:rsidR="009038C9" w:rsidRPr="00857B44" w14:paraId="1777D1B0" w14:textId="77777777" w:rsidTr="00027250">
        <w:trPr>
          <w:cantSplit/>
          <w:trHeight w:val="1134"/>
        </w:trPr>
        <w:tc>
          <w:tcPr>
            <w:tcW w:w="0" w:type="auto"/>
            <w:vMerge/>
            <w:textDirection w:val="btLr"/>
            <w:vAlign w:val="center"/>
          </w:tcPr>
          <w:p w14:paraId="4C454E18" w14:textId="77777777" w:rsidR="00107BAD" w:rsidRPr="00F34D8E" w:rsidRDefault="00107BAD" w:rsidP="00F34D8E">
            <w:pPr>
              <w:ind w:left="113" w:right="113"/>
              <w:jc w:val="center"/>
              <w:rPr>
                <w:rFonts w:ascii="Times New Roman" w:hAnsi="Times New Roman"/>
              </w:rPr>
            </w:pPr>
          </w:p>
        </w:tc>
        <w:tc>
          <w:tcPr>
            <w:tcW w:w="0" w:type="auto"/>
            <w:vMerge w:val="restart"/>
            <w:textDirection w:val="btLr"/>
            <w:vAlign w:val="center"/>
          </w:tcPr>
          <w:p w14:paraId="19D1D05A" w14:textId="3A883D57" w:rsidR="00107BAD" w:rsidRPr="00F34D8E" w:rsidRDefault="00107BAD" w:rsidP="00F34D8E">
            <w:pPr>
              <w:ind w:left="113" w:right="113"/>
              <w:jc w:val="center"/>
              <w:rPr>
                <w:rFonts w:ascii="Times New Roman" w:hAnsi="Times New Roman"/>
              </w:rPr>
            </w:pPr>
            <w:r w:rsidRPr="00F34D8E">
              <w:rPr>
                <w:rFonts w:ascii="Times New Roman" w:hAnsi="Times New Roman"/>
                <w:sz w:val="22"/>
                <w:szCs w:val="22"/>
              </w:rPr>
              <w:t>Biologique</w:t>
            </w:r>
          </w:p>
        </w:tc>
        <w:tc>
          <w:tcPr>
            <w:tcW w:w="1989" w:type="dxa"/>
            <w:vAlign w:val="center"/>
          </w:tcPr>
          <w:p w14:paraId="2132DA2C" w14:textId="77777777" w:rsidR="00107BAD" w:rsidRPr="00F34D8E" w:rsidRDefault="00107BAD" w:rsidP="00F34D8E">
            <w:pPr>
              <w:jc w:val="center"/>
              <w:rPr>
                <w:rFonts w:ascii="Times New Roman" w:hAnsi="Times New Roman"/>
              </w:rPr>
            </w:pPr>
            <w:r w:rsidRPr="00F34D8E">
              <w:rPr>
                <w:rFonts w:ascii="Times New Roman" w:hAnsi="Times New Roman"/>
                <w:sz w:val="22"/>
                <w:szCs w:val="22"/>
              </w:rPr>
              <w:t>Ressources végétales</w:t>
            </w:r>
          </w:p>
        </w:tc>
        <w:tc>
          <w:tcPr>
            <w:tcW w:w="1517" w:type="dxa"/>
            <w:vAlign w:val="center"/>
          </w:tcPr>
          <w:p w14:paraId="36E89CC8" w14:textId="77777777" w:rsidR="00107BAD" w:rsidRPr="00F34D8E" w:rsidRDefault="00107BAD" w:rsidP="00B3289E">
            <w:pPr>
              <w:rPr>
                <w:rFonts w:ascii="Times New Roman" w:hAnsi="Times New Roman"/>
              </w:rPr>
            </w:pPr>
            <w:r w:rsidRPr="00F34D8E">
              <w:rPr>
                <w:rFonts w:ascii="Times New Roman" w:hAnsi="Times New Roman"/>
                <w:sz w:val="22"/>
                <w:szCs w:val="22"/>
              </w:rPr>
              <w:t>Pertes d’espèces ligneuses, arbustives et herbacées</w:t>
            </w:r>
          </w:p>
        </w:tc>
        <w:tc>
          <w:tcPr>
            <w:tcW w:w="2666" w:type="dxa"/>
            <w:vAlign w:val="center"/>
          </w:tcPr>
          <w:p w14:paraId="14D3737C" w14:textId="4D3D9B8C" w:rsidR="00107BAD" w:rsidRPr="00F34D8E" w:rsidRDefault="0037330D" w:rsidP="0037330D">
            <w:pPr>
              <w:pStyle w:val="KPNormal"/>
              <w:spacing w:before="0" w:after="0" w:line="240" w:lineRule="auto"/>
              <w:ind w:left="0"/>
              <w:jc w:val="left"/>
              <w:rPr>
                <w:rFonts w:ascii="Times New Roman" w:hAnsi="Times New Roman"/>
                <w:lang w:val="fr-FR"/>
              </w:rPr>
            </w:pPr>
            <w:r w:rsidRPr="0037330D">
              <w:rPr>
                <w:rFonts w:ascii="Times New Roman" w:hAnsi="Times New Roman"/>
                <w:sz w:val="22"/>
                <w:szCs w:val="22"/>
                <w:lang w:val="fr-FR"/>
              </w:rPr>
              <w:t>-</w:t>
            </w:r>
            <w:r>
              <w:rPr>
                <w:rFonts w:ascii="Times New Roman" w:hAnsi="Times New Roman"/>
                <w:sz w:val="22"/>
                <w:szCs w:val="22"/>
                <w:lang w:val="fr-FR"/>
              </w:rPr>
              <w:t xml:space="preserve"> </w:t>
            </w:r>
            <w:r w:rsidR="00107BAD" w:rsidRPr="00F34D8E">
              <w:rPr>
                <w:rFonts w:ascii="Times New Roman" w:hAnsi="Times New Roman"/>
                <w:sz w:val="22"/>
                <w:szCs w:val="22"/>
                <w:lang w:val="fr-FR"/>
              </w:rPr>
              <w:t xml:space="preserve">intégrer les arbres existants dans le schéma d’aménagement du </w:t>
            </w:r>
            <w:proofErr w:type="gramStart"/>
            <w:r w:rsidR="00107BAD" w:rsidRPr="00F34D8E">
              <w:rPr>
                <w:rFonts w:ascii="Times New Roman" w:hAnsi="Times New Roman"/>
                <w:sz w:val="22"/>
                <w:szCs w:val="22"/>
                <w:lang w:val="fr-FR"/>
              </w:rPr>
              <w:t>site  ;</w:t>
            </w:r>
            <w:proofErr w:type="gramEnd"/>
          </w:p>
          <w:p w14:paraId="0F0212D3" w14:textId="40B3096F" w:rsidR="00107BAD" w:rsidRPr="00F34D8E" w:rsidRDefault="0037330D" w:rsidP="0037330D">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Epargner autant que les arbres situés hors des emprises des infrastructures ;</w:t>
            </w:r>
          </w:p>
          <w:p w14:paraId="5D98D3A9" w14:textId="1E3AFAD8" w:rsidR="00107BAD" w:rsidRPr="00F34D8E" w:rsidRDefault="0037330D" w:rsidP="0037330D">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Réaliser des reboisements d’au moins 200 pieds de plants dans des zones sécurisées (la cour de l’unité de production et l’école de</w:t>
            </w:r>
            <w:r w:rsidR="00A94CCF" w:rsidRPr="00F34D8E">
              <w:rPr>
                <w:rFonts w:ascii="Times New Roman" w:hAnsi="Times New Roman"/>
                <w:sz w:val="22"/>
                <w:szCs w:val="22"/>
                <w:lang w:val="fr-FR"/>
              </w:rPr>
              <w:t xml:space="preserve"> </w:t>
            </w:r>
            <w:proofErr w:type="spellStart"/>
            <w:r w:rsidR="00A94CCF" w:rsidRPr="00F34D8E">
              <w:rPr>
                <w:rFonts w:ascii="Times New Roman" w:hAnsi="Times New Roman"/>
                <w:sz w:val="22"/>
                <w:szCs w:val="22"/>
                <w:lang w:val="fr-FR"/>
              </w:rPr>
              <w:t>Kuinima</w:t>
            </w:r>
            <w:proofErr w:type="spellEnd"/>
            <w:r w:rsidR="00107BAD" w:rsidRPr="00F34D8E">
              <w:rPr>
                <w:rFonts w:ascii="Times New Roman" w:hAnsi="Times New Roman"/>
                <w:sz w:val="22"/>
                <w:szCs w:val="22"/>
                <w:lang w:val="fr-FR"/>
              </w:rPr>
              <w:t>) ;</w:t>
            </w:r>
          </w:p>
          <w:p w14:paraId="61E80223" w14:textId="62A6BDB8" w:rsidR="00107BAD" w:rsidRPr="0095470C" w:rsidRDefault="0037330D" w:rsidP="0095470C">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Réaliser un aménagement paysager</w:t>
            </w:r>
          </w:p>
        </w:tc>
        <w:tc>
          <w:tcPr>
            <w:tcW w:w="1670" w:type="dxa"/>
            <w:vAlign w:val="center"/>
          </w:tcPr>
          <w:p w14:paraId="1CA6E956" w14:textId="7833FFE9" w:rsidR="00107BAD" w:rsidRPr="00F34D8E" w:rsidRDefault="0037330D" w:rsidP="0037330D">
            <w:pPr>
              <w:pStyle w:val="KPNormal"/>
              <w:spacing w:before="0" w:after="0" w:line="240" w:lineRule="auto"/>
              <w:ind w:left="0"/>
              <w:jc w:val="left"/>
              <w:rPr>
                <w:rFonts w:ascii="Times New Roman" w:hAnsi="Times New Roman"/>
                <w:lang w:val="fr-FR"/>
              </w:rPr>
            </w:pPr>
            <w:r w:rsidRPr="0037330D">
              <w:rPr>
                <w:rFonts w:ascii="Times New Roman" w:hAnsi="Times New Roman"/>
                <w:sz w:val="22"/>
                <w:szCs w:val="22"/>
                <w:lang w:val="fr-FR"/>
              </w:rPr>
              <w:t>-</w:t>
            </w:r>
            <w:r>
              <w:rPr>
                <w:rFonts w:ascii="Times New Roman" w:hAnsi="Times New Roman"/>
                <w:sz w:val="22"/>
                <w:szCs w:val="22"/>
                <w:lang w:val="fr-FR"/>
              </w:rPr>
              <w:t xml:space="preserve"> </w:t>
            </w:r>
            <w:r w:rsidR="00107BAD" w:rsidRPr="00F34D8E">
              <w:rPr>
                <w:rFonts w:ascii="Times New Roman" w:hAnsi="Times New Roman"/>
                <w:sz w:val="22"/>
                <w:szCs w:val="22"/>
                <w:lang w:val="fr-FR"/>
              </w:rPr>
              <w:t>Promoteur</w:t>
            </w:r>
          </w:p>
          <w:p w14:paraId="4A523BF1" w14:textId="1D50909E" w:rsidR="00107BAD" w:rsidRPr="00F34D8E" w:rsidRDefault="0037330D" w:rsidP="0037330D">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Entreprise</w:t>
            </w:r>
          </w:p>
        </w:tc>
        <w:tc>
          <w:tcPr>
            <w:tcW w:w="2331" w:type="dxa"/>
            <w:vAlign w:val="center"/>
          </w:tcPr>
          <w:p w14:paraId="4FD27321" w14:textId="3B1B37DD" w:rsidR="00107BAD" w:rsidRPr="00F34D8E" w:rsidRDefault="0037330D" w:rsidP="0037330D">
            <w:pPr>
              <w:pStyle w:val="KPNormal"/>
              <w:spacing w:before="0" w:after="0" w:line="240" w:lineRule="auto"/>
              <w:ind w:left="82"/>
              <w:jc w:val="left"/>
              <w:rPr>
                <w:rFonts w:ascii="Times New Roman" w:hAnsi="Times New Roman"/>
                <w:lang w:val="fr-FR"/>
              </w:rPr>
            </w:pPr>
            <w:r w:rsidRPr="0037330D">
              <w:rPr>
                <w:rFonts w:ascii="Times New Roman" w:hAnsi="Times New Roman"/>
                <w:sz w:val="22"/>
                <w:szCs w:val="22"/>
                <w:lang w:val="fr-FR"/>
              </w:rPr>
              <w:t>-</w:t>
            </w:r>
            <w:r>
              <w:rPr>
                <w:rFonts w:ascii="Times New Roman" w:hAnsi="Times New Roman"/>
                <w:sz w:val="22"/>
                <w:szCs w:val="22"/>
                <w:lang w:val="fr-FR"/>
              </w:rPr>
              <w:t xml:space="preserve"> </w:t>
            </w:r>
            <w:r w:rsidR="00107BAD" w:rsidRPr="00F34D8E">
              <w:rPr>
                <w:rFonts w:ascii="Times New Roman" w:hAnsi="Times New Roman"/>
                <w:sz w:val="22"/>
                <w:szCs w:val="22"/>
                <w:lang w:val="fr-FR"/>
              </w:rPr>
              <w:t>Nombre pieds de plants épargnés</w:t>
            </w:r>
          </w:p>
          <w:p w14:paraId="57978603" w14:textId="24FD52E8" w:rsidR="00107BAD" w:rsidRPr="00F34D8E" w:rsidRDefault="0037330D" w:rsidP="0037330D">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Nombre de pieds de plants reboisés ;</w:t>
            </w:r>
          </w:p>
          <w:p w14:paraId="6AFD16CD" w14:textId="485E802C" w:rsidR="00107BAD" w:rsidRPr="00F34D8E" w:rsidRDefault="0037330D" w:rsidP="0037330D">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Nombre pieds protégés</w:t>
            </w:r>
          </w:p>
          <w:p w14:paraId="0A609E07" w14:textId="6861F818" w:rsidR="00107BAD" w:rsidRPr="00F34D8E" w:rsidRDefault="0037330D" w:rsidP="0037330D">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Taux de réussite</w:t>
            </w:r>
          </w:p>
        </w:tc>
        <w:tc>
          <w:tcPr>
            <w:tcW w:w="1374" w:type="dxa"/>
            <w:vAlign w:val="center"/>
          </w:tcPr>
          <w:p w14:paraId="379B2738" w14:textId="55CF2D28" w:rsidR="00107BAD" w:rsidRPr="00F34D8E" w:rsidRDefault="00107BAD" w:rsidP="0037330D">
            <w:pPr>
              <w:pStyle w:val="KPNormal"/>
              <w:numPr>
                <w:ilvl w:val="0"/>
                <w:numId w:val="39"/>
              </w:numPr>
              <w:spacing w:before="0" w:after="0" w:line="240" w:lineRule="auto"/>
              <w:jc w:val="center"/>
              <w:rPr>
                <w:rFonts w:ascii="Times New Roman" w:hAnsi="Times New Roman"/>
                <w:lang w:val="fr-FR"/>
              </w:rPr>
            </w:pPr>
            <w:r w:rsidRPr="00F34D8E">
              <w:rPr>
                <w:rFonts w:ascii="Times New Roman" w:hAnsi="Times New Roman"/>
                <w:sz w:val="22"/>
                <w:szCs w:val="22"/>
                <w:lang w:val="fr-FR"/>
              </w:rPr>
              <w:t>500</w:t>
            </w:r>
            <w:r w:rsidR="0037330D">
              <w:rPr>
                <w:rFonts w:ascii="Times New Roman" w:hAnsi="Times New Roman"/>
                <w:sz w:val="22"/>
                <w:szCs w:val="22"/>
                <w:lang w:val="fr-FR"/>
              </w:rPr>
              <w:t> </w:t>
            </w:r>
            <w:r w:rsidRPr="00F34D8E">
              <w:rPr>
                <w:rFonts w:ascii="Times New Roman" w:hAnsi="Times New Roman"/>
                <w:sz w:val="22"/>
                <w:szCs w:val="22"/>
                <w:lang w:val="fr-FR"/>
              </w:rPr>
              <w:t>000</w:t>
            </w:r>
          </w:p>
        </w:tc>
        <w:tc>
          <w:tcPr>
            <w:tcW w:w="1659" w:type="dxa"/>
            <w:vAlign w:val="center"/>
          </w:tcPr>
          <w:p w14:paraId="563C5D6B" w14:textId="3F6A893C" w:rsidR="00107BAD" w:rsidRPr="00F34D8E" w:rsidRDefault="00107BAD" w:rsidP="006E3FB6">
            <w:pPr>
              <w:pStyle w:val="KPNormal"/>
              <w:numPr>
                <w:ilvl w:val="0"/>
                <w:numId w:val="73"/>
              </w:numPr>
              <w:spacing w:before="0" w:after="0" w:line="240" w:lineRule="auto"/>
              <w:ind w:left="141" w:hanging="141"/>
              <w:rPr>
                <w:rFonts w:ascii="Times New Roman" w:hAnsi="Times New Roman"/>
                <w:lang w:val="fr-FR"/>
              </w:rPr>
            </w:pPr>
            <w:r w:rsidRPr="00F34D8E">
              <w:rPr>
                <w:rFonts w:ascii="Times New Roman" w:hAnsi="Times New Roman"/>
                <w:sz w:val="22"/>
                <w:szCs w:val="22"/>
                <w:lang w:val="fr-FR"/>
              </w:rPr>
              <w:t>PIMSAR</w:t>
            </w:r>
          </w:p>
          <w:p w14:paraId="64D8B60C" w14:textId="305996AE" w:rsidR="00107BAD" w:rsidRPr="00F34D8E" w:rsidRDefault="0037330D" w:rsidP="0037330D">
            <w:pPr>
              <w:pStyle w:val="KPNormal"/>
              <w:spacing w:before="0" w:after="0" w:line="240" w:lineRule="auto"/>
              <w:ind w:left="0"/>
              <w:rPr>
                <w:rFonts w:ascii="Times New Roman" w:hAnsi="Times New Roman"/>
                <w:lang w:val="fr-FR"/>
              </w:rPr>
            </w:pPr>
            <w:r w:rsidRPr="0037330D">
              <w:rPr>
                <w:rFonts w:ascii="Times New Roman" w:hAnsi="Times New Roman"/>
                <w:sz w:val="22"/>
                <w:szCs w:val="22"/>
                <w:lang w:val="fr-FR"/>
              </w:rPr>
              <w:t>-</w:t>
            </w:r>
            <w:r>
              <w:rPr>
                <w:rFonts w:ascii="Times New Roman" w:hAnsi="Times New Roman"/>
                <w:sz w:val="22"/>
                <w:szCs w:val="22"/>
                <w:lang w:val="fr-FR"/>
              </w:rPr>
              <w:t xml:space="preserve"> </w:t>
            </w:r>
            <w:r w:rsidR="00107BAD" w:rsidRPr="00F34D8E">
              <w:rPr>
                <w:rFonts w:ascii="Times New Roman" w:hAnsi="Times New Roman"/>
                <w:sz w:val="22"/>
                <w:szCs w:val="22"/>
                <w:lang w:val="fr-FR"/>
              </w:rPr>
              <w:t>Service départemental de la transition écologique de Bobo-Dioulasso ;</w:t>
            </w:r>
          </w:p>
          <w:p w14:paraId="68CCE4F1" w14:textId="77777777" w:rsidR="00107BAD" w:rsidRPr="00F34D8E" w:rsidRDefault="00107BAD" w:rsidP="00F34D8E">
            <w:pPr>
              <w:pStyle w:val="KPNormal"/>
              <w:spacing w:before="0" w:after="0" w:line="240" w:lineRule="auto"/>
              <w:ind w:left="442"/>
              <w:jc w:val="center"/>
              <w:rPr>
                <w:rFonts w:ascii="Times New Roman" w:hAnsi="Times New Roman"/>
                <w:lang w:val="fr-FR"/>
              </w:rPr>
            </w:pPr>
          </w:p>
        </w:tc>
      </w:tr>
      <w:tr w:rsidR="009038C9" w:rsidRPr="00857B44" w14:paraId="74872ACF" w14:textId="77777777" w:rsidTr="00027250">
        <w:trPr>
          <w:cantSplit/>
          <w:trHeight w:val="1134"/>
        </w:trPr>
        <w:tc>
          <w:tcPr>
            <w:tcW w:w="0" w:type="auto"/>
            <w:vMerge/>
            <w:textDirection w:val="btLr"/>
            <w:vAlign w:val="center"/>
          </w:tcPr>
          <w:p w14:paraId="6AB40222" w14:textId="77777777" w:rsidR="00107BAD" w:rsidRPr="00F34D8E" w:rsidRDefault="00107BAD" w:rsidP="00F34D8E">
            <w:pPr>
              <w:ind w:left="113" w:right="113"/>
              <w:jc w:val="center"/>
              <w:rPr>
                <w:rFonts w:ascii="Times New Roman" w:hAnsi="Times New Roman"/>
              </w:rPr>
            </w:pPr>
          </w:p>
        </w:tc>
        <w:tc>
          <w:tcPr>
            <w:tcW w:w="0" w:type="auto"/>
            <w:vMerge/>
            <w:textDirection w:val="btLr"/>
            <w:vAlign w:val="center"/>
          </w:tcPr>
          <w:p w14:paraId="16C2D135" w14:textId="77777777" w:rsidR="00107BAD" w:rsidRPr="00F34D8E" w:rsidRDefault="00107BAD" w:rsidP="00F34D8E">
            <w:pPr>
              <w:ind w:left="113" w:right="113"/>
              <w:jc w:val="center"/>
              <w:rPr>
                <w:rFonts w:ascii="Times New Roman" w:hAnsi="Times New Roman"/>
              </w:rPr>
            </w:pPr>
          </w:p>
        </w:tc>
        <w:tc>
          <w:tcPr>
            <w:tcW w:w="1989" w:type="dxa"/>
            <w:vAlign w:val="center"/>
          </w:tcPr>
          <w:p w14:paraId="4AE0A596" w14:textId="77777777" w:rsidR="00107BAD" w:rsidRPr="00F34D8E" w:rsidRDefault="00107BAD" w:rsidP="00F34D8E">
            <w:pPr>
              <w:jc w:val="center"/>
              <w:rPr>
                <w:rFonts w:ascii="Times New Roman" w:hAnsi="Times New Roman"/>
              </w:rPr>
            </w:pPr>
            <w:r w:rsidRPr="00F34D8E">
              <w:rPr>
                <w:rFonts w:ascii="Times New Roman" w:hAnsi="Times New Roman"/>
                <w:sz w:val="22"/>
                <w:szCs w:val="22"/>
              </w:rPr>
              <w:t>Ressources fauniques</w:t>
            </w:r>
          </w:p>
        </w:tc>
        <w:tc>
          <w:tcPr>
            <w:tcW w:w="1517" w:type="dxa"/>
            <w:vAlign w:val="center"/>
          </w:tcPr>
          <w:p w14:paraId="273D4256" w14:textId="77777777" w:rsidR="00107BAD" w:rsidRPr="00F34D8E" w:rsidRDefault="00107BAD" w:rsidP="00B3289E">
            <w:pPr>
              <w:rPr>
                <w:rFonts w:ascii="Times New Roman" w:hAnsi="Times New Roman"/>
              </w:rPr>
            </w:pPr>
            <w:r w:rsidRPr="00F34D8E">
              <w:rPr>
                <w:rFonts w:ascii="Times New Roman" w:hAnsi="Times New Roman"/>
                <w:sz w:val="22"/>
                <w:szCs w:val="22"/>
              </w:rPr>
              <w:t>Perturbation de l’habitat faunique</w:t>
            </w:r>
          </w:p>
        </w:tc>
        <w:tc>
          <w:tcPr>
            <w:tcW w:w="2666" w:type="dxa"/>
            <w:vAlign w:val="center"/>
          </w:tcPr>
          <w:p w14:paraId="7426A4B9" w14:textId="512A0C23" w:rsidR="00107BAD" w:rsidRPr="00F34D8E" w:rsidRDefault="0037330D" w:rsidP="0037330D">
            <w:pPr>
              <w:pStyle w:val="KPNormal"/>
              <w:spacing w:before="0" w:after="0" w:line="240" w:lineRule="auto"/>
              <w:ind w:left="0"/>
              <w:jc w:val="left"/>
              <w:rPr>
                <w:rFonts w:ascii="Times New Roman" w:hAnsi="Times New Roman"/>
                <w:lang w:val="fr-FR"/>
              </w:rPr>
            </w:pPr>
            <w:r w:rsidRPr="0037330D">
              <w:rPr>
                <w:rFonts w:ascii="Times New Roman" w:hAnsi="Times New Roman"/>
                <w:sz w:val="22"/>
                <w:szCs w:val="22"/>
                <w:lang w:val="fr-FR"/>
              </w:rPr>
              <w:t>-</w:t>
            </w:r>
            <w:r>
              <w:rPr>
                <w:rFonts w:ascii="Times New Roman" w:hAnsi="Times New Roman"/>
                <w:sz w:val="22"/>
                <w:szCs w:val="22"/>
                <w:lang w:val="fr-FR"/>
              </w:rPr>
              <w:t xml:space="preserve"> </w:t>
            </w:r>
            <w:r w:rsidR="00107BAD" w:rsidRPr="00F34D8E">
              <w:rPr>
                <w:rFonts w:ascii="Times New Roman" w:hAnsi="Times New Roman"/>
                <w:sz w:val="22"/>
                <w:szCs w:val="22"/>
                <w:lang w:val="fr-FR"/>
              </w:rPr>
              <w:t>Interdire la pratique de la chasse aux employés du chantier.</w:t>
            </w:r>
          </w:p>
          <w:p w14:paraId="098A31FD" w14:textId="5A970C93" w:rsidR="00107BAD" w:rsidRPr="00F34D8E" w:rsidRDefault="0037330D" w:rsidP="0037330D">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Conserver les reliques de végétation autour du site dans les environnants qui serviront de zones de refuges pour la faune ;</w:t>
            </w:r>
          </w:p>
        </w:tc>
        <w:tc>
          <w:tcPr>
            <w:tcW w:w="1670" w:type="dxa"/>
            <w:vAlign w:val="center"/>
          </w:tcPr>
          <w:p w14:paraId="15AC763A" w14:textId="3D5CDC88" w:rsidR="00107BAD" w:rsidRPr="00F34D8E" w:rsidRDefault="0037330D" w:rsidP="0037330D">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Entreprise</w:t>
            </w:r>
          </w:p>
        </w:tc>
        <w:tc>
          <w:tcPr>
            <w:tcW w:w="2331" w:type="dxa"/>
            <w:vAlign w:val="center"/>
          </w:tcPr>
          <w:p w14:paraId="14405535" w14:textId="440EBB44" w:rsidR="00107BAD" w:rsidRPr="00F34D8E" w:rsidRDefault="0037330D" w:rsidP="0037330D">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Règlement intérieur de l’entreprise ;</w:t>
            </w:r>
          </w:p>
          <w:p w14:paraId="03118655" w14:textId="34C40257" w:rsidR="00107BAD" w:rsidRPr="00F34D8E" w:rsidRDefault="0037330D" w:rsidP="0037330D">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Nombre de relique végétale conservées</w:t>
            </w:r>
          </w:p>
        </w:tc>
        <w:tc>
          <w:tcPr>
            <w:tcW w:w="1374" w:type="dxa"/>
            <w:vAlign w:val="center"/>
          </w:tcPr>
          <w:p w14:paraId="525B2792" w14:textId="68EDDA3E" w:rsidR="00107BAD" w:rsidRPr="00F34D8E" w:rsidRDefault="0037330D" w:rsidP="0037330D">
            <w:pPr>
              <w:pStyle w:val="KPNormal"/>
              <w:spacing w:before="0" w:after="0" w:line="240" w:lineRule="auto"/>
              <w:ind w:left="0"/>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Inclus dans le contrat de l’entreprise</w:t>
            </w:r>
          </w:p>
        </w:tc>
        <w:tc>
          <w:tcPr>
            <w:tcW w:w="1659" w:type="dxa"/>
            <w:vAlign w:val="center"/>
          </w:tcPr>
          <w:p w14:paraId="0E09EAD4" w14:textId="63FB3CB9" w:rsidR="00107BAD" w:rsidRPr="00F34D8E" w:rsidRDefault="0037330D" w:rsidP="0037330D">
            <w:pPr>
              <w:pStyle w:val="KPNormal"/>
              <w:spacing w:before="0" w:after="0" w:line="240" w:lineRule="auto"/>
              <w:ind w:left="0"/>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PIMSAR</w:t>
            </w:r>
          </w:p>
          <w:p w14:paraId="2D8288E1" w14:textId="41623C0B" w:rsidR="00107BAD" w:rsidRPr="00F34D8E" w:rsidRDefault="0037330D" w:rsidP="0037330D">
            <w:pPr>
              <w:pStyle w:val="KPNormal"/>
              <w:spacing w:before="0" w:after="0" w:line="240" w:lineRule="auto"/>
              <w:ind w:left="0"/>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Service départemental de la transition écologique de Bobo-Dioulasso ;</w:t>
            </w:r>
          </w:p>
          <w:p w14:paraId="03C9EC9E" w14:textId="383F10D4" w:rsidR="00107BAD" w:rsidRPr="00F34D8E" w:rsidRDefault="0037330D" w:rsidP="0037330D">
            <w:pPr>
              <w:pStyle w:val="KPNormal"/>
              <w:spacing w:before="0" w:after="0" w:line="240" w:lineRule="auto"/>
              <w:ind w:left="0"/>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Promoteur</w:t>
            </w:r>
          </w:p>
        </w:tc>
      </w:tr>
      <w:tr w:rsidR="009038C9" w:rsidRPr="00857B44" w14:paraId="1D473AD1" w14:textId="77777777" w:rsidTr="00027250">
        <w:trPr>
          <w:cantSplit/>
          <w:trHeight w:val="1134"/>
        </w:trPr>
        <w:tc>
          <w:tcPr>
            <w:tcW w:w="0" w:type="auto"/>
            <w:vMerge/>
            <w:textDirection w:val="btLr"/>
            <w:vAlign w:val="center"/>
          </w:tcPr>
          <w:p w14:paraId="008236FF" w14:textId="77777777" w:rsidR="00107BAD" w:rsidRPr="00F34D8E" w:rsidRDefault="00107BAD" w:rsidP="00F34D8E">
            <w:pPr>
              <w:ind w:left="113" w:right="113"/>
              <w:jc w:val="center"/>
              <w:rPr>
                <w:rFonts w:ascii="Times New Roman" w:hAnsi="Times New Roman"/>
              </w:rPr>
            </w:pPr>
          </w:p>
        </w:tc>
        <w:tc>
          <w:tcPr>
            <w:tcW w:w="0" w:type="auto"/>
            <w:textDirection w:val="btLr"/>
            <w:vAlign w:val="center"/>
          </w:tcPr>
          <w:p w14:paraId="1E84886A" w14:textId="0F714D8C" w:rsidR="00107BAD" w:rsidRPr="00F34D8E" w:rsidRDefault="00107BAD" w:rsidP="00F34D8E">
            <w:pPr>
              <w:ind w:left="113" w:right="113"/>
              <w:jc w:val="center"/>
              <w:rPr>
                <w:rFonts w:ascii="Times New Roman" w:hAnsi="Times New Roman"/>
              </w:rPr>
            </w:pPr>
            <w:r w:rsidRPr="00F34D8E">
              <w:rPr>
                <w:rFonts w:ascii="Times New Roman" w:hAnsi="Times New Roman"/>
                <w:sz w:val="22"/>
                <w:szCs w:val="22"/>
              </w:rPr>
              <w:t>Socioéconomique</w:t>
            </w:r>
          </w:p>
        </w:tc>
        <w:tc>
          <w:tcPr>
            <w:tcW w:w="1989" w:type="dxa"/>
            <w:vAlign w:val="center"/>
          </w:tcPr>
          <w:p w14:paraId="5D7211B0" w14:textId="08B8A9E3" w:rsidR="00107BAD" w:rsidRPr="00F34D8E" w:rsidRDefault="00107BAD" w:rsidP="00F34D8E">
            <w:pPr>
              <w:jc w:val="center"/>
              <w:rPr>
                <w:rFonts w:ascii="Times New Roman" w:hAnsi="Times New Roman"/>
              </w:rPr>
            </w:pPr>
            <w:r w:rsidRPr="00F34D8E">
              <w:rPr>
                <w:rFonts w:ascii="Times New Roman" w:hAnsi="Times New Roman"/>
                <w:sz w:val="22"/>
                <w:szCs w:val="22"/>
              </w:rPr>
              <w:t>Santé et sécurité</w:t>
            </w:r>
          </w:p>
        </w:tc>
        <w:tc>
          <w:tcPr>
            <w:tcW w:w="1517" w:type="dxa"/>
            <w:vAlign w:val="center"/>
          </w:tcPr>
          <w:p w14:paraId="7C1D87B4" w14:textId="77777777" w:rsidR="00107BAD" w:rsidRPr="00F34D8E" w:rsidRDefault="00107BAD" w:rsidP="00B3289E">
            <w:pPr>
              <w:rPr>
                <w:rFonts w:ascii="Times New Roman" w:hAnsi="Times New Roman"/>
              </w:rPr>
            </w:pPr>
            <w:r w:rsidRPr="00F34D8E">
              <w:rPr>
                <w:rFonts w:ascii="Times New Roman" w:hAnsi="Times New Roman"/>
                <w:sz w:val="22"/>
                <w:szCs w:val="22"/>
              </w:rPr>
              <w:t>Risques de blessures avec lésions corporelles</w:t>
            </w:r>
          </w:p>
        </w:tc>
        <w:tc>
          <w:tcPr>
            <w:tcW w:w="2666" w:type="dxa"/>
          </w:tcPr>
          <w:p w14:paraId="13EC092B" w14:textId="084E682B" w:rsidR="00107BAD" w:rsidRPr="00F34D8E" w:rsidRDefault="0095470C" w:rsidP="0095470C">
            <w:pPr>
              <w:pStyle w:val="KPNormal"/>
              <w:spacing w:before="0" w:after="0" w:line="240" w:lineRule="auto"/>
              <w:ind w:left="0"/>
              <w:jc w:val="left"/>
              <w:rPr>
                <w:rFonts w:ascii="Times New Roman" w:hAnsi="Times New Roman"/>
                <w:lang w:val="fr-FR"/>
              </w:rPr>
            </w:pPr>
            <w:r w:rsidRPr="0095470C">
              <w:rPr>
                <w:rFonts w:ascii="Times New Roman" w:hAnsi="Times New Roman"/>
                <w:sz w:val="22"/>
                <w:szCs w:val="22"/>
                <w:lang w:val="fr-FR"/>
              </w:rPr>
              <w:t>-</w:t>
            </w:r>
            <w:r>
              <w:rPr>
                <w:rFonts w:ascii="Times New Roman" w:hAnsi="Times New Roman"/>
                <w:sz w:val="22"/>
                <w:szCs w:val="22"/>
                <w:lang w:val="fr-FR"/>
              </w:rPr>
              <w:t xml:space="preserve"> </w:t>
            </w:r>
            <w:r w:rsidR="00107BAD" w:rsidRPr="00F34D8E">
              <w:rPr>
                <w:rFonts w:ascii="Times New Roman" w:hAnsi="Times New Roman"/>
                <w:sz w:val="22"/>
                <w:szCs w:val="22"/>
                <w:lang w:val="fr-FR"/>
              </w:rPr>
              <w:t>Sensibiliser les travailleurs sur risques professionnels</w:t>
            </w:r>
          </w:p>
          <w:p w14:paraId="61286500" w14:textId="4B7B4B7E" w:rsidR="00107BAD" w:rsidRPr="00F34D8E" w:rsidRDefault="0095470C" w:rsidP="0095470C">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Disposer sur le chantier des kits de premier secours en cas de blessure ;</w:t>
            </w:r>
          </w:p>
          <w:p w14:paraId="65B79B8C" w14:textId="69BFB489" w:rsidR="00107BAD" w:rsidRPr="00F34D8E" w:rsidRDefault="0095470C" w:rsidP="0095470C">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Elaborer et mettre à la disposition des travailleurs des règles de conduite sur le chantier ;</w:t>
            </w:r>
          </w:p>
          <w:p w14:paraId="4FD72EF0" w14:textId="37559F3C" w:rsidR="00107BAD" w:rsidRPr="00F34D8E" w:rsidRDefault="0095470C" w:rsidP="0095470C">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Mettre à la disposition des travailleurs des EPI et exiger leurs ports ;</w:t>
            </w:r>
          </w:p>
          <w:p w14:paraId="0D30884E" w14:textId="77777777" w:rsidR="00107BAD" w:rsidRPr="00F34D8E" w:rsidRDefault="00107BAD" w:rsidP="0095470C">
            <w:pPr>
              <w:pStyle w:val="KPNormal"/>
              <w:spacing w:before="0" w:after="0" w:line="240" w:lineRule="auto"/>
              <w:ind w:left="0"/>
              <w:jc w:val="left"/>
              <w:rPr>
                <w:rFonts w:ascii="Times New Roman" w:hAnsi="Times New Roman"/>
                <w:lang w:val="fr-FR"/>
              </w:rPr>
            </w:pPr>
            <w:r w:rsidRPr="00F34D8E">
              <w:rPr>
                <w:rFonts w:ascii="Times New Roman" w:hAnsi="Times New Roman"/>
                <w:sz w:val="22"/>
                <w:szCs w:val="22"/>
                <w:lang w:val="fr-FR"/>
              </w:rPr>
              <w:t>Placer une clôture de protection du chantier pour réduire l’accès au chantier aux non travailleurs.</w:t>
            </w:r>
          </w:p>
        </w:tc>
        <w:tc>
          <w:tcPr>
            <w:tcW w:w="1670" w:type="dxa"/>
            <w:vAlign w:val="center"/>
          </w:tcPr>
          <w:p w14:paraId="19E9C705" w14:textId="0C3C033E" w:rsidR="00107BAD" w:rsidRPr="00F34D8E" w:rsidRDefault="00B3289E" w:rsidP="00B3289E">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Entreprise</w:t>
            </w:r>
          </w:p>
        </w:tc>
        <w:tc>
          <w:tcPr>
            <w:tcW w:w="2331" w:type="dxa"/>
            <w:vAlign w:val="center"/>
          </w:tcPr>
          <w:p w14:paraId="3884C483" w14:textId="4EBFB00E" w:rsidR="00107BAD" w:rsidRPr="0095470C" w:rsidRDefault="0095470C" w:rsidP="0095470C">
            <w:pPr>
              <w:rPr>
                <w:rFonts w:ascii="Times New Roman" w:hAnsi="Times New Roman"/>
              </w:rPr>
            </w:pPr>
            <w:r w:rsidRPr="0095470C">
              <w:rPr>
                <w:rFonts w:ascii="Times New Roman" w:hAnsi="Times New Roman"/>
              </w:rPr>
              <w:t>-</w:t>
            </w:r>
            <w:r>
              <w:rPr>
                <w:rFonts w:ascii="Times New Roman" w:hAnsi="Times New Roman"/>
              </w:rPr>
              <w:t xml:space="preserve"> </w:t>
            </w:r>
            <w:r w:rsidR="00107BAD" w:rsidRPr="0095470C">
              <w:rPr>
                <w:rFonts w:ascii="Times New Roman" w:hAnsi="Times New Roman"/>
              </w:rPr>
              <w:t>Nombre d’accidents sans arrêt de travail durant chaque phase ;</w:t>
            </w:r>
          </w:p>
          <w:p w14:paraId="5873AA2F" w14:textId="51406CAA" w:rsidR="00107BAD" w:rsidRPr="00F34D8E" w:rsidRDefault="0095470C" w:rsidP="0095470C">
            <w:pPr>
              <w:rPr>
                <w:rFonts w:ascii="Times New Roman" w:hAnsi="Times New Roman"/>
              </w:rPr>
            </w:pPr>
            <w:r>
              <w:rPr>
                <w:rFonts w:ascii="Times New Roman" w:hAnsi="Times New Roman"/>
                <w:sz w:val="22"/>
                <w:szCs w:val="22"/>
              </w:rPr>
              <w:t xml:space="preserve">- </w:t>
            </w:r>
            <w:r w:rsidR="00107BAD" w:rsidRPr="00F34D8E">
              <w:rPr>
                <w:rFonts w:ascii="Times New Roman" w:hAnsi="Times New Roman"/>
                <w:sz w:val="22"/>
                <w:szCs w:val="22"/>
              </w:rPr>
              <w:t>Nombre d’accidents avec arrêt de travail durant chaque phase ;</w:t>
            </w:r>
          </w:p>
          <w:p w14:paraId="6854A9AF" w14:textId="1A0E5719" w:rsidR="00107BAD" w:rsidRPr="00F34D8E" w:rsidRDefault="0095470C" w:rsidP="0095470C">
            <w:pPr>
              <w:rPr>
                <w:rFonts w:ascii="Times New Roman" w:hAnsi="Times New Roman"/>
              </w:rPr>
            </w:pPr>
            <w:r>
              <w:rPr>
                <w:rFonts w:ascii="Times New Roman" w:hAnsi="Times New Roman"/>
                <w:sz w:val="22"/>
                <w:szCs w:val="22"/>
              </w:rPr>
              <w:t xml:space="preserve">- </w:t>
            </w:r>
            <w:r w:rsidR="00107BAD" w:rsidRPr="00F34D8E">
              <w:rPr>
                <w:rFonts w:ascii="Times New Roman" w:hAnsi="Times New Roman"/>
                <w:sz w:val="22"/>
                <w:szCs w:val="22"/>
              </w:rPr>
              <w:t>Nombre de pertes en vie humaine durant les phases de préparation et de construction ;</w:t>
            </w:r>
          </w:p>
          <w:p w14:paraId="12FE8BE6" w14:textId="2B6C57D2" w:rsidR="00107BAD" w:rsidRPr="00F34D8E" w:rsidRDefault="0095470C" w:rsidP="0095470C">
            <w:pPr>
              <w:rPr>
                <w:rFonts w:ascii="Times New Roman" w:hAnsi="Times New Roman"/>
              </w:rPr>
            </w:pPr>
            <w:r>
              <w:rPr>
                <w:rFonts w:ascii="Times New Roman" w:hAnsi="Times New Roman"/>
                <w:sz w:val="22"/>
                <w:szCs w:val="22"/>
              </w:rPr>
              <w:t xml:space="preserve">- </w:t>
            </w:r>
            <w:r w:rsidR="00107BAD" w:rsidRPr="00F34D8E">
              <w:rPr>
                <w:rFonts w:ascii="Times New Roman" w:hAnsi="Times New Roman"/>
                <w:sz w:val="22"/>
                <w:szCs w:val="22"/>
              </w:rPr>
              <w:t>Nombre de panneau de signalisation fonctionnel ;</w:t>
            </w:r>
          </w:p>
          <w:p w14:paraId="4A49AA8E" w14:textId="07C60927" w:rsidR="00107BAD" w:rsidRPr="00F34D8E" w:rsidRDefault="0095470C" w:rsidP="0095470C">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Nombre de cas de VBG, EAS, HS enregistrés pendant toutes les phase</w:t>
            </w:r>
          </w:p>
        </w:tc>
        <w:tc>
          <w:tcPr>
            <w:tcW w:w="1374" w:type="dxa"/>
            <w:vAlign w:val="center"/>
          </w:tcPr>
          <w:p w14:paraId="0720E5AD" w14:textId="12582928" w:rsidR="00107BAD" w:rsidRPr="00F34D8E" w:rsidRDefault="00107BAD" w:rsidP="006E3FB6">
            <w:pPr>
              <w:pStyle w:val="KPNormal"/>
              <w:numPr>
                <w:ilvl w:val="0"/>
                <w:numId w:val="135"/>
              </w:numPr>
              <w:spacing w:before="0" w:after="0" w:line="240" w:lineRule="auto"/>
              <w:jc w:val="center"/>
              <w:rPr>
                <w:rFonts w:ascii="Times New Roman" w:hAnsi="Times New Roman"/>
                <w:lang w:val="fr-FR"/>
              </w:rPr>
            </w:pPr>
            <w:r w:rsidRPr="00F34D8E">
              <w:rPr>
                <w:rFonts w:ascii="Times New Roman" w:hAnsi="Times New Roman"/>
                <w:sz w:val="22"/>
                <w:szCs w:val="22"/>
                <w:lang w:val="fr-FR"/>
              </w:rPr>
              <w:t>000</w:t>
            </w:r>
            <w:r w:rsidR="00B3289E">
              <w:rPr>
                <w:rFonts w:ascii="Times New Roman" w:hAnsi="Times New Roman"/>
                <w:sz w:val="22"/>
                <w:szCs w:val="22"/>
                <w:lang w:val="fr-FR"/>
              </w:rPr>
              <w:t> </w:t>
            </w:r>
            <w:r w:rsidRPr="00F34D8E">
              <w:rPr>
                <w:rFonts w:ascii="Times New Roman" w:hAnsi="Times New Roman"/>
                <w:sz w:val="22"/>
                <w:szCs w:val="22"/>
                <w:lang w:val="fr-FR"/>
              </w:rPr>
              <w:t>000</w:t>
            </w:r>
          </w:p>
        </w:tc>
        <w:tc>
          <w:tcPr>
            <w:tcW w:w="1659" w:type="dxa"/>
            <w:vAlign w:val="center"/>
          </w:tcPr>
          <w:p w14:paraId="1417DA65" w14:textId="09DDC4C0" w:rsidR="00107BAD" w:rsidRPr="00F34D8E" w:rsidRDefault="00B3289E" w:rsidP="00B3289E">
            <w:pPr>
              <w:pStyle w:val="KPNormal"/>
              <w:spacing w:before="0" w:after="0" w:line="240" w:lineRule="auto"/>
              <w:ind w:left="0"/>
              <w:rPr>
                <w:rFonts w:ascii="Times New Roman" w:hAnsi="Times New Roman"/>
                <w:lang w:val="fr-FR"/>
              </w:rPr>
            </w:pPr>
            <w:r>
              <w:rPr>
                <w:rFonts w:ascii="Times New Roman" w:hAnsi="Times New Roman"/>
                <w:sz w:val="22"/>
                <w:szCs w:val="22"/>
                <w:lang w:val="fr-FR"/>
              </w:rPr>
              <w:t>-</w:t>
            </w:r>
            <w:r w:rsidR="00107BAD" w:rsidRPr="00F34D8E">
              <w:rPr>
                <w:rFonts w:ascii="Times New Roman" w:hAnsi="Times New Roman"/>
                <w:sz w:val="22"/>
                <w:szCs w:val="22"/>
                <w:lang w:val="fr-FR"/>
              </w:rPr>
              <w:t>PIMSAR</w:t>
            </w:r>
          </w:p>
          <w:p w14:paraId="7221FF2C" w14:textId="021827C9" w:rsidR="00107BAD" w:rsidRPr="00F34D8E" w:rsidRDefault="00B3289E" w:rsidP="00B3289E">
            <w:pPr>
              <w:pStyle w:val="KPNormal"/>
              <w:spacing w:before="0" w:after="0" w:line="240" w:lineRule="auto"/>
              <w:ind w:left="0"/>
              <w:rPr>
                <w:rFonts w:ascii="Times New Roman" w:hAnsi="Times New Roman"/>
                <w:lang w:val="fr-FR"/>
              </w:rPr>
            </w:pPr>
            <w:r w:rsidRPr="00B3289E">
              <w:rPr>
                <w:rFonts w:ascii="Times New Roman" w:hAnsi="Times New Roman"/>
                <w:sz w:val="22"/>
                <w:szCs w:val="22"/>
                <w:lang w:val="fr-FR"/>
              </w:rPr>
              <w:t>-</w:t>
            </w:r>
            <w:r>
              <w:rPr>
                <w:rFonts w:ascii="Times New Roman" w:hAnsi="Times New Roman"/>
                <w:sz w:val="22"/>
                <w:szCs w:val="22"/>
                <w:lang w:val="fr-FR"/>
              </w:rPr>
              <w:t xml:space="preserve"> </w:t>
            </w:r>
            <w:r w:rsidR="00107BAD" w:rsidRPr="00F34D8E">
              <w:rPr>
                <w:rFonts w:ascii="Times New Roman" w:hAnsi="Times New Roman"/>
                <w:sz w:val="22"/>
                <w:szCs w:val="22"/>
                <w:lang w:val="fr-FR"/>
              </w:rPr>
              <w:t>Promoteur</w:t>
            </w:r>
          </w:p>
        </w:tc>
      </w:tr>
      <w:tr w:rsidR="009038C9" w:rsidRPr="00857B44" w14:paraId="3D4343ED" w14:textId="77777777" w:rsidTr="00027250">
        <w:trPr>
          <w:cantSplit/>
          <w:trHeight w:val="1134"/>
        </w:trPr>
        <w:tc>
          <w:tcPr>
            <w:tcW w:w="0" w:type="auto"/>
            <w:textDirection w:val="btLr"/>
            <w:vAlign w:val="center"/>
          </w:tcPr>
          <w:p w14:paraId="50A812E8" w14:textId="2888572D" w:rsidR="00107BAD" w:rsidRPr="00F34D8E" w:rsidRDefault="00107BAD" w:rsidP="00F34D8E">
            <w:pPr>
              <w:ind w:left="113" w:right="113"/>
              <w:jc w:val="center"/>
              <w:rPr>
                <w:rFonts w:ascii="Times New Roman" w:hAnsi="Times New Roman"/>
              </w:rPr>
            </w:pPr>
            <w:r w:rsidRPr="00F34D8E">
              <w:rPr>
                <w:rFonts w:ascii="Times New Roman" w:hAnsi="Times New Roman"/>
                <w:sz w:val="22"/>
                <w:szCs w:val="22"/>
              </w:rPr>
              <w:t>Construction</w:t>
            </w:r>
          </w:p>
        </w:tc>
        <w:tc>
          <w:tcPr>
            <w:tcW w:w="0" w:type="auto"/>
            <w:textDirection w:val="btLr"/>
            <w:vAlign w:val="center"/>
          </w:tcPr>
          <w:p w14:paraId="5AEA23D9" w14:textId="11852075" w:rsidR="00107BAD" w:rsidRPr="00F34D8E" w:rsidRDefault="00107BAD" w:rsidP="00F34D8E">
            <w:pPr>
              <w:ind w:left="113" w:right="113"/>
              <w:jc w:val="center"/>
              <w:rPr>
                <w:rFonts w:ascii="Times New Roman" w:hAnsi="Times New Roman"/>
              </w:rPr>
            </w:pPr>
            <w:r w:rsidRPr="00F34D8E">
              <w:rPr>
                <w:rFonts w:ascii="Times New Roman" w:hAnsi="Times New Roman"/>
                <w:sz w:val="22"/>
                <w:szCs w:val="22"/>
              </w:rPr>
              <w:t>Physique</w:t>
            </w:r>
          </w:p>
        </w:tc>
        <w:tc>
          <w:tcPr>
            <w:tcW w:w="1989" w:type="dxa"/>
            <w:vAlign w:val="center"/>
          </w:tcPr>
          <w:p w14:paraId="636E264E" w14:textId="3B3AEA71" w:rsidR="00107BAD" w:rsidRPr="00F34D8E" w:rsidRDefault="00107BAD" w:rsidP="00F34D8E">
            <w:pPr>
              <w:jc w:val="center"/>
              <w:rPr>
                <w:rFonts w:ascii="Times New Roman" w:hAnsi="Times New Roman"/>
              </w:rPr>
            </w:pPr>
            <w:r w:rsidRPr="00F34D8E">
              <w:rPr>
                <w:rFonts w:ascii="Times New Roman" w:hAnsi="Times New Roman"/>
                <w:sz w:val="22"/>
                <w:szCs w:val="22"/>
              </w:rPr>
              <w:t>Paysager</w:t>
            </w:r>
          </w:p>
        </w:tc>
        <w:tc>
          <w:tcPr>
            <w:tcW w:w="1517" w:type="dxa"/>
            <w:vAlign w:val="center"/>
          </w:tcPr>
          <w:p w14:paraId="13C05C73" w14:textId="77777777" w:rsidR="00107BAD" w:rsidRPr="00F34D8E" w:rsidRDefault="00107BAD" w:rsidP="00B3289E">
            <w:pPr>
              <w:rPr>
                <w:rFonts w:ascii="Times New Roman" w:hAnsi="Times New Roman"/>
              </w:rPr>
            </w:pPr>
            <w:r w:rsidRPr="00F34D8E">
              <w:rPr>
                <w:rFonts w:ascii="Times New Roman" w:hAnsi="Times New Roman"/>
                <w:sz w:val="22"/>
                <w:szCs w:val="22"/>
              </w:rPr>
              <w:t>Dégradation de la qualité esthétique du paysage</w:t>
            </w:r>
          </w:p>
        </w:tc>
        <w:tc>
          <w:tcPr>
            <w:tcW w:w="2666" w:type="dxa"/>
            <w:vAlign w:val="center"/>
          </w:tcPr>
          <w:p w14:paraId="55A760A6" w14:textId="46B1F874" w:rsidR="00107BAD" w:rsidRPr="00F34D8E" w:rsidRDefault="0095470C" w:rsidP="0095470C">
            <w:pPr>
              <w:pStyle w:val="KPNormal"/>
              <w:spacing w:before="0" w:after="0" w:line="240" w:lineRule="auto"/>
              <w:ind w:left="0"/>
              <w:jc w:val="left"/>
              <w:rPr>
                <w:rFonts w:ascii="Times New Roman" w:hAnsi="Times New Roman"/>
                <w:lang w:val="fr-FR"/>
              </w:rPr>
            </w:pPr>
            <w:r w:rsidRPr="0095470C">
              <w:rPr>
                <w:rFonts w:ascii="Times New Roman" w:hAnsi="Times New Roman"/>
                <w:sz w:val="22"/>
                <w:szCs w:val="22"/>
                <w:lang w:val="fr-FR"/>
              </w:rPr>
              <w:t>-</w:t>
            </w:r>
            <w:r>
              <w:rPr>
                <w:rFonts w:ascii="Times New Roman" w:hAnsi="Times New Roman"/>
                <w:sz w:val="22"/>
                <w:szCs w:val="22"/>
                <w:lang w:val="fr-FR"/>
              </w:rPr>
              <w:t xml:space="preserve"> </w:t>
            </w:r>
            <w:r w:rsidR="00107BAD" w:rsidRPr="00F34D8E">
              <w:rPr>
                <w:rFonts w:ascii="Times New Roman" w:hAnsi="Times New Roman"/>
                <w:sz w:val="22"/>
                <w:szCs w:val="22"/>
                <w:lang w:val="fr-FR"/>
              </w:rPr>
              <w:t>Réaliser des aménagements paysagers</w:t>
            </w:r>
          </w:p>
        </w:tc>
        <w:tc>
          <w:tcPr>
            <w:tcW w:w="1670" w:type="dxa"/>
            <w:vAlign w:val="center"/>
          </w:tcPr>
          <w:p w14:paraId="113394FA" w14:textId="5FC395DB" w:rsidR="00107BAD" w:rsidRPr="00F34D8E" w:rsidRDefault="0095470C" w:rsidP="0095470C">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Entreprise</w:t>
            </w:r>
          </w:p>
          <w:p w14:paraId="02E6F80A" w14:textId="0294F782" w:rsidR="00107BAD" w:rsidRPr="00F34D8E" w:rsidRDefault="0095470C" w:rsidP="0095470C">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Promoteur</w:t>
            </w:r>
          </w:p>
        </w:tc>
        <w:tc>
          <w:tcPr>
            <w:tcW w:w="2331" w:type="dxa"/>
            <w:vAlign w:val="center"/>
          </w:tcPr>
          <w:p w14:paraId="71C65A77" w14:textId="04E10862" w:rsidR="00107BAD" w:rsidRPr="00F34D8E" w:rsidRDefault="0095470C" w:rsidP="0095470C">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Taux de réussite de l’aménagement ;</w:t>
            </w:r>
          </w:p>
          <w:p w14:paraId="61898855" w14:textId="77777777" w:rsidR="00107BAD" w:rsidRPr="00F34D8E" w:rsidRDefault="00107BAD" w:rsidP="00C1653E">
            <w:pPr>
              <w:pStyle w:val="KPNormal"/>
              <w:spacing w:before="0" w:after="0" w:line="240" w:lineRule="auto"/>
              <w:ind w:left="442"/>
              <w:jc w:val="left"/>
              <w:rPr>
                <w:rFonts w:ascii="Times New Roman" w:hAnsi="Times New Roman"/>
                <w:lang w:val="fr-FR"/>
              </w:rPr>
            </w:pPr>
          </w:p>
        </w:tc>
        <w:tc>
          <w:tcPr>
            <w:tcW w:w="1374" w:type="dxa"/>
            <w:vAlign w:val="center"/>
          </w:tcPr>
          <w:p w14:paraId="74401472" w14:textId="59033848" w:rsidR="00107BAD" w:rsidRPr="00F34D8E" w:rsidRDefault="0095470C" w:rsidP="0095470C">
            <w:pPr>
              <w:pStyle w:val="KPNormal"/>
              <w:spacing w:before="0" w:after="0" w:line="240" w:lineRule="auto"/>
              <w:ind w:left="0"/>
              <w:rPr>
                <w:rFonts w:ascii="Times New Roman" w:hAnsi="Times New Roman"/>
                <w:lang w:val="fr-FR"/>
              </w:rPr>
            </w:pPr>
            <w:r w:rsidRPr="0095470C">
              <w:rPr>
                <w:rFonts w:ascii="Times New Roman" w:hAnsi="Times New Roman"/>
                <w:sz w:val="22"/>
                <w:szCs w:val="22"/>
                <w:lang w:val="fr-FR"/>
              </w:rPr>
              <w:t>-</w:t>
            </w:r>
            <w:r>
              <w:rPr>
                <w:rFonts w:ascii="Times New Roman" w:hAnsi="Times New Roman"/>
                <w:sz w:val="22"/>
                <w:szCs w:val="22"/>
                <w:lang w:val="fr-FR"/>
              </w:rPr>
              <w:t xml:space="preserve"> </w:t>
            </w:r>
            <w:r w:rsidR="00107BAD" w:rsidRPr="00F34D8E">
              <w:rPr>
                <w:rFonts w:ascii="Times New Roman" w:hAnsi="Times New Roman"/>
                <w:sz w:val="22"/>
                <w:szCs w:val="22"/>
                <w:lang w:val="fr-FR"/>
              </w:rPr>
              <w:t>Inclus dans le contrat de l’entreprise</w:t>
            </w:r>
          </w:p>
        </w:tc>
        <w:tc>
          <w:tcPr>
            <w:tcW w:w="1659" w:type="dxa"/>
            <w:vAlign w:val="center"/>
          </w:tcPr>
          <w:p w14:paraId="595D4503" w14:textId="47A01926" w:rsidR="00107BAD" w:rsidRPr="00F34D8E" w:rsidRDefault="0095470C" w:rsidP="0095470C">
            <w:pPr>
              <w:pStyle w:val="KPNormal"/>
              <w:spacing w:before="0" w:after="0" w:line="240" w:lineRule="auto"/>
              <w:ind w:left="0"/>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PIMSAR</w:t>
            </w:r>
          </w:p>
          <w:p w14:paraId="6A2D57A2" w14:textId="4692F849" w:rsidR="00107BAD" w:rsidRPr="00F34D8E" w:rsidRDefault="0095470C" w:rsidP="0095470C">
            <w:pPr>
              <w:pStyle w:val="KPNormal"/>
              <w:spacing w:before="0" w:after="0" w:line="240" w:lineRule="auto"/>
              <w:ind w:left="0"/>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Promoteur</w:t>
            </w:r>
          </w:p>
          <w:p w14:paraId="6887CFFE" w14:textId="702E92F3" w:rsidR="00107BAD" w:rsidRPr="00F34D8E" w:rsidRDefault="0095470C" w:rsidP="0095470C">
            <w:pPr>
              <w:pStyle w:val="KPNormal"/>
              <w:spacing w:before="0" w:after="0" w:line="240" w:lineRule="auto"/>
              <w:ind w:left="0"/>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Service départemental de la transition écologique</w:t>
            </w:r>
          </w:p>
        </w:tc>
      </w:tr>
      <w:tr w:rsidR="009038C9" w:rsidRPr="00857B44" w14:paraId="0D6873CA" w14:textId="77777777" w:rsidTr="00027250">
        <w:trPr>
          <w:cantSplit/>
          <w:trHeight w:val="824"/>
        </w:trPr>
        <w:tc>
          <w:tcPr>
            <w:tcW w:w="0" w:type="auto"/>
            <w:vMerge w:val="restart"/>
            <w:textDirection w:val="btLr"/>
            <w:vAlign w:val="center"/>
          </w:tcPr>
          <w:p w14:paraId="5891B037" w14:textId="411B4131" w:rsidR="00107BAD" w:rsidRPr="00F34D8E" w:rsidRDefault="00107BAD" w:rsidP="00F34D8E">
            <w:pPr>
              <w:ind w:left="113" w:right="113"/>
              <w:jc w:val="center"/>
              <w:rPr>
                <w:rFonts w:ascii="Times New Roman" w:hAnsi="Times New Roman"/>
              </w:rPr>
            </w:pPr>
            <w:r w:rsidRPr="00F34D8E">
              <w:rPr>
                <w:rFonts w:ascii="Times New Roman" w:hAnsi="Times New Roman"/>
                <w:sz w:val="22"/>
                <w:szCs w:val="22"/>
              </w:rPr>
              <w:lastRenderedPageBreak/>
              <w:t>Exploitation</w:t>
            </w:r>
          </w:p>
        </w:tc>
        <w:tc>
          <w:tcPr>
            <w:tcW w:w="0" w:type="auto"/>
            <w:textDirection w:val="btLr"/>
            <w:vAlign w:val="center"/>
          </w:tcPr>
          <w:p w14:paraId="68221501" w14:textId="4DA0BB75" w:rsidR="00107BAD" w:rsidRPr="00F34D8E" w:rsidRDefault="00107BAD" w:rsidP="00F34D8E">
            <w:pPr>
              <w:ind w:left="113" w:right="113"/>
              <w:jc w:val="center"/>
              <w:rPr>
                <w:rFonts w:ascii="Times New Roman" w:hAnsi="Times New Roman"/>
              </w:rPr>
            </w:pPr>
            <w:r w:rsidRPr="00F34D8E">
              <w:rPr>
                <w:rFonts w:ascii="Times New Roman" w:hAnsi="Times New Roman"/>
                <w:sz w:val="22"/>
                <w:szCs w:val="22"/>
              </w:rPr>
              <w:t>Physique</w:t>
            </w:r>
          </w:p>
        </w:tc>
        <w:tc>
          <w:tcPr>
            <w:tcW w:w="1989" w:type="dxa"/>
            <w:vAlign w:val="center"/>
          </w:tcPr>
          <w:p w14:paraId="7E8CBE32" w14:textId="2A445C5C" w:rsidR="00107BAD" w:rsidRPr="00F34D8E" w:rsidRDefault="00107BAD" w:rsidP="00F34D8E">
            <w:pPr>
              <w:jc w:val="center"/>
              <w:rPr>
                <w:rFonts w:ascii="Times New Roman" w:hAnsi="Times New Roman"/>
              </w:rPr>
            </w:pPr>
            <w:r w:rsidRPr="00F34D8E">
              <w:rPr>
                <w:rFonts w:ascii="Times New Roman" w:hAnsi="Times New Roman"/>
                <w:sz w:val="22"/>
                <w:szCs w:val="22"/>
              </w:rPr>
              <w:t>Air</w:t>
            </w:r>
          </w:p>
        </w:tc>
        <w:tc>
          <w:tcPr>
            <w:tcW w:w="1517" w:type="dxa"/>
            <w:vAlign w:val="center"/>
          </w:tcPr>
          <w:p w14:paraId="78698783" w14:textId="77777777" w:rsidR="00107BAD" w:rsidRPr="00F34D8E" w:rsidRDefault="00107BAD" w:rsidP="00B3289E">
            <w:pPr>
              <w:rPr>
                <w:rFonts w:ascii="Times New Roman" w:hAnsi="Times New Roman"/>
              </w:rPr>
            </w:pPr>
            <w:r w:rsidRPr="00F34D8E">
              <w:rPr>
                <w:rFonts w:ascii="Times New Roman" w:hAnsi="Times New Roman"/>
                <w:sz w:val="22"/>
                <w:szCs w:val="22"/>
              </w:rPr>
              <w:t>Perturbation de la qualité de l’air</w:t>
            </w:r>
          </w:p>
        </w:tc>
        <w:tc>
          <w:tcPr>
            <w:tcW w:w="2666" w:type="dxa"/>
            <w:vAlign w:val="center"/>
          </w:tcPr>
          <w:p w14:paraId="03809678" w14:textId="428001EB" w:rsidR="00107BAD" w:rsidRPr="00F34D8E" w:rsidRDefault="0095470C" w:rsidP="0095470C">
            <w:pPr>
              <w:pStyle w:val="KPNormal"/>
              <w:spacing w:before="0" w:after="0" w:line="240" w:lineRule="auto"/>
              <w:ind w:left="0"/>
              <w:jc w:val="left"/>
              <w:rPr>
                <w:rFonts w:ascii="Times New Roman" w:hAnsi="Times New Roman"/>
                <w:lang w:val="fr-FR"/>
              </w:rPr>
            </w:pPr>
            <w:r w:rsidRPr="0095470C">
              <w:rPr>
                <w:rFonts w:ascii="Times New Roman" w:hAnsi="Times New Roman"/>
                <w:sz w:val="22"/>
                <w:szCs w:val="22"/>
                <w:lang w:val="fr-FR"/>
              </w:rPr>
              <w:t>-</w:t>
            </w:r>
            <w:r>
              <w:rPr>
                <w:rFonts w:ascii="Times New Roman" w:hAnsi="Times New Roman"/>
                <w:sz w:val="22"/>
                <w:szCs w:val="22"/>
                <w:lang w:val="fr-FR"/>
              </w:rPr>
              <w:t xml:space="preserve"> </w:t>
            </w:r>
            <w:r w:rsidR="00107BAD" w:rsidRPr="00F34D8E">
              <w:rPr>
                <w:rFonts w:ascii="Times New Roman" w:hAnsi="Times New Roman"/>
                <w:sz w:val="22"/>
                <w:szCs w:val="22"/>
                <w:lang w:val="fr-FR"/>
              </w:rPr>
              <w:t>utiliser les technologies les plus avancées et les moins polluants possibles ;</w:t>
            </w:r>
          </w:p>
          <w:p w14:paraId="77192007" w14:textId="1FC1CD07" w:rsidR="00107BAD" w:rsidRPr="00F34D8E" w:rsidRDefault="0095470C" w:rsidP="0095470C">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respecter la règlementation en matière de rejets polluants dans l’air ;</w:t>
            </w:r>
          </w:p>
          <w:p w14:paraId="19EEB3B7" w14:textId="704E83A4" w:rsidR="00107BAD" w:rsidRPr="00F34D8E" w:rsidRDefault="0095470C" w:rsidP="0095470C">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mettre en place un dispositif de surveillance des rejets polluants ;</w:t>
            </w:r>
          </w:p>
          <w:p w14:paraId="75714107" w14:textId="6AD7253B" w:rsidR="00107BAD" w:rsidRPr="00F34D8E" w:rsidRDefault="0095470C" w:rsidP="0095470C">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faire régulièrement le suivi des rejets polluants dans l’air ;</w:t>
            </w:r>
          </w:p>
          <w:p w14:paraId="14D8A9AC" w14:textId="030D949F" w:rsidR="00107BAD" w:rsidRPr="00F34D8E" w:rsidRDefault="0095470C" w:rsidP="0095470C">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disposer les cheminées en tenant compte des vents dominants.</w:t>
            </w:r>
          </w:p>
          <w:p w14:paraId="56F1F656" w14:textId="3932ED47" w:rsidR="00107BAD" w:rsidRPr="00F34D8E" w:rsidRDefault="0095470C" w:rsidP="0095470C">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réaliser périodiquement la maintenance des équipements ;</w:t>
            </w:r>
          </w:p>
          <w:p w14:paraId="1B842CB1" w14:textId="438F9DC4" w:rsidR="00107BAD" w:rsidRPr="00F34D8E" w:rsidRDefault="0095470C" w:rsidP="0095470C">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mettre en place un cahier de charge sur le respect de l’environnement par l’ensemble des collaborateurs ;</w:t>
            </w:r>
          </w:p>
          <w:p w14:paraId="38B347E9" w14:textId="7391F126" w:rsidR="00107BAD" w:rsidRPr="00F34D8E" w:rsidRDefault="0095470C" w:rsidP="0095470C">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mettre en place un dispositif de « bons – environnement » qui obligent à contractualiser avec les fournisseurs respectueux de l’environnement</w:t>
            </w:r>
          </w:p>
          <w:p w14:paraId="50DA85AB" w14:textId="2BE14C98" w:rsidR="00107BAD" w:rsidRPr="00F34D8E" w:rsidRDefault="0095470C" w:rsidP="0095470C">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lastRenderedPageBreak/>
              <w:t xml:space="preserve">- </w:t>
            </w:r>
            <w:r w:rsidR="00107BAD" w:rsidRPr="00F34D8E">
              <w:rPr>
                <w:rFonts w:ascii="Times New Roman" w:hAnsi="Times New Roman"/>
                <w:sz w:val="22"/>
                <w:szCs w:val="22"/>
                <w:lang w:val="fr-FR"/>
              </w:rPr>
              <w:t>ne pas mettre en marche simultanément les 2 unités de production</w:t>
            </w:r>
          </w:p>
        </w:tc>
        <w:tc>
          <w:tcPr>
            <w:tcW w:w="1670" w:type="dxa"/>
            <w:vAlign w:val="center"/>
          </w:tcPr>
          <w:p w14:paraId="6A46CAA8" w14:textId="71E8E806" w:rsidR="00107BAD" w:rsidRPr="00F34D8E" w:rsidRDefault="0095470C" w:rsidP="0095470C">
            <w:pPr>
              <w:pStyle w:val="KPNormal"/>
              <w:spacing w:before="0" w:after="0" w:line="240" w:lineRule="auto"/>
              <w:ind w:left="82"/>
              <w:jc w:val="left"/>
              <w:rPr>
                <w:rFonts w:ascii="Times New Roman" w:hAnsi="Times New Roman"/>
                <w:lang w:val="fr-FR"/>
              </w:rPr>
            </w:pPr>
            <w:r w:rsidRPr="0095470C">
              <w:rPr>
                <w:rFonts w:ascii="Times New Roman" w:hAnsi="Times New Roman"/>
                <w:sz w:val="22"/>
                <w:szCs w:val="22"/>
                <w:lang w:val="fr-FR"/>
              </w:rPr>
              <w:lastRenderedPageBreak/>
              <w:t>-</w:t>
            </w:r>
            <w:r>
              <w:rPr>
                <w:rFonts w:ascii="Times New Roman" w:hAnsi="Times New Roman"/>
                <w:sz w:val="22"/>
                <w:szCs w:val="22"/>
                <w:lang w:val="fr-FR"/>
              </w:rPr>
              <w:t xml:space="preserve"> </w:t>
            </w:r>
            <w:r w:rsidR="00107BAD" w:rsidRPr="00F34D8E">
              <w:rPr>
                <w:rFonts w:ascii="Times New Roman" w:hAnsi="Times New Roman"/>
                <w:sz w:val="22"/>
                <w:szCs w:val="22"/>
                <w:lang w:val="fr-FR"/>
              </w:rPr>
              <w:t>promoteur</w:t>
            </w:r>
          </w:p>
        </w:tc>
        <w:tc>
          <w:tcPr>
            <w:tcW w:w="2331" w:type="dxa"/>
            <w:vAlign w:val="center"/>
          </w:tcPr>
          <w:p w14:paraId="38D9918F" w14:textId="3C40AD22" w:rsidR="00107BAD" w:rsidRPr="00F34D8E" w:rsidRDefault="009038C9" w:rsidP="009038C9">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caractéristiques techniques des équipements</w:t>
            </w:r>
          </w:p>
          <w:p w14:paraId="0DB1DE77" w14:textId="3AC3F6F5" w:rsidR="00107BAD" w:rsidRPr="00F34D8E" w:rsidRDefault="009038C9" w:rsidP="009038C9">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nombre d’entretien réalisés</w:t>
            </w:r>
          </w:p>
          <w:p w14:paraId="7BB02197" w14:textId="322564D9" w:rsidR="00107BAD" w:rsidRPr="00F34D8E" w:rsidRDefault="009038C9" w:rsidP="009038C9">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périodicité de l’entretien</w:t>
            </w:r>
          </w:p>
          <w:p w14:paraId="2F059E0F" w14:textId="4C46C7D9" w:rsidR="00107BAD" w:rsidRPr="00F34D8E" w:rsidRDefault="009038C9" w:rsidP="009038C9">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nombre de contrats fournisseurs exigeant en respect de l’environnement</w:t>
            </w:r>
          </w:p>
        </w:tc>
        <w:tc>
          <w:tcPr>
            <w:tcW w:w="1374" w:type="dxa"/>
            <w:vAlign w:val="center"/>
          </w:tcPr>
          <w:p w14:paraId="058D7733" w14:textId="526F5009" w:rsidR="00107BAD" w:rsidRPr="00F34D8E" w:rsidRDefault="009038C9" w:rsidP="009038C9">
            <w:pPr>
              <w:pStyle w:val="KPNormal"/>
              <w:spacing w:before="0" w:after="0" w:line="240" w:lineRule="auto"/>
              <w:ind w:left="0"/>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 xml:space="preserve">Inclus dans le coût de conception avec service </w:t>
            </w:r>
            <w:proofErr w:type="spellStart"/>
            <w:r w:rsidR="00107BAD" w:rsidRPr="00F34D8E">
              <w:rPr>
                <w:rFonts w:ascii="Times New Roman" w:hAnsi="Times New Roman"/>
                <w:sz w:val="22"/>
                <w:szCs w:val="22"/>
                <w:lang w:val="fr-FR"/>
              </w:rPr>
              <w:t>après vente</w:t>
            </w:r>
            <w:proofErr w:type="spellEnd"/>
            <w:r w:rsidR="00107BAD" w:rsidRPr="00F34D8E">
              <w:rPr>
                <w:rFonts w:ascii="Times New Roman" w:hAnsi="Times New Roman"/>
                <w:sz w:val="22"/>
                <w:szCs w:val="22"/>
                <w:lang w:val="fr-FR"/>
              </w:rPr>
              <w:t xml:space="preserve"> (SAV)</w:t>
            </w:r>
          </w:p>
        </w:tc>
        <w:tc>
          <w:tcPr>
            <w:tcW w:w="1659" w:type="dxa"/>
            <w:vAlign w:val="center"/>
          </w:tcPr>
          <w:p w14:paraId="1F229986" w14:textId="261E2E5C" w:rsidR="00107BAD" w:rsidRPr="00F34D8E" w:rsidRDefault="009038C9" w:rsidP="009038C9">
            <w:pPr>
              <w:pStyle w:val="KPNormal"/>
              <w:spacing w:before="0" w:after="0" w:line="240" w:lineRule="auto"/>
              <w:ind w:left="0"/>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PIMSAR</w:t>
            </w:r>
          </w:p>
        </w:tc>
      </w:tr>
      <w:tr w:rsidR="009038C9" w:rsidRPr="00857B44" w14:paraId="34250EE4" w14:textId="77777777" w:rsidTr="00027250">
        <w:trPr>
          <w:cantSplit/>
          <w:trHeight w:val="1575"/>
        </w:trPr>
        <w:tc>
          <w:tcPr>
            <w:tcW w:w="0" w:type="auto"/>
            <w:vMerge/>
            <w:textDirection w:val="btLr"/>
            <w:vAlign w:val="center"/>
          </w:tcPr>
          <w:p w14:paraId="7B2EB225" w14:textId="77777777" w:rsidR="00107BAD" w:rsidRPr="00F34D8E" w:rsidRDefault="00107BAD" w:rsidP="00F34D8E">
            <w:pPr>
              <w:ind w:left="113" w:right="113"/>
              <w:jc w:val="center"/>
              <w:rPr>
                <w:rFonts w:ascii="Times New Roman" w:hAnsi="Times New Roman"/>
              </w:rPr>
            </w:pPr>
          </w:p>
        </w:tc>
        <w:tc>
          <w:tcPr>
            <w:tcW w:w="0" w:type="auto"/>
            <w:textDirection w:val="btLr"/>
            <w:vAlign w:val="center"/>
          </w:tcPr>
          <w:p w14:paraId="49752443" w14:textId="77777777" w:rsidR="00107BAD" w:rsidRPr="00F34D8E" w:rsidRDefault="00107BAD" w:rsidP="00F34D8E">
            <w:pPr>
              <w:ind w:left="113" w:right="113"/>
              <w:jc w:val="center"/>
              <w:rPr>
                <w:rFonts w:ascii="Times New Roman" w:hAnsi="Times New Roman"/>
              </w:rPr>
            </w:pPr>
          </w:p>
        </w:tc>
        <w:tc>
          <w:tcPr>
            <w:tcW w:w="1989" w:type="dxa"/>
            <w:vAlign w:val="center"/>
          </w:tcPr>
          <w:p w14:paraId="2DFCEAB1" w14:textId="35557FBC" w:rsidR="00107BAD" w:rsidRPr="00F34D8E" w:rsidRDefault="00027250" w:rsidP="00F34D8E">
            <w:pPr>
              <w:jc w:val="center"/>
              <w:rPr>
                <w:rFonts w:ascii="Times New Roman" w:hAnsi="Times New Roman"/>
              </w:rPr>
            </w:pPr>
            <w:r w:rsidRPr="00F34D8E">
              <w:rPr>
                <w:rFonts w:ascii="Times New Roman" w:hAnsi="Times New Roman"/>
                <w:sz w:val="22"/>
                <w:szCs w:val="22"/>
              </w:rPr>
              <w:t>Bruit</w:t>
            </w:r>
          </w:p>
        </w:tc>
        <w:tc>
          <w:tcPr>
            <w:tcW w:w="1517" w:type="dxa"/>
            <w:vAlign w:val="center"/>
          </w:tcPr>
          <w:p w14:paraId="5AC465A9" w14:textId="5E38D08B" w:rsidR="00107BAD" w:rsidRPr="00F34D8E" w:rsidRDefault="00107BAD" w:rsidP="00B3289E">
            <w:pPr>
              <w:rPr>
                <w:rFonts w:ascii="Times New Roman" w:hAnsi="Times New Roman"/>
              </w:rPr>
            </w:pPr>
            <w:r w:rsidRPr="00F34D8E">
              <w:rPr>
                <w:rFonts w:ascii="Times New Roman" w:hAnsi="Times New Roman"/>
                <w:sz w:val="22"/>
                <w:szCs w:val="22"/>
              </w:rPr>
              <w:t>Perturbation de la qualité bruit</w:t>
            </w:r>
          </w:p>
        </w:tc>
        <w:tc>
          <w:tcPr>
            <w:tcW w:w="2666" w:type="dxa"/>
            <w:vAlign w:val="center"/>
          </w:tcPr>
          <w:p w14:paraId="3B7CEAAC" w14:textId="7C6D6DDE" w:rsidR="00107BAD" w:rsidRPr="00F34D8E" w:rsidRDefault="009038C9" w:rsidP="009038C9">
            <w:pPr>
              <w:pStyle w:val="KPNormal"/>
              <w:spacing w:before="0" w:after="0" w:line="240" w:lineRule="auto"/>
              <w:ind w:left="0"/>
              <w:jc w:val="left"/>
              <w:rPr>
                <w:rFonts w:ascii="Times New Roman" w:hAnsi="Times New Roman"/>
                <w:lang w:val="fr-FR"/>
              </w:rPr>
            </w:pPr>
            <w:r w:rsidRPr="009038C9">
              <w:rPr>
                <w:rFonts w:ascii="Times New Roman" w:hAnsi="Times New Roman"/>
                <w:sz w:val="22"/>
                <w:szCs w:val="22"/>
                <w:lang w:val="fr-FR"/>
              </w:rPr>
              <w:t>-</w:t>
            </w:r>
            <w:r>
              <w:rPr>
                <w:rFonts w:ascii="Times New Roman" w:hAnsi="Times New Roman"/>
                <w:sz w:val="22"/>
                <w:szCs w:val="22"/>
                <w:lang w:val="fr-FR"/>
              </w:rPr>
              <w:t xml:space="preserve"> </w:t>
            </w:r>
            <w:r w:rsidR="00107BAD" w:rsidRPr="00F34D8E">
              <w:rPr>
                <w:rFonts w:ascii="Times New Roman" w:hAnsi="Times New Roman"/>
                <w:sz w:val="22"/>
                <w:szCs w:val="22"/>
                <w:lang w:val="fr-FR"/>
              </w:rPr>
              <w:t>utiliser les technologies les moins sonores possible ;</w:t>
            </w:r>
          </w:p>
          <w:p w14:paraId="4243A000" w14:textId="71AD37C5" w:rsidR="00107BAD" w:rsidRPr="00F34D8E" w:rsidRDefault="009038C9" w:rsidP="009038C9">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équiper les travailleurs d’équipement de protection contre le bruit ;</w:t>
            </w:r>
          </w:p>
          <w:p w14:paraId="375DFFD6" w14:textId="748E5BF7" w:rsidR="00107BAD" w:rsidRPr="00F34D8E" w:rsidRDefault="009038C9" w:rsidP="009038C9">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réaliser périodiquement la maintenance des équipements ;</w:t>
            </w:r>
          </w:p>
          <w:p w14:paraId="2C2C746F" w14:textId="6AF8CA30" w:rsidR="00107BAD" w:rsidRPr="00F34D8E" w:rsidRDefault="009038C9" w:rsidP="009038C9">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mettre en place un cahier de charge sur le respect de l’environnement par l’ensemble des collaborateurs ;</w:t>
            </w:r>
          </w:p>
          <w:p w14:paraId="407B88F0" w14:textId="4D431A0D" w:rsidR="00107BAD" w:rsidRPr="00F34D8E" w:rsidRDefault="009038C9" w:rsidP="009038C9">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mettre en place un dispositif de « bons – environnement » qui obligent à contractualiser avec les fournisseurs respectueux de l’environnement</w:t>
            </w:r>
          </w:p>
        </w:tc>
        <w:tc>
          <w:tcPr>
            <w:tcW w:w="1670" w:type="dxa"/>
            <w:vAlign w:val="center"/>
          </w:tcPr>
          <w:p w14:paraId="5E412505" w14:textId="3D3B7A02" w:rsidR="00107BAD" w:rsidRPr="00F34D8E" w:rsidRDefault="009038C9" w:rsidP="009038C9">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Promoteur</w:t>
            </w:r>
          </w:p>
        </w:tc>
        <w:tc>
          <w:tcPr>
            <w:tcW w:w="2331" w:type="dxa"/>
            <w:vAlign w:val="center"/>
          </w:tcPr>
          <w:p w14:paraId="043615C0" w14:textId="2DC47ABD" w:rsidR="00107BAD" w:rsidRPr="00F34D8E" w:rsidRDefault="009038C9" w:rsidP="009038C9">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w:t>
            </w:r>
            <w:r w:rsidR="00107BAD" w:rsidRPr="00F34D8E">
              <w:rPr>
                <w:rFonts w:ascii="Times New Roman" w:hAnsi="Times New Roman"/>
                <w:sz w:val="22"/>
                <w:szCs w:val="22"/>
                <w:lang w:val="fr-FR"/>
              </w:rPr>
              <w:t>Caractéristiques des équipements</w:t>
            </w:r>
          </w:p>
        </w:tc>
        <w:tc>
          <w:tcPr>
            <w:tcW w:w="1374" w:type="dxa"/>
            <w:vAlign w:val="center"/>
          </w:tcPr>
          <w:p w14:paraId="29ED0D91" w14:textId="77777777" w:rsidR="00107BAD" w:rsidRPr="00F34D8E" w:rsidRDefault="00107BAD" w:rsidP="00B3289E">
            <w:pPr>
              <w:pStyle w:val="KPNormal"/>
              <w:spacing w:before="0" w:after="0" w:line="240" w:lineRule="auto"/>
              <w:ind w:left="0"/>
              <w:rPr>
                <w:rFonts w:ascii="Times New Roman" w:hAnsi="Times New Roman"/>
                <w:lang w:val="fr-FR"/>
              </w:rPr>
            </w:pPr>
            <w:r w:rsidRPr="00F34D8E">
              <w:rPr>
                <w:rFonts w:ascii="Times New Roman" w:hAnsi="Times New Roman"/>
                <w:sz w:val="22"/>
                <w:szCs w:val="22"/>
                <w:lang w:val="fr-FR"/>
              </w:rPr>
              <w:t xml:space="preserve">Inclus dans le coût de conception avec service </w:t>
            </w:r>
            <w:proofErr w:type="spellStart"/>
            <w:r w:rsidRPr="00F34D8E">
              <w:rPr>
                <w:rFonts w:ascii="Times New Roman" w:hAnsi="Times New Roman"/>
                <w:sz w:val="22"/>
                <w:szCs w:val="22"/>
                <w:lang w:val="fr-FR"/>
              </w:rPr>
              <w:t>après vente</w:t>
            </w:r>
            <w:proofErr w:type="spellEnd"/>
            <w:r w:rsidRPr="00F34D8E">
              <w:rPr>
                <w:rFonts w:ascii="Times New Roman" w:hAnsi="Times New Roman"/>
                <w:sz w:val="22"/>
                <w:szCs w:val="22"/>
                <w:lang w:val="fr-FR"/>
              </w:rPr>
              <w:t xml:space="preserve"> (SAV)</w:t>
            </w:r>
          </w:p>
        </w:tc>
        <w:tc>
          <w:tcPr>
            <w:tcW w:w="1659" w:type="dxa"/>
            <w:vAlign w:val="center"/>
          </w:tcPr>
          <w:p w14:paraId="062E2A9A" w14:textId="77777777" w:rsidR="00107BAD" w:rsidRPr="00F34D8E" w:rsidRDefault="00107BAD" w:rsidP="006E3FB6">
            <w:pPr>
              <w:pStyle w:val="KPNormal"/>
              <w:numPr>
                <w:ilvl w:val="0"/>
                <w:numId w:val="135"/>
              </w:numPr>
              <w:spacing w:before="0" w:after="0" w:line="240" w:lineRule="auto"/>
              <w:jc w:val="center"/>
              <w:rPr>
                <w:rFonts w:ascii="Times New Roman" w:hAnsi="Times New Roman"/>
                <w:lang w:val="fr-FR"/>
              </w:rPr>
            </w:pPr>
            <w:r w:rsidRPr="00F34D8E">
              <w:rPr>
                <w:rFonts w:ascii="Times New Roman" w:hAnsi="Times New Roman"/>
                <w:sz w:val="22"/>
                <w:szCs w:val="22"/>
                <w:lang w:val="fr-FR"/>
              </w:rPr>
              <w:t>PIMSAR</w:t>
            </w:r>
          </w:p>
        </w:tc>
      </w:tr>
      <w:tr w:rsidR="009038C9" w:rsidRPr="00857B44" w14:paraId="2E912ADA" w14:textId="77777777" w:rsidTr="00027250">
        <w:trPr>
          <w:cantSplit/>
          <w:trHeight w:val="1134"/>
        </w:trPr>
        <w:tc>
          <w:tcPr>
            <w:tcW w:w="0" w:type="auto"/>
            <w:vMerge/>
            <w:textDirection w:val="btLr"/>
            <w:vAlign w:val="center"/>
          </w:tcPr>
          <w:p w14:paraId="0CB91C78" w14:textId="77777777" w:rsidR="00107BAD" w:rsidRPr="00F34D8E" w:rsidRDefault="00107BAD" w:rsidP="00F34D8E">
            <w:pPr>
              <w:ind w:left="113" w:right="113"/>
              <w:jc w:val="center"/>
              <w:rPr>
                <w:rFonts w:ascii="Times New Roman" w:hAnsi="Times New Roman"/>
              </w:rPr>
            </w:pPr>
          </w:p>
        </w:tc>
        <w:tc>
          <w:tcPr>
            <w:tcW w:w="0" w:type="auto"/>
            <w:textDirection w:val="btLr"/>
            <w:vAlign w:val="center"/>
          </w:tcPr>
          <w:p w14:paraId="3485E0B1" w14:textId="429B4BD5" w:rsidR="00107BAD" w:rsidRPr="00F34D8E" w:rsidRDefault="00107BAD" w:rsidP="00F34D8E">
            <w:pPr>
              <w:ind w:left="113" w:right="113"/>
              <w:jc w:val="center"/>
              <w:rPr>
                <w:rFonts w:ascii="Times New Roman" w:hAnsi="Times New Roman"/>
              </w:rPr>
            </w:pPr>
            <w:r w:rsidRPr="00F34D8E">
              <w:rPr>
                <w:rFonts w:ascii="Times New Roman" w:hAnsi="Times New Roman"/>
                <w:sz w:val="22"/>
                <w:szCs w:val="22"/>
              </w:rPr>
              <w:t>Socioéconomique</w:t>
            </w:r>
          </w:p>
        </w:tc>
        <w:tc>
          <w:tcPr>
            <w:tcW w:w="1989" w:type="dxa"/>
            <w:vAlign w:val="center"/>
          </w:tcPr>
          <w:p w14:paraId="0F09A984" w14:textId="5AB90EB5" w:rsidR="00107BAD" w:rsidRPr="00F34D8E" w:rsidRDefault="00107BAD" w:rsidP="00F34D8E">
            <w:pPr>
              <w:jc w:val="center"/>
              <w:rPr>
                <w:rFonts w:ascii="Times New Roman" w:hAnsi="Times New Roman"/>
              </w:rPr>
            </w:pPr>
            <w:r w:rsidRPr="00F34D8E">
              <w:rPr>
                <w:rFonts w:ascii="Times New Roman" w:hAnsi="Times New Roman"/>
                <w:sz w:val="22"/>
                <w:szCs w:val="22"/>
              </w:rPr>
              <w:t>Santé et sécurité</w:t>
            </w:r>
          </w:p>
        </w:tc>
        <w:tc>
          <w:tcPr>
            <w:tcW w:w="1517" w:type="dxa"/>
            <w:vAlign w:val="center"/>
          </w:tcPr>
          <w:p w14:paraId="00B8DDD0" w14:textId="77777777" w:rsidR="00107BAD" w:rsidRPr="00F34D8E" w:rsidRDefault="00107BAD" w:rsidP="00B3289E">
            <w:pPr>
              <w:rPr>
                <w:rFonts w:ascii="Times New Roman" w:hAnsi="Times New Roman"/>
              </w:rPr>
            </w:pPr>
            <w:r w:rsidRPr="00F34D8E">
              <w:rPr>
                <w:rFonts w:ascii="Times New Roman" w:hAnsi="Times New Roman"/>
                <w:sz w:val="22"/>
                <w:szCs w:val="22"/>
              </w:rPr>
              <w:t>Risques de blessures physiques avec ou non lésions corporelles</w:t>
            </w:r>
          </w:p>
        </w:tc>
        <w:tc>
          <w:tcPr>
            <w:tcW w:w="2666" w:type="dxa"/>
            <w:vAlign w:val="center"/>
          </w:tcPr>
          <w:p w14:paraId="4F221229" w14:textId="5663864E" w:rsidR="00107BAD" w:rsidRPr="00F34D8E" w:rsidRDefault="009038C9" w:rsidP="009038C9">
            <w:pPr>
              <w:pStyle w:val="KPNormal"/>
              <w:spacing w:before="0" w:after="0" w:line="240" w:lineRule="auto"/>
              <w:ind w:left="0"/>
              <w:jc w:val="left"/>
              <w:rPr>
                <w:rFonts w:ascii="Times New Roman" w:hAnsi="Times New Roman"/>
                <w:lang w:val="fr-FR"/>
              </w:rPr>
            </w:pPr>
            <w:r w:rsidRPr="009038C9">
              <w:rPr>
                <w:rFonts w:ascii="Times New Roman" w:hAnsi="Times New Roman"/>
                <w:sz w:val="22"/>
                <w:szCs w:val="22"/>
                <w:lang w:val="fr-FR"/>
              </w:rPr>
              <w:t>-</w:t>
            </w:r>
            <w:r>
              <w:rPr>
                <w:rFonts w:ascii="Times New Roman" w:hAnsi="Times New Roman"/>
                <w:sz w:val="22"/>
                <w:szCs w:val="22"/>
                <w:lang w:val="fr-FR"/>
              </w:rPr>
              <w:t xml:space="preserve"> </w:t>
            </w:r>
            <w:r w:rsidR="00107BAD" w:rsidRPr="00F34D8E">
              <w:rPr>
                <w:rFonts w:ascii="Times New Roman" w:hAnsi="Times New Roman"/>
                <w:sz w:val="22"/>
                <w:szCs w:val="22"/>
                <w:lang w:val="fr-FR"/>
              </w:rPr>
              <w:t>Sensibiliser les travailleurs sur risques professionnels</w:t>
            </w:r>
          </w:p>
          <w:p w14:paraId="691F7F11" w14:textId="22D62204" w:rsidR="00107BAD" w:rsidRPr="00F34D8E" w:rsidRDefault="009038C9" w:rsidP="009038C9">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Disposer des kits de premier secours en cas de blessure ;</w:t>
            </w:r>
          </w:p>
          <w:p w14:paraId="785AA21D" w14:textId="37768AE9" w:rsidR="00107BAD" w:rsidRPr="00F34D8E" w:rsidRDefault="009038C9" w:rsidP="009038C9">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Elaborer et mettre à la disposition des travailleurs des règles de conduite sur le chantier ;</w:t>
            </w:r>
          </w:p>
          <w:p w14:paraId="4832A676" w14:textId="2C1227B7" w:rsidR="00107BAD" w:rsidRPr="00F34D8E" w:rsidRDefault="009038C9" w:rsidP="00027250">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Mettre à la disposition des travailleurs des EPI et exiger leurs ports ;</w:t>
            </w:r>
          </w:p>
        </w:tc>
        <w:tc>
          <w:tcPr>
            <w:tcW w:w="1670" w:type="dxa"/>
            <w:vAlign w:val="center"/>
          </w:tcPr>
          <w:p w14:paraId="5A28DC79" w14:textId="3852084B" w:rsidR="00107BAD" w:rsidRPr="00F34D8E" w:rsidRDefault="00B3289E" w:rsidP="00B3289E">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Promoteur</w:t>
            </w:r>
          </w:p>
        </w:tc>
        <w:tc>
          <w:tcPr>
            <w:tcW w:w="2331" w:type="dxa"/>
            <w:vAlign w:val="center"/>
          </w:tcPr>
          <w:p w14:paraId="6C9F0577" w14:textId="711F13B7" w:rsidR="00107BAD" w:rsidRPr="00F34D8E" w:rsidRDefault="009038C9" w:rsidP="009038C9">
            <w:pPr>
              <w:pStyle w:val="KPNormal"/>
              <w:spacing w:before="0" w:after="0" w:line="240" w:lineRule="auto"/>
              <w:ind w:left="0"/>
              <w:jc w:val="left"/>
              <w:rPr>
                <w:rFonts w:ascii="Times New Roman" w:hAnsi="Times New Roman"/>
                <w:lang w:val="fr-FR"/>
              </w:rPr>
            </w:pPr>
            <w:r w:rsidRPr="009038C9">
              <w:rPr>
                <w:rFonts w:ascii="Times New Roman" w:hAnsi="Times New Roman"/>
                <w:sz w:val="22"/>
                <w:szCs w:val="22"/>
                <w:lang w:val="fr-FR"/>
              </w:rPr>
              <w:t>-</w:t>
            </w:r>
            <w:r>
              <w:rPr>
                <w:rFonts w:ascii="Times New Roman" w:hAnsi="Times New Roman"/>
                <w:sz w:val="22"/>
                <w:szCs w:val="22"/>
                <w:lang w:val="fr-FR"/>
              </w:rPr>
              <w:t xml:space="preserve"> </w:t>
            </w:r>
            <w:r w:rsidR="00107BAD" w:rsidRPr="00F34D8E">
              <w:rPr>
                <w:rFonts w:ascii="Times New Roman" w:hAnsi="Times New Roman"/>
                <w:sz w:val="22"/>
                <w:szCs w:val="22"/>
                <w:lang w:val="fr-FR"/>
              </w:rPr>
              <w:t>Nombre de travailleurs sensibilisés</w:t>
            </w:r>
          </w:p>
          <w:p w14:paraId="2BA19B92" w14:textId="3F12B5E7" w:rsidR="00107BAD" w:rsidRPr="00F34D8E" w:rsidRDefault="009038C9" w:rsidP="009038C9">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Nombre de risques professionnels</w:t>
            </w:r>
          </w:p>
          <w:p w14:paraId="71D9F4E5" w14:textId="66C24363" w:rsidR="00107BAD" w:rsidRPr="00F34D8E" w:rsidRDefault="009038C9" w:rsidP="009038C9">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Nombre de personnel utilisant les équipements de protection</w:t>
            </w:r>
          </w:p>
          <w:p w14:paraId="5194F29F" w14:textId="2CF75C09" w:rsidR="00107BAD" w:rsidRPr="00F34D8E" w:rsidRDefault="009038C9" w:rsidP="009038C9">
            <w:pPr>
              <w:pStyle w:val="KPNormal"/>
              <w:spacing w:before="0" w:after="0" w:line="240" w:lineRule="auto"/>
              <w:ind w:left="0"/>
              <w:jc w:val="left"/>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Nombre de contrat des travailleurs incluant les exigences en matière de respect des nomes</w:t>
            </w:r>
          </w:p>
        </w:tc>
        <w:tc>
          <w:tcPr>
            <w:tcW w:w="1374" w:type="dxa"/>
            <w:vAlign w:val="center"/>
          </w:tcPr>
          <w:p w14:paraId="5A2C9A4C" w14:textId="1AA155D9" w:rsidR="00107BAD" w:rsidRPr="00F34D8E" w:rsidRDefault="009038C9" w:rsidP="009038C9">
            <w:pPr>
              <w:pStyle w:val="KPNormal"/>
              <w:spacing w:before="0" w:after="0" w:line="240" w:lineRule="auto"/>
              <w:ind w:left="0"/>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1 500 000</w:t>
            </w:r>
          </w:p>
        </w:tc>
        <w:tc>
          <w:tcPr>
            <w:tcW w:w="1659" w:type="dxa"/>
            <w:vAlign w:val="center"/>
          </w:tcPr>
          <w:p w14:paraId="7C283BF5" w14:textId="22D7DFA1" w:rsidR="00107BAD" w:rsidRPr="00F34D8E" w:rsidRDefault="009038C9" w:rsidP="009038C9">
            <w:pPr>
              <w:pStyle w:val="KPNormal"/>
              <w:spacing w:before="0" w:after="0" w:line="240" w:lineRule="auto"/>
              <w:ind w:left="0"/>
              <w:rPr>
                <w:rFonts w:ascii="Times New Roman" w:hAnsi="Times New Roman"/>
                <w:lang w:val="fr-FR"/>
              </w:rPr>
            </w:pPr>
            <w:r>
              <w:rPr>
                <w:rFonts w:ascii="Times New Roman" w:hAnsi="Times New Roman"/>
                <w:sz w:val="22"/>
                <w:szCs w:val="22"/>
                <w:lang w:val="fr-FR"/>
              </w:rPr>
              <w:t xml:space="preserve">- </w:t>
            </w:r>
            <w:r w:rsidR="00107BAD" w:rsidRPr="00F34D8E">
              <w:rPr>
                <w:rFonts w:ascii="Times New Roman" w:hAnsi="Times New Roman"/>
                <w:sz w:val="22"/>
                <w:szCs w:val="22"/>
                <w:lang w:val="fr-FR"/>
              </w:rPr>
              <w:t>Inspection du travail</w:t>
            </w:r>
          </w:p>
        </w:tc>
      </w:tr>
      <w:tr w:rsidR="00027250" w:rsidRPr="00857B44" w14:paraId="54009FE8" w14:textId="77777777" w:rsidTr="00027250">
        <w:trPr>
          <w:cantSplit/>
          <w:trHeight w:val="385"/>
        </w:trPr>
        <w:tc>
          <w:tcPr>
            <w:tcW w:w="0" w:type="auto"/>
            <w:textDirection w:val="btLr"/>
            <w:vAlign w:val="center"/>
          </w:tcPr>
          <w:p w14:paraId="1225C8FC" w14:textId="77777777" w:rsidR="00027250" w:rsidRPr="00F34D8E" w:rsidRDefault="00027250" w:rsidP="00F34D8E">
            <w:pPr>
              <w:ind w:left="113" w:right="113"/>
              <w:jc w:val="center"/>
              <w:rPr>
                <w:rFonts w:ascii="Times New Roman" w:hAnsi="Times New Roman"/>
              </w:rPr>
            </w:pPr>
          </w:p>
        </w:tc>
        <w:tc>
          <w:tcPr>
            <w:tcW w:w="0" w:type="auto"/>
            <w:textDirection w:val="btLr"/>
            <w:vAlign w:val="center"/>
          </w:tcPr>
          <w:p w14:paraId="4E9C3294" w14:textId="77777777" w:rsidR="00027250" w:rsidRPr="00F34D8E" w:rsidRDefault="00027250" w:rsidP="00F34D8E">
            <w:pPr>
              <w:ind w:left="113" w:right="113"/>
              <w:jc w:val="center"/>
              <w:rPr>
                <w:rFonts w:ascii="Times New Roman" w:hAnsi="Times New Roman"/>
              </w:rPr>
            </w:pPr>
          </w:p>
        </w:tc>
        <w:tc>
          <w:tcPr>
            <w:tcW w:w="10173" w:type="dxa"/>
            <w:gridSpan w:val="5"/>
            <w:vAlign w:val="center"/>
          </w:tcPr>
          <w:p w14:paraId="008D5E01" w14:textId="77777777" w:rsidR="00027250" w:rsidRDefault="00027250" w:rsidP="00B3289E">
            <w:pPr>
              <w:pStyle w:val="KPNormal"/>
              <w:spacing w:before="0" w:after="0" w:line="240" w:lineRule="auto"/>
              <w:ind w:left="442"/>
              <w:jc w:val="left"/>
              <w:rPr>
                <w:rFonts w:ascii="Times New Roman" w:hAnsi="Times New Roman"/>
                <w:b/>
                <w:bCs/>
                <w:sz w:val="24"/>
                <w:szCs w:val="24"/>
                <w:lang w:val="fr-FR"/>
              </w:rPr>
            </w:pPr>
          </w:p>
          <w:p w14:paraId="594D3919" w14:textId="5EFF3B28" w:rsidR="00027250" w:rsidRPr="00027250" w:rsidRDefault="00027250" w:rsidP="00B3289E">
            <w:pPr>
              <w:pStyle w:val="KPNormal"/>
              <w:spacing w:before="0" w:after="0" w:line="240" w:lineRule="auto"/>
              <w:ind w:left="442"/>
              <w:jc w:val="left"/>
              <w:rPr>
                <w:rFonts w:ascii="Times New Roman" w:hAnsi="Times New Roman"/>
                <w:b/>
                <w:bCs/>
                <w:sz w:val="24"/>
                <w:szCs w:val="24"/>
                <w:lang w:val="fr-FR"/>
              </w:rPr>
            </w:pPr>
            <w:r w:rsidRPr="00027250">
              <w:rPr>
                <w:rFonts w:ascii="Times New Roman" w:hAnsi="Times New Roman"/>
                <w:b/>
                <w:bCs/>
                <w:sz w:val="24"/>
                <w:szCs w:val="24"/>
                <w:lang w:val="fr-FR"/>
              </w:rPr>
              <w:t>Coût total de mise en œuvre des mesures d’atténuation et de compensation</w:t>
            </w:r>
          </w:p>
        </w:tc>
        <w:tc>
          <w:tcPr>
            <w:tcW w:w="3033" w:type="dxa"/>
            <w:gridSpan w:val="2"/>
            <w:vAlign w:val="center"/>
          </w:tcPr>
          <w:p w14:paraId="12DB02F9" w14:textId="77777777" w:rsidR="00027250" w:rsidRPr="00027250" w:rsidRDefault="00027250" w:rsidP="00027250">
            <w:pPr>
              <w:pStyle w:val="KPNormal"/>
              <w:spacing w:before="0" w:after="0" w:line="240" w:lineRule="auto"/>
              <w:ind w:left="0"/>
              <w:rPr>
                <w:rFonts w:ascii="Times New Roman" w:hAnsi="Times New Roman"/>
                <w:b/>
                <w:bCs/>
                <w:sz w:val="24"/>
                <w:szCs w:val="24"/>
                <w:lang w:val="fr-FR"/>
              </w:rPr>
            </w:pPr>
          </w:p>
          <w:p w14:paraId="0E364BA5" w14:textId="770DCE30" w:rsidR="00027250" w:rsidRPr="00027250" w:rsidRDefault="00027250" w:rsidP="00027250">
            <w:pPr>
              <w:pStyle w:val="KPNormal"/>
              <w:spacing w:before="0" w:after="0" w:line="240" w:lineRule="auto"/>
              <w:ind w:left="442"/>
              <w:rPr>
                <w:rFonts w:ascii="Times New Roman" w:hAnsi="Times New Roman"/>
                <w:b/>
                <w:bCs/>
                <w:sz w:val="24"/>
                <w:szCs w:val="24"/>
                <w:lang w:val="fr-FR"/>
              </w:rPr>
            </w:pPr>
            <w:r w:rsidRPr="00027250">
              <w:rPr>
                <w:rFonts w:ascii="Times New Roman" w:hAnsi="Times New Roman"/>
                <w:b/>
                <w:bCs/>
                <w:sz w:val="24"/>
                <w:szCs w:val="24"/>
                <w:lang w:val="fr-FR"/>
              </w:rPr>
              <w:t>23 000 000</w:t>
            </w:r>
          </w:p>
        </w:tc>
      </w:tr>
    </w:tbl>
    <w:p w14:paraId="37036325" w14:textId="77777777" w:rsidR="00107BAD" w:rsidRPr="00B74A3F" w:rsidRDefault="00107BAD" w:rsidP="00B74A3F">
      <w:pPr>
        <w:jc w:val="both"/>
        <w:rPr>
          <w:rFonts w:ascii="Times New Roman" w:hAnsi="Times New Roman" w:cs="Times New Roman"/>
          <w:bCs/>
          <w:sz w:val="24"/>
          <w:szCs w:val="24"/>
        </w:rPr>
      </w:pPr>
      <w:r w:rsidRPr="00B74A3F">
        <w:rPr>
          <w:rFonts w:ascii="Times New Roman" w:hAnsi="Times New Roman" w:cs="Times New Roman"/>
          <w:bCs/>
          <w:sz w:val="24"/>
          <w:szCs w:val="24"/>
        </w:rPr>
        <w:t>Source : Données terrain, Juin 2021</w:t>
      </w:r>
    </w:p>
    <w:p w14:paraId="17FF5072" w14:textId="77777777" w:rsidR="00107BAD" w:rsidRPr="00B74A3F" w:rsidRDefault="00107BAD" w:rsidP="00B74A3F">
      <w:pPr>
        <w:jc w:val="both"/>
        <w:rPr>
          <w:rFonts w:ascii="Times New Roman" w:hAnsi="Times New Roman" w:cs="Times New Roman"/>
          <w:sz w:val="24"/>
          <w:szCs w:val="24"/>
        </w:rPr>
        <w:sectPr w:rsidR="00107BAD" w:rsidRPr="00B74A3F" w:rsidSect="00107BAD">
          <w:pgSz w:w="16838" w:h="11906" w:orient="landscape"/>
          <w:pgMar w:top="851" w:right="1418" w:bottom="1418" w:left="1418" w:header="709" w:footer="709" w:gutter="0"/>
          <w:cols w:space="708"/>
          <w:docGrid w:linePitch="360"/>
        </w:sectPr>
      </w:pPr>
    </w:p>
    <w:p w14:paraId="38BDDC43" w14:textId="77777777" w:rsidR="00107BAD" w:rsidRPr="00B74A3F" w:rsidRDefault="00107BAD" w:rsidP="006E3FB6">
      <w:pPr>
        <w:pStyle w:val="Paragraphedeliste"/>
        <w:keepNext/>
        <w:keepLines/>
        <w:numPr>
          <w:ilvl w:val="1"/>
          <w:numId w:val="159"/>
        </w:numPr>
        <w:spacing w:after="120" w:line="240" w:lineRule="auto"/>
        <w:jc w:val="both"/>
        <w:outlineLvl w:val="1"/>
        <w:rPr>
          <w:rFonts w:ascii="Times New Roman" w:hAnsi="Times New Roman"/>
          <w:b/>
          <w:color w:val="000000" w:themeColor="text1"/>
          <w:kern w:val="28"/>
          <w:sz w:val="24"/>
          <w:szCs w:val="24"/>
        </w:rPr>
      </w:pPr>
      <w:bookmarkStart w:id="536" w:name="_Toc97024673"/>
      <w:bookmarkStart w:id="537" w:name="_Toc104761804"/>
      <w:r w:rsidRPr="00B74A3F">
        <w:rPr>
          <w:rFonts w:ascii="Times New Roman" w:hAnsi="Times New Roman"/>
          <w:b/>
          <w:color w:val="000000" w:themeColor="text1"/>
          <w:kern w:val="28"/>
          <w:sz w:val="24"/>
          <w:szCs w:val="24"/>
        </w:rPr>
        <w:lastRenderedPageBreak/>
        <w:t>Programme de mise en œuvre des mesures de bonification</w:t>
      </w:r>
      <w:bookmarkEnd w:id="536"/>
      <w:bookmarkEnd w:id="537"/>
    </w:p>
    <w:p w14:paraId="66B7CEAE" w14:textId="77777777" w:rsidR="00107BAD" w:rsidRPr="00B74A3F" w:rsidRDefault="00107BAD" w:rsidP="00B74A3F">
      <w:pPr>
        <w:pStyle w:val="Paragraphedeliste"/>
        <w:ind w:left="927"/>
        <w:jc w:val="both"/>
        <w:rPr>
          <w:rFonts w:ascii="Times New Roman" w:hAnsi="Times New Roman"/>
          <w:b/>
          <w:color w:val="0000FF"/>
          <w:kern w:val="28"/>
          <w:sz w:val="24"/>
          <w:szCs w:val="24"/>
        </w:rPr>
      </w:pPr>
    </w:p>
    <w:p w14:paraId="3480C8F8" w14:textId="77777777" w:rsidR="00107BAD" w:rsidRPr="00C25DCB" w:rsidRDefault="00107BAD" w:rsidP="006E3FB6">
      <w:pPr>
        <w:pStyle w:val="Paragraphedeliste"/>
        <w:numPr>
          <w:ilvl w:val="2"/>
          <w:numId w:val="159"/>
        </w:numPr>
        <w:jc w:val="both"/>
        <w:outlineLvl w:val="2"/>
        <w:rPr>
          <w:rFonts w:ascii="Times New Roman" w:hAnsi="Times New Roman"/>
          <w:b/>
          <w:i/>
          <w:iCs/>
          <w:color w:val="000000" w:themeColor="text1"/>
          <w:kern w:val="28"/>
          <w:sz w:val="24"/>
          <w:szCs w:val="24"/>
        </w:rPr>
      </w:pPr>
      <w:bookmarkStart w:id="538" w:name="_Toc104761805"/>
      <w:r w:rsidRPr="00C25DCB">
        <w:rPr>
          <w:rFonts w:ascii="Times New Roman" w:hAnsi="Times New Roman"/>
          <w:b/>
          <w:i/>
          <w:iCs/>
          <w:color w:val="000000" w:themeColor="text1"/>
          <w:kern w:val="28"/>
          <w:sz w:val="24"/>
          <w:szCs w:val="24"/>
        </w:rPr>
        <w:t>Rappels des mesures de bonification</w:t>
      </w:r>
      <w:bookmarkEnd w:id="538"/>
    </w:p>
    <w:p w14:paraId="4BAAB12D" w14:textId="77777777" w:rsidR="00107BAD" w:rsidRPr="00B74A3F" w:rsidRDefault="00107BAD"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Les principaux impacts et risques environnementaux et sociaux positifs du sous-projet sont :</w:t>
      </w:r>
    </w:p>
    <w:p w14:paraId="6E5BF871" w14:textId="77777777" w:rsidR="00107BAD" w:rsidRPr="00B74A3F" w:rsidRDefault="00107BAD" w:rsidP="00B74A3F">
      <w:pPr>
        <w:jc w:val="both"/>
        <w:rPr>
          <w:rFonts w:ascii="Times New Roman" w:hAnsi="Times New Roman" w:cs="Times New Roman"/>
          <w:b/>
          <w:color w:val="0000FF"/>
          <w:kern w:val="28"/>
          <w:sz w:val="24"/>
          <w:szCs w:val="24"/>
        </w:rPr>
      </w:pPr>
    </w:p>
    <w:tbl>
      <w:tblPr>
        <w:tblStyle w:val="Grilledutableau"/>
        <w:tblW w:w="0" w:type="auto"/>
        <w:tblLook w:val="04A0" w:firstRow="1" w:lastRow="0" w:firstColumn="1" w:lastColumn="0" w:noHBand="0" w:noVBand="1"/>
      </w:tblPr>
      <w:tblGrid>
        <w:gridCol w:w="506"/>
        <w:gridCol w:w="506"/>
        <w:gridCol w:w="2355"/>
        <w:gridCol w:w="6260"/>
      </w:tblGrid>
      <w:tr w:rsidR="00107BAD" w:rsidRPr="00B74A3F" w14:paraId="2D599D58" w14:textId="77777777" w:rsidTr="00107BAD">
        <w:trPr>
          <w:trHeight w:val="848"/>
        </w:trPr>
        <w:tc>
          <w:tcPr>
            <w:tcW w:w="0" w:type="auto"/>
            <w:textDirection w:val="btLr"/>
          </w:tcPr>
          <w:p w14:paraId="5956F2DF" w14:textId="77777777" w:rsidR="00107BAD" w:rsidRPr="00B74A3F" w:rsidRDefault="00107BAD" w:rsidP="00B74A3F">
            <w:pPr>
              <w:ind w:left="113" w:right="113"/>
              <w:jc w:val="both"/>
              <w:rPr>
                <w:rFonts w:ascii="Times New Roman" w:hAnsi="Times New Roman"/>
                <w:sz w:val="24"/>
                <w:szCs w:val="24"/>
              </w:rPr>
            </w:pPr>
            <w:r w:rsidRPr="00B74A3F">
              <w:rPr>
                <w:rFonts w:ascii="Times New Roman" w:hAnsi="Times New Roman"/>
                <w:sz w:val="24"/>
                <w:szCs w:val="24"/>
              </w:rPr>
              <w:t>Phase</w:t>
            </w:r>
          </w:p>
        </w:tc>
        <w:tc>
          <w:tcPr>
            <w:tcW w:w="0" w:type="auto"/>
            <w:textDirection w:val="btLr"/>
          </w:tcPr>
          <w:p w14:paraId="77B03D89" w14:textId="77777777" w:rsidR="00107BAD" w:rsidRPr="00B74A3F" w:rsidRDefault="00107BAD" w:rsidP="00B74A3F">
            <w:pPr>
              <w:ind w:left="113" w:right="113"/>
              <w:jc w:val="both"/>
              <w:rPr>
                <w:rFonts w:ascii="Times New Roman" w:hAnsi="Times New Roman"/>
                <w:sz w:val="24"/>
                <w:szCs w:val="24"/>
              </w:rPr>
            </w:pPr>
            <w:r w:rsidRPr="00B74A3F">
              <w:rPr>
                <w:rFonts w:ascii="Times New Roman" w:hAnsi="Times New Roman"/>
                <w:sz w:val="24"/>
                <w:szCs w:val="24"/>
              </w:rPr>
              <w:t>Milieu</w:t>
            </w:r>
          </w:p>
        </w:tc>
        <w:tc>
          <w:tcPr>
            <w:tcW w:w="0" w:type="auto"/>
          </w:tcPr>
          <w:p w14:paraId="3F359985"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Composantes environnementales</w:t>
            </w:r>
          </w:p>
        </w:tc>
        <w:tc>
          <w:tcPr>
            <w:tcW w:w="0" w:type="auto"/>
          </w:tcPr>
          <w:p w14:paraId="064F5AC3"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Impacts négatifs</w:t>
            </w:r>
          </w:p>
        </w:tc>
      </w:tr>
      <w:tr w:rsidR="00107BAD" w:rsidRPr="00B74A3F" w14:paraId="28739C36" w14:textId="77777777" w:rsidTr="00107BAD">
        <w:trPr>
          <w:cantSplit/>
          <w:trHeight w:val="562"/>
        </w:trPr>
        <w:tc>
          <w:tcPr>
            <w:tcW w:w="0" w:type="auto"/>
            <w:vMerge w:val="restart"/>
            <w:textDirection w:val="btLr"/>
          </w:tcPr>
          <w:p w14:paraId="61F5FCC7" w14:textId="77777777" w:rsidR="00107BAD" w:rsidRPr="00B74A3F" w:rsidRDefault="00107BAD" w:rsidP="00B74A3F">
            <w:pPr>
              <w:ind w:left="113" w:right="113"/>
              <w:jc w:val="both"/>
              <w:rPr>
                <w:rFonts w:ascii="Times New Roman" w:hAnsi="Times New Roman"/>
                <w:sz w:val="24"/>
                <w:szCs w:val="24"/>
              </w:rPr>
            </w:pPr>
            <w:r w:rsidRPr="00B74A3F">
              <w:rPr>
                <w:rFonts w:ascii="Times New Roman" w:hAnsi="Times New Roman"/>
                <w:sz w:val="24"/>
                <w:szCs w:val="24"/>
              </w:rPr>
              <w:t xml:space="preserve">Préparatoire </w:t>
            </w:r>
          </w:p>
        </w:tc>
        <w:tc>
          <w:tcPr>
            <w:tcW w:w="0" w:type="auto"/>
            <w:vMerge w:val="restart"/>
            <w:textDirection w:val="btLr"/>
          </w:tcPr>
          <w:p w14:paraId="34EF46E5" w14:textId="77777777" w:rsidR="00107BAD" w:rsidRPr="00B74A3F" w:rsidRDefault="00107BAD" w:rsidP="00B74A3F">
            <w:pPr>
              <w:ind w:left="113" w:right="113"/>
              <w:jc w:val="both"/>
              <w:rPr>
                <w:rFonts w:ascii="Times New Roman" w:hAnsi="Times New Roman"/>
                <w:sz w:val="24"/>
                <w:szCs w:val="24"/>
              </w:rPr>
            </w:pPr>
            <w:r w:rsidRPr="00B74A3F">
              <w:rPr>
                <w:rFonts w:ascii="Times New Roman" w:hAnsi="Times New Roman"/>
                <w:sz w:val="24"/>
                <w:szCs w:val="24"/>
              </w:rPr>
              <w:t xml:space="preserve">Socioéconomique  </w:t>
            </w:r>
          </w:p>
        </w:tc>
        <w:tc>
          <w:tcPr>
            <w:tcW w:w="0" w:type="auto"/>
          </w:tcPr>
          <w:p w14:paraId="5A7F888B"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 xml:space="preserve">Emploi </w:t>
            </w:r>
          </w:p>
        </w:tc>
        <w:tc>
          <w:tcPr>
            <w:tcW w:w="0" w:type="auto"/>
          </w:tcPr>
          <w:p w14:paraId="69A63607" w14:textId="34BE762E"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Création de 20 d’emplois non qualifiés et 5 emplois de techniciens en génie civile et topographes</w:t>
            </w:r>
          </w:p>
        </w:tc>
      </w:tr>
      <w:tr w:rsidR="00107BAD" w:rsidRPr="00B74A3F" w14:paraId="5F6F01DE" w14:textId="77777777" w:rsidTr="00107BAD">
        <w:trPr>
          <w:cantSplit/>
          <w:trHeight w:val="556"/>
        </w:trPr>
        <w:tc>
          <w:tcPr>
            <w:tcW w:w="0" w:type="auto"/>
            <w:vMerge/>
            <w:textDirection w:val="btLr"/>
          </w:tcPr>
          <w:p w14:paraId="763C8C25" w14:textId="77777777" w:rsidR="00107BAD" w:rsidRPr="00B74A3F" w:rsidRDefault="00107BAD" w:rsidP="00B74A3F">
            <w:pPr>
              <w:ind w:left="113" w:right="113"/>
              <w:jc w:val="both"/>
              <w:rPr>
                <w:rFonts w:ascii="Times New Roman" w:hAnsi="Times New Roman"/>
                <w:sz w:val="24"/>
                <w:szCs w:val="24"/>
              </w:rPr>
            </w:pPr>
          </w:p>
        </w:tc>
        <w:tc>
          <w:tcPr>
            <w:tcW w:w="0" w:type="auto"/>
            <w:vMerge/>
            <w:textDirection w:val="btLr"/>
          </w:tcPr>
          <w:p w14:paraId="0BD9610E" w14:textId="77777777" w:rsidR="00107BAD" w:rsidRPr="00B74A3F" w:rsidRDefault="00107BAD" w:rsidP="00B74A3F">
            <w:pPr>
              <w:ind w:left="113" w:right="113"/>
              <w:jc w:val="both"/>
              <w:rPr>
                <w:rFonts w:ascii="Times New Roman" w:hAnsi="Times New Roman"/>
                <w:sz w:val="24"/>
                <w:szCs w:val="24"/>
              </w:rPr>
            </w:pPr>
          </w:p>
        </w:tc>
        <w:tc>
          <w:tcPr>
            <w:tcW w:w="0" w:type="auto"/>
          </w:tcPr>
          <w:p w14:paraId="2D6D0212"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Activités socioéconomiques</w:t>
            </w:r>
          </w:p>
        </w:tc>
        <w:tc>
          <w:tcPr>
            <w:tcW w:w="0" w:type="auto"/>
          </w:tcPr>
          <w:p w14:paraId="49F537EB"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Développement des activités socio-économiques autours du chantier</w:t>
            </w:r>
          </w:p>
        </w:tc>
      </w:tr>
      <w:tr w:rsidR="00107BAD" w:rsidRPr="00B74A3F" w14:paraId="3FBB99A6" w14:textId="77777777" w:rsidTr="00107BAD">
        <w:trPr>
          <w:cantSplit/>
          <w:trHeight w:val="551"/>
        </w:trPr>
        <w:tc>
          <w:tcPr>
            <w:tcW w:w="0" w:type="auto"/>
            <w:vMerge w:val="restart"/>
            <w:textDirection w:val="btLr"/>
          </w:tcPr>
          <w:p w14:paraId="40A79723" w14:textId="77777777" w:rsidR="00107BAD" w:rsidRPr="00B74A3F" w:rsidRDefault="00107BAD" w:rsidP="00B74A3F">
            <w:pPr>
              <w:ind w:left="113" w:right="113"/>
              <w:jc w:val="both"/>
              <w:rPr>
                <w:rFonts w:ascii="Times New Roman" w:hAnsi="Times New Roman"/>
                <w:sz w:val="24"/>
                <w:szCs w:val="24"/>
              </w:rPr>
            </w:pPr>
            <w:r w:rsidRPr="00B74A3F">
              <w:rPr>
                <w:rFonts w:ascii="Times New Roman" w:hAnsi="Times New Roman"/>
                <w:sz w:val="24"/>
                <w:szCs w:val="24"/>
              </w:rPr>
              <w:t xml:space="preserve">Construction </w:t>
            </w:r>
          </w:p>
        </w:tc>
        <w:tc>
          <w:tcPr>
            <w:tcW w:w="0" w:type="auto"/>
            <w:vMerge/>
            <w:textDirection w:val="btLr"/>
          </w:tcPr>
          <w:p w14:paraId="785DEC5C" w14:textId="77777777" w:rsidR="00107BAD" w:rsidRPr="00B74A3F" w:rsidRDefault="00107BAD" w:rsidP="00B74A3F">
            <w:pPr>
              <w:ind w:left="113" w:right="113"/>
              <w:jc w:val="both"/>
              <w:rPr>
                <w:rFonts w:ascii="Times New Roman" w:hAnsi="Times New Roman"/>
                <w:sz w:val="24"/>
                <w:szCs w:val="24"/>
              </w:rPr>
            </w:pPr>
          </w:p>
        </w:tc>
        <w:tc>
          <w:tcPr>
            <w:tcW w:w="0" w:type="auto"/>
          </w:tcPr>
          <w:p w14:paraId="46416CAC"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 xml:space="preserve">Emploi </w:t>
            </w:r>
          </w:p>
        </w:tc>
        <w:tc>
          <w:tcPr>
            <w:tcW w:w="0" w:type="auto"/>
          </w:tcPr>
          <w:p w14:paraId="56F2E803"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Création de 20 employés non qualifiés et 10 emplois qualifiés (maçons, coffreurs et ferrailleurs, techniciens de suivi chantier)</w:t>
            </w:r>
          </w:p>
        </w:tc>
      </w:tr>
      <w:tr w:rsidR="00107BAD" w:rsidRPr="00B74A3F" w14:paraId="18521473" w14:textId="77777777" w:rsidTr="00107BAD">
        <w:trPr>
          <w:cantSplit/>
          <w:trHeight w:val="1134"/>
        </w:trPr>
        <w:tc>
          <w:tcPr>
            <w:tcW w:w="0" w:type="auto"/>
            <w:vMerge/>
            <w:textDirection w:val="btLr"/>
          </w:tcPr>
          <w:p w14:paraId="1B0257FD" w14:textId="77777777" w:rsidR="00107BAD" w:rsidRPr="00B74A3F" w:rsidRDefault="00107BAD" w:rsidP="00B74A3F">
            <w:pPr>
              <w:jc w:val="both"/>
              <w:rPr>
                <w:rFonts w:ascii="Times New Roman" w:hAnsi="Times New Roman"/>
                <w:sz w:val="24"/>
                <w:szCs w:val="24"/>
              </w:rPr>
            </w:pPr>
          </w:p>
        </w:tc>
        <w:tc>
          <w:tcPr>
            <w:tcW w:w="0" w:type="auto"/>
            <w:vMerge/>
            <w:textDirection w:val="btLr"/>
          </w:tcPr>
          <w:p w14:paraId="43F640DA" w14:textId="77777777" w:rsidR="00107BAD" w:rsidRPr="00B74A3F" w:rsidRDefault="00107BAD" w:rsidP="00B74A3F">
            <w:pPr>
              <w:jc w:val="both"/>
              <w:rPr>
                <w:rFonts w:ascii="Times New Roman" w:hAnsi="Times New Roman"/>
                <w:sz w:val="24"/>
                <w:szCs w:val="24"/>
              </w:rPr>
            </w:pPr>
          </w:p>
        </w:tc>
        <w:tc>
          <w:tcPr>
            <w:tcW w:w="0" w:type="auto"/>
          </w:tcPr>
          <w:p w14:paraId="5922D106"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 xml:space="preserve">Activités socioéconomique </w:t>
            </w:r>
          </w:p>
        </w:tc>
        <w:tc>
          <w:tcPr>
            <w:tcW w:w="0" w:type="auto"/>
          </w:tcPr>
          <w:p w14:paraId="27B9A740" w14:textId="77777777" w:rsidR="00107BAD" w:rsidRPr="00B74A3F" w:rsidRDefault="00107BAD" w:rsidP="00B74A3F">
            <w:pPr>
              <w:jc w:val="both"/>
              <w:rPr>
                <w:rFonts w:ascii="Times New Roman" w:hAnsi="Times New Roman"/>
                <w:color w:val="000000" w:themeColor="text1"/>
                <w:sz w:val="24"/>
                <w:szCs w:val="24"/>
              </w:rPr>
            </w:pPr>
            <w:r w:rsidRPr="00B74A3F">
              <w:rPr>
                <w:rFonts w:ascii="Times New Roman" w:hAnsi="Times New Roman"/>
                <w:bCs/>
                <w:color w:val="000000" w:themeColor="text1"/>
                <w:sz w:val="24"/>
                <w:szCs w:val="24"/>
              </w:rPr>
              <w:t>Développement des activités socio-économiques autours du site</w:t>
            </w:r>
          </w:p>
        </w:tc>
      </w:tr>
      <w:tr w:rsidR="00107BAD" w:rsidRPr="00B74A3F" w14:paraId="43E431D7" w14:textId="77777777" w:rsidTr="00107BAD">
        <w:trPr>
          <w:cantSplit/>
          <w:trHeight w:val="1134"/>
        </w:trPr>
        <w:tc>
          <w:tcPr>
            <w:tcW w:w="0" w:type="auto"/>
            <w:vMerge w:val="restart"/>
            <w:textDirection w:val="btLr"/>
          </w:tcPr>
          <w:p w14:paraId="1FE73D39"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 xml:space="preserve">Exploitation </w:t>
            </w:r>
          </w:p>
        </w:tc>
        <w:tc>
          <w:tcPr>
            <w:tcW w:w="0" w:type="auto"/>
            <w:textDirection w:val="btLr"/>
          </w:tcPr>
          <w:p w14:paraId="05246517" w14:textId="77777777" w:rsidR="00107BAD" w:rsidRPr="00B74A3F" w:rsidRDefault="00107BAD" w:rsidP="00B74A3F">
            <w:pPr>
              <w:jc w:val="both"/>
              <w:rPr>
                <w:rFonts w:ascii="Times New Roman" w:hAnsi="Times New Roman"/>
                <w:sz w:val="24"/>
                <w:szCs w:val="24"/>
              </w:rPr>
            </w:pPr>
          </w:p>
        </w:tc>
        <w:tc>
          <w:tcPr>
            <w:tcW w:w="0" w:type="auto"/>
          </w:tcPr>
          <w:p w14:paraId="6046CB5E"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 xml:space="preserve">Emploi </w:t>
            </w:r>
          </w:p>
        </w:tc>
        <w:tc>
          <w:tcPr>
            <w:tcW w:w="0" w:type="auto"/>
          </w:tcPr>
          <w:p w14:paraId="16F4AED7" w14:textId="77777777" w:rsidR="00107BAD" w:rsidRPr="00B74A3F" w:rsidRDefault="00107BAD" w:rsidP="00B74A3F">
            <w:pPr>
              <w:jc w:val="both"/>
              <w:rPr>
                <w:rFonts w:ascii="Times New Roman" w:hAnsi="Times New Roman"/>
                <w:bCs/>
                <w:color w:val="000000" w:themeColor="text1"/>
                <w:sz w:val="24"/>
                <w:szCs w:val="24"/>
              </w:rPr>
            </w:pPr>
            <w:r w:rsidRPr="00B74A3F">
              <w:rPr>
                <w:rFonts w:ascii="Times New Roman" w:hAnsi="Times New Roman"/>
                <w:bCs/>
                <w:color w:val="000000" w:themeColor="text1"/>
                <w:sz w:val="24"/>
                <w:szCs w:val="24"/>
              </w:rPr>
              <w:t>Recrutement de personnel supplémentaire et le maintien de l’emploi des 10 personnes déjà existantes pour ce qui est des emplois permanents et des emplois non permanents au nombre de 20 par semaine.</w:t>
            </w:r>
          </w:p>
        </w:tc>
      </w:tr>
      <w:tr w:rsidR="00107BAD" w:rsidRPr="00B74A3F" w14:paraId="472D3A1C" w14:textId="77777777" w:rsidTr="00107BAD">
        <w:trPr>
          <w:cantSplit/>
          <w:trHeight w:val="534"/>
        </w:trPr>
        <w:tc>
          <w:tcPr>
            <w:tcW w:w="0" w:type="auto"/>
            <w:vMerge/>
            <w:textDirection w:val="btLr"/>
          </w:tcPr>
          <w:p w14:paraId="2458E6BD" w14:textId="77777777" w:rsidR="00107BAD" w:rsidRPr="00B74A3F" w:rsidRDefault="00107BAD" w:rsidP="00B74A3F">
            <w:pPr>
              <w:jc w:val="both"/>
              <w:rPr>
                <w:rFonts w:ascii="Times New Roman" w:hAnsi="Times New Roman"/>
                <w:sz w:val="24"/>
                <w:szCs w:val="24"/>
              </w:rPr>
            </w:pPr>
          </w:p>
        </w:tc>
        <w:tc>
          <w:tcPr>
            <w:tcW w:w="0" w:type="auto"/>
            <w:textDirection w:val="btLr"/>
          </w:tcPr>
          <w:p w14:paraId="0198AE24" w14:textId="77777777" w:rsidR="00107BAD" w:rsidRPr="00B74A3F" w:rsidRDefault="00107BAD" w:rsidP="00B74A3F">
            <w:pPr>
              <w:jc w:val="both"/>
              <w:rPr>
                <w:rFonts w:ascii="Times New Roman" w:hAnsi="Times New Roman"/>
                <w:sz w:val="24"/>
                <w:szCs w:val="24"/>
              </w:rPr>
            </w:pPr>
          </w:p>
        </w:tc>
        <w:tc>
          <w:tcPr>
            <w:tcW w:w="0" w:type="auto"/>
          </w:tcPr>
          <w:p w14:paraId="595D4782"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Activités socioéconomiques</w:t>
            </w:r>
          </w:p>
        </w:tc>
        <w:tc>
          <w:tcPr>
            <w:tcW w:w="0" w:type="auto"/>
          </w:tcPr>
          <w:p w14:paraId="6A8D3B6A" w14:textId="77777777" w:rsidR="00107BAD" w:rsidRPr="00B74A3F" w:rsidRDefault="00107BAD" w:rsidP="00B74A3F">
            <w:pPr>
              <w:jc w:val="both"/>
              <w:rPr>
                <w:rFonts w:ascii="Times New Roman" w:hAnsi="Times New Roman"/>
                <w:bCs/>
                <w:color w:val="000000" w:themeColor="text1"/>
                <w:sz w:val="24"/>
                <w:szCs w:val="24"/>
              </w:rPr>
            </w:pPr>
            <w:r w:rsidRPr="00B74A3F">
              <w:rPr>
                <w:rFonts w:ascii="Times New Roman" w:hAnsi="Times New Roman"/>
                <w:bCs/>
                <w:color w:val="000000" w:themeColor="text1"/>
                <w:sz w:val="24"/>
                <w:szCs w:val="24"/>
              </w:rPr>
              <w:t>Développement des activités socioéconomiques</w:t>
            </w:r>
          </w:p>
        </w:tc>
      </w:tr>
      <w:tr w:rsidR="00107BAD" w:rsidRPr="00B74A3F" w14:paraId="3432060C" w14:textId="77777777" w:rsidTr="00107BAD">
        <w:trPr>
          <w:cantSplit/>
          <w:trHeight w:val="570"/>
        </w:trPr>
        <w:tc>
          <w:tcPr>
            <w:tcW w:w="0" w:type="auto"/>
            <w:vMerge/>
            <w:textDirection w:val="btLr"/>
          </w:tcPr>
          <w:p w14:paraId="2D1B0D87" w14:textId="77777777" w:rsidR="00107BAD" w:rsidRPr="00B74A3F" w:rsidRDefault="00107BAD" w:rsidP="00B74A3F">
            <w:pPr>
              <w:jc w:val="both"/>
              <w:rPr>
                <w:rFonts w:ascii="Times New Roman" w:hAnsi="Times New Roman"/>
                <w:sz w:val="24"/>
                <w:szCs w:val="24"/>
              </w:rPr>
            </w:pPr>
          </w:p>
        </w:tc>
        <w:tc>
          <w:tcPr>
            <w:tcW w:w="0" w:type="auto"/>
            <w:textDirection w:val="btLr"/>
          </w:tcPr>
          <w:p w14:paraId="01E2C738" w14:textId="77777777" w:rsidR="00107BAD" w:rsidRPr="00B74A3F" w:rsidRDefault="00107BAD" w:rsidP="00B74A3F">
            <w:pPr>
              <w:jc w:val="both"/>
              <w:rPr>
                <w:rFonts w:ascii="Times New Roman" w:hAnsi="Times New Roman"/>
                <w:sz w:val="24"/>
                <w:szCs w:val="24"/>
              </w:rPr>
            </w:pPr>
          </w:p>
        </w:tc>
        <w:tc>
          <w:tcPr>
            <w:tcW w:w="0" w:type="auto"/>
          </w:tcPr>
          <w:p w14:paraId="74015448"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Activités avicoles et piscicoles</w:t>
            </w:r>
          </w:p>
        </w:tc>
        <w:tc>
          <w:tcPr>
            <w:tcW w:w="0" w:type="auto"/>
          </w:tcPr>
          <w:p w14:paraId="720B3D0D" w14:textId="7D0E1953" w:rsidR="00107BAD" w:rsidRPr="00B74A3F" w:rsidRDefault="00D502A0" w:rsidP="00B74A3F">
            <w:pPr>
              <w:jc w:val="both"/>
              <w:rPr>
                <w:rFonts w:ascii="Times New Roman" w:hAnsi="Times New Roman"/>
                <w:bCs/>
                <w:color w:val="000000" w:themeColor="text1"/>
                <w:sz w:val="24"/>
                <w:szCs w:val="24"/>
              </w:rPr>
            </w:pPr>
            <w:r>
              <w:rPr>
                <w:rFonts w:ascii="Times New Roman" w:hAnsi="Times New Roman"/>
                <w:bCs/>
                <w:color w:val="000000" w:themeColor="text1"/>
                <w:sz w:val="24"/>
                <w:szCs w:val="24"/>
              </w:rPr>
              <w:t>A</w:t>
            </w:r>
            <w:r w:rsidR="00107BAD" w:rsidRPr="00B74A3F">
              <w:rPr>
                <w:rFonts w:ascii="Times New Roman" w:hAnsi="Times New Roman"/>
                <w:bCs/>
                <w:color w:val="000000" w:themeColor="text1"/>
                <w:sz w:val="24"/>
                <w:szCs w:val="24"/>
              </w:rPr>
              <w:t>ccroissement de l’offres sur le marché et facilité d’accès aux aliments de volaille et de poisson</w:t>
            </w:r>
          </w:p>
        </w:tc>
      </w:tr>
    </w:tbl>
    <w:p w14:paraId="7E1ECA9B" w14:textId="77777777" w:rsidR="00107BAD" w:rsidRPr="00B74A3F" w:rsidRDefault="00107BAD" w:rsidP="00B74A3F">
      <w:pPr>
        <w:jc w:val="both"/>
        <w:rPr>
          <w:rFonts w:ascii="Times New Roman" w:hAnsi="Times New Roman" w:cs="Times New Roman"/>
          <w:bCs/>
          <w:sz w:val="24"/>
          <w:szCs w:val="24"/>
        </w:rPr>
      </w:pPr>
      <w:r w:rsidRPr="00B74A3F">
        <w:rPr>
          <w:rFonts w:ascii="Times New Roman" w:hAnsi="Times New Roman" w:cs="Times New Roman"/>
          <w:bCs/>
          <w:sz w:val="24"/>
          <w:szCs w:val="24"/>
        </w:rPr>
        <w:t>Source : Données terrain, Juin 2021</w:t>
      </w:r>
    </w:p>
    <w:p w14:paraId="7E4F8AC0" w14:textId="77777777" w:rsidR="00107BAD" w:rsidRPr="00B74A3F" w:rsidRDefault="00107BAD" w:rsidP="00B74A3F">
      <w:pPr>
        <w:jc w:val="both"/>
        <w:rPr>
          <w:rFonts w:ascii="Times New Roman" w:hAnsi="Times New Roman" w:cs="Times New Roman"/>
          <w:b/>
          <w:color w:val="0000FF"/>
          <w:kern w:val="28"/>
          <w:sz w:val="24"/>
          <w:szCs w:val="24"/>
        </w:rPr>
      </w:pPr>
    </w:p>
    <w:p w14:paraId="4C8ADE10" w14:textId="77777777" w:rsidR="00107BAD" w:rsidRPr="00B74A3F" w:rsidRDefault="00107BAD" w:rsidP="00B74A3F">
      <w:pPr>
        <w:pStyle w:val="Paragraphedeliste"/>
        <w:jc w:val="both"/>
        <w:rPr>
          <w:rFonts w:ascii="Times New Roman" w:hAnsi="Times New Roman"/>
          <w:b/>
          <w:color w:val="0000FF"/>
          <w:kern w:val="28"/>
          <w:sz w:val="24"/>
          <w:szCs w:val="24"/>
        </w:rPr>
      </w:pPr>
    </w:p>
    <w:p w14:paraId="0675DE76" w14:textId="77777777" w:rsidR="00107BAD" w:rsidRPr="00B74A3F" w:rsidRDefault="00107BAD" w:rsidP="006E3FB6">
      <w:pPr>
        <w:pStyle w:val="Paragraphedeliste"/>
        <w:numPr>
          <w:ilvl w:val="2"/>
          <w:numId w:val="159"/>
        </w:numPr>
        <w:jc w:val="both"/>
        <w:rPr>
          <w:rFonts w:ascii="Times New Roman" w:hAnsi="Times New Roman"/>
          <w:b/>
          <w:color w:val="0000FF"/>
          <w:kern w:val="28"/>
          <w:sz w:val="24"/>
          <w:szCs w:val="24"/>
        </w:rPr>
        <w:sectPr w:rsidR="00107BAD" w:rsidRPr="00B74A3F" w:rsidSect="0096013C">
          <w:pgSz w:w="11906" w:h="16838"/>
          <w:pgMar w:top="1418" w:right="1418" w:bottom="1418" w:left="851" w:header="709" w:footer="709" w:gutter="0"/>
          <w:cols w:space="708"/>
          <w:docGrid w:linePitch="360"/>
        </w:sectPr>
      </w:pPr>
    </w:p>
    <w:p w14:paraId="72E415C1" w14:textId="77777777" w:rsidR="00107BAD" w:rsidRPr="0063546E" w:rsidRDefault="00107BAD" w:rsidP="006E3FB6">
      <w:pPr>
        <w:pStyle w:val="Paragraphedeliste"/>
        <w:numPr>
          <w:ilvl w:val="2"/>
          <w:numId w:val="159"/>
        </w:numPr>
        <w:jc w:val="both"/>
        <w:outlineLvl w:val="2"/>
        <w:rPr>
          <w:rFonts w:ascii="Times New Roman" w:hAnsi="Times New Roman"/>
          <w:b/>
          <w:i/>
          <w:iCs/>
          <w:color w:val="000000" w:themeColor="text1"/>
          <w:kern w:val="28"/>
          <w:sz w:val="24"/>
          <w:szCs w:val="24"/>
        </w:rPr>
      </w:pPr>
      <w:bookmarkStart w:id="539" w:name="_Toc104761806"/>
      <w:r w:rsidRPr="0063546E">
        <w:rPr>
          <w:rFonts w:ascii="Times New Roman" w:hAnsi="Times New Roman"/>
          <w:b/>
          <w:i/>
          <w:iCs/>
          <w:color w:val="000000" w:themeColor="text1"/>
          <w:kern w:val="28"/>
          <w:sz w:val="24"/>
          <w:szCs w:val="24"/>
        </w:rPr>
        <w:lastRenderedPageBreak/>
        <w:t>Mise en œuvre des programmes de bonification</w:t>
      </w:r>
      <w:bookmarkEnd w:id="539"/>
    </w:p>
    <w:tbl>
      <w:tblPr>
        <w:tblStyle w:val="Grilledutableau"/>
        <w:tblW w:w="0" w:type="auto"/>
        <w:tblLook w:val="04A0" w:firstRow="1" w:lastRow="0" w:firstColumn="1" w:lastColumn="0" w:noHBand="0" w:noVBand="1"/>
      </w:tblPr>
      <w:tblGrid>
        <w:gridCol w:w="505"/>
        <w:gridCol w:w="505"/>
        <w:gridCol w:w="2026"/>
        <w:gridCol w:w="1986"/>
        <w:gridCol w:w="2063"/>
        <w:gridCol w:w="1791"/>
        <w:gridCol w:w="2030"/>
        <w:gridCol w:w="1591"/>
        <w:gridCol w:w="1495"/>
      </w:tblGrid>
      <w:tr w:rsidR="00107BAD" w:rsidRPr="00B74A3F" w14:paraId="4D9A60D4" w14:textId="77777777" w:rsidTr="00107BAD">
        <w:trPr>
          <w:trHeight w:val="1210"/>
        </w:trPr>
        <w:tc>
          <w:tcPr>
            <w:tcW w:w="0" w:type="auto"/>
            <w:textDirection w:val="btLr"/>
          </w:tcPr>
          <w:p w14:paraId="3323727E" w14:textId="77777777" w:rsidR="00107BAD" w:rsidRPr="00B74A3F" w:rsidRDefault="00107BAD" w:rsidP="00B74A3F">
            <w:pPr>
              <w:ind w:left="113" w:right="113"/>
              <w:jc w:val="both"/>
              <w:rPr>
                <w:rFonts w:ascii="Times New Roman" w:hAnsi="Times New Roman"/>
                <w:sz w:val="24"/>
                <w:szCs w:val="24"/>
              </w:rPr>
            </w:pPr>
            <w:r w:rsidRPr="00B74A3F">
              <w:rPr>
                <w:rFonts w:ascii="Times New Roman" w:hAnsi="Times New Roman"/>
                <w:sz w:val="24"/>
                <w:szCs w:val="24"/>
              </w:rPr>
              <w:t>Phase</w:t>
            </w:r>
          </w:p>
        </w:tc>
        <w:tc>
          <w:tcPr>
            <w:tcW w:w="0" w:type="auto"/>
            <w:textDirection w:val="btLr"/>
          </w:tcPr>
          <w:p w14:paraId="71EC1C78" w14:textId="77777777" w:rsidR="00107BAD" w:rsidRPr="00B74A3F" w:rsidRDefault="00107BAD" w:rsidP="00B74A3F">
            <w:pPr>
              <w:ind w:left="113" w:right="113"/>
              <w:jc w:val="both"/>
              <w:rPr>
                <w:rFonts w:ascii="Times New Roman" w:hAnsi="Times New Roman"/>
                <w:sz w:val="24"/>
                <w:szCs w:val="24"/>
              </w:rPr>
            </w:pPr>
            <w:r w:rsidRPr="00B74A3F">
              <w:rPr>
                <w:rFonts w:ascii="Times New Roman" w:hAnsi="Times New Roman"/>
                <w:sz w:val="24"/>
                <w:szCs w:val="24"/>
              </w:rPr>
              <w:t>Milieu</w:t>
            </w:r>
          </w:p>
        </w:tc>
        <w:tc>
          <w:tcPr>
            <w:tcW w:w="0" w:type="auto"/>
          </w:tcPr>
          <w:p w14:paraId="0A0D197D"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Composantes environnementales</w:t>
            </w:r>
          </w:p>
        </w:tc>
        <w:tc>
          <w:tcPr>
            <w:tcW w:w="0" w:type="auto"/>
          </w:tcPr>
          <w:p w14:paraId="3397877C"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Impacts négatifs</w:t>
            </w:r>
          </w:p>
        </w:tc>
        <w:tc>
          <w:tcPr>
            <w:tcW w:w="0" w:type="auto"/>
          </w:tcPr>
          <w:p w14:paraId="573566EE"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 xml:space="preserve">Mesures de bonification </w:t>
            </w:r>
          </w:p>
        </w:tc>
        <w:tc>
          <w:tcPr>
            <w:tcW w:w="0" w:type="auto"/>
          </w:tcPr>
          <w:p w14:paraId="36BA8BDB" w14:textId="77777777" w:rsidR="00107BAD" w:rsidRPr="00B74A3F" w:rsidRDefault="00107BAD" w:rsidP="00B74A3F">
            <w:pPr>
              <w:jc w:val="both"/>
              <w:rPr>
                <w:rFonts w:ascii="Times New Roman" w:hAnsi="Times New Roman"/>
                <w:sz w:val="24"/>
                <w:szCs w:val="24"/>
              </w:rPr>
            </w:pPr>
            <w:r w:rsidRPr="00B74A3F">
              <w:rPr>
                <w:rFonts w:ascii="Times New Roman" w:hAnsi="Times New Roman"/>
                <w:b/>
                <w:sz w:val="24"/>
                <w:szCs w:val="24"/>
              </w:rPr>
              <w:t xml:space="preserve">Acteurs responsables de la mise en œuvre </w:t>
            </w:r>
          </w:p>
        </w:tc>
        <w:tc>
          <w:tcPr>
            <w:tcW w:w="0" w:type="auto"/>
          </w:tcPr>
          <w:p w14:paraId="2D9430C5" w14:textId="77777777" w:rsidR="00107BAD" w:rsidRPr="00B74A3F" w:rsidRDefault="00107BAD" w:rsidP="00B74A3F">
            <w:pPr>
              <w:jc w:val="both"/>
              <w:rPr>
                <w:rFonts w:ascii="Times New Roman" w:hAnsi="Times New Roman"/>
                <w:sz w:val="24"/>
                <w:szCs w:val="24"/>
              </w:rPr>
            </w:pPr>
            <w:r w:rsidRPr="00B74A3F">
              <w:rPr>
                <w:rFonts w:ascii="Times New Roman" w:hAnsi="Times New Roman"/>
                <w:b/>
                <w:sz w:val="24"/>
                <w:szCs w:val="24"/>
              </w:rPr>
              <w:t xml:space="preserve">Indicateur </w:t>
            </w:r>
          </w:p>
        </w:tc>
        <w:tc>
          <w:tcPr>
            <w:tcW w:w="0" w:type="auto"/>
          </w:tcPr>
          <w:p w14:paraId="291FB1BC" w14:textId="77777777" w:rsidR="00107BAD" w:rsidRPr="00B74A3F" w:rsidRDefault="00107BAD" w:rsidP="00B74A3F">
            <w:pPr>
              <w:jc w:val="both"/>
              <w:rPr>
                <w:rFonts w:ascii="Times New Roman" w:hAnsi="Times New Roman"/>
                <w:sz w:val="24"/>
                <w:szCs w:val="24"/>
              </w:rPr>
            </w:pPr>
            <w:r w:rsidRPr="00B74A3F">
              <w:rPr>
                <w:rFonts w:ascii="Times New Roman" w:hAnsi="Times New Roman"/>
                <w:b/>
                <w:sz w:val="24"/>
                <w:szCs w:val="24"/>
              </w:rPr>
              <w:t xml:space="preserve">Coût </w:t>
            </w:r>
          </w:p>
        </w:tc>
        <w:tc>
          <w:tcPr>
            <w:tcW w:w="0" w:type="auto"/>
          </w:tcPr>
          <w:p w14:paraId="3FF24DAB" w14:textId="77777777" w:rsidR="00107BAD" w:rsidRPr="00B74A3F" w:rsidRDefault="00107BAD" w:rsidP="00B74A3F">
            <w:pPr>
              <w:jc w:val="both"/>
              <w:rPr>
                <w:rFonts w:ascii="Times New Roman" w:hAnsi="Times New Roman"/>
                <w:sz w:val="24"/>
                <w:szCs w:val="24"/>
              </w:rPr>
            </w:pPr>
            <w:r w:rsidRPr="00B74A3F">
              <w:rPr>
                <w:rFonts w:ascii="Times New Roman" w:hAnsi="Times New Roman"/>
                <w:b/>
                <w:sz w:val="24"/>
                <w:szCs w:val="24"/>
              </w:rPr>
              <w:t xml:space="preserve">Responsable de contrôle </w:t>
            </w:r>
          </w:p>
        </w:tc>
      </w:tr>
      <w:tr w:rsidR="00107BAD" w:rsidRPr="00B74A3F" w14:paraId="3D2505F9" w14:textId="77777777" w:rsidTr="00107BAD">
        <w:trPr>
          <w:cantSplit/>
          <w:trHeight w:val="1134"/>
        </w:trPr>
        <w:tc>
          <w:tcPr>
            <w:tcW w:w="0" w:type="auto"/>
            <w:vMerge w:val="restart"/>
            <w:textDirection w:val="btLr"/>
          </w:tcPr>
          <w:p w14:paraId="36817856" w14:textId="77777777" w:rsidR="00107BAD" w:rsidRPr="00B74A3F" w:rsidRDefault="00107BAD" w:rsidP="00B74A3F">
            <w:pPr>
              <w:ind w:left="113" w:right="113"/>
              <w:jc w:val="both"/>
              <w:rPr>
                <w:rFonts w:ascii="Times New Roman" w:hAnsi="Times New Roman"/>
                <w:sz w:val="24"/>
                <w:szCs w:val="24"/>
              </w:rPr>
            </w:pPr>
            <w:r w:rsidRPr="00B74A3F">
              <w:rPr>
                <w:rFonts w:ascii="Times New Roman" w:hAnsi="Times New Roman"/>
                <w:sz w:val="24"/>
                <w:szCs w:val="24"/>
              </w:rPr>
              <w:t xml:space="preserve">Préparatoire </w:t>
            </w:r>
          </w:p>
        </w:tc>
        <w:tc>
          <w:tcPr>
            <w:tcW w:w="0" w:type="auto"/>
            <w:vMerge w:val="restart"/>
            <w:textDirection w:val="btLr"/>
          </w:tcPr>
          <w:p w14:paraId="1FF2547C" w14:textId="77777777" w:rsidR="00107BAD" w:rsidRPr="00B74A3F" w:rsidRDefault="00107BAD" w:rsidP="00B74A3F">
            <w:pPr>
              <w:ind w:left="113" w:right="113"/>
              <w:jc w:val="both"/>
              <w:rPr>
                <w:rFonts w:ascii="Times New Roman" w:hAnsi="Times New Roman"/>
                <w:sz w:val="24"/>
                <w:szCs w:val="24"/>
              </w:rPr>
            </w:pPr>
            <w:r w:rsidRPr="00B74A3F">
              <w:rPr>
                <w:rFonts w:ascii="Times New Roman" w:hAnsi="Times New Roman"/>
                <w:sz w:val="24"/>
                <w:szCs w:val="24"/>
              </w:rPr>
              <w:t xml:space="preserve">Socioéconomique  </w:t>
            </w:r>
          </w:p>
        </w:tc>
        <w:tc>
          <w:tcPr>
            <w:tcW w:w="0" w:type="auto"/>
          </w:tcPr>
          <w:p w14:paraId="2E9FD956"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 xml:space="preserve">Emploi </w:t>
            </w:r>
          </w:p>
        </w:tc>
        <w:tc>
          <w:tcPr>
            <w:tcW w:w="0" w:type="auto"/>
          </w:tcPr>
          <w:p w14:paraId="45618C3D"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 xml:space="preserve">Création de 20 d’emplois non qualifiés </w:t>
            </w:r>
            <w:proofErr w:type="gramStart"/>
            <w:r w:rsidRPr="00B74A3F">
              <w:rPr>
                <w:rFonts w:ascii="Times New Roman" w:hAnsi="Times New Roman"/>
                <w:sz w:val="24"/>
                <w:szCs w:val="24"/>
              </w:rPr>
              <w:t>et  5</w:t>
            </w:r>
            <w:proofErr w:type="gramEnd"/>
            <w:r w:rsidRPr="00B74A3F">
              <w:rPr>
                <w:rFonts w:ascii="Times New Roman" w:hAnsi="Times New Roman"/>
                <w:sz w:val="24"/>
                <w:szCs w:val="24"/>
              </w:rPr>
              <w:t xml:space="preserve"> emplois de techniciens en génie civile et topographes</w:t>
            </w:r>
          </w:p>
        </w:tc>
        <w:tc>
          <w:tcPr>
            <w:tcW w:w="0" w:type="auto"/>
          </w:tcPr>
          <w:p w14:paraId="4A4DCB63" w14:textId="631ED999" w:rsidR="00107BAD" w:rsidRPr="00B74A3F" w:rsidRDefault="0063546E" w:rsidP="0063546E">
            <w:pPr>
              <w:ind w:right="284"/>
              <w:contextualSpacing/>
              <w:jc w:val="both"/>
              <w:rPr>
                <w:rFonts w:ascii="Times New Roman" w:hAnsi="Times New Roman"/>
                <w:sz w:val="24"/>
                <w:szCs w:val="24"/>
              </w:rPr>
            </w:pPr>
            <w:r>
              <w:rPr>
                <w:rFonts w:ascii="Times New Roman" w:hAnsi="Times New Roman"/>
                <w:sz w:val="24"/>
                <w:szCs w:val="24"/>
              </w:rPr>
              <w:t xml:space="preserve">- </w:t>
            </w:r>
            <w:r w:rsidR="00107BAD" w:rsidRPr="00B74A3F">
              <w:rPr>
                <w:rFonts w:ascii="Times New Roman" w:hAnsi="Times New Roman"/>
                <w:sz w:val="24"/>
                <w:szCs w:val="24"/>
              </w:rPr>
              <w:t>Prioriser le recrutement des jeunes du village en ce qui concerne la main-d’œuvre non spécialisée ;</w:t>
            </w:r>
          </w:p>
          <w:p w14:paraId="25807CE4" w14:textId="47334B7C" w:rsidR="00107BAD" w:rsidRPr="00B74A3F" w:rsidRDefault="0063546E" w:rsidP="0063546E">
            <w:pPr>
              <w:ind w:right="284"/>
              <w:contextualSpacing/>
              <w:jc w:val="both"/>
              <w:rPr>
                <w:rFonts w:ascii="Times New Roman" w:hAnsi="Times New Roman"/>
                <w:sz w:val="24"/>
                <w:szCs w:val="24"/>
              </w:rPr>
            </w:pPr>
            <w:r>
              <w:rPr>
                <w:rFonts w:ascii="Times New Roman" w:hAnsi="Times New Roman"/>
                <w:sz w:val="24"/>
                <w:szCs w:val="24"/>
              </w:rPr>
              <w:t xml:space="preserve">- </w:t>
            </w:r>
            <w:r w:rsidR="00107BAD" w:rsidRPr="00B74A3F">
              <w:rPr>
                <w:rFonts w:ascii="Times New Roman" w:hAnsi="Times New Roman"/>
                <w:sz w:val="24"/>
                <w:szCs w:val="24"/>
              </w:rPr>
              <w:t>Prioriser les femmes et les jeunes filles du village si c’est possible dans certains emplois (</w:t>
            </w:r>
            <w:proofErr w:type="spellStart"/>
            <w:r w:rsidR="00107BAD" w:rsidRPr="00B74A3F">
              <w:rPr>
                <w:rFonts w:ascii="Times New Roman" w:hAnsi="Times New Roman"/>
                <w:sz w:val="24"/>
                <w:szCs w:val="24"/>
              </w:rPr>
              <w:t>drapeautières</w:t>
            </w:r>
            <w:proofErr w:type="spellEnd"/>
            <w:r w:rsidR="00107BAD" w:rsidRPr="00B74A3F">
              <w:rPr>
                <w:rFonts w:ascii="Times New Roman" w:hAnsi="Times New Roman"/>
                <w:sz w:val="24"/>
                <w:szCs w:val="24"/>
              </w:rPr>
              <w:t>) ;</w:t>
            </w:r>
          </w:p>
          <w:p w14:paraId="4D440E32" w14:textId="54D27764" w:rsidR="00107BAD" w:rsidRPr="00B74A3F" w:rsidRDefault="0063546E" w:rsidP="0063546E">
            <w:pPr>
              <w:ind w:right="284"/>
              <w:contextualSpacing/>
              <w:jc w:val="both"/>
              <w:rPr>
                <w:rFonts w:ascii="Times New Roman" w:hAnsi="Times New Roman"/>
                <w:sz w:val="24"/>
                <w:szCs w:val="24"/>
              </w:rPr>
            </w:pPr>
            <w:r>
              <w:rPr>
                <w:rFonts w:ascii="Times New Roman" w:hAnsi="Times New Roman"/>
                <w:sz w:val="24"/>
                <w:szCs w:val="24"/>
              </w:rPr>
              <w:t xml:space="preserve">- </w:t>
            </w:r>
            <w:r w:rsidR="00107BAD" w:rsidRPr="00B74A3F">
              <w:rPr>
                <w:rFonts w:ascii="Times New Roman" w:hAnsi="Times New Roman"/>
                <w:sz w:val="24"/>
                <w:szCs w:val="24"/>
              </w:rPr>
              <w:t>Pratique la justice et l’équité dans le recrutement.</w:t>
            </w:r>
          </w:p>
          <w:p w14:paraId="46E16610" w14:textId="77777777" w:rsidR="00107BAD" w:rsidRPr="00B74A3F" w:rsidRDefault="00107BAD" w:rsidP="00B74A3F">
            <w:pPr>
              <w:jc w:val="both"/>
              <w:rPr>
                <w:rFonts w:ascii="Times New Roman" w:hAnsi="Times New Roman"/>
                <w:sz w:val="24"/>
                <w:szCs w:val="24"/>
              </w:rPr>
            </w:pPr>
          </w:p>
        </w:tc>
        <w:tc>
          <w:tcPr>
            <w:tcW w:w="0" w:type="auto"/>
          </w:tcPr>
          <w:p w14:paraId="50153BBE" w14:textId="77777777" w:rsidR="00107BAD" w:rsidRPr="00B74A3F" w:rsidRDefault="00107BAD" w:rsidP="00B74A3F">
            <w:pPr>
              <w:ind w:right="284"/>
              <w:contextualSpacing/>
              <w:jc w:val="both"/>
              <w:rPr>
                <w:rFonts w:ascii="Times New Roman" w:hAnsi="Times New Roman"/>
                <w:sz w:val="24"/>
                <w:szCs w:val="24"/>
              </w:rPr>
            </w:pPr>
            <w:r w:rsidRPr="00B74A3F">
              <w:rPr>
                <w:rFonts w:ascii="Times New Roman" w:hAnsi="Times New Roman"/>
                <w:sz w:val="24"/>
                <w:szCs w:val="24"/>
              </w:rPr>
              <w:t xml:space="preserve">Enterprise </w:t>
            </w:r>
          </w:p>
        </w:tc>
        <w:tc>
          <w:tcPr>
            <w:tcW w:w="0" w:type="auto"/>
          </w:tcPr>
          <w:p w14:paraId="59A1D03F" w14:textId="59761BF0" w:rsidR="00107BAD" w:rsidRPr="00B74A3F" w:rsidRDefault="0063546E" w:rsidP="0063546E">
            <w:pPr>
              <w:ind w:right="284"/>
              <w:contextualSpacing/>
              <w:jc w:val="both"/>
              <w:rPr>
                <w:rFonts w:ascii="Times New Roman" w:hAnsi="Times New Roman"/>
                <w:sz w:val="24"/>
                <w:szCs w:val="24"/>
              </w:rPr>
            </w:pPr>
            <w:r>
              <w:rPr>
                <w:rFonts w:ascii="Times New Roman" w:hAnsi="Times New Roman"/>
                <w:sz w:val="24"/>
                <w:szCs w:val="24"/>
              </w:rPr>
              <w:t xml:space="preserve">- </w:t>
            </w:r>
            <w:r w:rsidR="00107BAD" w:rsidRPr="00B74A3F">
              <w:rPr>
                <w:rFonts w:ascii="Times New Roman" w:hAnsi="Times New Roman"/>
                <w:sz w:val="24"/>
                <w:szCs w:val="24"/>
              </w:rPr>
              <w:t>Nombre d’emplois créés</w:t>
            </w:r>
          </w:p>
          <w:p w14:paraId="2FBEF421" w14:textId="2C1170F8" w:rsidR="00107BAD" w:rsidRPr="00B74A3F" w:rsidRDefault="0063546E" w:rsidP="0063546E">
            <w:pPr>
              <w:ind w:right="284"/>
              <w:contextualSpacing/>
              <w:jc w:val="both"/>
              <w:rPr>
                <w:rFonts w:ascii="Times New Roman" w:hAnsi="Times New Roman"/>
                <w:sz w:val="24"/>
                <w:szCs w:val="24"/>
              </w:rPr>
            </w:pPr>
            <w:r>
              <w:rPr>
                <w:rFonts w:ascii="Times New Roman" w:hAnsi="Times New Roman"/>
                <w:sz w:val="24"/>
                <w:szCs w:val="24"/>
              </w:rPr>
              <w:t xml:space="preserve">- </w:t>
            </w:r>
            <w:r w:rsidR="00107BAD" w:rsidRPr="00B74A3F">
              <w:rPr>
                <w:rFonts w:ascii="Times New Roman" w:hAnsi="Times New Roman"/>
                <w:sz w:val="24"/>
                <w:szCs w:val="24"/>
              </w:rPr>
              <w:t>Nombre de jeunes du village travaillant sur le site</w:t>
            </w:r>
          </w:p>
        </w:tc>
        <w:tc>
          <w:tcPr>
            <w:tcW w:w="0" w:type="auto"/>
          </w:tcPr>
          <w:p w14:paraId="4BA85766" w14:textId="7131B4E0" w:rsidR="00107BAD" w:rsidRPr="00B74A3F" w:rsidRDefault="0063546E" w:rsidP="0063546E">
            <w:pPr>
              <w:ind w:right="284"/>
              <w:contextualSpacing/>
              <w:jc w:val="both"/>
              <w:rPr>
                <w:rFonts w:ascii="Times New Roman" w:hAnsi="Times New Roman"/>
                <w:sz w:val="24"/>
                <w:szCs w:val="24"/>
              </w:rPr>
            </w:pPr>
            <w:r>
              <w:rPr>
                <w:rFonts w:ascii="Times New Roman" w:hAnsi="Times New Roman"/>
                <w:sz w:val="24"/>
                <w:szCs w:val="24"/>
              </w:rPr>
              <w:t xml:space="preserve">- </w:t>
            </w:r>
            <w:r w:rsidR="00107BAD" w:rsidRPr="00B74A3F">
              <w:rPr>
                <w:rFonts w:ascii="Times New Roman" w:hAnsi="Times New Roman"/>
                <w:sz w:val="24"/>
                <w:szCs w:val="24"/>
              </w:rPr>
              <w:t>Inclure dans le contrat de l’entreprise</w:t>
            </w:r>
          </w:p>
        </w:tc>
        <w:tc>
          <w:tcPr>
            <w:tcW w:w="0" w:type="auto"/>
          </w:tcPr>
          <w:p w14:paraId="142DD3DA" w14:textId="3F47E580" w:rsidR="00107BAD" w:rsidRPr="00B74A3F" w:rsidRDefault="0063546E" w:rsidP="0063546E">
            <w:pPr>
              <w:ind w:right="284"/>
              <w:contextualSpacing/>
              <w:jc w:val="both"/>
              <w:rPr>
                <w:rFonts w:ascii="Times New Roman" w:hAnsi="Times New Roman"/>
                <w:sz w:val="24"/>
                <w:szCs w:val="24"/>
              </w:rPr>
            </w:pPr>
            <w:r>
              <w:rPr>
                <w:rFonts w:ascii="Times New Roman" w:hAnsi="Times New Roman"/>
                <w:sz w:val="24"/>
                <w:szCs w:val="24"/>
              </w:rPr>
              <w:t xml:space="preserve">- </w:t>
            </w:r>
            <w:r w:rsidR="00107BAD" w:rsidRPr="00B74A3F">
              <w:rPr>
                <w:rFonts w:ascii="Times New Roman" w:hAnsi="Times New Roman"/>
                <w:sz w:val="24"/>
                <w:szCs w:val="24"/>
              </w:rPr>
              <w:t>PIMSAR</w:t>
            </w:r>
          </w:p>
        </w:tc>
      </w:tr>
      <w:tr w:rsidR="00107BAD" w:rsidRPr="00B74A3F" w14:paraId="7970031C" w14:textId="77777777" w:rsidTr="00107BAD">
        <w:trPr>
          <w:cantSplit/>
          <w:trHeight w:val="1134"/>
        </w:trPr>
        <w:tc>
          <w:tcPr>
            <w:tcW w:w="0" w:type="auto"/>
            <w:vMerge/>
            <w:textDirection w:val="btLr"/>
          </w:tcPr>
          <w:p w14:paraId="5062E8A3" w14:textId="77777777" w:rsidR="00107BAD" w:rsidRPr="00B74A3F" w:rsidRDefault="00107BAD" w:rsidP="00B74A3F">
            <w:pPr>
              <w:ind w:left="113" w:right="113"/>
              <w:jc w:val="both"/>
              <w:rPr>
                <w:rFonts w:ascii="Times New Roman" w:hAnsi="Times New Roman"/>
                <w:sz w:val="24"/>
                <w:szCs w:val="24"/>
              </w:rPr>
            </w:pPr>
          </w:p>
        </w:tc>
        <w:tc>
          <w:tcPr>
            <w:tcW w:w="0" w:type="auto"/>
            <w:vMerge/>
            <w:textDirection w:val="btLr"/>
          </w:tcPr>
          <w:p w14:paraId="7D83A47B" w14:textId="77777777" w:rsidR="00107BAD" w:rsidRPr="00B74A3F" w:rsidRDefault="00107BAD" w:rsidP="00B74A3F">
            <w:pPr>
              <w:ind w:left="113" w:right="113"/>
              <w:jc w:val="both"/>
              <w:rPr>
                <w:rFonts w:ascii="Times New Roman" w:hAnsi="Times New Roman"/>
                <w:sz w:val="24"/>
                <w:szCs w:val="24"/>
              </w:rPr>
            </w:pPr>
          </w:p>
        </w:tc>
        <w:tc>
          <w:tcPr>
            <w:tcW w:w="0" w:type="auto"/>
          </w:tcPr>
          <w:p w14:paraId="3E49F8C5"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Activités socioéconomiques</w:t>
            </w:r>
          </w:p>
        </w:tc>
        <w:tc>
          <w:tcPr>
            <w:tcW w:w="0" w:type="auto"/>
          </w:tcPr>
          <w:p w14:paraId="36D98199"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Développement des activités socio-économiques autours du chantier</w:t>
            </w:r>
          </w:p>
        </w:tc>
        <w:tc>
          <w:tcPr>
            <w:tcW w:w="0" w:type="auto"/>
          </w:tcPr>
          <w:p w14:paraId="514D90DD" w14:textId="45628EB1" w:rsidR="00107BAD" w:rsidRPr="00B74A3F" w:rsidRDefault="0063546E" w:rsidP="0063546E">
            <w:pPr>
              <w:ind w:right="284"/>
              <w:contextualSpacing/>
              <w:jc w:val="both"/>
              <w:rPr>
                <w:rFonts w:ascii="Times New Roman" w:hAnsi="Times New Roman"/>
                <w:sz w:val="24"/>
                <w:szCs w:val="24"/>
              </w:rPr>
            </w:pPr>
            <w:r>
              <w:rPr>
                <w:rFonts w:ascii="Times New Roman" w:hAnsi="Times New Roman"/>
                <w:sz w:val="24"/>
                <w:szCs w:val="24"/>
              </w:rPr>
              <w:t>- P</w:t>
            </w:r>
            <w:r w:rsidR="00107BAD" w:rsidRPr="00B74A3F">
              <w:rPr>
                <w:rFonts w:ascii="Times New Roman" w:hAnsi="Times New Roman"/>
                <w:sz w:val="24"/>
                <w:szCs w:val="24"/>
              </w:rPr>
              <w:t>rioriser les achats locaux de biens et services ;</w:t>
            </w:r>
          </w:p>
          <w:p w14:paraId="27BB56A9" w14:textId="02B493C7" w:rsidR="00107BAD" w:rsidRPr="00B74A3F" w:rsidRDefault="0063546E" w:rsidP="0063546E">
            <w:pPr>
              <w:ind w:right="284"/>
              <w:contextualSpacing/>
              <w:jc w:val="both"/>
              <w:rPr>
                <w:rFonts w:ascii="Times New Roman" w:hAnsi="Times New Roman"/>
                <w:sz w:val="24"/>
                <w:szCs w:val="24"/>
              </w:rPr>
            </w:pPr>
            <w:r>
              <w:rPr>
                <w:rFonts w:ascii="Times New Roman" w:hAnsi="Times New Roman"/>
                <w:sz w:val="24"/>
                <w:szCs w:val="24"/>
              </w:rPr>
              <w:t xml:space="preserve">- </w:t>
            </w:r>
            <w:r w:rsidR="00107BAD" w:rsidRPr="00B74A3F">
              <w:rPr>
                <w:rFonts w:ascii="Times New Roman" w:hAnsi="Times New Roman"/>
                <w:sz w:val="24"/>
                <w:szCs w:val="24"/>
              </w:rPr>
              <w:t>sensibiliser les prestataires sur la qualité des services rendus</w:t>
            </w:r>
          </w:p>
          <w:p w14:paraId="58F86C35" w14:textId="6458EDE1" w:rsidR="00107BAD" w:rsidRPr="00B74A3F" w:rsidRDefault="0063546E" w:rsidP="0063546E">
            <w:pPr>
              <w:ind w:right="284"/>
              <w:contextualSpacing/>
              <w:jc w:val="both"/>
              <w:rPr>
                <w:rFonts w:ascii="Times New Roman" w:hAnsi="Times New Roman"/>
                <w:sz w:val="24"/>
                <w:szCs w:val="24"/>
              </w:rPr>
            </w:pPr>
            <w:r>
              <w:rPr>
                <w:rFonts w:ascii="Times New Roman" w:hAnsi="Times New Roman"/>
                <w:sz w:val="24"/>
                <w:szCs w:val="24"/>
              </w:rPr>
              <w:t xml:space="preserve">- </w:t>
            </w:r>
            <w:r w:rsidR="00107BAD" w:rsidRPr="00B74A3F">
              <w:rPr>
                <w:rFonts w:ascii="Times New Roman" w:hAnsi="Times New Roman"/>
                <w:sz w:val="24"/>
                <w:szCs w:val="24"/>
              </w:rPr>
              <w:t xml:space="preserve">Pratiquer l’équité dans la sélection des prestataires </w:t>
            </w:r>
          </w:p>
        </w:tc>
        <w:tc>
          <w:tcPr>
            <w:tcW w:w="0" w:type="auto"/>
          </w:tcPr>
          <w:p w14:paraId="4D5C0CC9" w14:textId="77777777" w:rsidR="00107BAD" w:rsidRPr="00B74A3F" w:rsidRDefault="00107BAD" w:rsidP="006E3FB6">
            <w:pPr>
              <w:numPr>
                <w:ilvl w:val="0"/>
                <w:numId w:val="135"/>
              </w:numPr>
              <w:ind w:left="280" w:right="284"/>
              <w:contextualSpacing/>
              <w:jc w:val="both"/>
              <w:rPr>
                <w:rFonts w:ascii="Times New Roman" w:hAnsi="Times New Roman"/>
                <w:sz w:val="24"/>
                <w:szCs w:val="24"/>
              </w:rPr>
            </w:pPr>
            <w:r w:rsidRPr="00B74A3F">
              <w:rPr>
                <w:rFonts w:ascii="Times New Roman" w:hAnsi="Times New Roman"/>
                <w:sz w:val="24"/>
                <w:szCs w:val="24"/>
              </w:rPr>
              <w:t xml:space="preserve">Enterprise </w:t>
            </w:r>
          </w:p>
        </w:tc>
        <w:tc>
          <w:tcPr>
            <w:tcW w:w="0" w:type="auto"/>
          </w:tcPr>
          <w:p w14:paraId="5F636B8F" w14:textId="2C7DB1FA" w:rsidR="00107BAD" w:rsidRPr="00B74A3F" w:rsidRDefault="0063546E" w:rsidP="0063546E">
            <w:pPr>
              <w:ind w:left="-80" w:right="284"/>
              <w:contextualSpacing/>
              <w:jc w:val="both"/>
              <w:rPr>
                <w:rFonts w:ascii="Times New Roman" w:hAnsi="Times New Roman"/>
                <w:sz w:val="24"/>
                <w:szCs w:val="24"/>
              </w:rPr>
            </w:pPr>
            <w:r>
              <w:rPr>
                <w:rFonts w:ascii="Times New Roman" w:hAnsi="Times New Roman"/>
                <w:sz w:val="24"/>
                <w:szCs w:val="24"/>
              </w:rPr>
              <w:t xml:space="preserve">- </w:t>
            </w:r>
            <w:r w:rsidR="00107BAD" w:rsidRPr="00B74A3F">
              <w:rPr>
                <w:rFonts w:ascii="Times New Roman" w:hAnsi="Times New Roman"/>
                <w:sz w:val="24"/>
                <w:szCs w:val="24"/>
              </w:rPr>
              <w:t xml:space="preserve">Nombre de prestataires du village ou de la </w:t>
            </w:r>
            <w:proofErr w:type="gramStart"/>
            <w:r w:rsidR="00107BAD" w:rsidRPr="00B74A3F">
              <w:rPr>
                <w:rFonts w:ascii="Times New Roman" w:hAnsi="Times New Roman"/>
                <w:sz w:val="24"/>
                <w:szCs w:val="24"/>
              </w:rPr>
              <w:t>commune  priorisés</w:t>
            </w:r>
            <w:proofErr w:type="gramEnd"/>
          </w:p>
          <w:p w14:paraId="04224669" w14:textId="77777777" w:rsidR="00107BAD" w:rsidRPr="00B74A3F" w:rsidRDefault="00107BAD" w:rsidP="00B74A3F">
            <w:pPr>
              <w:ind w:left="280" w:right="284"/>
              <w:contextualSpacing/>
              <w:jc w:val="both"/>
              <w:rPr>
                <w:rFonts w:ascii="Times New Roman" w:hAnsi="Times New Roman"/>
                <w:sz w:val="24"/>
                <w:szCs w:val="24"/>
              </w:rPr>
            </w:pPr>
          </w:p>
        </w:tc>
        <w:tc>
          <w:tcPr>
            <w:tcW w:w="0" w:type="auto"/>
          </w:tcPr>
          <w:p w14:paraId="31F3EE7B" w14:textId="3B292AE8" w:rsidR="00107BAD" w:rsidRPr="00B74A3F" w:rsidRDefault="0063546E" w:rsidP="0063546E">
            <w:pPr>
              <w:ind w:right="284"/>
              <w:contextualSpacing/>
              <w:jc w:val="both"/>
              <w:rPr>
                <w:rFonts w:ascii="Times New Roman" w:hAnsi="Times New Roman"/>
                <w:sz w:val="24"/>
                <w:szCs w:val="24"/>
              </w:rPr>
            </w:pPr>
            <w:r>
              <w:rPr>
                <w:rFonts w:ascii="Times New Roman" w:hAnsi="Times New Roman"/>
                <w:sz w:val="24"/>
                <w:szCs w:val="24"/>
              </w:rPr>
              <w:t xml:space="preserve">- </w:t>
            </w:r>
            <w:r w:rsidR="00107BAD" w:rsidRPr="00B74A3F">
              <w:rPr>
                <w:rFonts w:ascii="Times New Roman" w:hAnsi="Times New Roman"/>
                <w:sz w:val="24"/>
                <w:szCs w:val="24"/>
              </w:rPr>
              <w:t>Inclure dans le contrat de l’entreprise</w:t>
            </w:r>
          </w:p>
        </w:tc>
        <w:tc>
          <w:tcPr>
            <w:tcW w:w="0" w:type="auto"/>
          </w:tcPr>
          <w:p w14:paraId="7610B155" w14:textId="39D55A8E" w:rsidR="00107BAD" w:rsidRPr="00B74A3F" w:rsidRDefault="0063546E" w:rsidP="0063546E">
            <w:pPr>
              <w:ind w:right="284"/>
              <w:contextualSpacing/>
              <w:jc w:val="both"/>
              <w:rPr>
                <w:rFonts w:ascii="Times New Roman" w:hAnsi="Times New Roman"/>
                <w:sz w:val="24"/>
                <w:szCs w:val="24"/>
              </w:rPr>
            </w:pPr>
            <w:r>
              <w:rPr>
                <w:rFonts w:ascii="Times New Roman" w:hAnsi="Times New Roman"/>
                <w:sz w:val="24"/>
                <w:szCs w:val="24"/>
              </w:rPr>
              <w:t xml:space="preserve">- </w:t>
            </w:r>
            <w:r w:rsidR="00107BAD" w:rsidRPr="00B74A3F">
              <w:rPr>
                <w:rFonts w:ascii="Times New Roman" w:hAnsi="Times New Roman"/>
                <w:sz w:val="24"/>
                <w:szCs w:val="24"/>
              </w:rPr>
              <w:t>PIMSAR</w:t>
            </w:r>
          </w:p>
        </w:tc>
      </w:tr>
      <w:tr w:rsidR="00107BAD" w:rsidRPr="00B74A3F" w14:paraId="0FD762BD" w14:textId="77777777" w:rsidTr="00107BAD">
        <w:trPr>
          <w:cantSplit/>
          <w:trHeight w:val="1134"/>
        </w:trPr>
        <w:tc>
          <w:tcPr>
            <w:tcW w:w="0" w:type="auto"/>
            <w:vMerge w:val="restart"/>
            <w:textDirection w:val="btLr"/>
          </w:tcPr>
          <w:p w14:paraId="5934457A" w14:textId="77777777" w:rsidR="00107BAD" w:rsidRPr="00B74A3F" w:rsidRDefault="00107BAD" w:rsidP="00B74A3F">
            <w:pPr>
              <w:ind w:left="113" w:right="113"/>
              <w:jc w:val="both"/>
              <w:rPr>
                <w:rFonts w:ascii="Times New Roman" w:hAnsi="Times New Roman"/>
                <w:sz w:val="24"/>
                <w:szCs w:val="24"/>
              </w:rPr>
            </w:pPr>
            <w:r w:rsidRPr="00B74A3F">
              <w:rPr>
                <w:rFonts w:ascii="Times New Roman" w:hAnsi="Times New Roman"/>
                <w:sz w:val="24"/>
                <w:szCs w:val="24"/>
              </w:rPr>
              <w:t xml:space="preserve">Construction </w:t>
            </w:r>
          </w:p>
        </w:tc>
        <w:tc>
          <w:tcPr>
            <w:tcW w:w="0" w:type="auto"/>
            <w:vMerge/>
            <w:textDirection w:val="btLr"/>
          </w:tcPr>
          <w:p w14:paraId="455A4059" w14:textId="77777777" w:rsidR="00107BAD" w:rsidRPr="00B74A3F" w:rsidRDefault="00107BAD" w:rsidP="00B74A3F">
            <w:pPr>
              <w:ind w:left="113" w:right="113"/>
              <w:jc w:val="both"/>
              <w:rPr>
                <w:rFonts w:ascii="Times New Roman" w:hAnsi="Times New Roman"/>
                <w:sz w:val="24"/>
                <w:szCs w:val="24"/>
              </w:rPr>
            </w:pPr>
          </w:p>
        </w:tc>
        <w:tc>
          <w:tcPr>
            <w:tcW w:w="0" w:type="auto"/>
          </w:tcPr>
          <w:p w14:paraId="326366CE"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 xml:space="preserve">Emploi </w:t>
            </w:r>
          </w:p>
        </w:tc>
        <w:tc>
          <w:tcPr>
            <w:tcW w:w="0" w:type="auto"/>
          </w:tcPr>
          <w:p w14:paraId="2A6BC9D3"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Création de 20 employés non qualifiés et 10 emplois qualifiés (maçons, coffreurs et ferrailleurs, techniciens de suivi chantier)</w:t>
            </w:r>
          </w:p>
        </w:tc>
        <w:tc>
          <w:tcPr>
            <w:tcW w:w="0" w:type="auto"/>
          </w:tcPr>
          <w:p w14:paraId="042A6717" w14:textId="19590E88" w:rsidR="00107BAD" w:rsidRPr="00B74A3F" w:rsidRDefault="0063546E" w:rsidP="0063546E">
            <w:pPr>
              <w:ind w:right="284"/>
              <w:contextualSpacing/>
              <w:jc w:val="both"/>
              <w:rPr>
                <w:rFonts w:ascii="Times New Roman" w:hAnsi="Times New Roman"/>
                <w:sz w:val="24"/>
                <w:szCs w:val="24"/>
              </w:rPr>
            </w:pPr>
            <w:r>
              <w:rPr>
                <w:rFonts w:ascii="Times New Roman" w:hAnsi="Times New Roman"/>
                <w:sz w:val="24"/>
                <w:szCs w:val="24"/>
              </w:rPr>
              <w:t xml:space="preserve">- </w:t>
            </w:r>
            <w:r w:rsidR="00107BAD" w:rsidRPr="00B74A3F">
              <w:rPr>
                <w:rFonts w:ascii="Times New Roman" w:hAnsi="Times New Roman"/>
                <w:sz w:val="24"/>
                <w:szCs w:val="24"/>
              </w:rPr>
              <w:t>Prioriser le recrutement des jeunes des villages riverains en ce qui concerne la main-d’œuvre non spécialisée ;</w:t>
            </w:r>
          </w:p>
          <w:p w14:paraId="69C1A31D" w14:textId="77777777" w:rsidR="00107BAD" w:rsidRPr="00B74A3F" w:rsidRDefault="00107BAD" w:rsidP="006E3FB6">
            <w:pPr>
              <w:numPr>
                <w:ilvl w:val="0"/>
                <w:numId w:val="135"/>
              </w:numPr>
              <w:ind w:left="280" w:right="284"/>
              <w:contextualSpacing/>
              <w:jc w:val="both"/>
              <w:rPr>
                <w:rFonts w:ascii="Times New Roman" w:hAnsi="Times New Roman"/>
                <w:sz w:val="24"/>
                <w:szCs w:val="24"/>
              </w:rPr>
            </w:pPr>
            <w:r w:rsidRPr="00B74A3F">
              <w:rPr>
                <w:rFonts w:ascii="Times New Roman" w:hAnsi="Times New Roman"/>
                <w:sz w:val="24"/>
                <w:szCs w:val="24"/>
              </w:rPr>
              <w:t>Pratique la justice et l’équité dans le recrutement.</w:t>
            </w:r>
          </w:p>
        </w:tc>
        <w:tc>
          <w:tcPr>
            <w:tcW w:w="0" w:type="auto"/>
          </w:tcPr>
          <w:p w14:paraId="449B6D7F" w14:textId="7897E452" w:rsidR="00107BAD" w:rsidRPr="00B74A3F" w:rsidRDefault="0063546E" w:rsidP="0063546E">
            <w:pPr>
              <w:ind w:left="-80" w:right="284"/>
              <w:contextualSpacing/>
              <w:jc w:val="both"/>
              <w:rPr>
                <w:rFonts w:ascii="Times New Roman" w:hAnsi="Times New Roman"/>
                <w:sz w:val="24"/>
                <w:szCs w:val="24"/>
              </w:rPr>
            </w:pPr>
            <w:r>
              <w:rPr>
                <w:rFonts w:ascii="Times New Roman" w:hAnsi="Times New Roman"/>
                <w:sz w:val="24"/>
                <w:szCs w:val="24"/>
              </w:rPr>
              <w:t xml:space="preserve">- </w:t>
            </w:r>
            <w:r w:rsidR="00107BAD" w:rsidRPr="00B74A3F">
              <w:rPr>
                <w:rFonts w:ascii="Times New Roman" w:hAnsi="Times New Roman"/>
                <w:sz w:val="24"/>
                <w:szCs w:val="24"/>
              </w:rPr>
              <w:t xml:space="preserve">Enterprise </w:t>
            </w:r>
          </w:p>
        </w:tc>
        <w:tc>
          <w:tcPr>
            <w:tcW w:w="0" w:type="auto"/>
          </w:tcPr>
          <w:p w14:paraId="19C47270" w14:textId="21C0372E" w:rsidR="00107BAD" w:rsidRPr="00B74A3F" w:rsidRDefault="0063546E" w:rsidP="0063546E">
            <w:pPr>
              <w:ind w:right="284"/>
              <w:contextualSpacing/>
              <w:jc w:val="both"/>
              <w:rPr>
                <w:rFonts w:ascii="Times New Roman" w:hAnsi="Times New Roman"/>
                <w:sz w:val="24"/>
                <w:szCs w:val="24"/>
              </w:rPr>
            </w:pPr>
            <w:r>
              <w:rPr>
                <w:rFonts w:ascii="Times New Roman" w:hAnsi="Times New Roman"/>
                <w:sz w:val="24"/>
                <w:szCs w:val="24"/>
              </w:rPr>
              <w:t xml:space="preserve">- </w:t>
            </w:r>
            <w:r w:rsidR="00107BAD" w:rsidRPr="00B74A3F">
              <w:rPr>
                <w:rFonts w:ascii="Times New Roman" w:hAnsi="Times New Roman"/>
                <w:sz w:val="24"/>
                <w:szCs w:val="24"/>
              </w:rPr>
              <w:t>Nombre d’emplois créés</w:t>
            </w:r>
          </w:p>
          <w:p w14:paraId="2066E93D" w14:textId="4CD51843" w:rsidR="00107BAD" w:rsidRPr="00B74A3F" w:rsidRDefault="0063546E" w:rsidP="0063546E">
            <w:pPr>
              <w:ind w:right="284"/>
              <w:contextualSpacing/>
              <w:jc w:val="both"/>
              <w:rPr>
                <w:rFonts w:ascii="Times New Roman" w:hAnsi="Times New Roman"/>
                <w:sz w:val="24"/>
                <w:szCs w:val="24"/>
              </w:rPr>
            </w:pPr>
            <w:r>
              <w:rPr>
                <w:rFonts w:ascii="Times New Roman" w:hAnsi="Times New Roman"/>
                <w:sz w:val="24"/>
                <w:szCs w:val="24"/>
              </w:rPr>
              <w:t xml:space="preserve">- </w:t>
            </w:r>
            <w:r w:rsidR="00107BAD" w:rsidRPr="00B74A3F">
              <w:rPr>
                <w:rFonts w:ascii="Times New Roman" w:hAnsi="Times New Roman"/>
                <w:sz w:val="24"/>
                <w:szCs w:val="24"/>
              </w:rPr>
              <w:t>Nombre de jeunes du village travaillant sur le site</w:t>
            </w:r>
          </w:p>
        </w:tc>
        <w:tc>
          <w:tcPr>
            <w:tcW w:w="0" w:type="auto"/>
          </w:tcPr>
          <w:p w14:paraId="270E85A1" w14:textId="6735D784" w:rsidR="00107BAD" w:rsidRPr="00B74A3F" w:rsidRDefault="0063546E" w:rsidP="0063546E">
            <w:pPr>
              <w:ind w:right="284"/>
              <w:contextualSpacing/>
              <w:jc w:val="both"/>
              <w:rPr>
                <w:rFonts w:ascii="Times New Roman" w:hAnsi="Times New Roman"/>
                <w:sz w:val="24"/>
                <w:szCs w:val="24"/>
              </w:rPr>
            </w:pPr>
            <w:r>
              <w:rPr>
                <w:rFonts w:ascii="Times New Roman" w:hAnsi="Times New Roman"/>
                <w:sz w:val="24"/>
                <w:szCs w:val="24"/>
              </w:rPr>
              <w:t xml:space="preserve">- </w:t>
            </w:r>
            <w:r w:rsidR="00107BAD" w:rsidRPr="00B74A3F">
              <w:rPr>
                <w:rFonts w:ascii="Times New Roman" w:hAnsi="Times New Roman"/>
                <w:sz w:val="24"/>
                <w:szCs w:val="24"/>
              </w:rPr>
              <w:t>Inclure dans le contrat de l’entreprise</w:t>
            </w:r>
          </w:p>
        </w:tc>
        <w:tc>
          <w:tcPr>
            <w:tcW w:w="0" w:type="auto"/>
          </w:tcPr>
          <w:p w14:paraId="73293B5D" w14:textId="05788989" w:rsidR="00107BAD" w:rsidRPr="00B74A3F" w:rsidRDefault="0063546E" w:rsidP="0063546E">
            <w:pPr>
              <w:ind w:right="284"/>
              <w:contextualSpacing/>
              <w:jc w:val="both"/>
              <w:rPr>
                <w:rFonts w:ascii="Times New Roman" w:hAnsi="Times New Roman"/>
                <w:sz w:val="24"/>
                <w:szCs w:val="24"/>
              </w:rPr>
            </w:pPr>
            <w:r>
              <w:rPr>
                <w:rFonts w:ascii="Times New Roman" w:hAnsi="Times New Roman"/>
                <w:sz w:val="24"/>
                <w:szCs w:val="24"/>
              </w:rPr>
              <w:t xml:space="preserve">- </w:t>
            </w:r>
            <w:r w:rsidR="00107BAD" w:rsidRPr="00B74A3F">
              <w:rPr>
                <w:rFonts w:ascii="Times New Roman" w:hAnsi="Times New Roman"/>
                <w:sz w:val="24"/>
                <w:szCs w:val="24"/>
              </w:rPr>
              <w:t>PIMSAR</w:t>
            </w:r>
          </w:p>
        </w:tc>
      </w:tr>
      <w:tr w:rsidR="00107BAD" w:rsidRPr="00B74A3F" w14:paraId="0168C1D8" w14:textId="77777777" w:rsidTr="00107BAD">
        <w:trPr>
          <w:cantSplit/>
          <w:trHeight w:val="1134"/>
        </w:trPr>
        <w:tc>
          <w:tcPr>
            <w:tcW w:w="0" w:type="auto"/>
            <w:vMerge/>
            <w:textDirection w:val="btLr"/>
          </w:tcPr>
          <w:p w14:paraId="54F39B31" w14:textId="77777777" w:rsidR="00107BAD" w:rsidRPr="00B74A3F" w:rsidRDefault="00107BAD" w:rsidP="00B74A3F">
            <w:pPr>
              <w:jc w:val="both"/>
              <w:rPr>
                <w:rFonts w:ascii="Times New Roman" w:hAnsi="Times New Roman"/>
                <w:sz w:val="24"/>
                <w:szCs w:val="24"/>
              </w:rPr>
            </w:pPr>
          </w:p>
        </w:tc>
        <w:tc>
          <w:tcPr>
            <w:tcW w:w="0" w:type="auto"/>
            <w:vMerge/>
            <w:textDirection w:val="btLr"/>
          </w:tcPr>
          <w:p w14:paraId="209578ED" w14:textId="77777777" w:rsidR="00107BAD" w:rsidRPr="00B74A3F" w:rsidRDefault="00107BAD" w:rsidP="00B74A3F">
            <w:pPr>
              <w:jc w:val="both"/>
              <w:rPr>
                <w:rFonts w:ascii="Times New Roman" w:hAnsi="Times New Roman"/>
                <w:sz w:val="24"/>
                <w:szCs w:val="24"/>
              </w:rPr>
            </w:pPr>
          </w:p>
        </w:tc>
        <w:tc>
          <w:tcPr>
            <w:tcW w:w="0" w:type="auto"/>
          </w:tcPr>
          <w:p w14:paraId="214CD293"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 xml:space="preserve">Activités socioéconomique </w:t>
            </w:r>
          </w:p>
        </w:tc>
        <w:tc>
          <w:tcPr>
            <w:tcW w:w="0" w:type="auto"/>
          </w:tcPr>
          <w:p w14:paraId="1B3706E7" w14:textId="77777777" w:rsidR="00107BAD" w:rsidRPr="00B74A3F" w:rsidRDefault="00107BAD" w:rsidP="00B74A3F">
            <w:pPr>
              <w:jc w:val="both"/>
              <w:rPr>
                <w:rFonts w:ascii="Times New Roman" w:hAnsi="Times New Roman"/>
                <w:color w:val="000000" w:themeColor="text1"/>
                <w:sz w:val="24"/>
                <w:szCs w:val="24"/>
              </w:rPr>
            </w:pPr>
            <w:r w:rsidRPr="00B74A3F">
              <w:rPr>
                <w:rFonts w:ascii="Times New Roman" w:hAnsi="Times New Roman"/>
                <w:bCs/>
                <w:color w:val="000000" w:themeColor="text1"/>
                <w:sz w:val="24"/>
                <w:szCs w:val="24"/>
              </w:rPr>
              <w:t>Développement des activités socio-économiques autours du site</w:t>
            </w:r>
          </w:p>
        </w:tc>
        <w:tc>
          <w:tcPr>
            <w:tcW w:w="0" w:type="auto"/>
          </w:tcPr>
          <w:p w14:paraId="291099EC"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Utiliser les services locaux pour l’achat des biens de consommations et les matériaux non spécialisés entrant dans la construction de l’unité ;</w:t>
            </w:r>
          </w:p>
          <w:p w14:paraId="7CEDA994"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Sensibiliser les populations des villages riverains sur les opportunités qu’elles peuvent tirer en lien avec la réalisation du projet.</w:t>
            </w:r>
          </w:p>
        </w:tc>
        <w:tc>
          <w:tcPr>
            <w:tcW w:w="0" w:type="auto"/>
          </w:tcPr>
          <w:p w14:paraId="448F9178"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 xml:space="preserve">Enterprise </w:t>
            </w:r>
          </w:p>
        </w:tc>
        <w:tc>
          <w:tcPr>
            <w:tcW w:w="0" w:type="auto"/>
          </w:tcPr>
          <w:p w14:paraId="52CC886D"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 xml:space="preserve">Nombre de prestataires du village ou de la </w:t>
            </w:r>
            <w:proofErr w:type="gramStart"/>
            <w:r w:rsidRPr="00B74A3F">
              <w:rPr>
                <w:rFonts w:ascii="Times New Roman" w:hAnsi="Times New Roman"/>
                <w:sz w:val="24"/>
                <w:szCs w:val="24"/>
              </w:rPr>
              <w:t>commune  priorisés</w:t>
            </w:r>
            <w:proofErr w:type="gramEnd"/>
          </w:p>
          <w:p w14:paraId="0B9AA3A7" w14:textId="77777777" w:rsidR="00107BAD" w:rsidRPr="00B74A3F" w:rsidRDefault="00107BAD" w:rsidP="00B74A3F">
            <w:pPr>
              <w:jc w:val="both"/>
              <w:rPr>
                <w:rFonts w:ascii="Times New Roman" w:hAnsi="Times New Roman"/>
                <w:sz w:val="24"/>
                <w:szCs w:val="24"/>
              </w:rPr>
            </w:pPr>
          </w:p>
        </w:tc>
        <w:tc>
          <w:tcPr>
            <w:tcW w:w="0" w:type="auto"/>
          </w:tcPr>
          <w:p w14:paraId="46850047"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Inclure dans le contrat de l’entreprise</w:t>
            </w:r>
          </w:p>
        </w:tc>
        <w:tc>
          <w:tcPr>
            <w:tcW w:w="0" w:type="auto"/>
          </w:tcPr>
          <w:p w14:paraId="77688FFD"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PIMSAR</w:t>
            </w:r>
          </w:p>
        </w:tc>
      </w:tr>
      <w:tr w:rsidR="00107BAD" w:rsidRPr="00B74A3F" w14:paraId="4D916355" w14:textId="77777777" w:rsidTr="00107BAD">
        <w:trPr>
          <w:cantSplit/>
          <w:trHeight w:val="1134"/>
        </w:trPr>
        <w:tc>
          <w:tcPr>
            <w:tcW w:w="0" w:type="auto"/>
            <w:vMerge w:val="restart"/>
            <w:textDirection w:val="btLr"/>
          </w:tcPr>
          <w:p w14:paraId="2AE1225C"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lastRenderedPageBreak/>
              <w:t xml:space="preserve">Exploitation </w:t>
            </w:r>
          </w:p>
        </w:tc>
        <w:tc>
          <w:tcPr>
            <w:tcW w:w="0" w:type="auto"/>
            <w:textDirection w:val="btLr"/>
          </w:tcPr>
          <w:p w14:paraId="19EFE151" w14:textId="77777777" w:rsidR="00107BAD" w:rsidRPr="00B74A3F" w:rsidRDefault="00107BAD" w:rsidP="00B74A3F">
            <w:pPr>
              <w:jc w:val="both"/>
              <w:rPr>
                <w:rFonts w:ascii="Times New Roman" w:hAnsi="Times New Roman"/>
                <w:sz w:val="24"/>
                <w:szCs w:val="24"/>
              </w:rPr>
            </w:pPr>
          </w:p>
        </w:tc>
        <w:tc>
          <w:tcPr>
            <w:tcW w:w="0" w:type="auto"/>
          </w:tcPr>
          <w:p w14:paraId="22A3A0C1"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 xml:space="preserve">Emploi </w:t>
            </w:r>
          </w:p>
        </w:tc>
        <w:tc>
          <w:tcPr>
            <w:tcW w:w="0" w:type="auto"/>
          </w:tcPr>
          <w:p w14:paraId="7A5AD068" w14:textId="77777777" w:rsidR="00107BAD" w:rsidRPr="00B74A3F" w:rsidRDefault="00107BAD" w:rsidP="00B74A3F">
            <w:pPr>
              <w:jc w:val="both"/>
              <w:rPr>
                <w:rFonts w:ascii="Times New Roman" w:hAnsi="Times New Roman"/>
                <w:bCs/>
                <w:color w:val="000000" w:themeColor="text1"/>
                <w:sz w:val="24"/>
                <w:szCs w:val="24"/>
              </w:rPr>
            </w:pPr>
            <w:r w:rsidRPr="00B74A3F">
              <w:rPr>
                <w:rFonts w:ascii="Times New Roman" w:hAnsi="Times New Roman"/>
                <w:bCs/>
                <w:color w:val="000000" w:themeColor="text1"/>
                <w:sz w:val="24"/>
                <w:szCs w:val="24"/>
              </w:rPr>
              <w:t>Recrutement de personnel supplémentaire et le maintien de l’emploi des 10 personnes déjà existantes pour ce qui est des emplois permanents et des emplois non permanents au nombre de 20 par semaine.</w:t>
            </w:r>
          </w:p>
        </w:tc>
        <w:tc>
          <w:tcPr>
            <w:tcW w:w="0" w:type="auto"/>
          </w:tcPr>
          <w:p w14:paraId="08FA287F"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Prioriser le recrutement des jeunes du village ;</w:t>
            </w:r>
          </w:p>
          <w:p w14:paraId="7FF051FF"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Pratiquer l’équité et la justice dans le recrutement du personnel ;</w:t>
            </w:r>
          </w:p>
          <w:p w14:paraId="418696E0" w14:textId="77777777" w:rsidR="00107BAD" w:rsidRPr="00B74A3F" w:rsidRDefault="00107BAD" w:rsidP="00B74A3F">
            <w:pPr>
              <w:jc w:val="both"/>
              <w:rPr>
                <w:rFonts w:ascii="Times New Roman" w:hAnsi="Times New Roman"/>
                <w:sz w:val="24"/>
                <w:szCs w:val="24"/>
              </w:rPr>
            </w:pPr>
          </w:p>
        </w:tc>
        <w:tc>
          <w:tcPr>
            <w:tcW w:w="0" w:type="auto"/>
          </w:tcPr>
          <w:p w14:paraId="6356F74C"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 xml:space="preserve">Promoteur </w:t>
            </w:r>
          </w:p>
        </w:tc>
        <w:tc>
          <w:tcPr>
            <w:tcW w:w="0" w:type="auto"/>
          </w:tcPr>
          <w:p w14:paraId="1A5A1C57"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Nombre d’emplois créés</w:t>
            </w:r>
          </w:p>
          <w:p w14:paraId="0DFE0781"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Nombre de jeunes du village travaillant au sein de l’unité de production</w:t>
            </w:r>
          </w:p>
        </w:tc>
        <w:tc>
          <w:tcPr>
            <w:tcW w:w="0" w:type="auto"/>
          </w:tcPr>
          <w:p w14:paraId="6572A7CB"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Inclure dans les clauses de financement</w:t>
            </w:r>
          </w:p>
        </w:tc>
        <w:tc>
          <w:tcPr>
            <w:tcW w:w="0" w:type="auto"/>
          </w:tcPr>
          <w:p w14:paraId="7A9BFEF8"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PIMSAR</w:t>
            </w:r>
          </w:p>
        </w:tc>
      </w:tr>
      <w:tr w:rsidR="00107BAD" w:rsidRPr="00B74A3F" w14:paraId="696B2E97" w14:textId="77777777" w:rsidTr="00107BAD">
        <w:trPr>
          <w:cantSplit/>
          <w:trHeight w:val="1134"/>
        </w:trPr>
        <w:tc>
          <w:tcPr>
            <w:tcW w:w="0" w:type="auto"/>
            <w:vMerge/>
            <w:textDirection w:val="btLr"/>
          </w:tcPr>
          <w:p w14:paraId="5D9C9BCE" w14:textId="77777777" w:rsidR="00107BAD" w:rsidRPr="00B74A3F" w:rsidRDefault="00107BAD" w:rsidP="00B74A3F">
            <w:pPr>
              <w:jc w:val="both"/>
              <w:rPr>
                <w:rFonts w:ascii="Times New Roman" w:hAnsi="Times New Roman"/>
                <w:sz w:val="24"/>
                <w:szCs w:val="24"/>
              </w:rPr>
            </w:pPr>
          </w:p>
        </w:tc>
        <w:tc>
          <w:tcPr>
            <w:tcW w:w="0" w:type="auto"/>
            <w:textDirection w:val="btLr"/>
          </w:tcPr>
          <w:p w14:paraId="5C120533" w14:textId="77777777" w:rsidR="00107BAD" w:rsidRPr="00B74A3F" w:rsidRDefault="00107BAD" w:rsidP="00B74A3F">
            <w:pPr>
              <w:jc w:val="both"/>
              <w:rPr>
                <w:rFonts w:ascii="Times New Roman" w:hAnsi="Times New Roman"/>
                <w:sz w:val="24"/>
                <w:szCs w:val="24"/>
              </w:rPr>
            </w:pPr>
          </w:p>
        </w:tc>
        <w:tc>
          <w:tcPr>
            <w:tcW w:w="0" w:type="auto"/>
          </w:tcPr>
          <w:p w14:paraId="3A5E6DCA"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Activités socioéconomiques</w:t>
            </w:r>
          </w:p>
        </w:tc>
        <w:tc>
          <w:tcPr>
            <w:tcW w:w="0" w:type="auto"/>
          </w:tcPr>
          <w:p w14:paraId="53A6A650" w14:textId="77777777" w:rsidR="00107BAD" w:rsidRPr="00B74A3F" w:rsidRDefault="00107BAD" w:rsidP="00B74A3F">
            <w:pPr>
              <w:jc w:val="both"/>
              <w:rPr>
                <w:rFonts w:ascii="Times New Roman" w:hAnsi="Times New Roman"/>
                <w:bCs/>
                <w:color w:val="000000" w:themeColor="text1"/>
                <w:sz w:val="24"/>
                <w:szCs w:val="24"/>
              </w:rPr>
            </w:pPr>
            <w:r w:rsidRPr="00B74A3F">
              <w:rPr>
                <w:rFonts w:ascii="Times New Roman" w:hAnsi="Times New Roman"/>
                <w:bCs/>
                <w:color w:val="000000" w:themeColor="text1"/>
                <w:sz w:val="24"/>
                <w:szCs w:val="24"/>
              </w:rPr>
              <w:t>Développement des activités socioéconomiques</w:t>
            </w:r>
          </w:p>
        </w:tc>
        <w:tc>
          <w:tcPr>
            <w:tcW w:w="0" w:type="auto"/>
          </w:tcPr>
          <w:p w14:paraId="3B47334A" w14:textId="644047BB" w:rsidR="00107BAD" w:rsidRPr="00B74A3F" w:rsidRDefault="0063546E" w:rsidP="00B74A3F">
            <w:pPr>
              <w:jc w:val="both"/>
              <w:rPr>
                <w:rFonts w:ascii="Times New Roman" w:hAnsi="Times New Roman"/>
                <w:sz w:val="24"/>
                <w:szCs w:val="24"/>
              </w:rPr>
            </w:pPr>
            <w:r w:rsidRPr="00B74A3F">
              <w:rPr>
                <w:rFonts w:ascii="Times New Roman" w:hAnsi="Times New Roman"/>
                <w:sz w:val="24"/>
                <w:szCs w:val="24"/>
              </w:rPr>
              <w:t>Prioriser</w:t>
            </w:r>
            <w:r w:rsidR="00107BAD" w:rsidRPr="00B74A3F">
              <w:rPr>
                <w:rFonts w:ascii="Times New Roman" w:hAnsi="Times New Roman"/>
                <w:sz w:val="24"/>
                <w:szCs w:val="24"/>
              </w:rPr>
              <w:t xml:space="preserve"> les services locaux pour la fourniture des matières premières entrant dans la fabrication des aliments volaille et poissons ;</w:t>
            </w:r>
          </w:p>
          <w:p w14:paraId="35876AC3" w14:textId="2FA9AC76" w:rsidR="00107BAD" w:rsidRPr="00B74A3F" w:rsidRDefault="0063546E" w:rsidP="00B74A3F">
            <w:pPr>
              <w:jc w:val="both"/>
              <w:rPr>
                <w:rFonts w:ascii="Times New Roman" w:hAnsi="Times New Roman"/>
                <w:sz w:val="24"/>
                <w:szCs w:val="24"/>
              </w:rPr>
            </w:pPr>
            <w:r w:rsidRPr="00B74A3F">
              <w:rPr>
                <w:rFonts w:ascii="Times New Roman" w:hAnsi="Times New Roman"/>
                <w:sz w:val="24"/>
                <w:szCs w:val="24"/>
              </w:rPr>
              <w:t>Former</w:t>
            </w:r>
            <w:r w:rsidR="00107BAD" w:rsidRPr="00B74A3F">
              <w:rPr>
                <w:rFonts w:ascii="Times New Roman" w:hAnsi="Times New Roman"/>
                <w:sz w:val="24"/>
                <w:szCs w:val="24"/>
              </w:rPr>
              <w:t xml:space="preserve"> les prestataires du village et ceux environnant sur les exigences qualité des matières premières à fournir.</w:t>
            </w:r>
          </w:p>
        </w:tc>
        <w:tc>
          <w:tcPr>
            <w:tcW w:w="0" w:type="auto"/>
          </w:tcPr>
          <w:p w14:paraId="27177C41"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 xml:space="preserve">Promoteur </w:t>
            </w:r>
          </w:p>
        </w:tc>
        <w:tc>
          <w:tcPr>
            <w:tcW w:w="0" w:type="auto"/>
          </w:tcPr>
          <w:p w14:paraId="4B06930B"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Nombre de prestataires travaillant avec l’unité de production</w:t>
            </w:r>
          </w:p>
          <w:p w14:paraId="5643E722" w14:textId="7D34FCAA"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Nombre de prestataires du village et / ou de la commune réalisant des prestation</w:t>
            </w:r>
            <w:r w:rsidR="00515CB8" w:rsidRPr="00B74A3F">
              <w:rPr>
                <w:rFonts w:ascii="Times New Roman" w:hAnsi="Times New Roman"/>
                <w:sz w:val="24"/>
                <w:szCs w:val="24"/>
              </w:rPr>
              <w:t>s</w:t>
            </w:r>
            <w:r w:rsidRPr="00B74A3F">
              <w:rPr>
                <w:rFonts w:ascii="Times New Roman" w:hAnsi="Times New Roman"/>
                <w:sz w:val="24"/>
                <w:szCs w:val="24"/>
              </w:rPr>
              <w:t xml:space="preserve"> de fourniture de biens et services pour l’unité de production</w:t>
            </w:r>
          </w:p>
        </w:tc>
        <w:tc>
          <w:tcPr>
            <w:tcW w:w="0" w:type="auto"/>
          </w:tcPr>
          <w:p w14:paraId="0606F0E7" w14:textId="4905C3CA"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Inclure dans les clause</w:t>
            </w:r>
            <w:r w:rsidR="00515CB8" w:rsidRPr="00B74A3F">
              <w:rPr>
                <w:rFonts w:ascii="Times New Roman" w:hAnsi="Times New Roman"/>
                <w:sz w:val="24"/>
                <w:szCs w:val="24"/>
              </w:rPr>
              <w:t>s</w:t>
            </w:r>
            <w:r w:rsidRPr="00B74A3F">
              <w:rPr>
                <w:rFonts w:ascii="Times New Roman" w:hAnsi="Times New Roman"/>
                <w:sz w:val="24"/>
                <w:szCs w:val="24"/>
              </w:rPr>
              <w:t xml:space="preserve"> de financement </w:t>
            </w:r>
          </w:p>
        </w:tc>
        <w:tc>
          <w:tcPr>
            <w:tcW w:w="0" w:type="auto"/>
          </w:tcPr>
          <w:p w14:paraId="53547076"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PIMSAR</w:t>
            </w:r>
          </w:p>
        </w:tc>
      </w:tr>
      <w:tr w:rsidR="00107BAD" w:rsidRPr="00B74A3F" w14:paraId="204419BA" w14:textId="77777777" w:rsidTr="00107BAD">
        <w:trPr>
          <w:cantSplit/>
          <w:trHeight w:val="1134"/>
        </w:trPr>
        <w:tc>
          <w:tcPr>
            <w:tcW w:w="0" w:type="auto"/>
            <w:vMerge/>
            <w:textDirection w:val="btLr"/>
          </w:tcPr>
          <w:p w14:paraId="4FE73AE2" w14:textId="77777777" w:rsidR="00107BAD" w:rsidRPr="00B74A3F" w:rsidRDefault="00107BAD" w:rsidP="00B74A3F">
            <w:pPr>
              <w:ind w:left="113" w:right="113"/>
              <w:jc w:val="both"/>
              <w:rPr>
                <w:rFonts w:ascii="Times New Roman" w:hAnsi="Times New Roman"/>
                <w:sz w:val="24"/>
                <w:szCs w:val="24"/>
              </w:rPr>
            </w:pPr>
          </w:p>
        </w:tc>
        <w:tc>
          <w:tcPr>
            <w:tcW w:w="0" w:type="auto"/>
            <w:textDirection w:val="btLr"/>
          </w:tcPr>
          <w:p w14:paraId="74CADCBF" w14:textId="77777777" w:rsidR="00107BAD" w:rsidRPr="00B74A3F" w:rsidRDefault="00107BAD" w:rsidP="00B74A3F">
            <w:pPr>
              <w:ind w:left="113" w:right="113"/>
              <w:jc w:val="both"/>
              <w:rPr>
                <w:rFonts w:ascii="Times New Roman" w:hAnsi="Times New Roman"/>
                <w:sz w:val="24"/>
                <w:szCs w:val="24"/>
              </w:rPr>
            </w:pPr>
          </w:p>
        </w:tc>
        <w:tc>
          <w:tcPr>
            <w:tcW w:w="0" w:type="auto"/>
          </w:tcPr>
          <w:p w14:paraId="258373C4"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Activités avicoles et piscicoles</w:t>
            </w:r>
          </w:p>
        </w:tc>
        <w:tc>
          <w:tcPr>
            <w:tcW w:w="0" w:type="auto"/>
          </w:tcPr>
          <w:p w14:paraId="3EFCDABA" w14:textId="77777777" w:rsidR="00107BAD" w:rsidRPr="00B74A3F" w:rsidRDefault="00107BAD" w:rsidP="00B74A3F">
            <w:pPr>
              <w:jc w:val="both"/>
              <w:rPr>
                <w:rFonts w:ascii="Times New Roman" w:hAnsi="Times New Roman"/>
                <w:sz w:val="24"/>
                <w:szCs w:val="24"/>
              </w:rPr>
            </w:pPr>
            <w:r w:rsidRPr="00B74A3F">
              <w:rPr>
                <w:rFonts w:ascii="Times New Roman" w:hAnsi="Times New Roman"/>
                <w:sz w:val="24"/>
                <w:szCs w:val="24"/>
              </w:rPr>
              <w:t>Accroissement de l’offres sur le marché et facilité d’accès aux aliments de volaille et de poisson</w:t>
            </w:r>
          </w:p>
        </w:tc>
        <w:tc>
          <w:tcPr>
            <w:tcW w:w="0" w:type="auto"/>
          </w:tcPr>
          <w:p w14:paraId="055FF813" w14:textId="77777777" w:rsidR="00107BAD" w:rsidRPr="00B74A3F" w:rsidRDefault="00107BAD" w:rsidP="006E3FB6">
            <w:pPr>
              <w:numPr>
                <w:ilvl w:val="0"/>
                <w:numId w:val="135"/>
              </w:numPr>
              <w:ind w:left="280" w:right="284"/>
              <w:contextualSpacing/>
              <w:jc w:val="both"/>
              <w:rPr>
                <w:rFonts w:ascii="Times New Roman" w:hAnsi="Times New Roman"/>
                <w:sz w:val="24"/>
                <w:szCs w:val="24"/>
              </w:rPr>
            </w:pPr>
            <w:r w:rsidRPr="00B74A3F">
              <w:rPr>
                <w:rFonts w:ascii="Times New Roman" w:hAnsi="Times New Roman"/>
                <w:sz w:val="24"/>
                <w:szCs w:val="24"/>
              </w:rPr>
              <w:t>Réaliser des campagnes marketings</w:t>
            </w:r>
          </w:p>
          <w:p w14:paraId="4DBCB6F6" w14:textId="77777777" w:rsidR="00107BAD" w:rsidRPr="00B74A3F" w:rsidRDefault="00107BAD" w:rsidP="006E3FB6">
            <w:pPr>
              <w:numPr>
                <w:ilvl w:val="0"/>
                <w:numId w:val="135"/>
              </w:numPr>
              <w:ind w:left="280" w:right="284"/>
              <w:contextualSpacing/>
              <w:jc w:val="both"/>
              <w:rPr>
                <w:rFonts w:ascii="Times New Roman" w:hAnsi="Times New Roman"/>
                <w:sz w:val="24"/>
                <w:szCs w:val="24"/>
              </w:rPr>
            </w:pPr>
          </w:p>
        </w:tc>
        <w:tc>
          <w:tcPr>
            <w:tcW w:w="0" w:type="auto"/>
          </w:tcPr>
          <w:p w14:paraId="5BC3CED6" w14:textId="77777777" w:rsidR="00107BAD" w:rsidRPr="00B74A3F" w:rsidRDefault="00107BAD" w:rsidP="006E3FB6">
            <w:pPr>
              <w:numPr>
                <w:ilvl w:val="0"/>
                <w:numId w:val="135"/>
              </w:numPr>
              <w:ind w:left="280" w:right="284"/>
              <w:contextualSpacing/>
              <w:jc w:val="both"/>
              <w:rPr>
                <w:rFonts w:ascii="Times New Roman" w:hAnsi="Times New Roman"/>
                <w:sz w:val="24"/>
                <w:szCs w:val="24"/>
              </w:rPr>
            </w:pPr>
          </w:p>
          <w:p w14:paraId="01E2CEEC" w14:textId="77777777" w:rsidR="00107BAD" w:rsidRPr="00B74A3F" w:rsidRDefault="00107BAD" w:rsidP="006E3FB6">
            <w:pPr>
              <w:numPr>
                <w:ilvl w:val="0"/>
                <w:numId w:val="135"/>
              </w:numPr>
              <w:ind w:left="280" w:right="284"/>
              <w:contextualSpacing/>
              <w:jc w:val="both"/>
              <w:rPr>
                <w:rFonts w:ascii="Times New Roman" w:hAnsi="Times New Roman"/>
                <w:sz w:val="24"/>
                <w:szCs w:val="24"/>
              </w:rPr>
            </w:pPr>
            <w:r w:rsidRPr="00B74A3F">
              <w:rPr>
                <w:rFonts w:ascii="Times New Roman" w:hAnsi="Times New Roman"/>
                <w:sz w:val="24"/>
                <w:szCs w:val="24"/>
              </w:rPr>
              <w:t xml:space="preserve">Promoteur </w:t>
            </w:r>
          </w:p>
        </w:tc>
        <w:tc>
          <w:tcPr>
            <w:tcW w:w="0" w:type="auto"/>
          </w:tcPr>
          <w:p w14:paraId="7528EBC7" w14:textId="77777777" w:rsidR="00107BAD" w:rsidRPr="00B74A3F" w:rsidRDefault="00107BAD" w:rsidP="006E3FB6">
            <w:pPr>
              <w:numPr>
                <w:ilvl w:val="0"/>
                <w:numId w:val="135"/>
              </w:numPr>
              <w:ind w:left="280" w:right="284"/>
              <w:contextualSpacing/>
              <w:jc w:val="both"/>
              <w:rPr>
                <w:rFonts w:ascii="Times New Roman" w:hAnsi="Times New Roman"/>
                <w:sz w:val="24"/>
                <w:szCs w:val="24"/>
              </w:rPr>
            </w:pPr>
            <w:r w:rsidRPr="00B74A3F">
              <w:rPr>
                <w:rFonts w:ascii="Times New Roman" w:hAnsi="Times New Roman"/>
                <w:sz w:val="24"/>
                <w:szCs w:val="24"/>
              </w:rPr>
              <w:t>Nombre d’aviculteurs achetant les produits de l’unité de production</w:t>
            </w:r>
          </w:p>
          <w:p w14:paraId="3DEA2C67" w14:textId="77777777" w:rsidR="00107BAD" w:rsidRPr="00B74A3F" w:rsidRDefault="00107BAD" w:rsidP="006E3FB6">
            <w:pPr>
              <w:numPr>
                <w:ilvl w:val="0"/>
                <w:numId w:val="135"/>
              </w:numPr>
              <w:ind w:left="280" w:right="284"/>
              <w:contextualSpacing/>
              <w:jc w:val="both"/>
              <w:rPr>
                <w:rFonts w:ascii="Times New Roman" w:hAnsi="Times New Roman"/>
                <w:sz w:val="24"/>
                <w:szCs w:val="24"/>
              </w:rPr>
            </w:pPr>
            <w:r w:rsidRPr="00B74A3F">
              <w:rPr>
                <w:rFonts w:ascii="Times New Roman" w:hAnsi="Times New Roman"/>
                <w:sz w:val="24"/>
                <w:szCs w:val="24"/>
              </w:rPr>
              <w:t>Quantité de production écoulée par jour.</w:t>
            </w:r>
          </w:p>
        </w:tc>
        <w:tc>
          <w:tcPr>
            <w:tcW w:w="0" w:type="auto"/>
          </w:tcPr>
          <w:p w14:paraId="5BB6469B" w14:textId="77777777" w:rsidR="00107BAD" w:rsidRPr="00B74A3F" w:rsidRDefault="00107BAD" w:rsidP="006E3FB6">
            <w:pPr>
              <w:numPr>
                <w:ilvl w:val="0"/>
                <w:numId w:val="135"/>
              </w:numPr>
              <w:ind w:left="280" w:right="284"/>
              <w:contextualSpacing/>
              <w:jc w:val="both"/>
              <w:rPr>
                <w:rFonts w:ascii="Times New Roman" w:hAnsi="Times New Roman"/>
                <w:sz w:val="24"/>
                <w:szCs w:val="24"/>
              </w:rPr>
            </w:pPr>
          </w:p>
        </w:tc>
        <w:tc>
          <w:tcPr>
            <w:tcW w:w="0" w:type="auto"/>
          </w:tcPr>
          <w:p w14:paraId="7ABF8451" w14:textId="77777777" w:rsidR="00107BAD" w:rsidRPr="00B74A3F" w:rsidRDefault="00107BAD" w:rsidP="006E3FB6">
            <w:pPr>
              <w:numPr>
                <w:ilvl w:val="0"/>
                <w:numId w:val="135"/>
              </w:numPr>
              <w:ind w:left="280" w:right="284"/>
              <w:contextualSpacing/>
              <w:jc w:val="both"/>
              <w:rPr>
                <w:rFonts w:ascii="Times New Roman" w:hAnsi="Times New Roman"/>
                <w:sz w:val="24"/>
                <w:szCs w:val="24"/>
              </w:rPr>
            </w:pPr>
          </w:p>
        </w:tc>
      </w:tr>
    </w:tbl>
    <w:p w14:paraId="6F9BC99D" w14:textId="77777777" w:rsidR="00107BAD" w:rsidRPr="00B74A3F" w:rsidRDefault="00107BAD" w:rsidP="00B74A3F">
      <w:pPr>
        <w:jc w:val="both"/>
        <w:rPr>
          <w:rFonts w:ascii="Times New Roman" w:hAnsi="Times New Roman" w:cs="Times New Roman"/>
          <w:b/>
          <w:color w:val="0000FF"/>
          <w:kern w:val="28"/>
          <w:sz w:val="24"/>
          <w:szCs w:val="24"/>
        </w:rPr>
        <w:sectPr w:rsidR="00107BAD" w:rsidRPr="00B74A3F" w:rsidSect="00107BAD">
          <w:pgSz w:w="16838" w:h="11906" w:orient="landscape"/>
          <w:pgMar w:top="851" w:right="1418" w:bottom="1418" w:left="1418" w:header="709" w:footer="709" w:gutter="0"/>
          <w:cols w:space="708"/>
          <w:docGrid w:linePitch="360"/>
        </w:sectPr>
      </w:pPr>
    </w:p>
    <w:p w14:paraId="7A49A976" w14:textId="6B37C53B" w:rsidR="00107BAD" w:rsidRPr="00B74A3F" w:rsidRDefault="00107BAD" w:rsidP="006E3FB6">
      <w:pPr>
        <w:pStyle w:val="Paragraphedeliste"/>
        <w:numPr>
          <w:ilvl w:val="1"/>
          <w:numId w:val="159"/>
        </w:numPr>
        <w:jc w:val="both"/>
        <w:outlineLvl w:val="1"/>
        <w:rPr>
          <w:rFonts w:ascii="Times New Roman" w:hAnsi="Times New Roman"/>
          <w:b/>
          <w:color w:val="000000" w:themeColor="text1"/>
          <w:kern w:val="28"/>
          <w:sz w:val="24"/>
          <w:szCs w:val="24"/>
        </w:rPr>
      </w:pPr>
      <w:bookmarkStart w:id="540" w:name="_Toc96427290"/>
      <w:bookmarkStart w:id="541" w:name="_Toc104761807"/>
      <w:r w:rsidRPr="00B74A3F">
        <w:rPr>
          <w:rFonts w:ascii="Times New Roman" w:hAnsi="Times New Roman"/>
          <w:b/>
          <w:color w:val="000000" w:themeColor="text1"/>
          <w:kern w:val="28"/>
          <w:sz w:val="24"/>
          <w:szCs w:val="24"/>
        </w:rPr>
        <w:lastRenderedPageBreak/>
        <w:t>Programme de surveillance et de suivi environnementaux</w:t>
      </w:r>
      <w:bookmarkEnd w:id="540"/>
      <w:bookmarkEnd w:id="541"/>
    </w:p>
    <w:p w14:paraId="76F6FE6A" w14:textId="77777777" w:rsidR="00107BAD" w:rsidRPr="00F127C9" w:rsidRDefault="00107BAD" w:rsidP="006E3FB6">
      <w:pPr>
        <w:pStyle w:val="Paragraphedeliste"/>
        <w:numPr>
          <w:ilvl w:val="2"/>
          <w:numId w:val="159"/>
        </w:numPr>
        <w:jc w:val="both"/>
        <w:outlineLvl w:val="2"/>
        <w:rPr>
          <w:rFonts w:ascii="Times New Roman" w:hAnsi="Times New Roman"/>
          <w:b/>
          <w:i/>
          <w:iCs/>
          <w:color w:val="000000" w:themeColor="text1"/>
          <w:kern w:val="28"/>
          <w:sz w:val="24"/>
          <w:szCs w:val="24"/>
        </w:rPr>
      </w:pPr>
      <w:bookmarkStart w:id="542" w:name="_Toc90460470"/>
      <w:bookmarkStart w:id="543" w:name="_Toc96427291"/>
      <w:bookmarkStart w:id="544" w:name="_Toc104761808"/>
      <w:r w:rsidRPr="00F127C9">
        <w:rPr>
          <w:rFonts w:ascii="Times New Roman" w:hAnsi="Times New Roman"/>
          <w:b/>
          <w:i/>
          <w:iCs/>
          <w:color w:val="000000" w:themeColor="text1"/>
          <w:kern w:val="28"/>
          <w:sz w:val="24"/>
          <w:szCs w:val="24"/>
        </w:rPr>
        <w:t>Responsabilités des différentes parties prenantes impliquées dans la mise en œuvre des mesures d’atténuation</w:t>
      </w:r>
      <w:bookmarkEnd w:id="542"/>
      <w:bookmarkEnd w:id="543"/>
      <w:bookmarkEnd w:id="544"/>
    </w:p>
    <w:p w14:paraId="7C8B0DBC" w14:textId="77777777" w:rsidR="00107BAD" w:rsidRPr="00B74A3F" w:rsidRDefault="00107BAD" w:rsidP="00B74A3F">
      <w:pPr>
        <w:spacing w:line="276" w:lineRule="auto"/>
        <w:jc w:val="both"/>
        <w:rPr>
          <w:rFonts w:ascii="Times New Roman" w:hAnsi="Times New Roman" w:cs="Times New Roman"/>
          <w:sz w:val="24"/>
          <w:szCs w:val="24"/>
        </w:rPr>
      </w:pPr>
      <w:r w:rsidRPr="00B74A3F">
        <w:rPr>
          <w:rFonts w:ascii="Times New Roman" w:hAnsi="Times New Roman" w:cs="Times New Roman"/>
          <w:sz w:val="24"/>
          <w:szCs w:val="24"/>
        </w:rPr>
        <w:t>La connaissance des rôles et responsabilités des Parties Prenantes doit permettre d’assurer une mise en œuvre efficiente du sous-projet. A cet effet, les objectifs spécifiques sont :</w:t>
      </w:r>
    </w:p>
    <w:p w14:paraId="7D9ACE6B" w14:textId="77777777" w:rsidR="00107BAD" w:rsidRPr="00B74A3F" w:rsidRDefault="00107BAD" w:rsidP="006E3FB6">
      <w:pPr>
        <w:numPr>
          <w:ilvl w:val="0"/>
          <w:numId w:val="107"/>
        </w:numPr>
        <w:spacing w:line="276" w:lineRule="auto"/>
        <w:contextualSpacing/>
        <w:jc w:val="both"/>
        <w:rPr>
          <w:rFonts w:ascii="Times New Roman" w:hAnsi="Times New Roman" w:cs="Times New Roman"/>
          <w:sz w:val="24"/>
          <w:szCs w:val="24"/>
        </w:rPr>
      </w:pPr>
      <w:proofErr w:type="gramStart"/>
      <w:r w:rsidRPr="00B74A3F">
        <w:rPr>
          <w:rFonts w:ascii="Times New Roman" w:hAnsi="Times New Roman" w:cs="Times New Roman"/>
          <w:sz w:val="24"/>
          <w:szCs w:val="24"/>
        </w:rPr>
        <w:t>définir</w:t>
      </w:r>
      <w:proofErr w:type="gramEnd"/>
      <w:r w:rsidRPr="00B74A3F">
        <w:rPr>
          <w:rFonts w:ascii="Times New Roman" w:hAnsi="Times New Roman" w:cs="Times New Roman"/>
          <w:sz w:val="24"/>
          <w:szCs w:val="24"/>
        </w:rPr>
        <w:t xml:space="preserve"> un modèle organisationnel rationnel qui prend en compte les craintes et attentes de chaque partie prenante ;</w:t>
      </w:r>
    </w:p>
    <w:p w14:paraId="36EDD914" w14:textId="77777777" w:rsidR="00107BAD" w:rsidRPr="00B74A3F" w:rsidRDefault="00107BAD" w:rsidP="006E3FB6">
      <w:pPr>
        <w:numPr>
          <w:ilvl w:val="0"/>
          <w:numId w:val="107"/>
        </w:numPr>
        <w:spacing w:line="276" w:lineRule="auto"/>
        <w:contextualSpacing/>
        <w:jc w:val="both"/>
        <w:rPr>
          <w:rFonts w:ascii="Times New Roman" w:hAnsi="Times New Roman" w:cs="Times New Roman"/>
          <w:sz w:val="24"/>
          <w:szCs w:val="24"/>
        </w:rPr>
      </w:pPr>
      <w:proofErr w:type="gramStart"/>
      <w:r w:rsidRPr="00B74A3F">
        <w:rPr>
          <w:rFonts w:ascii="Times New Roman" w:hAnsi="Times New Roman" w:cs="Times New Roman"/>
          <w:sz w:val="24"/>
          <w:szCs w:val="24"/>
        </w:rPr>
        <w:t>proposer</w:t>
      </w:r>
      <w:proofErr w:type="gramEnd"/>
      <w:r w:rsidRPr="00B74A3F">
        <w:rPr>
          <w:rFonts w:ascii="Times New Roman" w:hAnsi="Times New Roman" w:cs="Times New Roman"/>
          <w:sz w:val="24"/>
          <w:szCs w:val="24"/>
        </w:rPr>
        <w:t xml:space="preserve"> des modalités de partenariat entre les acteurs qui permettent d’assurer la mise en œuvre et le suivi du PGES;</w:t>
      </w:r>
    </w:p>
    <w:p w14:paraId="5DADB7FE" w14:textId="77777777" w:rsidR="00107BAD" w:rsidRPr="00B74A3F" w:rsidRDefault="00107BAD" w:rsidP="006E3FB6">
      <w:pPr>
        <w:numPr>
          <w:ilvl w:val="0"/>
          <w:numId w:val="107"/>
        </w:numPr>
        <w:spacing w:line="276" w:lineRule="auto"/>
        <w:contextualSpacing/>
        <w:jc w:val="both"/>
        <w:rPr>
          <w:rFonts w:ascii="Times New Roman" w:hAnsi="Times New Roman" w:cs="Times New Roman"/>
          <w:sz w:val="24"/>
          <w:szCs w:val="24"/>
        </w:rPr>
      </w:pPr>
      <w:proofErr w:type="gramStart"/>
      <w:r w:rsidRPr="00B74A3F">
        <w:rPr>
          <w:rFonts w:ascii="Times New Roman" w:hAnsi="Times New Roman" w:cs="Times New Roman"/>
          <w:sz w:val="24"/>
          <w:szCs w:val="24"/>
        </w:rPr>
        <w:t>élaborer</w:t>
      </w:r>
      <w:proofErr w:type="gramEnd"/>
      <w:r w:rsidRPr="00B74A3F">
        <w:rPr>
          <w:rFonts w:ascii="Times New Roman" w:hAnsi="Times New Roman" w:cs="Times New Roman"/>
          <w:sz w:val="24"/>
          <w:szCs w:val="24"/>
        </w:rPr>
        <w:t xml:space="preserve"> une chaîne de communication fonctionnelle.</w:t>
      </w:r>
    </w:p>
    <w:p w14:paraId="6C788268" w14:textId="77777777" w:rsidR="00107BAD" w:rsidRPr="00B74A3F" w:rsidRDefault="00107BAD" w:rsidP="00B74A3F">
      <w:pPr>
        <w:spacing w:after="0" w:line="276" w:lineRule="auto"/>
        <w:jc w:val="both"/>
        <w:rPr>
          <w:rFonts w:ascii="Times New Roman" w:hAnsi="Times New Roman" w:cs="Times New Roman"/>
          <w:sz w:val="24"/>
          <w:szCs w:val="24"/>
        </w:rPr>
      </w:pPr>
    </w:p>
    <w:p w14:paraId="662FC8A3" w14:textId="77777777" w:rsidR="00107BAD" w:rsidRPr="00B74A3F" w:rsidRDefault="00107BAD" w:rsidP="00B74A3F">
      <w:pPr>
        <w:spacing w:after="0" w:line="276" w:lineRule="auto"/>
        <w:jc w:val="both"/>
        <w:rPr>
          <w:rFonts w:ascii="Times New Roman" w:hAnsi="Times New Roman" w:cs="Times New Roman"/>
          <w:sz w:val="24"/>
          <w:szCs w:val="24"/>
        </w:rPr>
      </w:pPr>
      <w:r w:rsidRPr="00B74A3F">
        <w:rPr>
          <w:rFonts w:ascii="Times New Roman" w:hAnsi="Times New Roman" w:cs="Times New Roman"/>
          <w:sz w:val="24"/>
          <w:szCs w:val="24"/>
        </w:rPr>
        <w:t xml:space="preserve">De cette manière, la mise en œuvre et le suivi des mesures d’atténuation et de compensation des impacts négatifs du projet ainsi que l’optimisation des impacts positifs pourront être évalués de manière transparente sur la base de l’effectivité et de l'efficacité des mesures arrêtées. </w:t>
      </w:r>
    </w:p>
    <w:p w14:paraId="523114F7" w14:textId="77777777" w:rsidR="00107BAD" w:rsidRPr="00B74A3F" w:rsidRDefault="00107BAD" w:rsidP="00B74A3F">
      <w:pPr>
        <w:spacing w:after="0" w:line="276" w:lineRule="auto"/>
        <w:jc w:val="both"/>
        <w:rPr>
          <w:rFonts w:ascii="Times New Roman" w:hAnsi="Times New Roman" w:cs="Times New Roman"/>
          <w:sz w:val="24"/>
          <w:szCs w:val="24"/>
        </w:rPr>
      </w:pPr>
    </w:p>
    <w:p w14:paraId="3FFE3C52" w14:textId="77777777" w:rsidR="00107BAD" w:rsidRPr="00F127C9" w:rsidRDefault="00107BAD" w:rsidP="006E3FB6">
      <w:pPr>
        <w:pStyle w:val="Style7"/>
        <w:numPr>
          <w:ilvl w:val="3"/>
          <w:numId w:val="160"/>
        </w:numPr>
        <w:jc w:val="both"/>
        <w:outlineLvl w:val="9"/>
        <w:rPr>
          <w:sz w:val="24"/>
          <w:szCs w:val="24"/>
        </w:rPr>
      </w:pPr>
      <w:bookmarkStart w:id="545" w:name="_Toc67972583"/>
      <w:r w:rsidRPr="00F127C9">
        <w:rPr>
          <w:sz w:val="24"/>
          <w:szCs w:val="24"/>
        </w:rPr>
        <w:t>Supervision, coordination et contrôle de la mise en œuvre</w:t>
      </w:r>
      <w:bookmarkEnd w:id="545"/>
    </w:p>
    <w:p w14:paraId="175CE18B" w14:textId="77777777" w:rsidR="00107BAD" w:rsidRPr="00B74A3F" w:rsidRDefault="00107BAD" w:rsidP="00B74A3F">
      <w:pPr>
        <w:spacing w:after="0" w:line="276" w:lineRule="auto"/>
        <w:jc w:val="both"/>
        <w:rPr>
          <w:rFonts w:ascii="Times New Roman" w:hAnsi="Times New Roman" w:cs="Times New Roman"/>
          <w:sz w:val="24"/>
          <w:szCs w:val="24"/>
        </w:rPr>
      </w:pPr>
      <w:r w:rsidRPr="00B74A3F">
        <w:rPr>
          <w:rFonts w:ascii="Times New Roman" w:hAnsi="Times New Roman" w:cs="Times New Roman"/>
          <w:sz w:val="24"/>
          <w:szCs w:val="24"/>
        </w:rPr>
        <w:t>PIMSAR sera chargé de la supervision et du contrôle.</w:t>
      </w:r>
    </w:p>
    <w:p w14:paraId="61455D79" w14:textId="77777777" w:rsidR="00107BAD" w:rsidRPr="00B74A3F" w:rsidRDefault="00107BAD" w:rsidP="00B74A3F">
      <w:pPr>
        <w:spacing w:after="0" w:line="276" w:lineRule="auto"/>
        <w:jc w:val="both"/>
        <w:rPr>
          <w:rFonts w:ascii="Times New Roman" w:hAnsi="Times New Roman" w:cs="Times New Roman"/>
          <w:sz w:val="24"/>
          <w:szCs w:val="24"/>
        </w:rPr>
      </w:pPr>
      <w:r w:rsidRPr="00B74A3F">
        <w:rPr>
          <w:rFonts w:ascii="Times New Roman" w:hAnsi="Times New Roman" w:cs="Times New Roman"/>
          <w:sz w:val="24"/>
          <w:szCs w:val="24"/>
        </w:rPr>
        <w:t>Le rôle du PIMSAR sera de :</w:t>
      </w:r>
    </w:p>
    <w:p w14:paraId="3D1FCBD7" w14:textId="77777777" w:rsidR="00107BAD" w:rsidRPr="00B74A3F" w:rsidRDefault="00107BAD" w:rsidP="006E3FB6">
      <w:pPr>
        <w:numPr>
          <w:ilvl w:val="0"/>
          <w:numId w:val="108"/>
        </w:numPr>
        <w:spacing w:after="0" w:line="276" w:lineRule="auto"/>
        <w:contextualSpacing/>
        <w:jc w:val="both"/>
        <w:rPr>
          <w:rFonts w:ascii="Times New Roman" w:hAnsi="Times New Roman" w:cs="Times New Roman"/>
          <w:sz w:val="24"/>
          <w:szCs w:val="24"/>
        </w:rPr>
      </w:pPr>
      <w:proofErr w:type="gramStart"/>
      <w:r w:rsidRPr="00B74A3F">
        <w:rPr>
          <w:rFonts w:ascii="Times New Roman" w:hAnsi="Times New Roman" w:cs="Times New Roman"/>
          <w:sz w:val="24"/>
          <w:szCs w:val="24"/>
        </w:rPr>
        <w:t>contrôler</w:t>
      </w:r>
      <w:proofErr w:type="gramEnd"/>
      <w:r w:rsidRPr="00B74A3F">
        <w:rPr>
          <w:rFonts w:ascii="Times New Roman" w:hAnsi="Times New Roman" w:cs="Times New Roman"/>
          <w:sz w:val="24"/>
          <w:szCs w:val="24"/>
        </w:rPr>
        <w:t xml:space="preserve"> la mise en œuvre du PGES,</w:t>
      </w:r>
    </w:p>
    <w:p w14:paraId="07DBCBA1" w14:textId="77777777" w:rsidR="00107BAD" w:rsidRPr="00B74A3F" w:rsidRDefault="00107BAD" w:rsidP="006E3FB6">
      <w:pPr>
        <w:numPr>
          <w:ilvl w:val="0"/>
          <w:numId w:val="108"/>
        </w:numPr>
        <w:spacing w:after="0" w:line="276" w:lineRule="auto"/>
        <w:contextualSpacing/>
        <w:jc w:val="both"/>
        <w:rPr>
          <w:rFonts w:ascii="Times New Roman" w:hAnsi="Times New Roman" w:cs="Times New Roman"/>
          <w:sz w:val="24"/>
          <w:szCs w:val="24"/>
        </w:rPr>
      </w:pPr>
      <w:proofErr w:type="gramStart"/>
      <w:r w:rsidRPr="00B74A3F">
        <w:rPr>
          <w:rFonts w:ascii="Times New Roman" w:hAnsi="Times New Roman" w:cs="Times New Roman"/>
          <w:sz w:val="24"/>
          <w:szCs w:val="24"/>
        </w:rPr>
        <w:t>contrôler</w:t>
      </w:r>
      <w:proofErr w:type="gramEnd"/>
      <w:r w:rsidRPr="00B74A3F">
        <w:rPr>
          <w:rFonts w:ascii="Times New Roman" w:hAnsi="Times New Roman" w:cs="Times New Roman"/>
          <w:sz w:val="24"/>
          <w:szCs w:val="24"/>
        </w:rPr>
        <w:t xml:space="preserve"> ou faire contrôler l’exécution et les résultats enregistrés.</w:t>
      </w:r>
    </w:p>
    <w:p w14:paraId="161F8EC5" w14:textId="77777777" w:rsidR="00107BAD" w:rsidRPr="00B74A3F" w:rsidRDefault="00107BAD" w:rsidP="00B74A3F">
      <w:pPr>
        <w:spacing w:after="0" w:line="276" w:lineRule="auto"/>
        <w:jc w:val="both"/>
        <w:rPr>
          <w:rFonts w:ascii="Times New Roman" w:hAnsi="Times New Roman" w:cs="Times New Roman"/>
          <w:sz w:val="24"/>
          <w:szCs w:val="24"/>
        </w:rPr>
      </w:pPr>
      <w:r w:rsidRPr="00B74A3F">
        <w:rPr>
          <w:rFonts w:ascii="Times New Roman" w:hAnsi="Times New Roman" w:cs="Times New Roman"/>
          <w:sz w:val="24"/>
          <w:szCs w:val="24"/>
        </w:rPr>
        <w:t>Pour s’assurer de la bonne marche des composantes de l’EIES vu que les activités du chantier et les activités de mise en œuvre du PGES se mèneront concomitamment, il est conseillé qu’au démarrage du sous-projet, une unité spécifique soit mise en place notamment pour :</w:t>
      </w:r>
    </w:p>
    <w:p w14:paraId="53B4E6A5" w14:textId="77777777" w:rsidR="00107BAD" w:rsidRPr="00B74A3F" w:rsidRDefault="00107BAD" w:rsidP="006E3FB6">
      <w:pPr>
        <w:numPr>
          <w:ilvl w:val="0"/>
          <w:numId w:val="109"/>
        </w:numPr>
        <w:spacing w:after="0" w:line="276" w:lineRule="auto"/>
        <w:contextualSpacing/>
        <w:jc w:val="both"/>
        <w:rPr>
          <w:rFonts w:ascii="Times New Roman" w:hAnsi="Times New Roman" w:cs="Times New Roman"/>
          <w:sz w:val="24"/>
          <w:szCs w:val="24"/>
        </w:rPr>
      </w:pPr>
      <w:proofErr w:type="gramStart"/>
      <w:r w:rsidRPr="00B74A3F">
        <w:rPr>
          <w:rFonts w:ascii="Times New Roman" w:hAnsi="Times New Roman" w:cs="Times New Roman"/>
          <w:sz w:val="24"/>
          <w:szCs w:val="24"/>
        </w:rPr>
        <w:t>finaliser</w:t>
      </w:r>
      <w:proofErr w:type="gramEnd"/>
      <w:r w:rsidRPr="00B74A3F">
        <w:rPr>
          <w:rFonts w:ascii="Times New Roman" w:hAnsi="Times New Roman" w:cs="Times New Roman"/>
          <w:sz w:val="24"/>
          <w:szCs w:val="24"/>
        </w:rPr>
        <w:t xml:space="preserve"> l’identification des parties prenantes et mobiliser celles-ci ;</w:t>
      </w:r>
    </w:p>
    <w:p w14:paraId="5E0121EE" w14:textId="77777777" w:rsidR="00107BAD" w:rsidRPr="00B74A3F" w:rsidRDefault="00107BAD" w:rsidP="006E3FB6">
      <w:pPr>
        <w:numPr>
          <w:ilvl w:val="0"/>
          <w:numId w:val="109"/>
        </w:numPr>
        <w:spacing w:after="0" w:line="276" w:lineRule="auto"/>
        <w:contextualSpacing/>
        <w:jc w:val="both"/>
        <w:rPr>
          <w:rFonts w:ascii="Times New Roman" w:hAnsi="Times New Roman" w:cs="Times New Roman"/>
          <w:sz w:val="24"/>
          <w:szCs w:val="24"/>
        </w:rPr>
      </w:pPr>
      <w:proofErr w:type="gramStart"/>
      <w:r w:rsidRPr="00B74A3F">
        <w:rPr>
          <w:rFonts w:ascii="Times New Roman" w:hAnsi="Times New Roman" w:cs="Times New Roman"/>
          <w:sz w:val="24"/>
          <w:szCs w:val="24"/>
        </w:rPr>
        <w:t>formaliser</w:t>
      </w:r>
      <w:proofErr w:type="gramEnd"/>
      <w:r w:rsidRPr="00B74A3F">
        <w:rPr>
          <w:rFonts w:ascii="Times New Roman" w:hAnsi="Times New Roman" w:cs="Times New Roman"/>
          <w:sz w:val="24"/>
          <w:szCs w:val="24"/>
        </w:rPr>
        <w:t xml:space="preserve"> les partenariats, conventions et modalités de travail avec les parties prenantes du sous-projet  dont le ANEVE et les directions régionales compétentes ;</w:t>
      </w:r>
    </w:p>
    <w:p w14:paraId="6C7F8711" w14:textId="77777777" w:rsidR="00107BAD" w:rsidRPr="00B74A3F" w:rsidRDefault="00107BAD" w:rsidP="006E3FB6">
      <w:pPr>
        <w:numPr>
          <w:ilvl w:val="0"/>
          <w:numId w:val="109"/>
        </w:numPr>
        <w:spacing w:after="0" w:line="276" w:lineRule="auto"/>
        <w:contextualSpacing/>
        <w:jc w:val="both"/>
        <w:rPr>
          <w:rFonts w:ascii="Times New Roman" w:hAnsi="Times New Roman" w:cs="Times New Roman"/>
          <w:sz w:val="24"/>
          <w:szCs w:val="24"/>
        </w:rPr>
      </w:pPr>
      <w:proofErr w:type="gramStart"/>
      <w:r w:rsidRPr="00B74A3F">
        <w:rPr>
          <w:rFonts w:ascii="Times New Roman" w:hAnsi="Times New Roman" w:cs="Times New Roman"/>
          <w:sz w:val="24"/>
          <w:szCs w:val="24"/>
        </w:rPr>
        <w:t>coordonner</w:t>
      </w:r>
      <w:proofErr w:type="gramEnd"/>
      <w:r w:rsidRPr="00B74A3F">
        <w:rPr>
          <w:rFonts w:ascii="Times New Roman" w:hAnsi="Times New Roman" w:cs="Times New Roman"/>
          <w:sz w:val="24"/>
          <w:szCs w:val="24"/>
        </w:rPr>
        <w:t xml:space="preserve"> les activités entre les différentes parties prenantes ;</w:t>
      </w:r>
    </w:p>
    <w:p w14:paraId="736D8EAF" w14:textId="77777777" w:rsidR="00107BAD" w:rsidRPr="00B74A3F" w:rsidRDefault="00107BAD" w:rsidP="006E3FB6">
      <w:pPr>
        <w:numPr>
          <w:ilvl w:val="0"/>
          <w:numId w:val="109"/>
        </w:numPr>
        <w:spacing w:after="0" w:line="276" w:lineRule="auto"/>
        <w:contextualSpacing/>
        <w:jc w:val="both"/>
        <w:rPr>
          <w:rFonts w:ascii="Times New Roman" w:hAnsi="Times New Roman" w:cs="Times New Roman"/>
          <w:sz w:val="24"/>
          <w:szCs w:val="24"/>
        </w:rPr>
      </w:pPr>
      <w:proofErr w:type="gramStart"/>
      <w:r w:rsidRPr="00B74A3F">
        <w:rPr>
          <w:rFonts w:ascii="Times New Roman" w:hAnsi="Times New Roman" w:cs="Times New Roman"/>
          <w:sz w:val="24"/>
          <w:szCs w:val="24"/>
        </w:rPr>
        <w:t>assurer</w:t>
      </w:r>
      <w:proofErr w:type="gramEnd"/>
      <w:r w:rsidRPr="00B74A3F">
        <w:rPr>
          <w:rFonts w:ascii="Times New Roman" w:hAnsi="Times New Roman" w:cs="Times New Roman"/>
          <w:sz w:val="24"/>
          <w:szCs w:val="24"/>
        </w:rPr>
        <w:t xml:space="preserve"> la capitalisation, la mutualisation et la diffusion de l’information auprès de l’ensemble des parties prenantes ;</w:t>
      </w:r>
    </w:p>
    <w:p w14:paraId="4D07C4FD" w14:textId="77777777" w:rsidR="00107BAD" w:rsidRPr="00B74A3F" w:rsidRDefault="00107BAD" w:rsidP="006E3FB6">
      <w:pPr>
        <w:numPr>
          <w:ilvl w:val="0"/>
          <w:numId w:val="109"/>
        </w:numPr>
        <w:spacing w:after="0" w:line="276" w:lineRule="auto"/>
        <w:contextualSpacing/>
        <w:jc w:val="both"/>
        <w:rPr>
          <w:rFonts w:ascii="Times New Roman" w:hAnsi="Times New Roman" w:cs="Times New Roman"/>
          <w:sz w:val="24"/>
          <w:szCs w:val="24"/>
        </w:rPr>
      </w:pPr>
      <w:proofErr w:type="gramStart"/>
      <w:r w:rsidRPr="00B74A3F">
        <w:rPr>
          <w:rFonts w:ascii="Times New Roman" w:hAnsi="Times New Roman" w:cs="Times New Roman"/>
          <w:sz w:val="24"/>
          <w:szCs w:val="24"/>
        </w:rPr>
        <w:t>appuyer</w:t>
      </w:r>
      <w:proofErr w:type="gramEnd"/>
      <w:r w:rsidRPr="00B74A3F">
        <w:rPr>
          <w:rFonts w:ascii="Times New Roman" w:hAnsi="Times New Roman" w:cs="Times New Roman"/>
          <w:sz w:val="24"/>
          <w:szCs w:val="24"/>
        </w:rPr>
        <w:t xml:space="preserve"> les acteurs dans le suivi de la mise en œuvre du PGES.</w:t>
      </w:r>
    </w:p>
    <w:p w14:paraId="3E1CE9AA" w14:textId="77777777" w:rsidR="00107BAD" w:rsidRPr="00B74A3F" w:rsidRDefault="00107BAD" w:rsidP="00B74A3F">
      <w:pPr>
        <w:spacing w:after="0" w:line="276" w:lineRule="auto"/>
        <w:jc w:val="both"/>
        <w:rPr>
          <w:rFonts w:ascii="Times New Roman" w:hAnsi="Times New Roman" w:cs="Times New Roman"/>
          <w:sz w:val="24"/>
          <w:szCs w:val="24"/>
        </w:rPr>
      </w:pPr>
      <w:r w:rsidRPr="00B74A3F">
        <w:rPr>
          <w:rFonts w:ascii="Times New Roman" w:hAnsi="Times New Roman" w:cs="Times New Roman"/>
          <w:sz w:val="24"/>
          <w:szCs w:val="24"/>
        </w:rPr>
        <w:t>Cette unité comprendra au niveau central notamment :</w:t>
      </w:r>
    </w:p>
    <w:p w14:paraId="763CEABB" w14:textId="77777777" w:rsidR="00107BAD" w:rsidRPr="00B74A3F" w:rsidRDefault="00107BAD" w:rsidP="006E3FB6">
      <w:pPr>
        <w:numPr>
          <w:ilvl w:val="0"/>
          <w:numId w:val="110"/>
        </w:numPr>
        <w:spacing w:after="0" w:line="276" w:lineRule="auto"/>
        <w:contextualSpacing/>
        <w:jc w:val="both"/>
        <w:rPr>
          <w:rFonts w:ascii="Times New Roman" w:hAnsi="Times New Roman" w:cs="Times New Roman"/>
          <w:sz w:val="24"/>
          <w:szCs w:val="24"/>
        </w:rPr>
      </w:pPr>
      <w:proofErr w:type="gramStart"/>
      <w:r w:rsidRPr="00B74A3F">
        <w:rPr>
          <w:rFonts w:ascii="Times New Roman" w:hAnsi="Times New Roman" w:cs="Times New Roman"/>
          <w:sz w:val="24"/>
          <w:szCs w:val="24"/>
        </w:rPr>
        <w:t>un</w:t>
      </w:r>
      <w:proofErr w:type="gramEnd"/>
      <w:r w:rsidRPr="00B74A3F">
        <w:rPr>
          <w:rFonts w:ascii="Times New Roman" w:hAnsi="Times New Roman" w:cs="Times New Roman"/>
          <w:sz w:val="24"/>
          <w:szCs w:val="24"/>
        </w:rPr>
        <w:t xml:space="preserve"> service chargé de la planification et du suivi du plan de gestion environnementale et sociale ;</w:t>
      </w:r>
    </w:p>
    <w:p w14:paraId="1A060F2F" w14:textId="77777777" w:rsidR="00107BAD" w:rsidRPr="00B74A3F" w:rsidRDefault="00107BAD" w:rsidP="006E3FB6">
      <w:pPr>
        <w:numPr>
          <w:ilvl w:val="0"/>
          <w:numId w:val="110"/>
        </w:numPr>
        <w:spacing w:after="0" w:line="276" w:lineRule="auto"/>
        <w:contextualSpacing/>
        <w:jc w:val="both"/>
        <w:rPr>
          <w:rFonts w:ascii="Times New Roman" w:hAnsi="Times New Roman" w:cs="Times New Roman"/>
          <w:sz w:val="24"/>
          <w:szCs w:val="24"/>
        </w:rPr>
      </w:pPr>
      <w:proofErr w:type="gramStart"/>
      <w:r w:rsidRPr="00B74A3F">
        <w:rPr>
          <w:rFonts w:ascii="Times New Roman" w:hAnsi="Times New Roman" w:cs="Times New Roman"/>
          <w:sz w:val="24"/>
          <w:szCs w:val="24"/>
        </w:rPr>
        <w:t>un</w:t>
      </w:r>
      <w:proofErr w:type="gramEnd"/>
      <w:r w:rsidRPr="00B74A3F">
        <w:rPr>
          <w:rFonts w:ascii="Times New Roman" w:hAnsi="Times New Roman" w:cs="Times New Roman"/>
          <w:sz w:val="24"/>
          <w:szCs w:val="24"/>
        </w:rPr>
        <w:t xml:space="preserve"> service chargé de la communication, de la capitalisation et de la mutualisation.</w:t>
      </w:r>
    </w:p>
    <w:p w14:paraId="75812C4D" w14:textId="77777777" w:rsidR="00107BAD" w:rsidRPr="00B74A3F" w:rsidRDefault="00107BAD" w:rsidP="00B74A3F">
      <w:pPr>
        <w:spacing w:after="0" w:line="276" w:lineRule="auto"/>
        <w:jc w:val="both"/>
        <w:rPr>
          <w:rFonts w:ascii="Times New Roman" w:hAnsi="Times New Roman" w:cs="Times New Roman"/>
          <w:sz w:val="24"/>
          <w:szCs w:val="24"/>
        </w:rPr>
      </w:pPr>
    </w:p>
    <w:p w14:paraId="778D88F2" w14:textId="77777777" w:rsidR="00107BAD" w:rsidRPr="00B74A3F" w:rsidRDefault="00107BAD" w:rsidP="00B74A3F">
      <w:pPr>
        <w:spacing w:after="0" w:line="276" w:lineRule="auto"/>
        <w:jc w:val="both"/>
        <w:rPr>
          <w:rFonts w:ascii="Times New Roman" w:hAnsi="Times New Roman" w:cs="Times New Roman"/>
          <w:sz w:val="24"/>
          <w:szCs w:val="24"/>
        </w:rPr>
      </w:pPr>
      <w:r w:rsidRPr="00B74A3F">
        <w:rPr>
          <w:rFonts w:ascii="Times New Roman" w:hAnsi="Times New Roman" w:cs="Times New Roman"/>
          <w:sz w:val="24"/>
          <w:szCs w:val="24"/>
        </w:rPr>
        <w:t>L’équipe de sauvegarde environnementale et sociale du PIMSAR pourra assurer les fonctions de cette unité.</w:t>
      </w:r>
    </w:p>
    <w:p w14:paraId="0BCB993D" w14:textId="77777777" w:rsidR="00107BAD" w:rsidRPr="00B74A3F" w:rsidRDefault="00107BAD" w:rsidP="00B74A3F">
      <w:pPr>
        <w:spacing w:after="0" w:line="276" w:lineRule="auto"/>
        <w:jc w:val="both"/>
        <w:rPr>
          <w:rFonts w:ascii="Times New Roman" w:hAnsi="Times New Roman" w:cs="Times New Roman"/>
          <w:sz w:val="24"/>
          <w:szCs w:val="24"/>
        </w:rPr>
      </w:pPr>
    </w:p>
    <w:p w14:paraId="1CC26D3D" w14:textId="77777777" w:rsidR="00107BAD" w:rsidRPr="00F127C9" w:rsidRDefault="00107BAD" w:rsidP="006E3FB6">
      <w:pPr>
        <w:pStyle w:val="Style7"/>
        <w:numPr>
          <w:ilvl w:val="3"/>
          <w:numId w:val="161"/>
        </w:numPr>
        <w:jc w:val="both"/>
        <w:outlineLvl w:val="9"/>
        <w:rPr>
          <w:sz w:val="24"/>
          <w:szCs w:val="24"/>
        </w:rPr>
      </w:pPr>
      <w:bookmarkStart w:id="546" w:name="_Toc67972584"/>
      <w:r w:rsidRPr="00F127C9">
        <w:rPr>
          <w:sz w:val="24"/>
          <w:szCs w:val="24"/>
        </w:rPr>
        <w:t xml:space="preserve"> Suivi du plan de gestion environnementale et sociale</w:t>
      </w:r>
      <w:bookmarkEnd w:id="546"/>
    </w:p>
    <w:p w14:paraId="69E579DA" w14:textId="77777777" w:rsidR="00107BAD" w:rsidRPr="00B74A3F" w:rsidRDefault="00107BAD" w:rsidP="00B74A3F">
      <w:pPr>
        <w:jc w:val="both"/>
        <w:rPr>
          <w:rFonts w:ascii="Times New Roman" w:hAnsi="Times New Roman" w:cs="Times New Roman"/>
          <w:bCs/>
          <w:i/>
          <w:sz w:val="24"/>
          <w:szCs w:val="24"/>
        </w:rPr>
      </w:pPr>
      <w:r w:rsidRPr="00B74A3F">
        <w:rPr>
          <w:rFonts w:ascii="Times New Roman" w:hAnsi="Times New Roman" w:cs="Times New Roman"/>
          <w:bCs/>
          <w:i/>
          <w:sz w:val="24"/>
          <w:szCs w:val="24"/>
        </w:rPr>
        <w:t>L’Agence Nationale des Evaluations Environnementales</w:t>
      </w:r>
    </w:p>
    <w:p w14:paraId="23807EFB" w14:textId="77777777" w:rsidR="00107BAD" w:rsidRPr="00B74A3F" w:rsidRDefault="00107BAD" w:rsidP="00B74A3F">
      <w:pPr>
        <w:spacing w:after="0" w:line="276" w:lineRule="auto"/>
        <w:jc w:val="both"/>
        <w:rPr>
          <w:rFonts w:ascii="Times New Roman" w:hAnsi="Times New Roman" w:cs="Times New Roman"/>
          <w:sz w:val="24"/>
          <w:szCs w:val="24"/>
        </w:rPr>
      </w:pPr>
      <w:r w:rsidRPr="00B74A3F">
        <w:rPr>
          <w:rFonts w:ascii="Times New Roman" w:hAnsi="Times New Roman" w:cs="Times New Roman"/>
          <w:sz w:val="24"/>
          <w:szCs w:val="24"/>
        </w:rPr>
        <w:t>L’ANEVE est sera le garant de la bonne conduite du présent plan de gestion environnementale et sociale. A référence à ces missions, il assurera la validation des différents rapports de l’EIES.</w:t>
      </w:r>
    </w:p>
    <w:p w14:paraId="13943469" w14:textId="77777777" w:rsidR="00107BAD" w:rsidRPr="00B74A3F" w:rsidRDefault="00107BAD" w:rsidP="00B74A3F">
      <w:pPr>
        <w:spacing w:after="0" w:line="276" w:lineRule="auto"/>
        <w:jc w:val="both"/>
        <w:rPr>
          <w:rFonts w:ascii="Times New Roman" w:hAnsi="Times New Roman" w:cs="Times New Roman"/>
          <w:sz w:val="24"/>
          <w:szCs w:val="24"/>
        </w:rPr>
      </w:pPr>
      <w:r w:rsidRPr="00B74A3F">
        <w:rPr>
          <w:rFonts w:ascii="Times New Roman" w:hAnsi="Times New Roman" w:cs="Times New Roman"/>
          <w:sz w:val="24"/>
          <w:szCs w:val="24"/>
        </w:rPr>
        <w:lastRenderedPageBreak/>
        <w:t>Au besoin, l’ANEVE pourra être appuyée dans sa tâche pour un comité local constitué à cet effet.</w:t>
      </w:r>
    </w:p>
    <w:p w14:paraId="37AB4FBA" w14:textId="77777777" w:rsidR="00107BAD" w:rsidRPr="00B74A3F" w:rsidRDefault="00107BAD" w:rsidP="00B74A3F">
      <w:pPr>
        <w:spacing w:after="0" w:line="276" w:lineRule="auto"/>
        <w:jc w:val="both"/>
        <w:rPr>
          <w:rFonts w:ascii="Times New Roman" w:hAnsi="Times New Roman" w:cs="Times New Roman"/>
          <w:sz w:val="24"/>
          <w:szCs w:val="24"/>
        </w:rPr>
      </w:pPr>
      <w:r w:rsidRPr="00B74A3F">
        <w:rPr>
          <w:rFonts w:ascii="Times New Roman" w:hAnsi="Times New Roman" w:cs="Times New Roman"/>
          <w:sz w:val="24"/>
          <w:szCs w:val="24"/>
        </w:rPr>
        <w:t>Le comité local aura pour missions principales :</w:t>
      </w:r>
    </w:p>
    <w:p w14:paraId="421E5329" w14:textId="77777777" w:rsidR="00107BAD" w:rsidRPr="00B74A3F" w:rsidRDefault="00107BAD" w:rsidP="006E3FB6">
      <w:pPr>
        <w:numPr>
          <w:ilvl w:val="0"/>
          <w:numId w:val="111"/>
        </w:numPr>
        <w:spacing w:after="0" w:line="276" w:lineRule="auto"/>
        <w:contextualSpacing/>
        <w:jc w:val="both"/>
        <w:rPr>
          <w:rFonts w:ascii="Times New Roman" w:hAnsi="Times New Roman" w:cs="Times New Roman"/>
          <w:sz w:val="24"/>
          <w:szCs w:val="24"/>
        </w:rPr>
      </w:pPr>
      <w:proofErr w:type="gramStart"/>
      <w:r w:rsidRPr="00B74A3F">
        <w:rPr>
          <w:rFonts w:ascii="Times New Roman" w:hAnsi="Times New Roman" w:cs="Times New Roman"/>
          <w:sz w:val="24"/>
          <w:szCs w:val="24"/>
        </w:rPr>
        <w:t>d’assurer</w:t>
      </w:r>
      <w:proofErr w:type="gramEnd"/>
      <w:r w:rsidRPr="00B74A3F">
        <w:rPr>
          <w:rFonts w:ascii="Times New Roman" w:hAnsi="Times New Roman" w:cs="Times New Roman"/>
          <w:sz w:val="24"/>
          <w:szCs w:val="24"/>
        </w:rPr>
        <w:t xml:space="preserve"> le suivi et la supervision de la mise en œuvre du PGES ;</w:t>
      </w:r>
    </w:p>
    <w:p w14:paraId="20691567" w14:textId="77777777" w:rsidR="00107BAD" w:rsidRPr="00B74A3F" w:rsidRDefault="00107BAD" w:rsidP="006E3FB6">
      <w:pPr>
        <w:numPr>
          <w:ilvl w:val="0"/>
          <w:numId w:val="111"/>
        </w:numPr>
        <w:spacing w:after="0" w:line="276" w:lineRule="auto"/>
        <w:contextualSpacing/>
        <w:jc w:val="both"/>
        <w:rPr>
          <w:rFonts w:ascii="Times New Roman" w:hAnsi="Times New Roman" w:cs="Times New Roman"/>
          <w:sz w:val="24"/>
          <w:szCs w:val="24"/>
        </w:rPr>
      </w:pPr>
      <w:proofErr w:type="gramStart"/>
      <w:r w:rsidRPr="00B74A3F">
        <w:rPr>
          <w:rFonts w:ascii="Times New Roman" w:hAnsi="Times New Roman" w:cs="Times New Roman"/>
          <w:sz w:val="24"/>
          <w:szCs w:val="24"/>
        </w:rPr>
        <w:t>de</w:t>
      </w:r>
      <w:proofErr w:type="gramEnd"/>
      <w:r w:rsidRPr="00B74A3F">
        <w:rPr>
          <w:rFonts w:ascii="Times New Roman" w:hAnsi="Times New Roman" w:cs="Times New Roman"/>
          <w:sz w:val="24"/>
          <w:szCs w:val="24"/>
        </w:rPr>
        <w:t xml:space="preserve"> tenir des séances de travail sur le suivi du PGES ;</w:t>
      </w:r>
    </w:p>
    <w:p w14:paraId="7A66CB29" w14:textId="178DBC56" w:rsidR="00107BAD" w:rsidRDefault="00107BAD" w:rsidP="006E3FB6">
      <w:pPr>
        <w:numPr>
          <w:ilvl w:val="0"/>
          <w:numId w:val="111"/>
        </w:numPr>
        <w:spacing w:after="0" w:line="276" w:lineRule="auto"/>
        <w:contextualSpacing/>
        <w:jc w:val="both"/>
        <w:rPr>
          <w:rFonts w:ascii="Times New Roman" w:hAnsi="Times New Roman" w:cs="Times New Roman"/>
          <w:sz w:val="24"/>
          <w:szCs w:val="24"/>
        </w:rPr>
      </w:pPr>
      <w:r w:rsidRPr="00B74A3F">
        <w:rPr>
          <w:rFonts w:ascii="Times New Roman" w:hAnsi="Times New Roman" w:cs="Times New Roman"/>
          <w:sz w:val="24"/>
          <w:szCs w:val="24"/>
        </w:rPr>
        <w:t>Faire le rapportage au PIMSAR.</w:t>
      </w:r>
    </w:p>
    <w:p w14:paraId="16A48A08" w14:textId="77777777" w:rsidR="00F127C9" w:rsidRDefault="00F127C9" w:rsidP="00F127C9">
      <w:pPr>
        <w:pStyle w:val="Style7"/>
        <w:ind w:left="0" w:firstLine="0"/>
        <w:jc w:val="both"/>
        <w:outlineLvl w:val="9"/>
        <w:rPr>
          <w:b w:val="0"/>
          <w:bCs/>
          <w:sz w:val="24"/>
          <w:szCs w:val="24"/>
        </w:rPr>
      </w:pPr>
      <w:bookmarkStart w:id="547" w:name="_Toc67972585"/>
    </w:p>
    <w:p w14:paraId="548CCD51" w14:textId="1743947F" w:rsidR="00107BAD" w:rsidRPr="00F127C9" w:rsidRDefault="00107BAD" w:rsidP="006E3FB6">
      <w:pPr>
        <w:pStyle w:val="Style7"/>
        <w:numPr>
          <w:ilvl w:val="0"/>
          <w:numId w:val="162"/>
        </w:numPr>
        <w:jc w:val="both"/>
        <w:outlineLvl w:val="9"/>
        <w:rPr>
          <w:sz w:val="24"/>
          <w:szCs w:val="24"/>
        </w:rPr>
      </w:pPr>
      <w:r w:rsidRPr="00F127C9">
        <w:rPr>
          <w:sz w:val="24"/>
          <w:szCs w:val="24"/>
        </w:rPr>
        <w:t>Exécution des mesures environnementales et sociales</w:t>
      </w:r>
      <w:bookmarkEnd w:id="547"/>
    </w:p>
    <w:p w14:paraId="38AD8C25" w14:textId="77777777" w:rsidR="00107BAD" w:rsidRPr="00B74A3F" w:rsidRDefault="00107BAD" w:rsidP="00B74A3F">
      <w:pPr>
        <w:jc w:val="both"/>
        <w:rPr>
          <w:rFonts w:ascii="Times New Roman" w:hAnsi="Times New Roman" w:cs="Times New Roman"/>
          <w:bCs/>
          <w:i/>
          <w:color w:val="000000" w:themeColor="text1"/>
          <w:sz w:val="24"/>
          <w:szCs w:val="24"/>
        </w:rPr>
      </w:pPr>
      <w:r w:rsidRPr="00B74A3F">
        <w:rPr>
          <w:rFonts w:ascii="Times New Roman" w:hAnsi="Times New Roman" w:cs="Times New Roman"/>
          <w:bCs/>
          <w:i/>
          <w:color w:val="000000" w:themeColor="text1"/>
          <w:sz w:val="24"/>
          <w:szCs w:val="24"/>
        </w:rPr>
        <w:t>Entreprise de réalisation et sous-traitants</w:t>
      </w:r>
    </w:p>
    <w:p w14:paraId="74E63A9C" w14:textId="72A8E5D6" w:rsidR="00107BAD" w:rsidRPr="00B74A3F" w:rsidRDefault="00107BAD" w:rsidP="00B74A3F">
      <w:pPr>
        <w:spacing w:after="0" w:line="276" w:lineRule="auto"/>
        <w:jc w:val="both"/>
        <w:rPr>
          <w:rFonts w:ascii="Times New Roman" w:hAnsi="Times New Roman" w:cs="Times New Roman"/>
          <w:sz w:val="24"/>
          <w:szCs w:val="24"/>
        </w:rPr>
      </w:pPr>
      <w:r w:rsidRPr="00B74A3F">
        <w:rPr>
          <w:rFonts w:ascii="Times New Roman" w:hAnsi="Times New Roman" w:cs="Times New Roman"/>
          <w:sz w:val="24"/>
          <w:szCs w:val="24"/>
        </w:rPr>
        <w:t>Pour garantir le respect des mesures environnementales et sociales proposées dans l’étude d’impact, il est impératif d’intégrer les mesures environnementales et sociales dans les contrats de l’entreprise et ses sous-traitance</w:t>
      </w:r>
      <w:r w:rsidR="009421EE" w:rsidRPr="00B74A3F">
        <w:rPr>
          <w:rFonts w:ascii="Times New Roman" w:hAnsi="Times New Roman" w:cs="Times New Roman"/>
          <w:sz w:val="24"/>
          <w:szCs w:val="24"/>
        </w:rPr>
        <w:t>s</w:t>
      </w:r>
      <w:r w:rsidRPr="00B74A3F">
        <w:rPr>
          <w:rFonts w:ascii="Times New Roman" w:hAnsi="Times New Roman" w:cs="Times New Roman"/>
          <w:sz w:val="24"/>
          <w:szCs w:val="24"/>
        </w:rPr>
        <w:t>. Il s’agira de :</w:t>
      </w:r>
    </w:p>
    <w:p w14:paraId="3F636457" w14:textId="77777777" w:rsidR="00107BAD" w:rsidRPr="00B74A3F" w:rsidRDefault="00107BAD" w:rsidP="006E3FB6">
      <w:pPr>
        <w:numPr>
          <w:ilvl w:val="0"/>
          <w:numId w:val="112"/>
        </w:numPr>
        <w:spacing w:after="0" w:line="276" w:lineRule="auto"/>
        <w:contextualSpacing/>
        <w:jc w:val="both"/>
        <w:rPr>
          <w:rFonts w:ascii="Times New Roman" w:hAnsi="Times New Roman" w:cs="Times New Roman"/>
          <w:sz w:val="24"/>
          <w:szCs w:val="24"/>
        </w:rPr>
      </w:pPr>
      <w:proofErr w:type="gramStart"/>
      <w:r w:rsidRPr="00B74A3F">
        <w:rPr>
          <w:rFonts w:ascii="Times New Roman" w:hAnsi="Times New Roman" w:cs="Times New Roman"/>
          <w:sz w:val="24"/>
          <w:szCs w:val="24"/>
        </w:rPr>
        <w:t>intégrer</w:t>
      </w:r>
      <w:proofErr w:type="gramEnd"/>
      <w:r w:rsidRPr="00B74A3F">
        <w:rPr>
          <w:rFonts w:ascii="Times New Roman" w:hAnsi="Times New Roman" w:cs="Times New Roman"/>
          <w:sz w:val="24"/>
          <w:szCs w:val="24"/>
        </w:rPr>
        <w:t xml:space="preserve"> dans le dossier d’appel d’offres et d’exécution, les dispositions du PGES afin d’assurer la protection de l’environnement (y compris le rappel des exigences découlant des guidelines EHS de la Banque mondiale). Toutes les mesures d’atténuation prévues et les mesures particulières prévues dans l’étude d’impact sont inclues dans ce document ; ces dispositions font partie intégrante des contrats décernés aux entrepreneurs et ces derniers sont liés légalement par les engagements qui y sont décrits ;</w:t>
      </w:r>
    </w:p>
    <w:p w14:paraId="630D2636" w14:textId="77777777" w:rsidR="00107BAD" w:rsidRPr="00B74A3F" w:rsidRDefault="00107BAD" w:rsidP="006E3FB6">
      <w:pPr>
        <w:numPr>
          <w:ilvl w:val="0"/>
          <w:numId w:val="112"/>
        </w:numPr>
        <w:spacing w:after="0" w:line="276" w:lineRule="auto"/>
        <w:contextualSpacing/>
        <w:jc w:val="both"/>
        <w:rPr>
          <w:rFonts w:ascii="Times New Roman" w:hAnsi="Times New Roman" w:cs="Times New Roman"/>
          <w:sz w:val="24"/>
          <w:szCs w:val="24"/>
        </w:rPr>
      </w:pPr>
      <w:proofErr w:type="gramStart"/>
      <w:r w:rsidRPr="00B74A3F">
        <w:rPr>
          <w:rFonts w:ascii="Times New Roman" w:hAnsi="Times New Roman" w:cs="Times New Roman"/>
          <w:sz w:val="24"/>
          <w:szCs w:val="24"/>
        </w:rPr>
        <w:t>s’assurer</w:t>
      </w:r>
      <w:proofErr w:type="gramEnd"/>
      <w:r w:rsidRPr="00B74A3F">
        <w:rPr>
          <w:rFonts w:ascii="Times New Roman" w:hAnsi="Times New Roman" w:cs="Times New Roman"/>
          <w:sz w:val="24"/>
          <w:szCs w:val="24"/>
        </w:rPr>
        <w:t xml:space="preserve"> que les entreprises de réalisation prépare un PGES-Chantier détaillé pour la phase de réalisation de la route. Il importe en effet de mettre en place un document qui soit précis et détaillé et dont les procédures et le contenu soient conformes aux exigences réglementaires nationales et aux standards de la Banque mondiale, notamment aux guidelines EHS. Ce document sera préparé par les entreprises de réalisation dès la contractualisation sous la validation du maitre d’ouvrage, et répondra en tout point aux exigences formulées dans le dossier d’appel d’offre. Ce PGES détaillé sera ensuite soumis au Maitre d’ouvrage et à la Banque mondiale pour validation et approbation ;</w:t>
      </w:r>
    </w:p>
    <w:p w14:paraId="0A7FBFD6" w14:textId="77777777" w:rsidR="00107BAD" w:rsidRPr="00B74A3F" w:rsidRDefault="00107BAD" w:rsidP="006E3FB6">
      <w:pPr>
        <w:numPr>
          <w:ilvl w:val="0"/>
          <w:numId w:val="112"/>
        </w:numPr>
        <w:spacing w:after="0" w:line="276" w:lineRule="auto"/>
        <w:contextualSpacing/>
        <w:jc w:val="both"/>
        <w:rPr>
          <w:rFonts w:ascii="Times New Roman" w:hAnsi="Times New Roman" w:cs="Times New Roman"/>
          <w:sz w:val="24"/>
          <w:szCs w:val="24"/>
        </w:rPr>
      </w:pPr>
      <w:proofErr w:type="gramStart"/>
      <w:r w:rsidRPr="00B74A3F">
        <w:rPr>
          <w:rFonts w:ascii="Times New Roman" w:hAnsi="Times New Roman" w:cs="Times New Roman"/>
          <w:sz w:val="24"/>
          <w:szCs w:val="24"/>
        </w:rPr>
        <w:t>veiller</w:t>
      </w:r>
      <w:proofErr w:type="gramEnd"/>
      <w:r w:rsidRPr="00B74A3F">
        <w:rPr>
          <w:rFonts w:ascii="Times New Roman" w:hAnsi="Times New Roman" w:cs="Times New Roman"/>
          <w:sz w:val="24"/>
          <w:szCs w:val="24"/>
        </w:rPr>
        <w:t xml:space="preserve"> à ce que les clauses environnementales et sociales soient intégrées au plan de surveillance de l’entreprise de réalisation ; celui-ci est élaboré avant le début des travaux. Pour cette tâche, il pourra recourir aux services d’un Consultant Socio-Environnementaliste, ayant une expertise avérée dans le domaine, qui devra veiller à assurer la prise en compte effective des mesures ;</w:t>
      </w:r>
    </w:p>
    <w:p w14:paraId="61EF1C87" w14:textId="77777777" w:rsidR="00107BAD" w:rsidRPr="00B74A3F" w:rsidRDefault="00107BAD" w:rsidP="006E3FB6">
      <w:pPr>
        <w:numPr>
          <w:ilvl w:val="0"/>
          <w:numId w:val="112"/>
        </w:numPr>
        <w:spacing w:after="0" w:line="276" w:lineRule="auto"/>
        <w:contextualSpacing/>
        <w:jc w:val="both"/>
        <w:rPr>
          <w:rFonts w:ascii="Times New Roman" w:hAnsi="Times New Roman" w:cs="Times New Roman"/>
          <w:sz w:val="24"/>
          <w:szCs w:val="24"/>
        </w:rPr>
      </w:pPr>
      <w:proofErr w:type="gramStart"/>
      <w:r w:rsidRPr="00B74A3F">
        <w:rPr>
          <w:rFonts w:ascii="Times New Roman" w:hAnsi="Times New Roman" w:cs="Times New Roman"/>
          <w:sz w:val="24"/>
          <w:szCs w:val="24"/>
        </w:rPr>
        <w:t>s’assurer</w:t>
      </w:r>
      <w:proofErr w:type="gramEnd"/>
      <w:r w:rsidRPr="00B74A3F">
        <w:rPr>
          <w:rFonts w:ascii="Times New Roman" w:hAnsi="Times New Roman" w:cs="Times New Roman"/>
          <w:sz w:val="24"/>
          <w:szCs w:val="24"/>
        </w:rPr>
        <w:t xml:space="preserve"> que l’ensemble des mesures correctrices envisagées dans le cadre du PAR soit effectué avant le démarrage des travaux ;</w:t>
      </w:r>
    </w:p>
    <w:p w14:paraId="2D265231" w14:textId="77777777" w:rsidR="00107BAD" w:rsidRPr="00B74A3F" w:rsidRDefault="00107BAD" w:rsidP="006E3FB6">
      <w:pPr>
        <w:numPr>
          <w:ilvl w:val="0"/>
          <w:numId w:val="112"/>
        </w:numPr>
        <w:spacing w:after="0" w:line="276" w:lineRule="auto"/>
        <w:contextualSpacing/>
        <w:jc w:val="both"/>
        <w:rPr>
          <w:rFonts w:ascii="Times New Roman" w:hAnsi="Times New Roman" w:cs="Times New Roman"/>
          <w:sz w:val="24"/>
          <w:szCs w:val="24"/>
        </w:rPr>
      </w:pPr>
      <w:proofErr w:type="gramStart"/>
      <w:r w:rsidRPr="00B74A3F">
        <w:rPr>
          <w:rFonts w:ascii="Times New Roman" w:hAnsi="Times New Roman" w:cs="Times New Roman"/>
          <w:sz w:val="24"/>
          <w:szCs w:val="24"/>
        </w:rPr>
        <w:t>s’assurer</w:t>
      </w:r>
      <w:proofErr w:type="gramEnd"/>
      <w:r w:rsidRPr="00B74A3F">
        <w:rPr>
          <w:rFonts w:ascii="Times New Roman" w:hAnsi="Times New Roman" w:cs="Times New Roman"/>
          <w:sz w:val="24"/>
          <w:szCs w:val="24"/>
        </w:rPr>
        <w:t xml:space="preserve"> que les reboisements de compensation soient effectifs en ayant comme principe de base une gestion axée sur les résultats garantissant ainsi un fort taux de réussite.</w:t>
      </w:r>
    </w:p>
    <w:p w14:paraId="322BF1E6" w14:textId="77777777" w:rsidR="00107BAD" w:rsidRPr="00A460DF" w:rsidRDefault="00107BAD" w:rsidP="006E3FB6">
      <w:pPr>
        <w:pStyle w:val="Paragraphedeliste"/>
        <w:numPr>
          <w:ilvl w:val="2"/>
          <w:numId w:val="159"/>
        </w:numPr>
        <w:jc w:val="both"/>
        <w:outlineLvl w:val="2"/>
        <w:rPr>
          <w:rFonts w:ascii="Times New Roman" w:hAnsi="Times New Roman"/>
          <w:b/>
          <w:i/>
          <w:iCs/>
          <w:color w:val="000000" w:themeColor="text1"/>
          <w:kern w:val="28"/>
          <w:sz w:val="24"/>
          <w:szCs w:val="24"/>
        </w:rPr>
      </w:pPr>
      <w:bookmarkStart w:id="548" w:name="_Toc90460475"/>
      <w:bookmarkStart w:id="549" w:name="_Toc96427293"/>
      <w:bookmarkStart w:id="550" w:name="_Toc104761809"/>
      <w:r w:rsidRPr="00A460DF">
        <w:rPr>
          <w:rFonts w:ascii="Times New Roman" w:hAnsi="Times New Roman"/>
          <w:b/>
          <w:i/>
          <w:iCs/>
          <w:color w:val="000000" w:themeColor="text1"/>
          <w:kern w:val="28"/>
          <w:sz w:val="24"/>
          <w:szCs w:val="24"/>
        </w:rPr>
        <w:t>Mise en œuvre de la surveillance des mesures d’atténuation</w:t>
      </w:r>
      <w:bookmarkEnd w:id="548"/>
      <w:bookmarkEnd w:id="549"/>
      <w:r w:rsidRPr="00A460DF">
        <w:rPr>
          <w:rFonts w:ascii="Times New Roman" w:hAnsi="Times New Roman"/>
          <w:b/>
          <w:i/>
          <w:iCs/>
          <w:color w:val="000000" w:themeColor="text1"/>
          <w:kern w:val="28"/>
          <w:sz w:val="24"/>
          <w:szCs w:val="24"/>
        </w:rPr>
        <w:t xml:space="preserve"> environnementales</w:t>
      </w:r>
      <w:bookmarkEnd w:id="550"/>
    </w:p>
    <w:p w14:paraId="5AEBE510" w14:textId="77777777" w:rsidR="00107BAD" w:rsidRPr="00B74A3F" w:rsidRDefault="00107BAD" w:rsidP="00B74A3F">
      <w:pPr>
        <w:spacing w:after="120" w:line="276" w:lineRule="auto"/>
        <w:jc w:val="both"/>
        <w:rPr>
          <w:rFonts w:ascii="Times New Roman" w:eastAsia="Times New Roman" w:hAnsi="Times New Roman" w:cs="Times New Roman"/>
          <w:sz w:val="24"/>
          <w:szCs w:val="24"/>
        </w:rPr>
      </w:pPr>
      <w:r w:rsidRPr="00B74A3F">
        <w:rPr>
          <w:rFonts w:ascii="Times New Roman" w:eastAsia="Times New Roman" w:hAnsi="Times New Roman" w:cs="Times New Roman"/>
          <w:sz w:val="24"/>
          <w:szCs w:val="24"/>
        </w:rPr>
        <w:lastRenderedPageBreak/>
        <w:t>La surveillance environnementale est l’ensemble des moyens et mécanismes mis en place en vue de s’assurer, pendant l’exécution des travaux autorisés, du respect des mesures environnementales déterminées au préalable, généralement lors d’une étude environnementale.</w:t>
      </w:r>
    </w:p>
    <w:p w14:paraId="26BF6EDB" w14:textId="77777777" w:rsidR="00107BAD" w:rsidRPr="00B74A3F" w:rsidRDefault="00107BAD" w:rsidP="00B74A3F">
      <w:pPr>
        <w:spacing w:after="120"/>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Dans le cadre de la présente étude la surveillance environnementale consistera à :</w:t>
      </w:r>
    </w:p>
    <w:p w14:paraId="190C8B72" w14:textId="77777777" w:rsidR="00107BAD" w:rsidRPr="00B74A3F" w:rsidRDefault="00107BAD" w:rsidP="006E3FB6">
      <w:pPr>
        <w:numPr>
          <w:ilvl w:val="0"/>
          <w:numId w:val="113"/>
        </w:numPr>
        <w:tabs>
          <w:tab w:val="left" w:pos="360"/>
        </w:tabs>
        <w:autoSpaceDN w:val="0"/>
        <w:spacing w:after="120" w:line="240" w:lineRule="auto"/>
        <w:jc w:val="both"/>
        <w:rPr>
          <w:rFonts w:ascii="Times New Roman" w:hAnsi="Times New Roman" w:cs="Times New Roman"/>
          <w:color w:val="000000"/>
          <w:sz w:val="24"/>
          <w:szCs w:val="24"/>
          <w:lang w:val="fr-CA"/>
        </w:rPr>
      </w:pPr>
      <w:proofErr w:type="gramStart"/>
      <w:r w:rsidRPr="00B74A3F">
        <w:rPr>
          <w:rFonts w:ascii="Times New Roman" w:hAnsi="Times New Roman" w:cs="Times New Roman"/>
          <w:color w:val="000000"/>
          <w:sz w:val="24"/>
          <w:szCs w:val="24"/>
          <w:lang w:val="fr-CA"/>
        </w:rPr>
        <w:t>vérifier</w:t>
      </w:r>
      <w:proofErr w:type="gramEnd"/>
      <w:r w:rsidRPr="00B74A3F">
        <w:rPr>
          <w:rFonts w:ascii="Times New Roman" w:hAnsi="Times New Roman" w:cs="Times New Roman"/>
          <w:color w:val="000000"/>
          <w:sz w:val="24"/>
          <w:szCs w:val="24"/>
          <w:lang w:val="fr-CA"/>
        </w:rPr>
        <w:t xml:space="preserve"> l’intégration, dans les plans et devis et le cahier des charges, de l’ensemble des mesures de gestion proposées dans le PGES, les clauses particulières d’environnement et les obligations en matière d’environnement et de social qui découleront de l’avis de faisabilité environnementale du Ministère en charge de l’Environnement ;</w:t>
      </w:r>
    </w:p>
    <w:p w14:paraId="114E5D9F" w14:textId="77777777" w:rsidR="00107BAD" w:rsidRPr="00B74A3F" w:rsidRDefault="00107BAD" w:rsidP="006E3FB6">
      <w:pPr>
        <w:numPr>
          <w:ilvl w:val="0"/>
          <w:numId w:val="113"/>
        </w:numPr>
        <w:tabs>
          <w:tab w:val="left" w:pos="360"/>
        </w:tabs>
        <w:autoSpaceDN w:val="0"/>
        <w:spacing w:after="120" w:line="240" w:lineRule="auto"/>
        <w:jc w:val="both"/>
        <w:rPr>
          <w:rFonts w:ascii="Times New Roman" w:hAnsi="Times New Roman" w:cs="Times New Roman"/>
          <w:color w:val="000000"/>
          <w:sz w:val="24"/>
          <w:szCs w:val="24"/>
          <w:lang w:val="fr-CA"/>
        </w:rPr>
      </w:pPr>
      <w:proofErr w:type="gramStart"/>
      <w:r w:rsidRPr="00B74A3F">
        <w:rPr>
          <w:rFonts w:ascii="Times New Roman" w:hAnsi="Times New Roman" w:cs="Times New Roman"/>
          <w:color w:val="000000"/>
          <w:sz w:val="24"/>
          <w:szCs w:val="24"/>
          <w:lang w:val="fr-CA"/>
        </w:rPr>
        <w:t>veiller</w:t>
      </w:r>
      <w:proofErr w:type="gramEnd"/>
      <w:r w:rsidRPr="00B74A3F">
        <w:rPr>
          <w:rFonts w:ascii="Times New Roman" w:hAnsi="Times New Roman" w:cs="Times New Roman"/>
          <w:color w:val="000000"/>
          <w:sz w:val="24"/>
          <w:szCs w:val="24"/>
          <w:lang w:val="fr-CA"/>
        </w:rPr>
        <w:t xml:space="preserve"> au respect des lois, des règlements et de toute autre considération environnementale et sociale durant les travaux ;</w:t>
      </w:r>
    </w:p>
    <w:p w14:paraId="066A6200" w14:textId="77777777" w:rsidR="00107BAD" w:rsidRPr="00B74A3F" w:rsidRDefault="00107BAD" w:rsidP="006E3FB6">
      <w:pPr>
        <w:numPr>
          <w:ilvl w:val="0"/>
          <w:numId w:val="113"/>
        </w:numPr>
        <w:tabs>
          <w:tab w:val="left" w:pos="360"/>
        </w:tabs>
        <w:autoSpaceDN w:val="0"/>
        <w:spacing w:after="120" w:line="240" w:lineRule="auto"/>
        <w:jc w:val="both"/>
        <w:rPr>
          <w:rFonts w:ascii="Times New Roman" w:hAnsi="Times New Roman" w:cs="Times New Roman"/>
          <w:color w:val="000000"/>
          <w:sz w:val="24"/>
          <w:szCs w:val="24"/>
          <w:lang w:val="fr-CA" w:eastAsia="fr-FR"/>
        </w:rPr>
      </w:pPr>
      <w:proofErr w:type="gramStart"/>
      <w:r w:rsidRPr="00B74A3F">
        <w:rPr>
          <w:rFonts w:ascii="Times New Roman" w:hAnsi="Times New Roman" w:cs="Times New Roman"/>
          <w:color w:val="000000"/>
          <w:sz w:val="24"/>
          <w:szCs w:val="24"/>
          <w:lang w:val="fr-CA" w:eastAsia="fr-FR"/>
        </w:rPr>
        <w:t>s’assurer</w:t>
      </w:r>
      <w:proofErr w:type="gramEnd"/>
      <w:r w:rsidRPr="00B74A3F">
        <w:rPr>
          <w:rFonts w:ascii="Times New Roman" w:hAnsi="Times New Roman" w:cs="Times New Roman"/>
          <w:color w:val="000000"/>
          <w:sz w:val="24"/>
          <w:szCs w:val="24"/>
          <w:lang w:val="fr-CA" w:eastAsia="fr-FR"/>
        </w:rPr>
        <w:t xml:space="preserve"> du respect de l’ensemble des mesures de gestion, des clauses particulières d’environnement et des engagements pris par le promoteur dans le cadre du projet et de proposer, le cas échéant, toute mesure corrective.</w:t>
      </w:r>
    </w:p>
    <w:p w14:paraId="3A3E472F" w14:textId="77777777" w:rsidR="00107BAD" w:rsidRPr="00B74A3F" w:rsidRDefault="00107BAD" w:rsidP="00B74A3F">
      <w:pPr>
        <w:spacing w:after="0" w:line="276" w:lineRule="auto"/>
        <w:jc w:val="both"/>
        <w:rPr>
          <w:rFonts w:ascii="Times New Roman" w:hAnsi="Times New Roman" w:cs="Times New Roman"/>
          <w:sz w:val="24"/>
          <w:szCs w:val="24"/>
        </w:rPr>
      </w:pPr>
    </w:p>
    <w:p w14:paraId="023D9DDC" w14:textId="77777777" w:rsidR="00107BAD" w:rsidRPr="00B74A3F" w:rsidRDefault="00107BAD" w:rsidP="00B74A3F">
      <w:pPr>
        <w:pStyle w:val="Lgende"/>
        <w:jc w:val="both"/>
        <w:rPr>
          <w:rFonts w:ascii="Times New Roman" w:hAnsi="Times New Roman"/>
          <w:b/>
          <w:bCs/>
          <w:color w:val="auto"/>
          <w:sz w:val="24"/>
          <w:szCs w:val="24"/>
        </w:rPr>
      </w:pPr>
    </w:p>
    <w:p w14:paraId="10DDB4DA" w14:textId="77777777" w:rsidR="00107BAD" w:rsidRPr="00B74A3F" w:rsidRDefault="00107BAD" w:rsidP="00B74A3F">
      <w:pPr>
        <w:pStyle w:val="Lgende"/>
        <w:jc w:val="both"/>
        <w:rPr>
          <w:rFonts w:ascii="Times New Roman" w:hAnsi="Times New Roman"/>
          <w:b/>
          <w:bCs/>
          <w:color w:val="auto"/>
          <w:sz w:val="24"/>
          <w:szCs w:val="24"/>
        </w:rPr>
        <w:sectPr w:rsidR="00107BAD" w:rsidRPr="00B74A3F" w:rsidSect="00107BAD">
          <w:pgSz w:w="11906" w:h="16838" w:code="9"/>
          <w:pgMar w:top="1418" w:right="1418" w:bottom="1418" w:left="1418" w:header="709" w:footer="709" w:gutter="0"/>
          <w:cols w:space="708"/>
          <w:titlePg/>
          <w:docGrid w:linePitch="360"/>
        </w:sectPr>
      </w:pPr>
      <w:bookmarkStart w:id="551" w:name="_Toc96442439"/>
    </w:p>
    <w:p w14:paraId="6DD7114E" w14:textId="0F43F63E" w:rsidR="00107BAD" w:rsidRPr="00A460DF" w:rsidRDefault="00107BAD" w:rsidP="00B74A3F">
      <w:pPr>
        <w:pStyle w:val="Lgende"/>
        <w:spacing w:before="0" w:after="0"/>
        <w:jc w:val="both"/>
        <w:rPr>
          <w:rFonts w:ascii="Times New Roman" w:hAnsi="Times New Roman"/>
          <w:b/>
          <w:bCs/>
          <w:i w:val="0"/>
          <w:iCs w:val="0"/>
          <w:color w:val="auto"/>
          <w:sz w:val="24"/>
          <w:szCs w:val="24"/>
        </w:rPr>
      </w:pPr>
      <w:bookmarkStart w:id="552" w:name="_Toc97024721"/>
      <w:bookmarkStart w:id="553" w:name="_Toc97513529"/>
      <w:bookmarkStart w:id="554" w:name="_Toc104761859"/>
      <w:r w:rsidRPr="00A460DF">
        <w:rPr>
          <w:rFonts w:ascii="Times New Roman" w:hAnsi="Times New Roman"/>
          <w:b/>
          <w:bCs/>
          <w:i w:val="0"/>
          <w:iCs w:val="0"/>
          <w:color w:val="auto"/>
          <w:sz w:val="24"/>
          <w:szCs w:val="24"/>
        </w:rPr>
        <w:lastRenderedPageBreak/>
        <w:t xml:space="preserve">Tableau </w:t>
      </w:r>
      <w:r w:rsidRPr="00A460DF">
        <w:rPr>
          <w:rFonts w:ascii="Times New Roman" w:hAnsi="Times New Roman"/>
          <w:b/>
          <w:bCs/>
          <w:i w:val="0"/>
          <w:iCs w:val="0"/>
          <w:color w:val="auto"/>
          <w:sz w:val="24"/>
          <w:szCs w:val="24"/>
        </w:rPr>
        <w:fldChar w:fldCharType="begin"/>
      </w:r>
      <w:r w:rsidRPr="00A460DF">
        <w:rPr>
          <w:rFonts w:ascii="Times New Roman" w:hAnsi="Times New Roman"/>
          <w:b/>
          <w:bCs/>
          <w:i w:val="0"/>
          <w:iCs w:val="0"/>
          <w:color w:val="auto"/>
          <w:sz w:val="24"/>
          <w:szCs w:val="24"/>
        </w:rPr>
        <w:instrText xml:space="preserve"> SEQ Tableau \* ARABIC </w:instrText>
      </w:r>
      <w:r w:rsidRPr="00A460DF">
        <w:rPr>
          <w:rFonts w:ascii="Times New Roman" w:hAnsi="Times New Roman"/>
          <w:b/>
          <w:bCs/>
          <w:i w:val="0"/>
          <w:iCs w:val="0"/>
          <w:color w:val="auto"/>
          <w:sz w:val="24"/>
          <w:szCs w:val="24"/>
        </w:rPr>
        <w:fldChar w:fldCharType="separate"/>
      </w:r>
      <w:r w:rsidR="00A460DF">
        <w:rPr>
          <w:rFonts w:ascii="Times New Roman" w:hAnsi="Times New Roman"/>
          <w:b/>
          <w:bCs/>
          <w:i w:val="0"/>
          <w:iCs w:val="0"/>
          <w:noProof/>
          <w:color w:val="auto"/>
          <w:sz w:val="24"/>
          <w:szCs w:val="24"/>
        </w:rPr>
        <w:t>32</w:t>
      </w:r>
      <w:r w:rsidRPr="00A460DF">
        <w:rPr>
          <w:rFonts w:ascii="Times New Roman" w:hAnsi="Times New Roman"/>
          <w:b/>
          <w:bCs/>
          <w:i w:val="0"/>
          <w:iCs w:val="0"/>
          <w:color w:val="auto"/>
          <w:sz w:val="24"/>
          <w:szCs w:val="24"/>
        </w:rPr>
        <w:fldChar w:fldCharType="end"/>
      </w:r>
      <w:r w:rsidRPr="00A460DF">
        <w:rPr>
          <w:rFonts w:ascii="Times New Roman" w:hAnsi="Times New Roman"/>
          <w:b/>
          <w:bCs/>
          <w:i w:val="0"/>
          <w:iCs w:val="0"/>
          <w:color w:val="auto"/>
          <w:sz w:val="24"/>
          <w:szCs w:val="24"/>
        </w:rPr>
        <w:t> : programmes de surveillance environnementale</w:t>
      </w:r>
      <w:bookmarkEnd w:id="551"/>
      <w:bookmarkEnd w:id="552"/>
      <w:bookmarkEnd w:id="553"/>
      <w:bookmarkEnd w:id="554"/>
      <w:r w:rsidRPr="00A460DF">
        <w:rPr>
          <w:rFonts w:ascii="Times New Roman" w:hAnsi="Times New Roman"/>
          <w:b/>
          <w:bCs/>
          <w:i w:val="0"/>
          <w:iCs w:val="0"/>
          <w:color w:val="auto"/>
          <w:sz w:val="24"/>
          <w:szCs w:val="24"/>
        </w:rPr>
        <w:t xml:space="preserve"> </w:t>
      </w:r>
    </w:p>
    <w:tbl>
      <w:tblPr>
        <w:tblpPr w:leftFromText="141" w:rightFromText="141" w:vertAnchor="page" w:horzAnchor="margin" w:tblpY="1827"/>
        <w:tblW w:w="4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6"/>
        <w:gridCol w:w="4188"/>
        <w:gridCol w:w="1418"/>
        <w:gridCol w:w="1418"/>
        <w:gridCol w:w="1844"/>
        <w:gridCol w:w="1559"/>
        <w:gridCol w:w="1177"/>
      </w:tblGrid>
      <w:tr w:rsidR="00107BAD" w:rsidRPr="00B74A3F" w14:paraId="0F7B2307" w14:textId="77777777" w:rsidTr="00AE4B4C">
        <w:trPr>
          <w:trHeight w:val="14"/>
          <w:tblHeader/>
        </w:trPr>
        <w:tc>
          <w:tcPr>
            <w:tcW w:w="564" w:type="pct"/>
            <w:vAlign w:val="center"/>
          </w:tcPr>
          <w:p w14:paraId="6EBFCB1A" w14:textId="77777777" w:rsidR="00107BAD" w:rsidRPr="00B74A3F" w:rsidRDefault="00107BAD" w:rsidP="00B74A3F">
            <w:pPr>
              <w:spacing w:after="0" w:line="240" w:lineRule="auto"/>
              <w:jc w:val="both"/>
              <w:rPr>
                <w:rFonts w:ascii="Times New Roman" w:hAnsi="Times New Roman" w:cs="Times New Roman"/>
                <w:b/>
                <w:sz w:val="24"/>
                <w:szCs w:val="24"/>
              </w:rPr>
            </w:pPr>
            <w:r w:rsidRPr="00B74A3F">
              <w:rPr>
                <w:rFonts w:ascii="Times New Roman" w:hAnsi="Times New Roman" w:cs="Times New Roman"/>
                <w:b/>
                <w:sz w:val="24"/>
                <w:szCs w:val="24"/>
              </w:rPr>
              <w:t>Eléments de surveillance</w:t>
            </w:r>
          </w:p>
        </w:tc>
        <w:tc>
          <w:tcPr>
            <w:tcW w:w="1601" w:type="pct"/>
            <w:vAlign w:val="center"/>
          </w:tcPr>
          <w:p w14:paraId="4EDFA8B1" w14:textId="77777777" w:rsidR="00107BAD" w:rsidRPr="00B74A3F" w:rsidRDefault="00107BAD" w:rsidP="00B74A3F">
            <w:pPr>
              <w:spacing w:after="0" w:line="240" w:lineRule="auto"/>
              <w:jc w:val="both"/>
              <w:rPr>
                <w:rFonts w:ascii="Times New Roman" w:hAnsi="Times New Roman" w:cs="Times New Roman"/>
                <w:b/>
                <w:sz w:val="24"/>
                <w:szCs w:val="24"/>
              </w:rPr>
            </w:pPr>
            <w:r w:rsidRPr="00B74A3F">
              <w:rPr>
                <w:rFonts w:ascii="Times New Roman" w:hAnsi="Times New Roman" w:cs="Times New Roman"/>
                <w:b/>
                <w:sz w:val="24"/>
                <w:szCs w:val="24"/>
              </w:rPr>
              <w:t>Indicateurs</w:t>
            </w:r>
          </w:p>
        </w:tc>
        <w:tc>
          <w:tcPr>
            <w:tcW w:w="542" w:type="pct"/>
            <w:vAlign w:val="center"/>
          </w:tcPr>
          <w:p w14:paraId="75577F11" w14:textId="77777777" w:rsidR="00107BAD" w:rsidRPr="00B74A3F" w:rsidRDefault="00107BAD" w:rsidP="00B74A3F">
            <w:pPr>
              <w:spacing w:after="0" w:line="240" w:lineRule="auto"/>
              <w:jc w:val="both"/>
              <w:rPr>
                <w:rFonts w:ascii="Times New Roman" w:hAnsi="Times New Roman" w:cs="Times New Roman"/>
                <w:b/>
                <w:sz w:val="24"/>
                <w:szCs w:val="24"/>
              </w:rPr>
            </w:pPr>
            <w:r w:rsidRPr="00B74A3F">
              <w:rPr>
                <w:rFonts w:ascii="Times New Roman" w:hAnsi="Times New Roman" w:cs="Times New Roman"/>
                <w:b/>
                <w:sz w:val="24"/>
                <w:szCs w:val="24"/>
              </w:rPr>
              <w:t>Période</w:t>
            </w:r>
          </w:p>
        </w:tc>
        <w:tc>
          <w:tcPr>
            <w:tcW w:w="542" w:type="pct"/>
            <w:vAlign w:val="center"/>
          </w:tcPr>
          <w:p w14:paraId="38B2972D" w14:textId="77777777" w:rsidR="00107BAD" w:rsidRPr="00B74A3F" w:rsidRDefault="00107BAD" w:rsidP="00B74A3F">
            <w:pPr>
              <w:spacing w:after="0" w:line="240" w:lineRule="auto"/>
              <w:jc w:val="both"/>
              <w:rPr>
                <w:rFonts w:ascii="Times New Roman" w:hAnsi="Times New Roman" w:cs="Times New Roman"/>
                <w:b/>
                <w:sz w:val="24"/>
                <w:szCs w:val="24"/>
              </w:rPr>
            </w:pPr>
            <w:r w:rsidRPr="00B74A3F">
              <w:rPr>
                <w:rFonts w:ascii="Times New Roman" w:hAnsi="Times New Roman" w:cs="Times New Roman"/>
                <w:b/>
                <w:sz w:val="24"/>
                <w:szCs w:val="24"/>
              </w:rPr>
              <w:t>Fréquence</w:t>
            </w:r>
          </w:p>
        </w:tc>
        <w:tc>
          <w:tcPr>
            <w:tcW w:w="705" w:type="pct"/>
            <w:vAlign w:val="center"/>
          </w:tcPr>
          <w:p w14:paraId="365E77AF" w14:textId="77777777" w:rsidR="00107BAD" w:rsidRPr="00B74A3F" w:rsidRDefault="00107BAD" w:rsidP="00B74A3F">
            <w:pPr>
              <w:spacing w:after="0" w:line="240" w:lineRule="auto"/>
              <w:jc w:val="both"/>
              <w:rPr>
                <w:rFonts w:ascii="Times New Roman" w:hAnsi="Times New Roman" w:cs="Times New Roman"/>
                <w:b/>
                <w:sz w:val="24"/>
                <w:szCs w:val="24"/>
              </w:rPr>
            </w:pPr>
            <w:r w:rsidRPr="00B74A3F">
              <w:rPr>
                <w:rFonts w:ascii="Times New Roman" w:hAnsi="Times New Roman" w:cs="Times New Roman"/>
                <w:b/>
                <w:sz w:val="24"/>
                <w:szCs w:val="24"/>
              </w:rPr>
              <w:t>Responsable</w:t>
            </w:r>
          </w:p>
        </w:tc>
        <w:tc>
          <w:tcPr>
            <w:tcW w:w="596" w:type="pct"/>
            <w:vAlign w:val="center"/>
          </w:tcPr>
          <w:p w14:paraId="61224259" w14:textId="77777777" w:rsidR="00107BAD" w:rsidRPr="00B74A3F" w:rsidRDefault="00107BAD" w:rsidP="00B74A3F">
            <w:pPr>
              <w:spacing w:after="0" w:line="240" w:lineRule="auto"/>
              <w:jc w:val="both"/>
              <w:rPr>
                <w:rFonts w:ascii="Times New Roman" w:hAnsi="Times New Roman" w:cs="Times New Roman"/>
                <w:b/>
                <w:sz w:val="24"/>
                <w:szCs w:val="24"/>
              </w:rPr>
            </w:pPr>
            <w:r w:rsidRPr="00B74A3F">
              <w:rPr>
                <w:rFonts w:ascii="Times New Roman" w:hAnsi="Times New Roman" w:cs="Times New Roman"/>
                <w:b/>
                <w:sz w:val="24"/>
                <w:szCs w:val="24"/>
              </w:rPr>
              <w:t>Moyens de vérification</w:t>
            </w:r>
          </w:p>
        </w:tc>
        <w:tc>
          <w:tcPr>
            <w:tcW w:w="450" w:type="pct"/>
            <w:vAlign w:val="center"/>
          </w:tcPr>
          <w:p w14:paraId="7A583EFF" w14:textId="77777777" w:rsidR="00107BAD" w:rsidRPr="00B74A3F" w:rsidRDefault="00107BAD" w:rsidP="00B74A3F">
            <w:pPr>
              <w:spacing w:after="0" w:line="240" w:lineRule="auto"/>
              <w:jc w:val="both"/>
              <w:rPr>
                <w:rFonts w:ascii="Times New Roman" w:hAnsi="Times New Roman" w:cs="Times New Roman"/>
                <w:b/>
                <w:sz w:val="24"/>
                <w:szCs w:val="24"/>
              </w:rPr>
            </w:pPr>
            <w:r w:rsidRPr="00B74A3F">
              <w:rPr>
                <w:rFonts w:ascii="Times New Roman" w:hAnsi="Times New Roman" w:cs="Times New Roman"/>
                <w:b/>
                <w:sz w:val="24"/>
                <w:szCs w:val="24"/>
              </w:rPr>
              <w:t xml:space="preserve">Coût </w:t>
            </w:r>
          </w:p>
          <w:p w14:paraId="2675C7B5" w14:textId="77777777" w:rsidR="00107BAD" w:rsidRPr="00B74A3F" w:rsidRDefault="00107BAD" w:rsidP="00B74A3F">
            <w:pPr>
              <w:spacing w:after="0" w:line="240" w:lineRule="auto"/>
              <w:jc w:val="both"/>
              <w:rPr>
                <w:rFonts w:ascii="Times New Roman" w:hAnsi="Times New Roman" w:cs="Times New Roman"/>
                <w:b/>
                <w:sz w:val="24"/>
                <w:szCs w:val="24"/>
              </w:rPr>
            </w:pPr>
            <w:r w:rsidRPr="00B74A3F">
              <w:rPr>
                <w:rFonts w:ascii="Times New Roman" w:hAnsi="Times New Roman" w:cs="Times New Roman"/>
                <w:b/>
                <w:sz w:val="24"/>
                <w:szCs w:val="24"/>
              </w:rPr>
              <w:t>(F CFA)</w:t>
            </w:r>
          </w:p>
        </w:tc>
      </w:tr>
      <w:tr w:rsidR="00107BAD" w:rsidRPr="00B74A3F" w14:paraId="43594752" w14:textId="77777777" w:rsidTr="00AE4B4C">
        <w:trPr>
          <w:trHeight w:val="14"/>
        </w:trPr>
        <w:tc>
          <w:tcPr>
            <w:tcW w:w="564" w:type="pct"/>
            <w:vAlign w:val="center"/>
          </w:tcPr>
          <w:p w14:paraId="01FB86D5" w14:textId="77777777" w:rsidR="00107BAD" w:rsidRPr="00B74A3F" w:rsidRDefault="00107BAD"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Rejet des suspensions de poussières dans l’air</w:t>
            </w:r>
          </w:p>
        </w:tc>
        <w:tc>
          <w:tcPr>
            <w:tcW w:w="1601" w:type="pct"/>
          </w:tcPr>
          <w:p w14:paraId="29705134" w14:textId="77777777" w:rsidR="00107BAD" w:rsidRPr="00B74A3F" w:rsidRDefault="00107BAD" w:rsidP="006E3FB6">
            <w:pPr>
              <w:pStyle w:val="KPNormal"/>
              <w:numPr>
                <w:ilvl w:val="0"/>
                <w:numId w:val="135"/>
              </w:numPr>
              <w:spacing w:before="0" w:after="0" w:line="240" w:lineRule="auto"/>
              <w:rPr>
                <w:rFonts w:ascii="Times New Roman" w:hAnsi="Times New Roman"/>
                <w:sz w:val="24"/>
                <w:szCs w:val="24"/>
                <w:lang w:val="fr-FR"/>
              </w:rPr>
            </w:pPr>
            <w:proofErr w:type="gramStart"/>
            <w:r w:rsidRPr="00B74A3F">
              <w:rPr>
                <w:rFonts w:ascii="Times New Roman" w:hAnsi="Times New Roman"/>
                <w:sz w:val="24"/>
                <w:szCs w:val="24"/>
                <w:lang w:val="fr-FR"/>
              </w:rPr>
              <w:t>évolution</w:t>
            </w:r>
            <w:proofErr w:type="gramEnd"/>
            <w:r w:rsidRPr="00B74A3F">
              <w:rPr>
                <w:rFonts w:ascii="Times New Roman" w:hAnsi="Times New Roman"/>
                <w:sz w:val="24"/>
                <w:szCs w:val="24"/>
                <w:lang w:val="fr-FR"/>
              </w:rPr>
              <w:t xml:space="preserve"> des PM10 et PM2,5</w:t>
            </w:r>
          </w:p>
          <w:p w14:paraId="54E7F7BB" w14:textId="77777777" w:rsidR="00107BAD" w:rsidRPr="00B74A3F" w:rsidRDefault="00107BAD" w:rsidP="006E3FB6">
            <w:pPr>
              <w:pStyle w:val="KPNormal"/>
              <w:numPr>
                <w:ilvl w:val="0"/>
                <w:numId w:val="135"/>
              </w:numPr>
              <w:spacing w:before="0" w:after="0" w:line="240" w:lineRule="auto"/>
              <w:rPr>
                <w:rFonts w:ascii="Times New Roman" w:hAnsi="Times New Roman"/>
                <w:sz w:val="24"/>
                <w:szCs w:val="24"/>
                <w:lang w:val="fr-FR"/>
              </w:rPr>
            </w:pPr>
            <w:r w:rsidRPr="00B74A3F">
              <w:rPr>
                <w:rFonts w:ascii="Times New Roman" w:hAnsi="Times New Roman"/>
                <w:sz w:val="24"/>
                <w:szCs w:val="24"/>
                <w:lang w:val="fr-FR"/>
              </w:rPr>
              <w:t xml:space="preserve">Nombre d’arrosage journalier </w:t>
            </w:r>
          </w:p>
          <w:p w14:paraId="6217A87C" w14:textId="77777777" w:rsidR="00107BAD" w:rsidRPr="00B74A3F" w:rsidRDefault="00107BAD" w:rsidP="006E3FB6">
            <w:pPr>
              <w:pStyle w:val="KPNormal"/>
              <w:numPr>
                <w:ilvl w:val="0"/>
                <w:numId w:val="135"/>
              </w:numPr>
              <w:spacing w:before="0" w:after="0" w:line="240" w:lineRule="auto"/>
              <w:rPr>
                <w:rFonts w:ascii="Times New Roman" w:hAnsi="Times New Roman"/>
                <w:sz w:val="24"/>
                <w:szCs w:val="24"/>
                <w:lang w:val="fr-FR"/>
              </w:rPr>
            </w:pPr>
            <w:r w:rsidRPr="00B74A3F">
              <w:rPr>
                <w:rFonts w:ascii="Times New Roman" w:hAnsi="Times New Roman"/>
                <w:sz w:val="24"/>
                <w:szCs w:val="24"/>
                <w:lang w:val="fr-FR"/>
              </w:rPr>
              <w:t>Vitesse des véhicules de chantier</w:t>
            </w:r>
          </w:p>
          <w:p w14:paraId="40A777EF" w14:textId="77777777" w:rsidR="00107BAD" w:rsidRPr="00B74A3F" w:rsidRDefault="00107BAD" w:rsidP="006E3FB6">
            <w:pPr>
              <w:pStyle w:val="KPNormal"/>
              <w:numPr>
                <w:ilvl w:val="0"/>
                <w:numId w:val="135"/>
              </w:numPr>
              <w:spacing w:before="0" w:after="0" w:line="240" w:lineRule="auto"/>
              <w:rPr>
                <w:rFonts w:ascii="Times New Roman" w:hAnsi="Times New Roman"/>
                <w:sz w:val="24"/>
                <w:szCs w:val="24"/>
                <w:lang w:val="fr-FR"/>
              </w:rPr>
            </w:pPr>
            <w:r w:rsidRPr="00B74A3F">
              <w:rPr>
                <w:rFonts w:ascii="Times New Roman" w:hAnsi="Times New Roman"/>
                <w:sz w:val="24"/>
                <w:szCs w:val="24"/>
                <w:lang w:val="fr-FR"/>
              </w:rPr>
              <w:t>Respect des heures de travail</w:t>
            </w:r>
          </w:p>
          <w:p w14:paraId="73B0F253" w14:textId="5075DE80" w:rsidR="00107BAD" w:rsidRPr="00B74A3F" w:rsidRDefault="00107BAD" w:rsidP="006E3FB6">
            <w:pPr>
              <w:pStyle w:val="KPNormal"/>
              <w:numPr>
                <w:ilvl w:val="0"/>
                <w:numId w:val="135"/>
              </w:numPr>
              <w:spacing w:before="0" w:after="0" w:line="240" w:lineRule="auto"/>
              <w:rPr>
                <w:rFonts w:ascii="Times New Roman" w:hAnsi="Times New Roman"/>
                <w:sz w:val="24"/>
                <w:szCs w:val="24"/>
                <w:lang w:val="fr-FR"/>
              </w:rPr>
            </w:pPr>
            <w:r w:rsidRPr="00B74A3F">
              <w:rPr>
                <w:rFonts w:ascii="Times New Roman" w:hAnsi="Times New Roman"/>
                <w:sz w:val="24"/>
                <w:szCs w:val="24"/>
                <w:lang w:val="fr-FR"/>
              </w:rPr>
              <w:t>Nombre de personnel utilisant les équipements de protection contre la poussière</w:t>
            </w:r>
          </w:p>
        </w:tc>
        <w:tc>
          <w:tcPr>
            <w:tcW w:w="542" w:type="pct"/>
            <w:vAlign w:val="center"/>
          </w:tcPr>
          <w:p w14:paraId="664D4692" w14:textId="77777777" w:rsidR="00107BAD" w:rsidRPr="00B74A3F" w:rsidRDefault="00107BAD"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Continuellement</w:t>
            </w:r>
          </w:p>
        </w:tc>
        <w:tc>
          <w:tcPr>
            <w:tcW w:w="542" w:type="pct"/>
            <w:vAlign w:val="center"/>
          </w:tcPr>
          <w:p w14:paraId="3D9948F3" w14:textId="77777777" w:rsidR="00107BAD" w:rsidRPr="00B74A3F" w:rsidRDefault="00107BAD" w:rsidP="00B74A3F">
            <w:pPr>
              <w:spacing w:after="0" w:line="240" w:lineRule="auto"/>
              <w:jc w:val="both"/>
              <w:rPr>
                <w:rFonts w:ascii="Times New Roman" w:hAnsi="Times New Roman" w:cs="Times New Roman"/>
                <w:bCs/>
                <w:sz w:val="24"/>
                <w:szCs w:val="24"/>
              </w:rPr>
            </w:pPr>
            <w:r w:rsidRPr="00B74A3F">
              <w:rPr>
                <w:rFonts w:ascii="Times New Roman" w:hAnsi="Times New Roman" w:cs="Times New Roman"/>
                <w:bCs/>
                <w:sz w:val="24"/>
                <w:szCs w:val="24"/>
              </w:rPr>
              <w:t>Mensuel</w:t>
            </w:r>
          </w:p>
        </w:tc>
        <w:tc>
          <w:tcPr>
            <w:tcW w:w="705" w:type="pct"/>
            <w:vAlign w:val="center"/>
          </w:tcPr>
          <w:p w14:paraId="118A7BC5" w14:textId="77777777" w:rsidR="00AE4B4C" w:rsidRDefault="00107BAD" w:rsidP="00B74A3F">
            <w:pPr>
              <w:spacing w:after="0" w:line="240" w:lineRule="auto"/>
              <w:jc w:val="both"/>
              <w:rPr>
                <w:rFonts w:ascii="Times New Roman" w:hAnsi="Times New Roman" w:cs="Times New Roman"/>
                <w:bCs/>
                <w:sz w:val="24"/>
                <w:szCs w:val="24"/>
              </w:rPr>
            </w:pPr>
            <w:r w:rsidRPr="00B74A3F">
              <w:rPr>
                <w:rFonts w:ascii="Times New Roman" w:hAnsi="Times New Roman" w:cs="Times New Roman"/>
                <w:bCs/>
                <w:sz w:val="24"/>
                <w:szCs w:val="24"/>
              </w:rPr>
              <w:t xml:space="preserve">Mission de Contrôle ; </w:t>
            </w:r>
          </w:p>
          <w:p w14:paraId="3C905A0F" w14:textId="684A9D89" w:rsidR="00107BAD" w:rsidRPr="00B74A3F" w:rsidRDefault="00107BAD" w:rsidP="00B74A3F">
            <w:pPr>
              <w:spacing w:after="0" w:line="240" w:lineRule="auto"/>
              <w:jc w:val="both"/>
              <w:rPr>
                <w:rFonts w:ascii="Times New Roman" w:hAnsi="Times New Roman" w:cs="Times New Roman"/>
                <w:bCs/>
                <w:sz w:val="24"/>
                <w:szCs w:val="24"/>
              </w:rPr>
            </w:pPr>
            <w:r w:rsidRPr="00B74A3F">
              <w:rPr>
                <w:rFonts w:ascii="Times New Roman" w:hAnsi="Times New Roman" w:cs="Times New Roman"/>
                <w:bCs/>
                <w:sz w:val="24"/>
                <w:szCs w:val="24"/>
              </w:rPr>
              <w:t>Comité de suivi</w:t>
            </w:r>
          </w:p>
        </w:tc>
        <w:tc>
          <w:tcPr>
            <w:tcW w:w="596" w:type="pct"/>
            <w:vAlign w:val="center"/>
          </w:tcPr>
          <w:p w14:paraId="08DBCBBE" w14:textId="77777777" w:rsidR="00107BAD" w:rsidRPr="00B74A3F" w:rsidRDefault="00107BAD" w:rsidP="00B74A3F">
            <w:pPr>
              <w:spacing w:after="0" w:line="240" w:lineRule="auto"/>
              <w:jc w:val="both"/>
              <w:rPr>
                <w:rFonts w:ascii="Times New Roman" w:hAnsi="Times New Roman" w:cs="Times New Roman"/>
                <w:bCs/>
                <w:sz w:val="24"/>
                <w:szCs w:val="24"/>
              </w:rPr>
            </w:pPr>
            <w:r w:rsidRPr="00B74A3F">
              <w:rPr>
                <w:rFonts w:ascii="Times New Roman" w:hAnsi="Times New Roman" w:cs="Times New Roman"/>
                <w:bCs/>
                <w:sz w:val="24"/>
                <w:szCs w:val="24"/>
              </w:rPr>
              <w:t xml:space="preserve">Rapport de surveillance </w:t>
            </w:r>
          </w:p>
        </w:tc>
        <w:tc>
          <w:tcPr>
            <w:tcW w:w="450" w:type="pct"/>
            <w:vAlign w:val="center"/>
          </w:tcPr>
          <w:p w14:paraId="7323E6C7" w14:textId="77777777" w:rsidR="00107BAD" w:rsidRPr="00B74A3F" w:rsidRDefault="00107BAD" w:rsidP="00B74A3F">
            <w:pPr>
              <w:spacing w:after="0" w:line="240" w:lineRule="auto"/>
              <w:jc w:val="both"/>
              <w:rPr>
                <w:rFonts w:ascii="Times New Roman" w:hAnsi="Times New Roman" w:cs="Times New Roman"/>
                <w:bCs/>
                <w:sz w:val="24"/>
                <w:szCs w:val="24"/>
              </w:rPr>
            </w:pPr>
            <w:r w:rsidRPr="00B74A3F">
              <w:rPr>
                <w:rFonts w:ascii="Times New Roman" w:hAnsi="Times New Roman" w:cs="Times New Roman"/>
                <w:bCs/>
                <w:sz w:val="24"/>
                <w:szCs w:val="24"/>
              </w:rPr>
              <w:t>3 000 000</w:t>
            </w:r>
          </w:p>
        </w:tc>
      </w:tr>
      <w:tr w:rsidR="00107BAD" w:rsidRPr="00B74A3F" w14:paraId="12D8267F" w14:textId="77777777" w:rsidTr="00AE4B4C">
        <w:trPr>
          <w:trHeight w:val="14"/>
        </w:trPr>
        <w:tc>
          <w:tcPr>
            <w:tcW w:w="564" w:type="pct"/>
            <w:vAlign w:val="center"/>
          </w:tcPr>
          <w:p w14:paraId="5311E556" w14:textId="77777777" w:rsidR="00107BAD" w:rsidRPr="00B74A3F" w:rsidRDefault="00107BAD"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 xml:space="preserve">L’état de perturbation de la qualité du bruit  </w:t>
            </w:r>
          </w:p>
        </w:tc>
        <w:tc>
          <w:tcPr>
            <w:tcW w:w="1601" w:type="pct"/>
          </w:tcPr>
          <w:p w14:paraId="7097F832" w14:textId="77777777" w:rsidR="00107BAD" w:rsidRPr="00B74A3F" w:rsidRDefault="00107BAD" w:rsidP="006E3FB6">
            <w:pPr>
              <w:pStyle w:val="KPNormal"/>
              <w:numPr>
                <w:ilvl w:val="0"/>
                <w:numId w:val="135"/>
              </w:numPr>
              <w:spacing w:before="0" w:after="0" w:line="240" w:lineRule="auto"/>
              <w:rPr>
                <w:rFonts w:ascii="Times New Roman" w:hAnsi="Times New Roman"/>
                <w:sz w:val="24"/>
                <w:szCs w:val="24"/>
                <w:lang w:val="fr-FR"/>
              </w:rPr>
            </w:pPr>
            <w:r w:rsidRPr="00B74A3F">
              <w:rPr>
                <w:rFonts w:ascii="Times New Roman" w:hAnsi="Times New Roman"/>
                <w:sz w:val="24"/>
                <w:szCs w:val="24"/>
                <w:lang w:val="fr-FR"/>
              </w:rPr>
              <w:t>Nombre de travailleurs utilisant des EPI</w:t>
            </w:r>
          </w:p>
          <w:p w14:paraId="11197BD8" w14:textId="77777777" w:rsidR="00107BAD" w:rsidRPr="00B74A3F" w:rsidRDefault="00107BAD" w:rsidP="006E3FB6">
            <w:pPr>
              <w:pStyle w:val="KPNormal"/>
              <w:numPr>
                <w:ilvl w:val="0"/>
                <w:numId w:val="135"/>
              </w:numPr>
              <w:spacing w:before="0" w:after="0" w:line="240" w:lineRule="auto"/>
              <w:rPr>
                <w:rFonts w:ascii="Times New Roman" w:hAnsi="Times New Roman"/>
                <w:sz w:val="24"/>
                <w:szCs w:val="24"/>
                <w:lang w:val="fr-FR"/>
              </w:rPr>
            </w:pPr>
            <w:r w:rsidRPr="00B74A3F">
              <w:rPr>
                <w:rFonts w:ascii="Times New Roman" w:hAnsi="Times New Roman"/>
                <w:sz w:val="24"/>
                <w:szCs w:val="24"/>
                <w:lang w:val="fr-FR"/>
              </w:rPr>
              <w:t>Nombre de sensibilisation réalisées</w:t>
            </w:r>
          </w:p>
          <w:p w14:paraId="19B0D3AE" w14:textId="77777777" w:rsidR="00107BAD" w:rsidRPr="00B74A3F" w:rsidRDefault="00107BAD" w:rsidP="006E3FB6">
            <w:pPr>
              <w:pStyle w:val="KPNormal"/>
              <w:numPr>
                <w:ilvl w:val="0"/>
                <w:numId w:val="135"/>
              </w:numPr>
              <w:spacing w:before="0" w:after="0" w:line="240" w:lineRule="auto"/>
              <w:rPr>
                <w:rFonts w:ascii="Times New Roman" w:hAnsi="Times New Roman"/>
                <w:sz w:val="24"/>
                <w:szCs w:val="24"/>
              </w:rPr>
            </w:pPr>
            <w:r w:rsidRPr="00B74A3F">
              <w:rPr>
                <w:rFonts w:ascii="Times New Roman" w:hAnsi="Times New Roman"/>
                <w:sz w:val="24"/>
                <w:szCs w:val="24"/>
                <w:lang w:val="fr-FR"/>
              </w:rPr>
              <w:t>Nombre d’acteurs sensibilisés</w:t>
            </w:r>
          </w:p>
        </w:tc>
        <w:tc>
          <w:tcPr>
            <w:tcW w:w="542" w:type="pct"/>
            <w:vAlign w:val="center"/>
          </w:tcPr>
          <w:p w14:paraId="2FB57541" w14:textId="77777777" w:rsidR="00107BAD" w:rsidRPr="00B74A3F" w:rsidRDefault="00107BAD"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Pendant les travaux et à la réception</w:t>
            </w:r>
          </w:p>
        </w:tc>
        <w:tc>
          <w:tcPr>
            <w:tcW w:w="542" w:type="pct"/>
            <w:vAlign w:val="center"/>
          </w:tcPr>
          <w:p w14:paraId="5F601D8C" w14:textId="77777777" w:rsidR="00107BAD" w:rsidRPr="00B74A3F" w:rsidRDefault="00107BAD" w:rsidP="00B74A3F">
            <w:pPr>
              <w:spacing w:after="0" w:line="240" w:lineRule="auto"/>
              <w:jc w:val="both"/>
              <w:rPr>
                <w:rFonts w:ascii="Times New Roman" w:hAnsi="Times New Roman" w:cs="Times New Roman"/>
                <w:bCs/>
                <w:sz w:val="24"/>
                <w:szCs w:val="24"/>
              </w:rPr>
            </w:pPr>
            <w:r w:rsidRPr="00B74A3F">
              <w:rPr>
                <w:rFonts w:ascii="Times New Roman" w:hAnsi="Times New Roman" w:cs="Times New Roman"/>
                <w:bCs/>
                <w:sz w:val="24"/>
                <w:szCs w:val="24"/>
              </w:rPr>
              <w:t xml:space="preserve">Mensuellement </w:t>
            </w:r>
          </w:p>
        </w:tc>
        <w:tc>
          <w:tcPr>
            <w:tcW w:w="705" w:type="pct"/>
            <w:vAlign w:val="center"/>
          </w:tcPr>
          <w:p w14:paraId="60DF0EE0" w14:textId="77777777" w:rsidR="00AE4B4C" w:rsidRDefault="00107BAD" w:rsidP="00B74A3F">
            <w:pPr>
              <w:spacing w:after="0" w:line="240" w:lineRule="auto"/>
              <w:jc w:val="both"/>
              <w:rPr>
                <w:rFonts w:ascii="Times New Roman" w:hAnsi="Times New Roman" w:cs="Times New Roman"/>
                <w:bCs/>
                <w:sz w:val="24"/>
                <w:szCs w:val="24"/>
              </w:rPr>
            </w:pPr>
            <w:r w:rsidRPr="00B74A3F">
              <w:rPr>
                <w:rFonts w:ascii="Times New Roman" w:hAnsi="Times New Roman" w:cs="Times New Roman"/>
                <w:bCs/>
                <w:sz w:val="24"/>
                <w:szCs w:val="24"/>
              </w:rPr>
              <w:t xml:space="preserve">Mission de Contrôle ; </w:t>
            </w:r>
          </w:p>
          <w:p w14:paraId="055A6306" w14:textId="36A7DD3C" w:rsidR="00107BAD" w:rsidRPr="00B74A3F" w:rsidRDefault="00107BAD" w:rsidP="00B74A3F">
            <w:pPr>
              <w:spacing w:after="0" w:line="240" w:lineRule="auto"/>
              <w:jc w:val="both"/>
              <w:rPr>
                <w:rFonts w:ascii="Times New Roman" w:hAnsi="Times New Roman" w:cs="Times New Roman"/>
                <w:bCs/>
                <w:sz w:val="24"/>
                <w:szCs w:val="24"/>
              </w:rPr>
            </w:pPr>
            <w:r w:rsidRPr="00B74A3F">
              <w:rPr>
                <w:rFonts w:ascii="Times New Roman" w:hAnsi="Times New Roman" w:cs="Times New Roman"/>
                <w:bCs/>
                <w:sz w:val="24"/>
                <w:szCs w:val="24"/>
              </w:rPr>
              <w:t>Comité de suivi</w:t>
            </w:r>
          </w:p>
        </w:tc>
        <w:tc>
          <w:tcPr>
            <w:tcW w:w="596" w:type="pct"/>
            <w:vAlign w:val="center"/>
          </w:tcPr>
          <w:p w14:paraId="77958484" w14:textId="77777777" w:rsidR="00107BAD" w:rsidRPr="00B74A3F" w:rsidRDefault="00107BAD" w:rsidP="00B74A3F">
            <w:pPr>
              <w:spacing w:after="0" w:line="240" w:lineRule="auto"/>
              <w:jc w:val="both"/>
              <w:rPr>
                <w:rFonts w:ascii="Times New Roman" w:hAnsi="Times New Roman" w:cs="Times New Roman"/>
                <w:bCs/>
                <w:sz w:val="24"/>
                <w:szCs w:val="24"/>
              </w:rPr>
            </w:pPr>
            <w:r w:rsidRPr="00B74A3F">
              <w:rPr>
                <w:rFonts w:ascii="Times New Roman" w:hAnsi="Times New Roman" w:cs="Times New Roman"/>
                <w:bCs/>
                <w:sz w:val="24"/>
                <w:szCs w:val="24"/>
              </w:rPr>
              <w:t>Rapport de suivi</w:t>
            </w:r>
          </w:p>
        </w:tc>
        <w:tc>
          <w:tcPr>
            <w:tcW w:w="450" w:type="pct"/>
            <w:vAlign w:val="center"/>
          </w:tcPr>
          <w:p w14:paraId="3E09A3A8" w14:textId="77777777" w:rsidR="00107BAD" w:rsidRPr="00B74A3F" w:rsidRDefault="00107BAD" w:rsidP="00B74A3F">
            <w:pPr>
              <w:spacing w:after="0" w:line="240" w:lineRule="auto"/>
              <w:jc w:val="both"/>
              <w:rPr>
                <w:rFonts w:ascii="Times New Roman" w:hAnsi="Times New Roman" w:cs="Times New Roman"/>
                <w:bCs/>
                <w:sz w:val="24"/>
                <w:szCs w:val="24"/>
              </w:rPr>
            </w:pPr>
            <w:r w:rsidRPr="00B74A3F">
              <w:rPr>
                <w:rFonts w:ascii="Times New Roman" w:hAnsi="Times New Roman" w:cs="Times New Roman"/>
                <w:bCs/>
                <w:sz w:val="24"/>
                <w:szCs w:val="24"/>
              </w:rPr>
              <w:t>1 500 000</w:t>
            </w:r>
          </w:p>
        </w:tc>
      </w:tr>
      <w:tr w:rsidR="00107BAD" w:rsidRPr="00B74A3F" w14:paraId="4560EC11" w14:textId="77777777" w:rsidTr="00AE4B4C">
        <w:trPr>
          <w:trHeight w:val="14"/>
        </w:trPr>
        <w:tc>
          <w:tcPr>
            <w:tcW w:w="564" w:type="pct"/>
            <w:vAlign w:val="center"/>
          </w:tcPr>
          <w:p w14:paraId="1FA3C1CF" w14:textId="77777777" w:rsidR="00107BAD" w:rsidRPr="00B74A3F" w:rsidRDefault="00107BAD"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Ressources végétales</w:t>
            </w:r>
          </w:p>
        </w:tc>
        <w:tc>
          <w:tcPr>
            <w:tcW w:w="1601" w:type="pct"/>
          </w:tcPr>
          <w:p w14:paraId="3470939F" w14:textId="77777777" w:rsidR="00107BAD" w:rsidRPr="00B74A3F" w:rsidRDefault="00107BAD" w:rsidP="006E3FB6">
            <w:pPr>
              <w:pStyle w:val="KPNormal"/>
              <w:numPr>
                <w:ilvl w:val="0"/>
                <w:numId w:val="135"/>
              </w:numPr>
              <w:spacing w:before="0" w:after="0" w:line="240" w:lineRule="auto"/>
              <w:rPr>
                <w:rFonts w:ascii="Times New Roman" w:hAnsi="Times New Roman"/>
                <w:sz w:val="24"/>
                <w:szCs w:val="24"/>
                <w:lang w:val="fr-FR"/>
              </w:rPr>
            </w:pPr>
            <w:r w:rsidRPr="00B74A3F">
              <w:rPr>
                <w:rFonts w:ascii="Times New Roman" w:hAnsi="Times New Roman"/>
                <w:sz w:val="24"/>
                <w:szCs w:val="24"/>
                <w:lang w:val="fr-FR"/>
              </w:rPr>
              <w:t>Nombre de pieds de plants reboisés ;</w:t>
            </w:r>
          </w:p>
          <w:p w14:paraId="699A792E" w14:textId="77777777" w:rsidR="00AE4B4C" w:rsidRPr="00AE4B4C" w:rsidRDefault="00107BAD" w:rsidP="006E3FB6">
            <w:pPr>
              <w:pStyle w:val="KPNormal"/>
              <w:numPr>
                <w:ilvl w:val="0"/>
                <w:numId w:val="135"/>
              </w:numPr>
              <w:spacing w:before="0" w:after="0" w:line="240" w:lineRule="auto"/>
              <w:rPr>
                <w:rFonts w:ascii="Times New Roman" w:hAnsi="Times New Roman"/>
                <w:sz w:val="24"/>
                <w:szCs w:val="24"/>
              </w:rPr>
            </w:pPr>
            <w:r w:rsidRPr="00B74A3F">
              <w:rPr>
                <w:rFonts w:ascii="Times New Roman" w:hAnsi="Times New Roman"/>
                <w:sz w:val="24"/>
                <w:szCs w:val="24"/>
                <w:lang w:val="fr-FR"/>
              </w:rPr>
              <w:t>Nombre pieds protégés</w:t>
            </w:r>
          </w:p>
          <w:p w14:paraId="5FAA62A2" w14:textId="51BA0D3B" w:rsidR="00107BAD" w:rsidRPr="00AE4B4C" w:rsidRDefault="00107BAD" w:rsidP="006E3FB6">
            <w:pPr>
              <w:pStyle w:val="KPNormal"/>
              <w:numPr>
                <w:ilvl w:val="0"/>
                <w:numId w:val="135"/>
              </w:numPr>
              <w:spacing w:before="0" w:after="0" w:line="240" w:lineRule="auto"/>
              <w:rPr>
                <w:rFonts w:ascii="Times New Roman" w:hAnsi="Times New Roman"/>
                <w:sz w:val="24"/>
                <w:szCs w:val="24"/>
                <w:lang w:val="fr-FR"/>
              </w:rPr>
            </w:pPr>
            <w:r w:rsidRPr="00AE4B4C">
              <w:rPr>
                <w:rFonts w:ascii="Times New Roman" w:hAnsi="Times New Roman"/>
                <w:sz w:val="24"/>
                <w:szCs w:val="24"/>
                <w:lang w:val="fr-FR"/>
              </w:rPr>
              <w:t>Taux de réussite</w:t>
            </w:r>
          </w:p>
        </w:tc>
        <w:tc>
          <w:tcPr>
            <w:tcW w:w="542" w:type="pct"/>
            <w:vAlign w:val="center"/>
          </w:tcPr>
          <w:p w14:paraId="2696C1E3" w14:textId="77777777" w:rsidR="00107BAD" w:rsidRPr="00B74A3F" w:rsidRDefault="00107BAD"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Pendant les travaux</w:t>
            </w:r>
          </w:p>
        </w:tc>
        <w:tc>
          <w:tcPr>
            <w:tcW w:w="542" w:type="pct"/>
            <w:vAlign w:val="center"/>
          </w:tcPr>
          <w:p w14:paraId="0098DD90" w14:textId="77777777" w:rsidR="00107BAD" w:rsidRPr="00B74A3F" w:rsidRDefault="00107BAD" w:rsidP="00B74A3F">
            <w:pPr>
              <w:spacing w:after="0" w:line="240" w:lineRule="auto"/>
              <w:jc w:val="both"/>
              <w:rPr>
                <w:rFonts w:ascii="Times New Roman" w:hAnsi="Times New Roman" w:cs="Times New Roman"/>
                <w:bCs/>
                <w:sz w:val="24"/>
                <w:szCs w:val="24"/>
              </w:rPr>
            </w:pPr>
            <w:r w:rsidRPr="00B74A3F">
              <w:rPr>
                <w:rFonts w:ascii="Times New Roman" w:hAnsi="Times New Roman" w:cs="Times New Roman"/>
                <w:bCs/>
                <w:sz w:val="24"/>
                <w:szCs w:val="24"/>
              </w:rPr>
              <w:t>Mensuel</w:t>
            </w:r>
          </w:p>
        </w:tc>
        <w:tc>
          <w:tcPr>
            <w:tcW w:w="705" w:type="pct"/>
            <w:vAlign w:val="center"/>
          </w:tcPr>
          <w:p w14:paraId="6314F92B" w14:textId="77777777" w:rsidR="00AE4B4C" w:rsidRDefault="00107BAD" w:rsidP="00B74A3F">
            <w:pPr>
              <w:spacing w:after="0" w:line="240" w:lineRule="auto"/>
              <w:jc w:val="both"/>
              <w:rPr>
                <w:rFonts w:ascii="Times New Roman" w:hAnsi="Times New Roman" w:cs="Times New Roman"/>
                <w:bCs/>
                <w:sz w:val="24"/>
                <w:szCs w:val="24"/>
              </w:rPr>
            </w:pPr>
            <w:r w:rsidRPr="00B74A3F">
              <w:rPr>
                <w:rFonts w:ascii="Times New Roman" w:hAnsi="Times New Roman" w:cs="Times New Roman"/>
                <w:bCs/>
                <w:sz w:val="24"/>
                <w:szCs w:val="24"/>
              </w:rPr>
              <w:t xml:space="preserve">Mission de Contrôle ; </w:t>
            </w:r>
          </w:p>
          <w:p w14:paraId="0378845B" w14:textId="6F6A7B9C" w:rsidR="00107BAD" w:rsidRPr="00B74A3F" w:rsidRDefault="00107BAD" w:rsidP="00B74A3F">
            <w:pPr>
              <w:spacing w:after="0" w:line="240" w:lineRule="auto"/>
              <w:jc w:val="both"/>
              <w:rPr>
                <w:rFonts w:ascii="Times New Roman" w:hAnsi="Times New Roman" w:cs="Times New Roman"/>
                <w:bCs/>
                <w:sz w:val="24"/>
                <w:szCs w:val="24"/>
              </w:rPr>
            </w:pPr>
            <w:r w:rsidRPr="00B74A3F">
              <w:rPr>
                <w:rFonts w:ascii="Times New Roman" w:hAnsi="Times New Roman" w:cs="Times New Roman"/>
                <w:bCs/>
                <w:sz w:val="24"/>
                <w:szCs w:val="24"/>
              </w:rPr>
              <w:t>Comité de suivi</w:t>
            </w:r>
          </w:p>
        </w:tc>
        <w:tc>
          <w:tcPr>
            <w:tcW w:w="596" w:type="pct"/>
            <w:vAlign w:val="center"/>
          </w:tcPr>
          <w:p w14:paraId="417A3C86" w14:textId="77777777" w:rsidR="00107BAD" w:rsidRPr="00B74A3F" w:rsidRDefault="00107BAD" w:rsidP="00B74A3F">
            <w:pPr>
              <w:spacing w:after="0" w:line="240" w:lineRule="auto"/>
              <w:jc w:val="both"/>
              <w:rPr>
                <w:rFonts w:ascii="Times New Roman" w:hAnsi="Times New Roman" w:cs="Times New Roman"/>
                <w:bCs/>
                <w:sz w:val="24"/>
                <w:szCs w:val="24"/>
              </w:rPr>
            </w:pPr>
            <w:r w:rsidRPr="00B74A3F">
              <w:rPr>
                <w:rFonts w:ascii="Times New Roman" w:hAnsi="Times New Roman" w:cs="Times New Roman"/>
                <w:bCs/>
                <w:sz w:val="24"/>
                <w:szCs w:val="24"/>
              </w:rPr>
              <w:t>Rapport de suivi</w:t>
            </w:r>
          </w:p>
        </w:tc>
        <w:tc>
          <w:tcPr>
            <w:tcW w:w="450" w:type="pct"/>
            <w:vAlign w:val="center"/>
          </w:tcPr>
          <w:p w14:paraId="0970BF20" w14:textId="77777777" w:rsidR="00107BAD" w:rsidRPr="00B74A3F" w:rsidRDefault="00107BAD" w:rsidP="00B74A3F">
            <w:pPr>
              <w:spacing w:after="0" w:line="240" w:lineRule="auto"/>
              <w:jc w:val="both"/>
              <w:rPr>
                <w:rFonts w:ascii="Times New Roman" w:hAnsi="Times New Roman" w:cs="Times New Roman"/>
                <w:bCs/>
                <w:sz w:val="24"/>
                <w:szCs w:val="24"/>
              </w:rPr>
            </w:pPr>
            <w:r w:rsidRPr="00B74A3F">
              <w:rPr>
                <w:rFonts w:ascii="Times New Roman" w:hAnsi="Times New Roman" w:cs="Times New Roman"/>
                <w:bCs/>
                <w:sz w:val="24"/>
                <w:szCs w:val="24"/>
              </w:rPr>
              <w:t>2 000 000</w:t>
            </w:r>
          </w:p>
        </w:tc>
      </w:tr>
      <w:tr w:rsidR="00107BAD" w:rsidRPr="00B74A3F" w14:paraId="3DA7A534" w14:textId="77777777" w:rsidTr="00AE4B4C">
        <w:trPr>
          <w:trHeight w:val="14"/>
        </w:trPr>
        <w:tc>
          <w:tcPr>
            <w:tcW w:w="564" w:type="pct"/>
            <w:vAlign w:val="center"/>
          </w:tcPr>
          <w:p w14:paraId="324D1FEB" w14:textId="77777777" w:rsidR="00107BAD" w:rsidRPr="00B74A3F" w:rsidRDefault="00107BAD"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Santé et sécurité</w:t>
            </w:r>
          </w:p>
        </w:tc>
        <w:tc>
          <w:tcPr>
            <w:tcW w:w="1601" w:type="pct"/>
          </w:tcPr>
          <w:p w14:paraId="53CE48BF" w14:textId="77777777" w:rsidR="00107BAD" w:rsidRPr="00B74A3F" w:rsidRDefault="00107BAD" w:rsidP="006E3FB6">
            <w:pPr>
              <w:numPr>
                <w:ilvl w:val="0"/>
                <w:numId w:val="106"/>
              </w:numPr>
              <w:tabs>
                <w:tab w:val="clear" w:pos="720"/>
                <w:tab w:val="num" w:pos="401"/>
              </w:tabs>
              <w:spacing w:after="0" w:line="240" w:lineRule="auto"/>
              <w:ind w:left="401" w:hanging="401"/>
              <w:jc w:val="both"/>
              <w:rPr>
                <w:rFonts w:ascii="Times New Roman" w:hAnsi="Times New Roman" w:cs="Times New Roman"/>
                <w:sz w:val="24"/>
                <w:szCs w:val="24"/>
              </w:rPr>
            </w:pPr>
            <w:r w:rsidRPr="00B74A3F">
              <w:rPr>
                <w:rFonts w:ascii="Times New Roman" w:hAnsi="Times New Roman" w:cs="Times New Roman"/>
                <w:sz w:val="24"/>
                <w:szCs w:val="24"/>
              </w:rPr>
              <w:t>Nombre d’accidents sans arrêt de travail durant chaque phase ;</w:t>
            </w:r>
          </w:p>
          <w:p w14:paraId="2BC9A114" w14:textId="77777777" w:rsidR="00107BAD" w:rsidRPr="00B74A3F" w:rsidRDefault="00107BAD" w:rsidP="006E3FB6">
            <w:pPr>
              <w:numPr>
                <w:ilvl w:val="0"/>
                <w:numId w:val="106"/>
              </w:numPr>
              <w:tabs>
                <w:tab w:val="clear" w:pos="720"/>
                <w:tab w:val="num" w:pos="401"/>
              </w:tabs>
              <w:spacing w:after="0" w:line="240" w:lineRule="auto"/>
              <w:ind w:left="401" w:hanging="401"/>
              <w:jc w:val="both"/>
              <w:rPr>
                <w:rFonts w:ascii="Times New Roman" w:hAnsi="Times New Roman" w:cs="Times New Roman"/>
                <w:sz w:val="24"/>
                <w:szCs w:val="24"/>
              </w:rPr>
            </w:pPr>
            <w:r w:rsidRPr="00B74A3F">
              <w:rPr>
                <w:rFonts w:ascii="Times New Roman" w:hAnsi="Times New Roman" w:cs="Times New Roman"/>
                <w:sz w:val="24"/>
                <w:szCs w:val="24"/>
              </w:rPr>
              <w:t>Nombre d’accidents avec arrêt de travail durant chaque phase ;</w:t>
            </w:r>
          </w:p>
          <w:p w14:paraId="008A67FB" w14:textId="77777777" w:rsidR="00AE4B4C" w:rsidRDefault="00107BAD" w:rsidP="006E3FB6">
            <w:pPr>
              <w:numPr>
                <w:ilvl w:val="0"/>
                <w:numId w:val="106"/>
              </w:numPr>
              <w:tabs>
                <w:tab w:val="clear" w:pos="720"/>
                <w:tab w:val="num" w:pos="401"/>
              </w:tabs>
              <w:spacing w:after="0" w:line="240" w:lineRule="auto"/>
              <w:ind w:left="401" w:hanging="401"/>
              <w:jc w:val="both"/>
              <w:rPr>
                <w:rFonts w:ascii="Times New Roman" w:hAnsi="Times New Roman" w:cs="Times New Roman"/>
                <w:sz w:val="24"/>
                <w:szCs w:val="24"/>
              </w:rPr>
            </w:pPr>
            <w:r w:rsidRPr="00AE4B4C">
              <w:rPr>
                <w:rFonts w:ascii="Times New Roman" w:hAnsi="Times New Roman" w:cs="Times New Roman"/>
                <w:sz w:val="24"/>
                <w:szCs w:val="24"/>
              </w:rPr>
              <w:t>Nombre de pertes en vie humaine durant les phases de préparation et de construction ;</w:t>
            </w:r>
          </w:p>
          <w:p w14:paraId="22E521A2" w14:textId="5748023B" w:rsidR="00107BAD" w:rsidRPr="00AE4B4C" w:rsidRDefault="00107BAD" w:rsidP="006E3FB6">
            <w:pPr>
              <w:numPr>
                <w:ilvl w:val="0"/>
                <w:numId w:val="106"/>
              </w:numPr>
              <w:tabs>
                <w:tab w:val="clear" w:pos="720"/>
                <w:tab w:val="num" w:pos="401"/>
              </w:tabs>
              <w:spacing w:after="0" w:line="240" w:lineRule="auto"/>
              <w:ind w:left="401" w:hanging="401"/>
              <w:jc w:val="both"/>
              <w:rPr>
                <w:rFonts w:ascii="Times New Roman" w:hAnsi="Times New Roman" w:cs="Times New Roman"/>
                <w:sz w:val="24"/>
                <w:szCs w:val="24"/>
              </w:rPr>
            </w:pPr>
            <w:r w:rsidRPr="00AE4B4C">
              <w:rPr>
                <w:rFonts w:ascii="Times New Roman" w:hAnsi="Times New Roman" w:cs="Times New Roman"/>
                <w:sz w:val="24"/>
                <w:szCs w:val="24"/>
              </w:rPr>
              <w:t>Nombre de panneau de signalisation fonctionnel ;</w:t>
            </w:r>
          </w:p>
          <w:p w14:paraId="4B481167" w14:textId="77777777" w:rsidR="00107BAD" w:rsidRPr="00B74A3F" w:rsidRDefault="00107BAD" w:rsidP="006E3FB6">
            <w:pPr>
              <w:numPr>
                <w:ilvl w:val="0"/>
                <w:numId w:val="106"/>
              </w:numPr>
              <w:tabs>
                <w:tab w:val="clear" w:pos="720"/>
                <w:tab w:val="num" w:pos="401"/>
              </w:tabs>
              <w:spacing w:after="0" w:line="240" w:lineRule="auto"/>
              <w:ind w:left="401" w:hanging="401"/>
              <w:jc w:val="both"/>
              <w:rPr>
                <w:rFonts w:ascii="Times New Roman" w:hAnsi="Times New Roman" w:cs="Times New Roman"/>
                <w:sz w:val="24"/>
                <w:szCs w:val="24"/>
              </w:rPr>
            </w:pPr>
            <w:r w:rsidRPr="00B74A3F">
              <w:rPr>
                <w:rFonts w:ascii="Times New Roman" w:hAnsi="Times New Roman" w:cs="Times New Roman"/>
                <w:sz w:val="24"/>
                <w:szCs w:val="24"/>
              </w:rPr>
              <w:t>Nombre de cas de VBG, EAS, HS enregistrés pendant toutes les phase</w:t>
            </w:r>
          </w:p>
        </w:tc>
        <w:tc>
          <w:tcPr>
            <w:tcW w:w="542" w:type="pct"/>
            <w:vAlign w:val="center"/>
          </w:tcPr>
          <w:p w14:paraId="26D0762F" w14:textId="77777777" w:rsidR="00107BAD" w:rsidRPr="00B74A3F" w:rsidRDefault="00107BAD"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Pendant les travaux</w:t>
            </w:r>
          </w:p>
        </w:tc>
        <w:tc>
          <w:tcPr>
            <w:tcW w:w="542" w:type="pct"/>
            <w:vAlign w:val="center"/>
          </w:tcPr>
          <w:p w14:paraId="2652B3C8" w14:textId="77777777" w:rsidR="00107BAD" w:rsidRPr="00B74A3F" w:rsidRDefault="00107BAD" w:rsidP="00B74A3F">
            <w:pPr>
              <w:spacing w:after="0" w:line="240" w:lineRule="auto"/>
              <w:jc w:val="both"/>
              <w:rPr>
                <w:rFonts w:ascii="Times New Roman" w:hAnsi="Times New Roman" w:cs="Times New Roman"/>
                <w:bCs/>
                <w:sz w:val="24"/>
                <w:szCs w:val="24"/>
              </w:rPr>
            </w:pPr>
            <w:r w:rsidRPr="00B74A3F">
              <w:rPr>
                <w:rFonts w:ascii="Times New Roman" w:hAnsi="Times New Roman" w:cs="Times New Roman"/>
                <w:bCs/>
                <w:sz w:val="24"/>
                <w:szCs w:val="24"/>
              </w:rPr>
              <w:t>Mensuel</w:t>
            </w:r>
          </w:p>
        </w:tc>
        <w:tc>
          <w:tcPr>
            <w:tcW w:w="705" w:type="pct"/>
            <w:vAlign w:val="center"/>
          </w:tcPr>
          <w:p w14:paraId="4DC7B6CE" w14:textId="77777777" w:rsidR="00107BAD" w:rsidRPr="00B74A3F" w:rsidRDefault="00107BAD" w:rsidP="00B74A3F">
            <w:pPr>
              <w:spacing w:after="0" w:line="240" w:lineRule="auto"/>
              <w:jc w:val="both"/>
              <w:rPr>
                <w:rFonts w:ascii="Times New Roman" w:hAnsi="Times New Roman" w:cs="Times New Roman"/>
                <w:bCs/>
                <w:sz w:val="24"/>
                <w:szCs w:val="24"/>
              </w:rPr>
            </w:pPr>
            <w:r w:rsidRPr="00B74A3F">
              <w:rPr>
                <w:rFonts w:ascii="Times New Roman" w:hAnsi="Times New Roman" w:cs="Times New Roman"/>
                <w:bCs/>
                <w:sz w:val="24"/>
                <w:szCs w:val="24"/>
              </w:rPr>
              <w:t>Mission de Contrôle ; Comité de suivi</w:t>
            </w:r>
          </w:p>
        </w:tc>
        <w:tc>
          <w:tcPr>
            <w:tcW w:w="596" w:type="pct"/>
            <w:vAlign w:val="center"/>
          </w:tcPr>
          <w:p w14:paraId="01BCCAB1" w14:textId="77777777" w:rsidR="00107BAD" w:rsidRPr="00B74A3F" w:rsidRDefault="00107BAD" w:rsidP="00B74A3F">
            <w:pPr>
              <w:spacing w:after="0" w:line="240" w:lineRule="auto"/>
              <w:jc w:val="both"/>
              <w:rPr>
                <w:rFonts w:ascii="Times New Roman" w:hAnsi="Times New Roman" w:cs="Times New Roman"/>
                <w:bCs/>
                <w:sz w:val="24"/>
                <w:szCs w:val="24"/>
              </w:rPr>
            </w:pPr>
            <w:r w:rsidRPr="00B74A3F">
              <w:rPr>
                <w:rFonts w:ascii="Times New Roman" w:hAnsi="Times New Roman" w:cs="Times New Roman"/>
                <w:bCs/>
                <w:sz w:val="24"/>
                <w:szCs w:val="24"/>
              </w:rPr>
              <w:t>Rapport de suivi</w:t>
            </w:r>
          </w:p>
        </w:tc>
        <w:tc>
          <w:tcPr>
            <w:tcW w:w="450" w:type="pct"/>
            <w:vAlign w:val="center"/>
          </w:tcPr>
          <w:p w14:paraId="42B89136" w14:textId="77777777" w:rsidR="00107BAD" w:rsidRPr="00B74A3F" w:rsidRDefault="00107BAD" w:rsidP="00B74A3F">
            <w:pPr>
              <w:spacing w:after="0" w:line="240" w:lineRule="auto"/>
              <w:jc w:val="both"/>
              <w:rPr>
                <w:rFonts w:ascii="Times New Roman" w:hAnsi="Times New Roman" w:cs="Times New Roman"/>
                <w:bCs/>
                <w:sz w:val="24"/>
                <w:szCs w:val="24"/>
              </w:rPr>
            </w:pPr>
            <w:r w:rsidRPr="00B74A3F">
              <w:rPr>
                <w:rFonts w:ascii="Times New Roman" w:hAnsi="Times New Roman" w:cs="Times New Roman"/>
                <w:bCs/>
                <w:sz w:val="24"/>
                <w:szCs w:val="24"/>
              </w:rPr>
              <w:t>3 000 000</w:t>
            </w:r>
          </w:p>
        </w:tc>
      </w:tr>
      <w:tr w:rsidR="00107BAD" w:rsidRPr="00B74A3F" w14:paraId="0365DF20" w14:textId="77777777" w:rsidTr="00AE4B4C">
        <w:trPr>
          <w:trHeight w:val="14"/>
        </w:trPr>
        <w:tc>
          <w:tcPr>
            <w:tcW w:w="4550" w:type="pct"/>
            <w:gridSpan w:val="6"/>
            <w:vAlign w:val="center"/>
          </w:tcPr>
          <w:p w14:paraId="42E7D867" w14:textId="77777777" w:rsidR="00107BAD" w:rsidRPr="00B74A3F" w:rsidRDefault="00107BAD" w:rsidP="00B74A3F">
            <w:pPr>
              <w:spacing w:line="240" w:lineRule="auto"/>
              <w:jc w:val="both"/>
              <w:rPr>
                <w:rFonts w:ascii="Times New Roman" w:hAnsi="Times New Roman" w:cs="Times New Roman"/>
                <w:b/>
                <w:sz w:val="24"/>
                <w:szCs w:val="24"/>
              </w:rPr>
            </w:pPr>
            <w:r w:rsidRPr="00B74A3F">
              <w:rPr>
                <w:rFonts w:ascii="Times New Roman" w:hAnsi="Times New Roman" w:cs="Times New Roman"/>
                <w:b/>
                <w:sz w:val="24"/>
                <w:szCs w:val="24"/>
              </w:rPr>
              <w:t>Total</w:t>
            </w:r>
          </w:p>
        </w:tc>
        <w:tc>
          <w:tcPr>
            <w:tcW w:w="450" w:type="pct"/>
            <w:vAlign w:val="center"/>
          </w:tcPr>
          <w:p w14:paraId="5365CC92" w14:textId="08BAF6BB" w:rsidR="00107BAD" w:rsidRPr="00B74A3F" w:rsidRDefault="00685930" w:rsidP="00B74A3F">
            <w:pPr>
              <w:spacing w:line="240" w:lineRule="auto"/>
              <w:jc w:val="both"/>
              <w:rPr>
                <w:rFonts w:ascii="Times New Roman" w:hAnsi="Times New Roman" w:cs="Times New Roman"/>
                <w:b/>
                <w:sz w:val="24"/>
                <w:szCs w:val="24"/>
              </w:rPr>
            </w:pPr>
            <w:r w:rsidRPr="00B74A3F">
              <w:rPr>
                <w:rFonts w:ascii="Times New Roman" w:hAnsi="Times New Roman" w:cs="Times New Roman"/>
                <w:b/>
                <w:sz w:val="24"/>
                <w:szCs w:val="24"/>
              </w:rPr>
              <w:t>8 500</w:t>
            </w:r>
            <w:r w:rsidR="00107BAD" w:rsidRPr="00B74A3F">
              <w:rPr>
                <w:rFonts w:ascii="Times New Roman" w:hAnsi="Times New Roman" w:cs="Times New Roman"/>
                <w:b/>
                <w:sz w:val="24"/>
                <w:szCs w:val="24"/>
              </w:rPr>
              <w:t xml:space="preserve"> 000</w:t>
            </w:r>
          </w:p>
        </w:tc>
      </w:tr>
    </w:tbl>
    <w:p w14:paraId="762D792E" w14:textId="77777777" w:rsidR="00107BAD" w:rsidRPr="00B74A3F" w:rsidRDefault="00107BAD" w:rsidP="00B74A3F">
      <w:pPr>
        <w:jc w:val="both"/>
        <w:rPr>
          <w:rFonts w:ascii="Times New Roman" w:hAnsi="Times New Roman" w:cs="Times New Roman"/>
          <w:bCs/>
          <w:sz w:val="24"/>
          <w:szCs w:val="24"/>
        </w:rPr>
      </w:pPr>
      <w:r w:rsidRPr="00B74A3F">
        <w:rPr>
          <w:rFonts w:ascii="Times New Roman" w:hAnsi="Times New Roman" w:cs="Times New Roman"/>
          <w:bCs/>
          <w:sz w:val="24"/>
          <w:szCs w:val="24"/>
        </w:rPr>
        <w:t>Source : Données terrain, Juin 2021</w:t>
      </w:r>
    </w:p>
    <w:p w14:paraId="498EE082" w14:textId="77777777" w:rsidR="00107BAD" w:rsidRPr="00B74A3F" w:rsidRDefault="00107BAD" w:rsidP="006E3FB6">
      <w:pPr>
        <w:pStyle w:val="Style7"/>
        <w:numPr>
          <w:ilvl w:val="3"/>
          <w:numId w:val="159"/>
        </w:numPr>
        <w:jc w:val="both"/>
        <w:rPr>
          <w:sz w:val="24"/>
          <w:szCs w:val="24"/>
        </w:rPr>
        <w:sectPr w:rsidR="00107BAD" w:rsidRPr="00B74A3F" w:rsidSect="00107BAD">
          <w:pgSz w:w="16838" w:h="11906" w:orient="landscape" w:code="9"/>
          <w:pgMar w:top="1418" w:right="1418" w:bottom="1418" w:left="1418" w:header="709" w:footer="709" w:gutter="0"/>
          <w:cols w:space="708"/>
          <w:titlePg/>
          <w:docGrid w:linePitch="360"/>
        </w:sectPr>
      </w:pPr>
    </w:p>
    <w:p w14:paraId="0947AC61" w14:textId="77777777" w:rsidR="00107BAD" w:rsidRPr="00A460DF" w:rsidRDefault="00107BAD" w:rsidP="006E3FB6">
      <w:pPr>
        <w:pStyle w:val="Paragraphedeliste"/>
        <w:numPr>
          <w:ilvl w:val="2"/>
          <w:numId w:val="159"/>
        </w:numPr>
        <w:jc w:val="both"/>
        <w:outlineLvl w:val="2"/>
        <w:rPr>
          <w:rFonts w:ascii="Times New Roman" w:hAnsi="Times New Roman"/>
          <w:b/>
          <w:i/>
          <w:iCs/>
          <w:color w:val="000000" w:themeColor="text1"/>
          <w:kern w:val="28"/>
          <w:sz w:val="24"/>
          <w:szCs w:val="24"/>
        </w:rPr>
      </w:pPr>
      <w:bookmarkStart w:id="555" w:name="_Toc104761810"/>
      <w:r w:rsidRPr="00A460DF">
        <w:rPr>
          <w:rFonts w:ascii="Times New Roman" w:hAnsi="Times New Roman"/>
          <w:b/>
          <w:i/>
          <w:iCs/>
          <w:color w:val="000000" w:themeColor="text1"/>
          <w:kern w:val="28"/>
          <w:sz w:val="24"/>
          <w:szCs w:val="24"/>
        </w:rPr>
        <w:lastRenderedPageBreak/>
        <w:t>Mise en œuvre du suivi environnemental</w:t>
      </w:r>
      <w:bookmarkEnd w:id="555"/>
    </w:p>
    <w:p w14:paraId="1DACADDA" w14:textId="77777777" w:rsidR="00107BAD" w:rsidRPr="00B74A3F" w:rsidRDefault="00107BAD" w:rsidP="00B74A3F">
      <w:pPr>
        <w:spacing w:after="120" w:line="276" w:lineRule="auto"/>
        <w:jc w:val="both"/>
        <w:rPr>
          <w:rFonts w:ascii="Times New Roman" w:eastAsia="Times New Roman" w:hAnsi="Times New Roman" w:cs="Times New Roman"/>
          <w:sz w:val="24"/>
          <w:szCs w:val="24"/>
        </w:rPr>
      </w:pPr>
      <w:r w:rsidRPr="00B74A3F">
        <w:rPr>
          <w:rFonts w:ascii="Times New Roman" w:eastAsia="Times New Roman" w:hAnsi="Times New Roman" w:cs="Times New Roman"/>
          <w:sz w:val="24"/>
          <w:szCs w:val="24"/>
        </w:rPr>
        <w:t>Le suivi environnemental est une démarche scientifique qui permet de suivre, dans le temps et dans l’espace, l’évolution des composantes des milieux naturels et humains affectés par la réalisation du projet. L’objet du suivi est de vérifier la justesse de l’évaluation et de la prévision des impacts appréhendés, de juger l’efficacité des mesures d’atténuation des impacts environnementaux négatifs et de réagir promptement à toute défaillance d’une mesure d’atténuation ou de compensation ou à un effet environnemental inattendu. Le suivi environnemental permet également d’établir une base de connaissances afin d’améliorer la planification de travaux futurs. Il se fait après la réalisation du sous-projet sur deux (02) à trois (03) années.</w:t>
      </w:r>
    </w:p>
    <w:p w14:paraId="049648E9" w14:textId="77777777" w:rsidR="00107BAD" w:rsidRPr="00B74A3F" w:rsidRDefault="00107BAD" w:rsidP="00B74A3F">
      <w:pPr>
        <w:spacing w:after="120" w:line="276" w:lineRule="auto"/>
        <w:jc w:val="both"/>
        <w:rPr>
          <w:rFonts w:ascii="Times New Roman" w:eastAsia="Times New Roman" w:hAnsi="Times New Roman" w:cs="Times New Roman"/>
          <w:sz w:val="24"/>
          <w:szCs w:val="24"/>
        </w:rPr>
      </w:pPr>
      <w:r w:rsidRPr="00B74A3F">
        <w:rPr>
          <w:rFonts w:ascii="Times New Roman" w:eastAsia="Times New Roman" w:hAnsi="Times New Roman" w:cs="Times New Roman"/>
          <w:sz w:val="24"/>
          <w:szCs w:val="24"/>
        </w:rPr>
        <w:t>Les différentes composantes importantes à suivre pour éviter que leurs effets ou alors les activités du projet ne favorisent la production des impacts négatifs sur l’environnement sont développés ci-dessous.</w:t>
      </w:r>
    </w:p>
    <w:p w14:paraId="1477B56A" w14:textId="77777777" w:rsidR="00107BAD" w:rsidRPr="00A460DF" w:rsidRDefault="00107BAD" w:rsidP="006E3FB6">
      <w:pPr>
        <w:pStyle w:val="Paragraphedeliste"/>
        <w:numPr>
          <w:ilvl w:val="0"/>
          <w:numId w:val="163"/>
        </w:numPr>
        <w:jc w:val="both"/>
        <w:rPr>
          <w:rFonts w:ascii="Times New Roman" w:hAnsi="Times New Roman"/>
          <w:b/>
          <w:sz w:val="24"/>
          <w:szCs w:val="24"/>
        </w:rPr>
      </w:pPr>
      <w:r w:rsidRPr="00A460DF">
        <w:rPr>
          <w:rFonts w:ascii="Times New Roman" w:hAnsi="Times New Roman"/>
          <w:b/>
          <w:sz w:val="24"/>
          <w:szCs w:val="24"/>
        </w:rPr>
        <w:t>Suivi des impacts sur le milieu physique</w:t>
      </w:r>
    </w:p>
    <w:p w14:paraId="4F7761C6" w14:textId="77777777" w:rsidR="00107BAD" w:rsidRPr="00B74A3F" w:rsidRDefault="00107BAD" w:rsidP="00B74A3F">
      <w:pPr>
        <w:spacing w:line="276" w:lineRule="auto"/>
        <w:jc w:val="both"/>
        <w:rPr>
          <w:rFonts w:ascii="Times New Roman" w:hAnsi="Times New Roman" w:cs="Times New Roman"/>
          <w:sz w:val="24"/>
          <w:szCs w:val="24"/>
        </w:rPr>
      </w:pPr>
      <w:r w:rsidRPr="00B74A3F">
        <w:rPr>
          <w:rFonts w:ascii="Times New Roman" w:hAnsi="Times New Roman" w:cs="Times New Roman"/>
          <w:sz w:val="24"/>
          <w:szCs w:val="24"/>
        </w:rPr>
        <w:t>Les impacts potentiels sur le milieu physique, niveau piézométrique, potentiel hydrique, pollution des sols et des eaux…pourraient être suivis en réalisant des mesures et des analyses sur la qualité des eaux et des sols. Ces analyses seront effectuées par le PTDIU ou par un de ses partenaires.</w:t>
      </w:r>
    </w:p>
    <w:p w14:paraId="31EEC099" w14:textId="77777777" w:rsidR="00107BAD" w:rsidRPr="00A460DF" w:rsidRDefault="00107BAD" w:rsidP="006E3FB6">
      <w:pPr>
        <w:pStyle w:val="Paragraphedeliste"/>
        <w:numPr>
          <w:ilvl w:val="0"/>
          <w:numId w:val="164"/>
        </w:numPr>
        <w:jc w:val="both"/>
        <w:rPr>
          <w:rFonts w:ascii="Times New Roman" w:hAnsi="Times New Roman"/>
          <w:b/>
          <w:sz w:val="24"/>
          <w:szCs w:val="24"/>
        </w:rPr>
      </w:pPr>
      <w:r w:rsidRPr="00A460DF">
        <w:rPr>
          <w:rFonts w:ascii="Times New Roman" w:hAnsi="Times New Roman"/>
          <w:b/>
          <w:sz w:val="24"/>
          <w:szCs w:val="24"/>
        </w:rPr>
        <w:t>Suivi des impacts sur le milieu biologique</w:t>
      </w:r>
    </w:p>
    <w:p w14:paraId="2F5F74FD" w14:textId="77777777" w:rsidR="00107BAD" w:rsidRPr="00B74A3F" w:rsidRDefault="00107BAD" w:rsidP="00B74A3F">
      <w:pPr>
        <w:spacing w:line="276" w:lineRule="auto"/>
        <w:jc w:val="both"/>
        <w:rPr>
          <w:rFonts w:ascii="Times New Roman" w:hAnsi="Times New Roman" w:cs="Times New Roman"/>
          <w:sz w:val="24"/>
          <w:szCs w:val="24"/>
        </w:rPr>
      </w:pPr>
      <w:r w:rsidRPr="00B74A3F">
        <w:rPr>
          <w:rFonts w:ascii="Times New Roman" w:hAnsi="Times New Roman" w:cs="Times New Roman"/>
          <w:sz w:val="24"/>
          <w:szCs w:val="24"/>
        </w:rPr>
        <w:t xml:space="preserve">Les impacts potentiels sur le milieu biologique pourraient être suivis en réalisant des campagnes de surveillance et d'observations générales sur la flore et de la faune. Ces campagnes seront effectuées par l'agent responsable de l'environnement et des institutions compétentes. </w:t>
      </w:r>
    </w:p>
    <w:p w14:paraId="7C17EBB8" w14:textId="77777777" w:rsidR="00107BAD" w:rsidRPr="00A460DF" w:rsidRDefault="00107BAD" w:rsidP="006E3FB6">
      <w:pPr>
        <w:pStyle w:val="Paragraphedeliste"/>
        <w:numPr>
          <w:ilvl w:val="0"/>
          <w:numId w:val="165"/>
        </w:numPr>
        <w:jc w:val="both"/>
        <w:rPr>
          <w:rFonts w:ascii="Times New Roman" w:hAnsi="Times New Roman"/>
          <w:b/>
          <w:sz w:val="24"/>
          <w:szCs w:val="24"/>
        </w:rPr>
      </w:pPr>
      <w:r w:rsidRPr="00A460DF">
        <w:rPr>
          <w:rFonts w:ascii="Times New Roman" w:hAnsi="Times New Roman"/>
          <w:b/>
          <w:sz w:val="24"/>
          <w:szCs w:val="24"/>
        </w:rPr>
        <w:t>Suivi des impacts sur le milieu socioéconomique : suivi de l’évolution du niveau de vie des PAP, des incidents/accidents, des maladies à vecteurs et hydriques.</w:t>
      </w:r>
    </w:p>
    <w:p w14:paraId="3CBADB91" w14:textId="77777777" w:rsidR="00107BAD" w:rsidRPr="00B74A3F" w:rsidRDefault="00107BAD" w:rsidP="00B74A3F">
      <w:pPr>
        <w:spacing w:after="120" w:line="276" w:lineRule="auto"/>
        <w:jc w:val="both"/>
        <w:rPr>
          <w:rFonts w:ascii="Times New Roman" w:hAnsi="Times New Roman" w:cs="Times New Roman"/>
          <w:sz w:val="24"/>
          <w:szCs w:val="24"/>
        </w:rPr>
      </w:pPr>
      <w:r w:rsidRPr="00B74A3F">
        <w:rPr>
          <w:rFonts w:ascii="Times New Roman" w:hAnsi="Times New Roman" w:cs="Times New Roman"/>
          <w:sz w:val="24"/>
          <w:szCs w:val="24"/>
        </w:rPr>
        <w:t>Le tableau ci-après donne les grandes lignes du suivi environnemental.</w:t>
      </w:r>
    </w:p>
    <w:p w14:paraId="67862EE7" w14:textId="77777777" w:rsidR="00107BAD" w:rsidRPr="00B74A3F" w:rsidRDefault="00107BAD" w:rsidP="00B74A3F">
      <w:pPr>
        <w:pStyle w:val="Lgende"/>
        <w:jc w:val="both"/>
        <w:rPr>
          <w:rFonts w:ascii="Times New Roman" w:hAnsi="Times New Roman"/>
          <w:b/>
          <w:bCs/>
          <w:color w:val="auto"/>
          <w:sz w:val="24"/>
          <w:szCs w:val="24"/>
        </w:rPr>
        <w:sectPr w:rsidR="00107BAD" w:rsidRPr="00B74A3F" w:rsidSect="00107BAD">
          <w:pgSz w:w="11906" w:h="16838" w:code="9"/>
          <w:pgMar w:top="1418" w:right="1418" w:bottom="1418" w:left="1418" w:header="709" w:footer="709" w:gutter="0"/>
          <w:cols w:space="708"/>
          <w:titlePg/>
          <w:docGrid w:linePitch="360"/>
        </w:sectPr>
      </w:pPr>
      <w:bookmarkStart w:id="556" w:name="_Toc96442440"/>
    </w:p>
    <w:p w14:paraId="21C23CF8" w14:textId="57079D34" w:rsidR="00107BAD" w:rsidRPr="00A460DF" w:rsidRDefault="00107BAD" w:rsidP="00B74A3F">
      <w:pPr>
        <w:pStyle w:val="Lgende"/>
        <w:spacing w:after="0"/>
        <w:jc w:val="both"/>
        <w:rPr>
          <w:rFonts w:ascii="Times New Roman" w:hAnsi="Times New Roman"/>
          <w:b/>
          <w:bCs/>
          <w:i w:val="0"/>
          <w:iCs w:val="0"/>
          <w:color w:val="auto"/>
          <w:sz w:val="24"/>
          <w:szCs w:val="24"/>
        </w:rPr>
      </w:pPr>
      <w:bookmarkStart w:id="557" w:name="_Toc97024722"/>
      <w:bookmarkStart w:id="558" w:name="_Toc97513530"/>
      <w:bookmarkStart w:id="559" w:name="_Toc104761860"/>
      <w:r w:rsidRPr="00A460DF">
        <w:rPr>
          <w:rFonts w:ascii="Times New Roman" w:hAnsi="Times New Roman"/>
          <w:b/>
          <w:bCs/>
          <w:i w:val="0"/>
          <w:iCs w:val="0"/>
          <w:color w:val="auto"/>
          <w:sz w:val="24"/>
          <w:szCs w:val="24"/>
        </w:rPr>
        <w:lastRenderedPageBreak/>
        <w:t xml:space="preserve">Tableau </w:t>
      </w:r>
      <w:r w:rsidRPr="00A460DF">
        <w:rPr>
          <w:rFonts w:ascii="Times New Roman" w:hAnsi="Times New Roman"/>
          <w:b/>
          <w:bCs/>
          <w:i w:val="0"/>
          <w:iCs w:val="0"/>
          <w:color w:val="auto"/>
          <w:sz w:val="24"/>
          <w:szCs w:val="24"/>
        </w:rPr>
        <w:fldChar w:fldCharType="begin"/>
      </w:r>
      <w:r w:rsidRPr="00A460DF">
        <w:rPr>
          <w:rFonts w:ascii="Times New Roman" w:hAnsi="Times New Roman"/>
          <w:b/>
          <w:bCs/>
          <w:i w:val="0"/>
          <w:iCs w:val="0"/>
          <w:color w:val="auto"/>
          <w:sz w:val="24"/>
          <w:szCs w:val="24"/>
        </w:rPr>
        <w:instrText xml:space="preserve"> SEQ Tableau \* ARABIC </w:instrText>
      </w:r>
      <w:r w:rsidRPr="00A460DF">
        <w:rPr>
          <w:rFonts w:ascii="Times New Roman" w:hAnsi="Times New Roman"/>
          <w:b/>
          <w:bCs/>
          <w:i w:val="0"/>
          <w:iCs w:val="0"/>
          <w:color w:val="auto"/>
          <w:sz w:val="24"/>
          <w:szCs w:val="24"/>
        </w:rPr>
        <w:fldChar w:fldCharType="separate"/>
      </w:r>
      <w:r w:rsidR="00A460DF">
        <w:rPr>
          <w:rFonts w:ascii="Times New Roman" w:hAnsi="Times New Roman"/>
          <w:b/>
          <w:bCs/>
          <w:i w:val="0"/>
          <w:iCs w:val="0"/>
          <w:noProof/>
          <w:color w:val="auto"/>
          <w:sz w:val="24"/>
          <w:szCs w:val="24"/>
        </w:rPr>
        <w:t>33</w:t>
      </w:r>
      <w:r w:rsidRPr="00A460DF">
        <w:rPr>
          <w:rFonts w:ascii="Times New Roman" w:hAnsi="Times New Roman"/>
          <w:b/>
          <w:bCs/>
          <w:i w:val="0"/>
          <w:iCs w:val="0"/>
          <w:color w:val="auto"/>
          <w:sz w:val="24"/>
          <w:szCs w:val="24"/>
        </w:rPr>
        <w:fldChar w:fldCharType="end"/>
      </w:r>
      <w:r w:rsidRPr="00A460DF">
        <w:rPr>
          <w:rFonts w:ascii="Times New Roman" w:hAnsi="Times New Roman"/>
          <w:b/>
          <w:bCs/>
          <w:i w:val="0"/>
          <w:iCs w:val="0"/>
          <w:color w:val="auto"/>
          <w:sz w:val="24"/>
          <w:szCs w:val="24"/>
        </w:rPr>
        <w:t xml:space="preserve"> : Indicateurs de suivi environnemental</w:t>
      </w:r>
      <w:bookmarkEnd w:id="556"/>
      <w:bookmarkEnd w:id="557"/>
      <w:bookmarkEnd w:id="558"/>
      <w:bookmarkEnd w:id="559"/>
    </w:p>
    <w:tbl>
      <w:tblPr>
        <w:tblW w:w="52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3213"/>
        <w:gridCol w:w="2053"/>
        <w:gridCol w:w="2053"/>
        <w:gridCol w:w="2182"/>
        <w:gridCol w:w="2478"/>
      </w:tblGrid>
      <w:tr w:rsidR="00107BAD" w:rsidRPr="00B74A3F" w14:paraId="036AEBB7" w14:textId="77777777" w:rsidTr="00107BAD">
        <w:trPr>
          <w:tblHeader/>
        </w:trPr>
        <w:tc>
          <w:tcPr>
            <w:tcW w:w="915" w:type="pct"/>
          </w:tcPr>
          <w:p w14:paraId="33A9C2E5" w14:textId="77777777" w:rsidR="00107BAD" w:rsidRPr="00B74A3F" w:rsidRDefault="00107BAD" w:rsidP="00B74A3F">
            <w:pPr>
              <w:spacing w:after="0" w:line="240" w:lineRule="auto"/>
              <w:jc w:val="both"/>
              <w:rPr>
                <w:rFonts w:ascii="Times New Roman" w:hAnsi="Times New Roman" w:cs="Times New Roman"/>
                <w:b/>
                <w:sz w:val="24"/>
                <w:szCs w:val="24"/>
              </w:rPr>
            </w:pPr>
            <w:r w:rsidRPr="00B74A3F">
              <w:rPr>
                <w:rFonts w:ascii="Times New Roman" w:hAnsi="Times New Roman" w:cs="Times New Roman"/>
                <w:b/>
                <w:sz w:val="24"/>
                <w:szCs w:val="24"/>
              </w:rPr>
              <w:t>Milieux</w:t>
            </w:r>
          </w:p>
        </w:tc>
        <w:tc>
          <w:tcPr>
            <w:tcW w:w="1096" w:type="pct"/>
            <w:shd w:val="clear" w:color="auto" w:fill="auto"/>
          </w:tcPr>
          <w:p w14:paraId="12A6AC00" w14:textId="77777777" w:rsidR="00107BAD" w:rsidRPr="00B74A3F" w:rsidRDefault="00107BAD" w:rsidP="00B74A3F">
            <w:pPr>
              <w:spacing w:after="0" w:line="240" w:lineRule="auto"/>
              <w:jc w:val="both"/>
              <w:rPr>
                <w:rFonts w:ascii="Times New Roman" w:hAnsi="Times New Roman" w:cs="Times New Roman"/>
                <w:b/>
                <w:sz w:val="24"/>
                <w:szCs w:val="24"/>
              </w:rPr>
            </w:pPr>
            <w:r w:rsidRPr="00B74A3F">
              <w:rPr>
                <w:rFonts w:ascii="Times New Roman" w:hAnsi="Times New Roman" w:cs="Times New Roman"/>
                <w:b/>
                <w:sz w:val="24"/>
                <w:szCs w:val="24"/>
              </w:rPr>
              <w:t>Indicateurs</w:t>
            </w:r>
          </w:p>
        </w:tc>
        <w:tc>
          <w:tcPr>
            <w:tcW w:w="700" w:type="pct"/>
          </w:tcPr>
          <w:p w14:paraId="1F21498E" w14:textId="77777777" w:rsidR="00107BAD" w:rsidRPr="00B74A3F" w:rsidRDefault="00107BAD" w:rsidP="00B74A3F">
            <w:pPr>
              <w:spacing w:after="0" w:line="240" w:lineRule="auto"/>
              <w:jc w:val="both"/>
              <w:rPr>
                <w:rFonts w:ascii="Times New Roman" w:hAnsi="Times New Roman" w:cs="Times New Roman"/>
                <w:b/>
                <w:sz w:val="24"/>
                <w:szCs w:val="24"/>
              </w:rPr>
            </w:pPr>
            <w:r w:rsidRPr="00B74A3F">
              <w:rPr>
                <w:rFonts w:ascii="Times New Roman" w:hAnsi="Times New Roman" w:cs="Times New Roman"/>
                <w:b/>
                <w:sz w:val="24"/>
                <w:szCs w:val="24"/>
              </w:rPr>
              <w:t>Période</w:t>
            </w:r>
          </w:p>
        </w:tc>
        <w:tc>
          <w:tcPr>
            <w:tcW w:w="700" w:type="pct"/>
            <w:shd w:val="clear" w:color="auto" w:fill="auto"/>
          </w:tcPr>
          <w:p w14:paraId="5B0F7FFC" w14:textId="77777777" w:rsidR="00107BAD" w:rsidRPr="00B74A3F" w:rsidRDefault="00107BAD" w:rsidP="00B74A3F">
            <w:pPr>
              <w:spacing w:after="0" w:line="240" w:lineRule="auto"/>
              <w:jc w:val="both"/>
              <w:rPr>
                <w:rFonts w:ascii="Times New Roman" w:hAnsi="Times New Roman" w:cs="Times New Roman"/>
                <w:b/>
                <w:sz w:val="24"/>
                <w:szCs w:val="24"/>
              </w:rPr>
            </w:pPr>
            <w:r w:rsidRPr="00B74A3F">
              <w:rPr>
                <w:rFonts w:ascii="Times New Roman" w:hAnsi="Times New Roman" w:cs="Times New Roman"/>
                <w:b/>
                <w:sz w:val="24"/>
                <w:szCs w:val="24"/>
              </w:rPr>
              <w:t>Fréquences</w:t>
            </w:r>
          </w:p>
        </w:tc>
        <w:tc>
          <w:tcPr>
            <w:tcW w:w="744" w:type="pct"/>
          </w:tcPr>
          <w:p w14:paraId="7CADD79C" w14:textId="77777777" w:rsidR="00107BAD" w:rsidRPr="00B74A3F" w:rsidRDefault="00107BAD" w:rsidP="00B74A3F">
            <w:pPr>
              <w:spacing w:after="0" w:line="240" w:lineRule="auto"/>
              <w:jc w:val="both"/>
              <w:rPr>
                <w:rFonts w:ascii="Times New Roman" w:hAnsi="Times New Roman" w:cs="Times New Roman"/>
                <w:b/>
                <w:sz w:val="24"/>
                <w:szCs w:val="24"/>
              </w:rPr>
            </w:pPr>
            <w:r w:rsidRPr="00B74A3F">
              <w:rPr>
                <w:rFonts w:ascii="Times New Roman" w:hAnsi="Times New Roman" w:cs="Times New Roman"/>
                <w:b/>
                <w:sz w:val="24"/>
                <w:szCs w:val="24"/>
              </w:rPr>
              <w:t>Responsable</w:t>
            </w:r>
          </w:p>
        </w:tc>
        <w:tc>
          <w:tcPr>
            <w:tcW w:w="845" w:type="pct"/>
            <w:shd w:val="clear" w:color="auto" w:fill="auto"/>
          </w:tcPr>
          <w:p w14:paraId="34357F8C" w14:textId="77777777" w:rsidR="00107BAD" w:rsidRPr="00B74A3F" w:rsidRDefault="00107BAD" w:rsidP="00B74A3F">
            <w:pPr>
              <w:spacing w:after="0" w:line="240" w:lineRule="auto"/>
              <w:jc w:val="both"/>
              <w:rPr>
                <w:rFonts w:ascii="Times New Roman" w:hAnsi="Times New Roman" w:cs="Times New Roman"/>
                <w:b/>
                <w:sz w:val="24"/>
                <w:szCs w:val="24"/>
              </w:rPr>
            </w:pPr>
            <w:r w:rsidRPr="00B74A3F">
              <w:rPr>
                <w:rFonts w:ascii="Times New Roman" w:hAnsi="Times New Roman" w:cs="Times New Roman"/>
                <w:b/>
                <w:sz w:val="24"/>
                <w:szCs w:val="24"/>
              </w:rPr>
              <w:t>Coûts (FCFA)</w:t>
            </w:r>
          </w:p>
        </w:tc>
      </w:tr>
      <w:tr w:rsidR="00107BAD" w:rsidRPr="00B74A3F" w14:paraId="1C386E2E" w14:textId="77777777" w:rsidTr="00107BAD">
        <w:trPr>
          <w:trHeight w:val="650"/>
        </w:trPr>
        <w:tc>
          <w:tcPr>
            <w:tcW w:w="915" w:type="pct"/>
            <w:vMerge w:val="restart"/>
          </w:tcPr>
          <w:p w14:paraId="37E17464" w14:textId="77777777" w:rsidR="00107BAD" w:rsidRPr="00B74A3F" w:rsidRDefault="00107BAD" w:rsidP="006E3FB6">
            <w:pPr>
              <w:numPr>
                <w:ilvl w:val="0"/>
                <w:numId w:val="114"/>
              </w:numPr>
              <w:spacing w:line="256" w:lineRule="auto"/>
              <w:jc w:val="both"/>
              <w:rPr>
                <w:rFonts w:ascii="Times New Roman" w:hAnsi="Times New Roman" w:cs="Times New Roman"/>
                <w:sz w:val="24"/>
                <w:szCs w:val="24"/>
              </w:rPr>
            </w:pPr>
            <w:r w:rsidRPr="00B74A3F">
              <w:rPr>
                <w:rFonts w:ascii="Times New Roman" w:hAnsi="Times New Roman" w:cs="Times New Roman"/>
                <w:sz w:val="24"/>
                <w:szCs w:val="24"/>
              </w:rPr>
              <w:t xml:space="preserve">Air </w:t>
            </w:r>
          </w:p>
        </w:tc>
        <w:tc>
          <w:tcPr>
            <w:tcW w:w="1096" w:type="pct"/>
            <w:vMerge w:val="restart"/>
            <w:shd w:val="clear" w:color="auto" w:fill="auto"/>
          </w:tcPr>
          <w:p w14:paraId="5F3B00E9" w14:textId="77777777" w:rsidR="00107BAD" w:rsidRPr="00B74A3F" w:rsidRDefault="00107BAD" w:rsidP="006E3FB6">
            <w:pPr>
              <w:numPr>
                <w:ilvl w:val="0"/>
                <w:numId w:val="114"/>
              </w:numPr>
              <w:spacing w:line="256" w:lineRule="auto"/>
              <w:jc w:val="both"/>
              <w:rPr>
                <w:rFonts w:ascii="Times New Roman" w:hAnsi="Times New Roman" w:cs="Times New Roman"/>
                <w:sz w:val="24"/>
                <w:szCs w:val="24"/>
              </w:rPr>
            </w:pPr>
            <w:r w:rsidRPr="00B74A3F">
              <w:rPr>
                <w:rFonts w:ascii="Times New Roman" w:hAnsi="Times New Roman" w:cs="Times New Roman"/>
                <w:sz w:val="24"/>
                <w:szCs w:val="24"/>
              </w:rPr>
              <w:t>Evolution des PM10 et PM 2,5</w:t>
            </w:r>
          </w:p>
          <w:p w14:paraId="759EC9A7" w14:textId="77777777" w:rsidR="00107BAD" w:rsidRPr="00B74A3F" w:rsidRDefault="00107BAD" w:rsidP="006E3FB6">
            <w:pPr>
              <w:numPr>
                <w:ilvl w:val="0"/>
                <w:numId w:val="114"/>
              </w:numPr>
              <w:spacing w:line="256" w:lineRule="auto"/>
              <w:jc w:val="both"/>
              <w:rPr>
                <w:rFonts w:ascii="Times New Roman" w:hAnsi="Times New Roman" w:cs="Times New Roman"/>
                <w:sz w:val="24"/>
                <w:szCs w:val="24"/>
              </w:rPr>
            </w:pPr>
            <w:r w:rsidRPr="00B74A3F">
              <w:rPr>
                <w:rFonts w:ascii="Times New Roman" w:hAnsi="Times New Roman" w:cs="Times New Roman"/>
                <w:sz w:val="24"/>
                <w:szCs w:val="24"/>
              </w:rPr>
              <w:t xml:space="preserve">Evolution du rejet des polluants dans l’air provenant des cheminées  </w:t>
            </w:r>
          </w:p>
        </w:tc>
        <w:tc>
          <w:tcPr>
            <w:tcW w:w="700" w:type="pct"/>
          </w:tcPr>
          <w:p w14:paraId="67AAF1CB" w14:textId="77777777" w:rsidR="00107BAD" w:rsidRPr="00B74A3F" w:rsidRDefault="00107BAD"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Début du chantier</w:t>
            </w:r>
          </w:p>
          <w:p w14:paraId="240AE8C4" w14:textId="77777777" w:rsidR="00107BAD" w:rsidRPr="00B74A3F" w:rsidRDefault="00107BAD"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Milieu d’exécution</w:t>
            </w:r>
          </w:p>
          <w:p w14:paraId="51906FE2" w14:textId="77777777" w:rsidR="00107BAD" w:rsidRPr="00B74A3F" w:rsidRDefault="00107BAD"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Fin d’exécution</w:t>
            </w:r>
          </w:p>
        </w:tc>
        <w:tc>
          <w:tcPr>
            <w:tcW w:w="700" w:type="pct"/>
          </w:tcPr>
          <w:p w14:paraId="2D211249" w14:textId="77777777" w:rsidR="00107BAD" w:rsidRPr="00B74A3F" w:rsidRDefault="00107BAD"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3</w:t>
            </w:r>
          </w:p>
        </w:tc>
        <w:tc>
          <w:tcPr>
            <w:tcW w:w="744" w:type="pct"/>
            <w:vMerge w:val="restart"/>
          </w:tcPr>
          <w:p w14:paraId="7EA922CD" w14:textId="77777777" w:rsidR="00107BAD" w:rsidRDefault="00107BAD"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ANEVE</w:t>
            </w:r>
          </w:p>
          <w:p w14:paraId="68C7448C" w14:textId="76120D52" w:rsidR="00857B44" w:rsidRPr="00B74A3F" w:rsidRDefault="00857B44" w:rsidP="00B74A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IRSAT </w:t>
            </w:r>
          </w:p>
        </w:tc>
        <w:tc>
          <w:tcPr>
            <w:tcW w:w="845" w:type="pct"/>
            <w:shd w:val="clear" w:color="auto" w:fill="auto"/>
            <w:vAlign w:val="center"/>
          </w:tcPr>
          <w:p w14:paraId="3F9D9A62" w14:textId="2D96076A" w:rsidR="00107BAD" w:rsidRPr="00B74A3F" w:rsidRDefault="00D502A0" w:rsidP="00B74A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107BAD" w:rsidRPr="00B74A3F">
              <w:rPr>
                <w:rFonts w:ascii="Times New Roman" w:hAnsi="Times New Roman" w:cs="Times New Roman"/>
                <w:sz w:val="24"/>
                <w:szCs w:val="24"/>
              </w:rPr>
              <w:t> 400 000</w:t>
            </w:r>
          </w:p>
        </w:tc>
      </w:tr>
      <w:tr w:rsidR="00107BAD" w:rsidRPr="00B74A3F" w14:paraId="04539D4B" w14:textId="77777777" w:rsidTr="00107BAD">
        <w:trPr>
          <w:trHeight w:val="650"/>
        </w:trPr>
        <w:tc>
          <w:tcPr>
            <w:tcW w:w="915" w:type="pct"/>
            <w:vMerge/>
          </w:tcPr>
          <w:p w14:paraId="3BE7A69D" w14:textId="77777777" w:rsidR="00107BAD" w:rsidRPr="00B74A3F" w:rsidRDefault="00107BAD" w:rsidP="006E3FB6">
            <w:pPr>
              <w:numPr>
                <w:ilvl w:val="0"/>
                <w:numId w:val="114"/>
              </w:numPr>
              <w:spacing w:line="256" w:lineRule="auto"/>
              <w:jc w:val="both"/>
              <w:rPr>
                <w:rFonts w:ascii="Times New Roman" w:hAnsi="Times New Roman" w:cs="Times New Roman"/>
                <w:sz w:val="24"/>
                <w:szCs w:val="24"/>
              </w:rPr>
            </w:pPr>
          </w:p>
        </w:tc>
        <w:tc>
          <w:tcPr>
            <w:tcW w:w="1096" w:type="pct"/>
            <w:vMerge/>
            <w:shd w:val="clear" w:color="auto" w:fill="auto"/>
          </w:tcPr>
          <w:p w14:paraId="40EFAEF3" w14:textId="77777777" w:rsidR="00107BAD" w:rsidRPr="00B74A3F" w:rsidRDefault="00107BAD" w:rsidP="006E3FB6">
            <w:pPr>
              <w:numPr>
                <w:ilvl w:val="0"/>
                <w:numId w:val="114"/>
              </w:numPr>
              <w:spacing w:line="256" w:lineRule="auto"/>
              <w:jc w:val="both"/>
              <w:rPr>
                <w:rFonts w:ascii="Times New Roman" w:hAnsi="Times New Roman" w:cs="Times New Roman"/>
                <w:sz w:val="24"/>
                <w:szCs w:val="24"/>
              </w:rPr>
            </w:pPr>
          </w:p>
        </w:tc>
        <w:tc>
          <w:tcPr>
            <w:tcW w:w="700" w:type="pct"/>
          </w:tcPr>
          <w:p w14:paraId="461778EB" w14:textId="77777777" w:rsidR="00107BAD" w:rsidRPr="00B74A3F" w:rsidRDefault="00107BAD"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Pendant l’exploitation de l’unité de production</w:t>
            </w:r>
          </w:p>
        </w:tc>
        <w:tc>
          <w:tcPr>
            <w:tcW w:w="700" w:type="pct"/>
          </w:tcPr>
          <w:p w14:paraId="0D86A4A5" w14:textId="77777777" w:rsidR="00107BAD" w:rsidRPr="00B74A3F" w:rsidRDefault="00107BAD"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2 fois par an</w:t>
            </w:r>
          </w:p>
        </w:tc>
        <w:tc>
          <w:tcPr>
            <w:tcW w:w="744" w:type="pct"/>
            <w:vMerge/>
          </w:tcPr>
          <w:p w14:paraId="0166F62F" w14:textId="77777777" w:rsidR="00107BAD" w:rsidRPr="00B74A3F" w:rsidRDefault="00107BAD" w:rsidP="00B74A3F">
            <w:pPr>
              <w:spacing w:after="0" w:line="240" w:lineRule="auto"/>
              <w:jc w:val="both"/>
              <w:rPr>
                <w:rFonts w:ascii="Times New Roman" w:hAnsi="Times New Roman" w:cs="Times New Roman"/>
                <w:sz w:val="24"/>
                <w:szCs w:val="24"/>
              </w:rPr>
            </w:pPr>
          </w:p>
        </w:tc>
        <w:tc>
          <w:tcPr>
            <w:tcW w:w="845" w:type="pct"/>
            <w:shd w:val="clear" w:color="auto" w:fill="auto"/>
            <w:vAlign w:val="center"/>
          </w:tcPr>
          <w:p w14:paraId="65FF0AF1" w14:textId="77777777" w:rsidR="00107BAD" w:rsidRPr="00B74A3F" w:rsidRDefault="00107BAD"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1 600 000</w:t>
            </w:r>
          </w:p>
        </w:tc>
      </w:tr>
      <w:tr w:rsidR="00107BAD" w:rsidRPr="00B74A3F" w14:paraId="62893719" w14:textId="77777777" w:rsidTr="00107BAD">
        <w:trPr>
          <w:trHeight w:val="345"/>
        </w:trPr>
        <w:tc>
          <w:tcPr>
            <w:tcW w:w="915" w:type="pct"/>
            <w:vMerge w:val="restart"/>
          </w:tcPr>
          <w:p w14:paraId="2C7A7A4B" w14:textId="77777777" w:rsidR="00107BAD" w:rsidRPr="00B74A3F" w:rsidRDefault="00107BAD" w:rsidP="006E3FB6">
            <w:pPr>
              <w:numPr>
                <w:ilvl w:val="0"/>
                <w:numId w:val="114"/>
              </w:numPr>
              <w:spacing w:line="256" w:lineRule="auto"/>
              <w:jc w:val="both"/>
              <w:rPr>
                <w:rFonts w:ascii="Times New Roman" w:hAnsi="Times New Roman" w:cs="Times New Roman"/>
                <w:sz w:val="24"/>
                <w:szCs w:val="24"/>
              </w:rPr>
            </w:pPr>
            <w:r w:rsidRPr="00B74A3F">
              <w:rPr>
                <w:rFonts w:ascii="Times New Roman" w:hAnsi="Times New Roman" w:cs="Times New Roman"/>
                <w:sz w:val="24"/>
                <w:szCs w:val="24"/>
              </w:rPr>
              <w:t xml:space="preserve">Bruit </w:t>
            </w:r>
          </w:p>
        </w:tc>
        <w:tc>
          <w:tcPr>
            <w:tcW w:w="1096" w:type="pct"/>
            <w:vMerge w:val="restart"/>
            <w:shd w:val="clear" w:color="auto" w:fill="auto"/>
          </w:tcPr>
          <w:p w14:paraId="71B269FB" w14:textId="77777777" w:rsidR="00107BAD" w:rsidRPr="00B74A3F" w:rsidRDefault="00107BAD" w:rsidP="006E3FB6">
            <w:pPr>
              <w:numPr>
                <w:ilvl w:val="0"/>
                <w:numId w:val="114"/>
              </w:numPr>
              <w:spacing w:line="256" w:lineRule="auto"/>
              <w:jc w:val="both"/>
              <w:rPr>
                <w:rFonts w:ascii="Times New Roman" w:hAnsi="Times New Roman" w:cs="Times New Roman"/>
                <w:sz w:val="24"/>
                <w:szCs w:val="24"/>
              </w:rPr>
            </w:pPr>
            <w:r w:rsidRPr="00B74A3F">
              <w:rPr>
                <w:rFonts w:ascii="Times New Roman" w:hAnsi="Times New Roman" w:cs="Times New Roman"/>
                <w:sz w:val="24"/>
                <w:szCs w:val="24"/>
              </w:rPr>
              <w:t>Evolution du niveau de décibel</w:t>
            </w:r>
          </w:p>
        </w:tc>
        <w:tc>
          <w:tcPr>
            <w:tcW w:w="700" w:type="pct"/>
          </w:tcPr>
          <w:p w14:paraId="6498C11C" w14:textId="77777777" w:rsidR="00107BAD" w:rsidRPr="00B74A3F" w:rsidRDefault="00107BAD"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Début du chantier</w:t>
            </w:r>
          </w:p>
          <w:p w14:paraId="533543FC" w14:textId="77777777" w:rsidR="00107BAD" w:rsidRPr="00B74A3F" w:rsidRDefault="00107BAD"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Milieu d’exécution</w:t>
            </w:r>
          </w:p>
          <w:p w14:paraId="3D7DFB34" w14:textId="77777777" w:rsidR="00107BAD" w:rsidRPr="00B74A3F" w:rsidRDefault="00107BAD"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Fin d’exécution</w:t>
            </w:r>
          </w:p>
        </w:tc>
        <w:tc>
          <w:tcPr>
            <w:tcW w:w="700" w:type="pct"/>
            <w:shd w:val="clear" w:color="auto" w:fill="auto"/>
          </w:tcPr>
          <w:p w14:paraId="251ADFDF" w14:textId="77777777" w:rsidR="00107BAD" w:rsidRPr="00B74A3F" w:rsidRDefault="00107BAD"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4</w:t>
            </w:r>
          </w:p>
        </w:tc>
        <w:tc>
          <w:tcPr>
            <w:tcW w:w="744" w:type="pct"/>
            <w:vMerge w:val="restart"/>
          </w:tcPr>
          <w:p w14:paraId="6109F286" w14:textId="77777777" w:rsidR="00107BAD" w:rsidRDefault="00107BAD"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ANEVE</w:t>
            </w:r>
          </w:p>
          <w:p w14:paraId="130B29A8" w14:textId="684D14AA" w:rsidR="00D502A0" w:rsidRPr="00B74A3F" w:rsidRDefault="00D502A0" w:rsidP="00B74A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IRSAT</w:t>
            </w:r>
          </w:p>
        </w:tc>
        <w:tc>
          <w:tcPr>
            <w:tcW w:w="845" w:type="pct"/>
            <w:shd w:val="clear" w:color="auto" w:fill="auto"/>
            <w:vAlign w:val="center"/>
          </w:tcPr>
          <w:p w14:paraId="2E49DBFD" w14:textId="6FA73476" w:rsidR="00107BAD" w:rsidRPr="00B74A3F" w:rsidRDefault="00D502A0" w:rsidP="00B74A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107BAD" w:rsidRPr="00B74A3F">
              <w:rPr>
                <w:rFonts w:ascii="Times New Roman" w:hAnsi="Times New Roman" w:cs="Times New Roman"/>
                <w:sz w:val="24"/>
                <w:szCs w:val="24"/>
              </w:rPr>
              <w:t> 000 000</w:t>
            </w:r>
          </w:p>
        </w:tc>
      </w:tr>
      <w:tr w:rsidR="00107BAD" w:rsidRPr="00B74A3F" w14:paraId="1AB4AA2F" w14:textId="77777777" w:rsidTr="00107BAD">
        <w:trPr>
          <w:trHeight w:val="345"/>
        </w:trPr>
        <w:tc>
          <w:tcPr>
            <w:tcW w:w="915" w:type="pct"/>
            <w:vMerge/>
          </w:tcPr>
          <w:p w14:paraId="4513B125" w14:textId="77777777" w:rsidR="00107BAD" w:rsidRPr="00B74A3F" w:rsidRDefault="00107BAD" w:rsidP="006E3FB6">
            <w:pPr>
              <w:numPr>
                <w:ilvl w:val="0"/>
                <w:numId w:val="114"/>
              </w:numPr>
              <w:spacing w:line="256" w:lineRule="auto"/>
              <w:jc w:val="both"/>
              <w:rPr>
                <w:rFonts w:ascii="Times New Roman" w:hAnsi="Times New Roman" w:cs="Times New Roman"/>
                <w:sz w:val="24"/>
                <w:szCs w:val="24"/>
              </w:rPr>
            </w:pPr>
          </w:p>
        </w:tc>
        <w:tc>
          <w:tcPr>
            <w:tcW w:w="1096" w:type="pct"/>
            <w:vMerge/>
            <w:shd w:val="clear" w:color="auto" w:fill="auto"/>
          </w:tcPr>
          <w:p w14:paraId="1F7FA3F9" w14:textId="77777777" w:rsidR="00107BAD" w:rsidRPr="00B74A3F" w:rsidRDefault="00107BAD" w:rsidP="006E3FB6">
            <w:pPr>
              <w:numPr>
                <w:ilvl w:val="0"/>
                <w:numId w:val="114"/>
              </w:numPr>
              <w:spacing w:line="256" w:lineRule="auto"/>
              <w:jc w:val="both"/>
              <w:rPr>
                <w:rFonts w:ascii="Times New Roman" w:hAnsi="Times New Roman" w:cs="Times New Roman"/>
                <w:sz w:val="24"/>
                <w:szCs w:val="24"/>
              </w:rPr>
            </w:pPr>
          </w:p>
        </w:tc>
        <w:tc>
          <w:tcPr>
            <w:tcW w:w="700" w:type="pct"/>
          </w:tcPr>
          <w:p w14:paraId="7EC23E87" w14:textId="77777777" w:rsidR="00107BAD" w:rsidRPr="00B74A3F" w:rsidRDefault="00107BAD"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Pendant l’exploitation</w:t>
            </w:r>
          </w:p>
        </w:tc>
        <w:tc>
          <w:tcPr>
            <w:tcW w:w="700" w:type="pct"/>
            <w:shd w:val="clear" w:color="auto" w:fill="auto"/>
          </w:tcPr>
          <w:p w14:paraId="7CE5AE49" w14:textId="77777777" w:rsidR="00107BAD" w:rsidRPr="00B74A3F" w:rsidRDefault="00107BAD"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2 fois par an</w:t>
            </w:r>
          </w:p>
        </w:tc>
        <w:tc>
          <w:tcPr>
            <w:tcW w:w="744" w:type="pct"/>
            <w:vMerge/>
          </w:tcPr>
          <w:p w14:paraId="125C206E" w14:textId="77777777" w:rsidR="00107BAD" w:rsidRPr="00B74A3F" w:rsidRDefault="00107BAD" w:rsidP="00B74A3F">
            <w:pPr>
              <w:spacing w:after="0" w:line="240" w:lineRule="auto"/>
              <w:jc w:val="both"/>
              <w:rPr>
                <w:rFonts w:ascii="Times New Roman" w:hAnsi="Times New Roman" w:cs="Times New Roman"/>
                <w:sz w:val="24"/>
                <w:szCs w:val="24"/>
              </w:rPr>
            </w:pPr>
          </w:p>
        </w:tc>
        <w:tc>
          <w:tcPr>
            <w:tcW w:w="845" w:type="pct"/>
            <w:shd w:val="clear" w:color="auto" w:fill="auto"/>
            <w:vAlign w:val="center"/>
          </w:tcPr>
          <w:p w14:paraId="7354E3D0" w14:textId="77777777" w:rsidR="00107BAD" w:rsidRPr="00B74A3F" w:rsidRDefault="00107BAD"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1 000 000</w:t>
            </w:r>
          </w:p>
        </w:tc>
      </w:tr>
      <w:tr w:rsidR="00107BAD" w:rsidRPr="00B74A3F" w14:paraId="05A1B191" w14:textId="77777777" w:rsidTr="00107BAD">
        <w:tc>
          <w:tcPr>
            <w:tcW w:w="915" w:type="pct"/>
          </w:tcPr>
          <w:p w14:paraId="1FF19E39" w14:textId="77777777" w:rsidR="00107BAD" w:rsidRPr="00B74A3F" w:rsidRDefault="00107BAD" w:rsidP="006E3FB6">
            <w:pPr>
              <w:numPr>
                <w:ilvl w:val="0"/>
                <w:numId w:val="114"/>
              </w:numPr>
              <w:spacing w:line="256" w:lineRule="auto"/>
              <w:jc w:val="both"/>
              <w:rPr>
                <w:rFonts w:ascii="Times New Roman" w:hAnsi="Times New Roman" w:cs="Times New Roman"/>
                <w:sz w:val="24"/>
                <w:szCs w:val="24"/>
              </w:rPr>
            </w:pPr>
            <w:r w:rsidRPr="00B74A3F">
              <w:rPr>
                <w:rFonts w:ascii="Times New Roman" w:hAnsi="Times New Roman" w:cs="Times New Roman"/>
                <w:sz w:val="24"/>
                <w:szCs w:val="24"/>
              </w:rPr>
              <w:t xml:space="preserve">Biologique (Flore) </w:t>
            </w:r>
          </w:p>
        </w:tc>
        <w:tc>
          <w:tcPr>
            <w:tcW w:w="1096" w:type="pct"/>
            <w:shd w:val="clear" w:color="auto" w:fill="auto"/>
          </w:tcPr>
          <w:p w14:paraId="134FBFAF" w14:textId="77777777" w:rsidR="00107BAD" w:rsidRPr="00B74A3F" w:rsidRDefault="00107BAD" w:rsidP="006E3FB6">
            <w:pPr>
              <w:numPr>
                <w:ilvl w:val="0"/>
                <w:numId w:val="114"/>
              </w:numPr>
              <w:spacing w:line="256" w:lineRule="auto"/>
              <w:jc w:val="both"/>
              <w:rPr>
                <w:rFonts w:ascii="Times New Roman" w:hAnsi="Times New Roman" w:cs="Times New Roman"/>
                <w:sz w:val="24"/>
                <w:szCs w:val="24"/>
              </w:rPr>
            </w:pPr>
            <w:r w:rsidRPr="00B74A3F">
              <w:rPr>
                <w:rFonts w:ascii="Times New Roman" w:hAnsi="Times New Roman" w:cs="Times New Roman"/>
                <w:sz w:val="24"/>
                <w:szCs w:val="24"/>
              </w:rPr>
              <w:t>Taux de reprise du reboisement</w:t>
            </w:r>
          </w:p>
        </w:tc>
        <w:tc>
          <w:tcPr>
            <w:tcW w:w="700" w:type="pct"/>
          </w:tcPr>
          <w:p w14:paraId="75796148" w14:textId="77777777" w:rsidR="00107BAD" w:rsidRPr="00B74A3F" w:rsidRDefault="00107BAD"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Fin de saison humide (1</w:t>
            </w:r>
            <w:r w:rsidRPr="00B74A3F">
              <w:rPr>
                <w:rFonts w:ascii="Times New Roman" w:hAnsi="Times New Roman" w:cs="Times New Roman"/>
                <w:sz w:val="24"/>
                <w:szCs w:val="24"/>
                <w:vertAlign w:val="superscript"/>
              </w:rPr>
              <w:t>ère</w:t>
            </w:r>
            <w:r w:rsidRPr="00B74A3F">
              <w:rPr>
                <w:rFonts w:ascii="Times New Roman" w:hAnsi="Times New Roman" w:cs="Times New Roman"/>
                <w:sz w:val="24"/>
                <w:szCs w:val="24"/>
              </w:rPr>
              <w:t xml:space="preserve"> année de reboisement)</w:t>
            </w:r>
          </w:p>
          <w:p w14:paraId="4C95F6A6" w14:textId="77777777" w:rsidR="00107BAD" w:rsidRPr="00B74A3F" w:rsidRDefault="00107BAD" w:rsidP="00B74A3F">
            <w:pPr>
              <w:spacing w:after="0" w:line="240" w:lineRule="auto"/>
              <w:jc w:val="both"/>
              <w:rPr>
                <w:rFonts w:ascii="Times New Roman" w:hAnsi="Times New Roman" w:cs="Times New Roman"/>
                <w:sz w:val="24"/>
                <w:szCs w:val="24"/>
              </w:rPr>
            </w:pPr>
          </w:p>
          <w:p w14:paraId="302422EF" w14:textId="77777777" w:rsidR="00107BAD" w:rsidRPr="00B74A3F" w:rsidRDefault="00107BAD"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12 mois après le reboisement</w:t>
            </w:r>
          </w:p>
        </w:tc>
        <w:tc>
          <w:tcPr>
            <w:tcW w:w="700" w:type="pct"/>
            <w:shd w:val="clear" w:color="auto" w:fill="auto"/>
          </w:tcPr>
          <w:p w14:paraId="755D027D" w14:textId="77777777" w:rsidR="00107BAD" w:rsidRPr="00B74A3F" w:rsidRDefault="00107BAD"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1 fois</w:t>
            </w:r>
          </w:p>
          <w:p w14:paraId="0C35632F" w14:textId="77777777" w:rsidR="00107BAD" w:rsidRPr="00B74A3F" w:rsidRDefault="00107BAD" w:rsidP="00B74A3F">
            <w:pPr>
              <w:spacing w:after="0" w:line="240" w:lineRule="auto"/>
              <w:jc w:val="both"/>
              <w:rPr>
                <w:rFonts w:ascii="Times New Roman" w:hAnsi="Times New Roman" w:cs="Times New Roman"/>
                <w:sz w:val="24"/>
                <w:szCs w:val="24"/>
              </w:rPr>
            </w:pPr>
          </w:p>
          <w:p w14:paraId="772AB998" w14:textId="77777777" w:rsidR="00107BAD" w:rsidRPr="00B74A3F" w:rsidRDefault="00107BAD" w:rsidP="00B74A3F">
            <w:pPr>
              <w:spacing w:after="0" w:line="240" w:lineRule="auto"/>
              <w:jc w:val="both"/>
              <w:rPr>
                <w:rFonts w:ascii="Times New Roman" w:hAnsi="Times New Roman" w:cs="Times New Roman"/>
                <w:sz w:val="24"/>
                <w:szCs w:val="24"/>
              </w:rPr>
            </w:pPr>
          </w:p>
          <w:p w14:paraId="3D1EECE9" w14:textId="77777777" w:rsidR="00107BAD" w:rsidRPr="00B74A3F" w:rsidRDefault="00107BAD" w:rsidP="00B74A3F">
            <w:pPr>
              <w:spacing w:after="0" w:line="240" w:lineRule="auto"/>
              <w:jc w:val="both"/>
              <w:rPr>
                <w:rFonts w:ascii="Times New Roman" w:hAnsi="Times New Roman" w:cs="Times New Roman"/>
                <w:sz w:val="24"/>
                <w:szCs w:val="24"/>
              </w:rPr>
            </w:pPr>
          </w:p>
          <w:p w14:paraId="667387AD" w14:textId="77777777" w:rsidR="00107BAD" w:rsidRPr="00B74A3F" w:rsidRDefault="00107BAD"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1 fois</w:t>
            </w:r>
          </w:p>
        </w:tc>
        <w:tc>
          <w:tcPr>
            <w:tcW w:w="744" w:type="pct"/>
          </w:tcPr>
          <w:p w14:paraId="7928DA4D" w14:textId="77777777" w:rsidR="00107BAD" w:rsidRPr="00B74A3F" w:rsidRDefault="00107BAD"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Direction régionale en charge de la forêt</w:t>
            </w:r>
          </w:p>
        </w:tc>
        <w:tc>
          <w:tcPr>
            <w:tcW w:w="845" w:type="pct"/>
            <w:shd w:val="clear" w:color="auto" w:fill="auto"/>
            <w:vAlign w:val="center"/>
          </w:tcPr>
          <w:p w14:paraId="2F4BAFBD" w14:textId="77777777" w:rsidR="00107BAD" w:rsidRPr="00B74A3F" w:rsidRDefault="00107BAD"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2 000 000</w:t>
            </w:r>
          </w:p>
        </w:tc>
      </w:tr>
      <w:tr w:rsidR="00107BAD" w:rsidRPr="00B74A3F" w14:paraId="1A3BF4CF" w14:textId="77777777" w:rsidTr="00107BAD">
        <w:tc>
          <w:tcPr>
            <w:tcW w:w="915" w:type="pct"/>
          </w:tcPr>
          <w:p w14:paraId="2725BB3A" w14:textId="77777777" w:rsidR="00107BAD" w:rsidRPr="00B74A3F" w:rsidRDefault="00107BAD" w:rsidP="006E3FB6">
            <w:pPr>
              <w:numPr>
                <w:ilvl w:val="0"/>
                <w:numId w:val="114"/>
              </w:numPr>
              <w:spacing w:line="256" w:lineRule="auto"/>
              <w:jc w:val="both"/>
              <w:rPr>
                <w:rFonts w:ascii="Times New Roman" w:hAnsi="Times New Roman" w:cs="Times New Roman"/>
                <w:sz w:val="24"/>
                <w:szCs w:val="24"/>
              </w:rPr>
            </w:pPr>
            <w:r w:rsidRPr="00B74A3F">
              <w:rPr>
                <w:rFonts w:ascii="Times New Roman" w:hAnsi="Times New Roman" w:cs="Times New Roman"/>
                <w:sz w:val="24"/>
                <w:szCs w:val="24"/>
              </w:rPr>
              <w:t>Santé et sécurité au travail</w:t>
            </w:r>
          </w:p>
        </w:tc>
        <w:tc>
          <w:tcPr>
            <w:tcW w:w="1096" w:type="pct"/>
            <w:shd w:val="clear" w:color="auto" w:fill="auto"/>
          </w:tcPr>
          <w:p w14:paraId="6D8C78B5" w14:textId="77777777" w:rsidR="00107BAD" w:rsidRPr="00B74A3F" w:rsidRDefault="00107BAD" w:rsidP="006E3FB6">
            <w:pPr>
              <w:numPr>
                <w:ilvl w:val="0"/>
                <w:numId w:val="106"/>
              </w:numPr>
              <w:spacing w:after="0"/>
              <w:jc w:val="both"/>
              <w:rPr>
                <w:rFonts w:ascii="Times New Roman" w:hAnsi="Times New Roman" w:cs="Times New Roman"/>
                <w:sz w:val="24"/>
                <w:szCs w:val="24"/>
              </w:rPr>
            </w:pPr>
            <w:r w:rsidRPr="00B74A3F">
              <w:rPr>
                <w:rFonts w:ascii="Times New Roman" w:hAnsi="Times New Roman" w:cs="Times New Roman"/>
                <w:sz w:val="24"/>
                <w:szCs w:val="24"/>
              </w:rPr>
              <w:t>Nombre d’accidents sans arrêt de travail durant la phase d’exploitation</w:t>
            </w:r>
          </w:p>
          <w:p w14:paraId="40FFB363" w14:textId="77777777" w:rsidR="00107BAD" w:rsidRPr="00B74A3F" w:rsidRDefault="00107BAD" w:rsidP="006E3FB6">
            <w:pPr>
              <w:numPr>
                <w:ilvl w:val="0"/>
                <w:numId w:val="106"/>
              </w:numPr>
              <w:spacing w:after="0"/>
              <w:jc w:val="both"/>
              <w:rPr>
                <w:rFonts w:ascii="Times New Roman" w:hAnsi="Times New Roman" w:cs="Times New Roman"/>
                <w:sz w:val="24"/>
                <w:szCs w:val="24"/>
              </w:rPr>
            </w:pPr>
            <w:r w:rsidRPr="00B74A3F">
              <w:rPr>
                <w:rFonts w:ascii="Times New Roman" w:hAnsi="Times New Roman" w:cs="Times New Roman"/>
                <w:sz w:val="24"/>
                <w:szCs w:val="24"/>
              </w:rPr>
              <w:t>Nombre d’accidents avec arrêt de travail durant la phase d’exploitation</w:t>
            </w:r>
          </w:p>
          <w:p w14:paraId="2C91ABB7" w14:textId="77777777" w:rsidR="00107BAD" w:rsidRPr="00B74A3F" w:rsidRDefault="00107BAD" w:rsidP="006E3FB6">
            <w:pPr>
              <w:numPr>
                <w:ilvl w:val="0"/>
                <w:numId w:val="106"/>
              </w:numPr>
              <w:spacing w:after="0"/>
              <w:jc w:val="both"/>
              <w:rPr>
                <w:rFonts w:ascii="Times New Roman" w:hAnsi="Times New Roman" w:cs="Times New Roman"/>
                <w:sz w:val="24"/>
                <w:szCs w:val="24"/>
              </w:rPr>
            </w:pPr>
            <w:r w:rsidRPr="00B74A3F">
              <w:rPr>
                <w:rFonts w:ascii="Times New Roman" w:hAnsi="Times New Roman" w:cs="Times New Roman"/>
                <w:sz w:val="24"/>
                <w:szCs w:val="24"/>
              </w:rPr>
              <w:lastRenderedPageBreak/>
              <w:t>Nombre de pertes en vie humaine durant la phase d’exploitation</w:t>
            </w:r>
          </w:p>
          <w:p w14:paraId="6B7561A5" w14:textId="77777777" w:rsidR="00107BAD" w:rsidRPr="00B74A3F" w:rsidRDefault="00107BAD" w:rsidP="006E3FB6">
            <w:pPr>
              <w:numPr>
                <w:ilvl w:val="0"/>
                <w:numId w:val="106"/>
              </w:numPr>
              <w:spacing w:after="0"/>
              <w:jc w:val="both"/>
              <w:rPr>
                <w:rFonts w:ascii="Times New Roman" w:hAnsi="Times New Roman" w:cs="Times New Roman"/>
                <w:sz w:val="24"/>
                <w:szCs w:val="24"/>
              </w:rPr>
            </w:pPr>
            <w:r w:rsidRPr="00B74A3F">
              <w:rPr>
                <w:rFonts w:ascii="Times New Roman" w:hAnsi="Times New Roman" w:cs="Times New Roman"/>
                <w:sz w:val="24"/>
                <w:szCs w:val="24"/>
              </w:rPr>
              <w:t>Nombre de cas de VBG, EAS, HS enregistrés durant la phase d’exploitation</w:t>
            </w:r>
          </w:p>
        </w:tc>
        <w:tc>
          <w:tcPr>
            <w:tcW w:w="700" w:type="pct"/>
          </w:tcPr>
          <w:p w14:paraId="112FF2CD" w14:textId="5A26C674" w:rsidR="00107BAD" w:rsidRPr="00B74A3F" w:rsidRDefault="00107BAD"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lastRenderedPageBreak/>
              <w:t>Durant toute la mise en service de l’unité de production</w:t>
            </w:r>
          </w:p>
        </w:tc>
        <w:tc>
          <w:tcPr>
            <w:tcW w:w="700" w:type="pct"/>
            <w:shd w:val="clear" w:color="auto" w:fill="auto"/>
          </w:tcPr>
          <w:p w14:paraId="77825FB0" w14:textId="77777777" w:rsidR="00107BAD" w:rsidRPr="00B74A3F" w:rsidRDefault="00107BAD"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2 fois par an</w:t>
            </w:r>
          </w:p>
        </w:tc>
        <w:tc>
          <w:tcPr>
            <w:tcW w:w="744" w:type="pct"/>
          </w:tcPr>
          <w:p w14:paraId="5F9DCC23" w14:textId="77777777" w:rsidR="00107BAD" w:rsidRPr="00B74A3F" w:rsidRDefault="00107BAD"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 xml:space="preserve">ANEVE </w:t>
            </w:r>
          </w:p>
          <w:p w14:paraId="43AD3574" w14:textId="77777777" w:rsidR="00107BAD" w:rsidRPr="00B74A3F" w:rsidRDefault="00107BAD"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Inspection de travail</w:t>
            </w:r>
          </w:p>
          <w:p w14:paraId="66E87BB4" w14:textId="77777777" w:rsidR="00107BAD" w:rsidRPr="00B74A3F" w:rsidRDefault="00107BAD"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Action sociale</w:t>
            </w:r>
          </w:p>
        </w:tc>
        <w:tc>
          <w:tcPr>
            <w:tcW w:w="845" w:type="pct"/>
            <w:shd w:val="clear" w:color="auto" w:fill="auto"/>
            <w:vAlign w:val="center"/>
          </w:tcPr>
          <w:p w14:paraId="7FDE9D0D" w14:textId="7C949397" w:rsidR="00107BAD" w:rsidRPr="00B74A3F" w:rsidRDefault="0035477D" w:rsidP="00B74A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107BAD" w:rsidRPr="00B74A3F">
              <w:rPr>
                <w:rFonts w:ascii="Times New Roman" w:hAnsi="Times New Roman" w:cs="Times New Roman"/>
                <w:sz w:val="24"/>
                <w:szCs w:val="24"/>
              </w:rPr>
              <w:t> 000 000</w:t>
            </w:r>
          </w:p>
        </w:tc>
      </w:tr>
      <w:tr w:rsidR="00107BAD" w:rsidRPr="00B74A3F" w14:paraId="3D2F8BF7" w14:textId="77777777" w:rsidTr="00107BAD">
        <w:tc>
          <w:tcPr>
            <w:tcW w:w="4155" w:type="pct"/>
            <w:gridSpan w:val="5"/>
          </w:tcPr>
          <w:p w14:paraId="092B710F" w14:textId="77777777" w:rsidR="00107BAD" w:rsidRPr="00B74A3F" w:rsidRDefault="00107BAD" w:rsidP="00B74A3F">
            <w:pPr>
              <w:spacing w:after="0" w:line="240" w:lineRule="auto"/>
              <w:jc w:val="both"/>
              <w:rPr>
                <w:rFonts w:ascii="Times New Roman" w:hAnsi="Times New Roman" w:cs="Times New Roman"/>
                <w:b/>
                <w:sz w:val="24"/>
                <w:szCs w:val="24"/>
              </w:rPr>
            </w:pPr>
            <w:r w:rsidRPr="00B74A3F">
              <w:rPr>
                <w:rFonts w:ascii="Times New Roman" w:hAnsi="Times New Roman" w:cs="Times New Roman"/>
                <w:b/>
                <w:sz w:val="24"/>
                <w:szCs w:val="24"/>
              </w:rPr>
              <w:t>Total</w:t>
            </w:r>
          </w:p>
        </w:tc>
        <w:tc>
          <w:tcPr>
            <w:tcW w:w="845" w:type="pct"/>
            <w:shd w:val="clear" w:color="auto" w:fill="auto"/>
          </w:tcPr>
          <w:p w14:paraId="629D0757" w14:textId="6F70F50E" w:rsidR="00107BAD" w:rsidRPr="00B74A3F" w:rsidRDefault="0035477D" w:rsidP="00B74A3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20</w:t>
            </w:r>
            <w:r w:rsidR="00107BAD" w:rsidRPr="00B74A3F">
              <w:rPr>
                <w:rFonts w:ascii="Times New Roman" w:hAnsi="Times New Roman" w:cs="Times New Roman"/>
                <w:b/>
                <w:sz w:val="24"/>
                <w:szCs w:val="24"/>
              </w:rPr>
              <w:t xml:space="preserve"> 000 000 </w:t>
            </w:r>
          </w:p>
        </w:tc>
      </w:tr>
    </w:tbl>
    <w:p w14:paraId="64196A21" w14:textId="77777777" w:rsidR="00107BAD" w:rsidRPr="00B74A3F" w:rsidRDefault="00107BAD" w:rsidP="00B74A3F">
      <w:pPr>
        <w:tabs>
          <w:tab w:val="left" w:pos="8540"/>
        </w:tabs>
        <w:jc w:val="both"/>
        <w:rPr>
          <w:rFonts w:ascii="Times New Roman" w:hAnsi="Times New Roman" w:cs="Times New Roman"/>
          <w:sz w:val="24"/>
          <w:szCs w:val="24"/>
        </w:rPr>
        <w:sectPr w:rsidR="00107BAD" w:rsidRPr="00B74A3F" w:rsidSect="00107BAD">
          <w:headerReference w:type="default" r:id="rId42"/>
          <w:footerReference w:type="default" r:id="rId43"/>
          <w:pgSz w:w="16838" w:h="11906" w:orient="landscape" w:code="9"/>
          <w:pgMar w:top="1418" w:right="1418" w:bottom="1418" w:left="1418" w:header="709" w:footer="709" w:gutter="0"/>
          <w:cols w:space="708"/>
          <w:titlePg/>
          <w:docGrid w:linePitch="360"/>
        </w:sectPr>
      </w:pPr>
      <w:r w:rsidRPr="00B74A3F">
        <w:rPr>
          <w:rFonts w:ascii="Times New Roman" w:eastAsia="Times New Roman" w:hAnsi="Times New Roman" w:cs="Times New Roman"/>
          <w:b/>
          <w:i/>
          <w:iCs/>
          <w:sz w:val="24"/>
          <w:szCs w:val="24"/>
        </w:rPr>
        <w:t>Source : données de la présente étude, décembre 2021</w:t>
      </w:r>
      <w:r w:rsidRPr="00B74A3F">
        <w:rPr>
          <w:rFonts w:ascii="Times New Roman" w:hAnsi="Times New Roman" w:cs="Times New Roman"/>
          <w:sz w:val="24"/>
          <w:szCs w:val="24"/>
        </w:rPr>
        <w:tab/>
      </w:r>
    </w:p>
    <w:p w14:paraId="3E09674E" w14:textId="06291B2B" w:rsidR="00107BAD" w:rsidRPr="00B74A3F" w:rsidRDefault="00107BAD" w:rsidP="006E3FB6">
      <w:pPr>
        <w:pStyle w:val="Paragraphedeliste"/>
        <w:numPr>
          <w:ilvl w:val="1"/>
          <w:numId w:val="159"/>
        </w:numPr>
        <w:jc w:val="both"/>
        <w:outlineLvl w:val="1"/>
        <w:rPr>
          <w:rFonts w:ascii="Times New Roman" w:hAnsi="Times New Roman"/>
          <w:b/>
          <w:color w:val="000000" w:themeColor="text1"/>
          <w:kern w:val="28"/>
          <w:sz w:val="24"/>
          <w:szCs w:val="24"/>
        </w:rPr>
      </w:pPr>
      <w:bookmarkStart w:id="560" w:name="_Toc90460477"/>
      <w:bookmarkStart w:id="561" w:name="_Toc96427295"/>
      <w:bookmarkStart w:id="562" w:name="_Toc104761811"/>
      <w:r w:rsidRPr="00B74A3F">
        <w:rPr>
          <w:rFonts w:ascii="Times New Roman" w:hAnsi="Times New Roman"/>
          <w:b/>
          <w:color w:val="000000" w:themeColor="text1"/>
          <w:kern w:val="28"/>
          <w:sz w:val="24"/>
          <w:szCs w:val="24"/>
        </w:rPr>
        <w:lastRenderedPageBreak/>
        <w:t>Programme de renforcement des capacités</w:t>
      </w:r>
      <w:bookmarkEnd w:id="560"/>
      <w:bookmarkEnd w:id="561"/>
      <w:bookmarkEnd w:id="562"/>
    </w:p>
    <w:p w14:paraId="1448CF28" w14:textId="65A04BCA" w:rsidR="00107BAD" w:rsidRPr="00B43535" w:rsidRDefault="00107BAD" w:rsidP="00B43535">
      <w:pPr>
        <w:jc w:val="both"/>
        <w:rPr>
          <w:rFonts w:ascii="Times New Roman" w:hAnsi="Times New Roman"/>
          <w:bCs/>
          <w:color w:val="000000" w:themeColor="text1"/>
          <w:kern w:val="28"/>
          <w:sz w:val="24"/>
          <w:szCs w:val="24"/>
        </w:rPr>
      </w:pPr>
      <w:bookmarkStart w:id="563" w:name="_Toc90460478"/>
      <w:bookmarkStart w:id="564" w:name="_Toc96427296"/>
      <w:r w:rsidRPr="00B43535">
        <w:rPr>
          <w:rFonts w:ascii="Times New Roman" w:hAnsi="Times New Roman"/>
          <w:bCs/>
          <w:color w:val="000000" w:themeColor="text1"/>
          <w:kern w:val="28"/>
          <w:sz w:val="24"/>
          <w:szCs w:val="24"/>
        </w:rPr>
        <w:t>Capacités administratives et techniques de l’agence d’exécution du projet et d’autres agences gouvernementales et organismes locaux impliqués</w:t>
      </w:r>
      <w:bookmarkEnd w:id="563"/>
      <w:bookmarkEnd w:id="564"/>
    </w:p>
    <w:p w14:paraId="483FE5AE" w14:textId="77777777" w:rsidR="00107BAD" w:rsidRPr="00B74A3F" w:rsidRDefault="00107BAD" w:rsidP="00B74A3F">
      <w:pPr>
        <w:jc w:val="both"/>
        <w:rPr>
          <w:rFonts w:ascii="Times New Roman" w:eastAsia="Times New Roman" w:hAnsi="Times New Roman" w:cs="Times New Roman"/>
          <w:sz w:val="24"/>
          <w:szCs w:val="24"/>
        </w:rPr>
      </w:pPr>
      <w:r w:rsidRPr="00B74A3F">
        <w:rPr>
          <w:rFonts w:ascii="Times New Roman" w:eastAsia="Times New Roman" w:hAnsi="Times New Roman" w:cs="Times New Roman"/>
          <w:sz w:val="24"/>
          <w:szCs w:val="24"/>
        </w:rPr>
        <w:t xml:space="preserve">Les acteurs institutionnels impliqués dans la mise en œuvre des mesures de gestion environnementale et sociale dans le cadre de ce projet sont principalement les services techniques déconcentrés de l’Etat qui sont représentés du niveau régional, au niveau provincial et au niveau départemental. Pour rappel, ces services sont ceux en charge respectivement des sous-secteurs de l’Environnement, l’Agriculture, de l’Elevage, de l’Eau, des Infrastructures, de la Santé, de la Sécurité. Ces services disposent pour la majorité, de cadres formés pour la prise en compte des enjeux de leurs sous-secteurs dans le cadre de de ce sous-projet. </w:t>
      </w:r>
    </w:p>
    <w:p w14:paraId="565B2E3C" w14:textId="5B761019" w:rsidR="00107BAD" w:rsidRPr="00B74A3F" w:rsidRDefault="00107BAD" w:rsidP="00B74A3F">
      <w:pPr>
        <w:jc w:val="both"/>
        <w:rPr>
          <w:rFonts w:ascii="Times New Roman" w:eastAsia="Times New Roman" w:hAnsi="Times New Roman" w:cs="Times New Roman"/>
          <w:sz w:val="24"/>
          <w:szCs w:val="24"/>
        </w:rPr>
      </w:pPr>
      <w:r w:rsidRPr="00B74A3F">
        <w:rPr>
          <w:rFonts w:ascii="Times New Roman" w:eastAsia="Times New Roman" w:hAnsi="Times New Roman" w:cs="Times New Roman"/>
          <w:sz w:val="24"/>
          <w:szCs w:val="24"/>
        </w:rPr>
        <w:t xml:space="preserve">Le conseil municipal de Bobo-Dioulasso dispose également de commissions spécifiques dédiées à l’aménagement du territoire et à la gestion durable de l’environnement. Enfin, le PIMSAR qui a en son sein des spécialistes en sauvegardes environnementale et sociale veillera à ce que les entreprises recrutées pour les travaux de réalisation de la route puissent avoir à leur tour des spécialistes en sauvegardes environnementale et sociale pour le suivi rapproché de la gestion environnementale pendant les travaux. </w:t>
      </w:r>
    </w:p>
    <w:p w14:paraId="03098E77" w14:textId="77777777" w:rsidR="00107BAD" w:rsidRPr="00B74A3F" w:rsidRDefault="00107BAD" w:rsidP="00B74A3F">
      <w:pPr>
        <w:jc w:val="both"/>
        <w:rPr>
          <w:rFonts w:ascii="Times New Roman" w:eastAsia="Times New Roman" w:hAnsi="Times New Roman" w:cs="Times New Roman"/>
          <w:sz w:val="24"/>
          <w:szCs w:val="24"/>
        </w:rPr>
      </w:pPr>
      <w:r w:rsidRPr="00B74A3F">
        <w:rPr>
          <w:rFonts w:ascii="Times New Roman" w:eastAsia="Times New Roman" w:hAnsi="Times New Roman" w:cs="Times New Roman"/>
          <w:sz w:val="24"/>
          <w:szCs w:val="24"/>
        </w:rPr>
        <w:t>Cependant en dépit de cette offre en matière de compétences nationale et locale pour le suivi des questions socio-environnementales pendant la réalisation du sous-projet, des besoin spécifiques en renforcement des capacités techniques pour une veille constante de la conformité environnementale et sociale pendant la réalisation du projet ont été soulevées.</w:t>
      </w:r>
    </w:p>
    <w:p w14:paraId="20AB1677" w14:textId="77777777" w:rsidR="00107BAD" w:rsidRPr="00B74A3F" w:rsidRDefault="00107BAD" w:rsidP="00B74A3F">
      <w:pPr>
        <w:pStyle w:val="Style6"/>
        <w:ind w:left="170" w:firstLine="0"/>
        <w:rPr>
          <w:sz w:val="24"/>
          <w:szCs w:val="24"/>
        </w:rPr>
      </w:pPr>
    </w:p>
    <w:p w14:paraId="5E89A5A7" w14:textId="0AE7E5CE" w:rsidR="00107BAD" w:rsidRPr="00A460DF" w:rsidRDefault="00107BAD" w:rsidP="006E3FB6">
      <w:pPr>
        <w:pStyle w:val="Style7"/>
        <w:numPr>
          <w:ilvl w:val="2"/>
          <w:numId w:val="159"/>
        </w:numPr>
        <w:jc w:val="both"/>
        <w:outlineLvl w:val="9"/>
        <w:rPr>
          <w:i w:val="0"/>
          <w:iCs/>
          <w:sz w:val="24"/>
          <w:szCs w:val="24"/>
        </w:rPr>
      </w:pPr>
      <w:bookmarkStart w:id="565" w:name="_Toc90460479"/>
      <w:bookmarkStart w:id="566" w:name="_Toc96427297"/>
      <w:r w:rsidRPr="00A460DF">
        <w:rPr>
          <w:i w:val="0"/>
          <w:iCs/>
          <w:sz w:val="24"/>
          <w:szCs w:val="24"/>
        </w:rPr>
        <w:t>Besoins en matière de formation des différents acteurs impliqués dans la mise en œuvre du projet</w:t>
      </w:r>
      <w:bookmarkEnd w:id="565"/>
      <w:bookmarkEnd w:id="566"/>
    </w:p>
    <w:p w14:paraId="61A4E104" w14:textId="77777777" w:rsidR="00107BAD" w:rsidRPr="00B74A3F" w:rsidRDefault="00107BAD" w:rsidP="00B74A3F">
      <w:pPr>
        <w:pStyle w:val="Style6"/>
        <w:rPr>
          <w:sz w:val="24"/>
          <w:szCs w:val="24"/>
        </w:rPr>
      </w:pPr>
    </w:p>
    <w:p w14:paraId="0D593F22" w14:textId="77777777" w:rsidR="00107BAD" w:rsidRPr="00B74A3F" w:rsidRDefault="00107BAD" w:rsidP="00B74A3F">
      <w:pPr>
        <w:spacing w:line="276" w:lineRule="auto"/>
        <w:jc w:val="both"/>
        <w:rPr>
          <w:rFonts w:ascii="Times New Roman" w:hAnsi="Times New Roman" w:cs="Times New Roman"/>
          <w:sz w:val="24"/>
          <w:szCs w:val="24"/>
        </w:rPr>
      </w:pPr>
      <w:r w:rsidRPr="00B74A3F">
        <w:rPr>
          <w:rFonts w:ascii="Times New Roman" w:hAnsi="Times New Roman" w:cs="Times New Roman"/>
          <w:sz w:val="24"/>
          <w:szCs w:val="24"/>
        </w:rPr>
        <w:t>Pour une mise en œuvre efficace du PGES, il sera indispensable de renforcer les capacités techniques du promoteur, de certains agents départementaux du Ministère de l’Agriculture, du Ministères des Ressources animales et halieutiques et des services techniques municipaux. Les plans de renforcement des capacités techniques des acteurs est décliné dans le tableau ci-après</w:t>
      </w:r>
    </w:p>
    <w:p w14:paraId="33D7A550" w14:textId="77777777" w:rsidR="00107BAD" w:rsidRPr="00B74A3F" w:rsidRDefault="00107BAD" w:rsidP="00B74A3F">
      <w:pPr>
        <w:spacing w:line="276" w:lineRule="auto"/>
        <w:jc w:val="both"/>
        <w:rPr>
          <w:rFonts w:ascii="Times New Roman" w:hAnsi="Times New Roman" w:cs="Times New Roman"/>
          <w:sz w:val="24"/>
          <w:szCs w:val="24"/>
        </w:rPr>
        <w:sectPr w:rsidR="00107BAD" w:rsidRPr="00B74A3F" w:rsidSect="00107BAD">
          <w:pgSz w:w="11906" w:h="16838" w:code="9"/>
          <w:pgMar w:top="1418" w:right="1418" w:bottom="1418" w:left="1418" w:header="709" w:footer="709" w:gutter="0"/>
          <w:cols w:space="708"/>
          <w:titlePg/>
          <w:docGrid w:linePitch="360"/>
        </w:sectPr>
      </w:pPr>
    </w:p>
    <w:p w14:paraId="72EDBD1C" w14:textId="03CA07EE" w:rsidR="00107BAD" w:rsidRPr="00A460DF" w:rsidRDefault="00107BAD" w:rsidP="00B74A3F">
      <w:pPr>
        <w:pStyle w:val="Lgende"/>
        <w:spacing w:after="0"/>
        <w:jc w:val="both"/>
        <w:rPr>
          <w:rFonts w:ascii="Times New Roman" w:hAnsi="Times New Roman"/>
          <w:i w:val="0"/>
          <w:iCs w:val="0"/>
          <w:color w:val="auto"/>
          <w:sz w:val="24"/>
          <w:szCs w:val="24"/>
        </w:rPr>
      </w:pPr>
      <w:bookmarkStart w:id="567" w:name="_Toc96442441"/>
      <w:bookmarkStart w:id="568" w:name="_Toc97024723"/>
      <w:bookmarkStart w:id="569" w:name="_Toc97513531"/>
      <w:bookmarkStart w:id="570" w:name="_Toc104761861"/>
      <w:r w:rsidRPr="00A460DF">
        <w:rPr>
          <w:rFonts w:ascii="Times New Roman" w:hAnsi="Times New Roman"/>
          <w:i w:val="0"/>
          <w:iCs w:val="0"/>
          <w:color w:val="auto"/>
          <w:sz w:val="24"/>
          <w:szCs w:val="24"/>
        </w:rPr>
        <w:lastRenderedPageBreak/>
        <w:t xml:space="preserve">Tableau </w:t>
      </w:r>
      <w:r w:rsidRPr="00A460DF">
        <w:rPr>
          <w:rFonts w:ascii="Times New Roman" w:hAnsi="Times New Roman"/>
          <w:i w:val="0"/>
          <w:iCs w:val="0"/>
          <w:color w:val="auto"/>
          <w:sz w:val="24"/>
          <w:szCs w:val="24"/>
        </w:rPr>
        <w:fldChar w:fldCharType="begin"/>
      </w:r>
      <w:r w:rsidRPr="00A460DF">
        <w:rPr>
          <w:rFonts w:ascii="Times New Roman" w:hAnsi="Times New Roman"/>
          <w:i w:val="0"/>
          <w:iCs w:val="0"/>
          <w:color w:val="auto"/>
          <w:sz w:val="24"/>
          <w:szCs w:val="24"/>
        </w:rPr>
        <w:instrText xml:space="preserve"> SEQ Tableau \* ARABIC </w:instrText>
      </w:r>
      <w:r w:rsidRPr="00A460DF">
        <w:rPr>
          <w:rFonts w:ascii="Times New Roman" w:hAnsi="Times New Roman"/>
          <w:i w:val="0"/>
          <w:iCs w:val="0"/>
          <w:color w:val="auto"/>
          <w:sz w:val="24"/>
          <w:szCs w:val="24"/>
        </w:rPr>
        <w:fldChar w:fldCharType="separate"/>
      </w:r>
      <w:r w:rsidR="00A460DF">
        <w:rPr>
          <w:rFonts w:ascii="Times New Roman" w:hAnsi="Times New Roman"/>
          <w:i w:val="0"/>
          <w:iCs w:val="0"/>
          <w:noProof/>
          <w:color w:val="auto"/>
          <w:sz w:val="24"/>
          <w:szCs w:val="24"/>
        </w:rPr>
        <w:t>34</w:t>
      </w:r>
      <w:r w:rsidRPr="00A460DF">
        <w:rPr>
          <w:rFonts w:ascii="Times New Roman" w:hAnsi="Times New Roman"/>
          <w:i w:val="0"/>
          <w:iCs w:val="0"/>
          <w:color w:val="auto"/>
          <w:sz w:val="24"/>
          <w:szCs w:val="24"/>
        </w:rPr>
        <w:fldChar w:fldCharType="end"/>
      </w:r>
      <w:r w:rsidRPr="00A460DF">
        <w:rPr>
          <w:rFonts w:ascii="Times New Roman" w:hAnsi="Times New Roman"/>
          <w:i w:val="0"/>
          <w:iCs w:val="0"/>
          <w:color w:val="auto"/>
          <w:sz w:val="24"/>
          <w:szCs w:val="24"/>
        </w:rPr>
        <w:t>: Synthèse du plan de renforcement des capacités.</w:t>
      </w:r>
      <w:bookmarkEnd w:id="567"/>
      <w:bookmarkEnd w:id="568"/>
      <w:bookmarkEnd w:id="569"/>
      <w:bookmarkEnd w:id="570"/>
    </w:p>
    <w:tbl>
      <w:tblPr>
        <w:tblStyle w:val="Grilledutableau"/>
        <w:tblW w:w="5000" w:type="pct"/>
        <w:tblLook w:val="04A0" w:firstRow="1" w:lastRow="0" w:firstColumn="1" w:lastColumn="0" w:noHBand="0" w:noVBand="1"/>
      </w:tblPr>
      <w:tblGrid>
        <w:gridCol w:w="708"/>
        <w:gridCol w:w="2778"/>
        <w:gridCol w:w="2507"/>
        <w:gridCol w:w="4406"/>
        <w:gridCol w:w="2886"/>
        <w:gridCol w:w="1275"/>
      </w:tblGrid>
      <w:tr w:rsidR="00107BAD" w:rsidRPr="005932CC" w14:paraId="1077A220" w14:textId="77777777" w:rsidTr="00107BAD">
        <w:tc>
          <w:tcPr>
            <w:tcW w:w="243" w:type="pct"/>
            <w:vAlign w:val="center"/>
          </w:tcPr>
          <w:p w14:paraId="257CCD37" w14:textId="77777777" w:rsidR="00107BAD" w:rsidRPr="00F34D8E" w:rsidRDefault="00107BAD" w:rsidP="00F34D8E">
            <w:pPr>
              <w:jc w:val="both"/>
              <w:rPr>
                <w:rFonts w:ascii="Times New Roman" w:hAnsi="Times New Roman"/>
                <w:b/>
                <w:bCs/>
              </w:rPr>
            </w:pPr>
            <w:r w:rsidRPr="00F34D8E">
              <w:rPr>
                <w:rFonts w:ascii="Times New Roman" w:hAnsi="Times New Roman"/>
                <w:b/>
                <w:bCs/>
                <w:sz w:val="22"/>
                <w:szCs w:val="22"/>
              </w:rPr>
              <w:t>N°</w:t>
            </w:r>
          </w:p>
        </w:tc>
        <w:tc>
          <w:tcPr>
            <w:tcW w:w="954" w:type="pct"/>
            <w:vAlign w:val="center"/>
          </w:tcPr>
          <w:p w14:paraId="3FD97C24" w14:textId="77777777" w:rsidR="00107BAD" w:rsidRPr="00F34D8E" w:rsidRDefault="00107BAD" w:rsidP="00F34D8E">
            <w:pPr>
              <w:jc w:val="both"/>
              <w:rPr>
                <w:rFonts w:ascii="Times New Roman" w:hAnsi="Times New Roman"/>
                <w:b/>
                <w:bCs/>
              </w:rPr>
            </w:pPr>
            <w:r w:rsidRPr="00F34D8E">
              <w:rPr>
                <w:rFonts w:ascii="Times New Roman" w:hAnsi="Times New Roman"/>
                <w:b/>
                <w:bCs/>
                <w:sz w:val="22"/>
                <w:szCs w:val="22"/>
              </w:rPr>
              <w:t>THEMATIQUES</w:t>
            </w:r>
          </w:p>
        </w:tc>
        <w:tc>
          <w:tcPr>
            <w:tcW w:w="861" w:type="pct"/>
            <w:vAlign w:val="center"/>
          </w:tcPr>
          <w:p w14:paraId="157C3DA8" w14:textId="77777777" w:rsidR="00107BAD" w:rsidRPr="00F34D8E" w:rsidRDefault="00107BAD" w:rsidP="00F34D8E">
            <w:pPr>
              <w:jc w:val="both"/>
              <w:rPr>
                <w:rFonts w:ascii="Times New Roman" w:hAnsi="Times New Roman"/>
                <w:b/>
                <w:bCs/>
              </w:rPr>
            </w:pPr>
            <w:r w:rsidRPr="00F34D8E">
              <w:rPr>
                <w:rFonts w:ascii="Times New Roman" w:hAnsi="Times New Roman"/>
                <w:b/>
                <w:bCs/>
                <w:sz w:val="22"/>
                <w:szCs w:val="22"/>
              </w:rPr>
              <w:t>PERIODICITE</w:t>
            </w:r>
          </w:p>
        </w:tc>
        <w:tc>
          <w:tcPr>
            <w:tcW w:w="1513" w:type="pct"/>
            <w:vAlign w:val="center"/>
          </w:tcPr>
          <w:p w14:paraId="5A5621EF" w14:textId="77777777" w:rsidR="00107BAD" w:rsidRPr="00F34D8E" w:rsidRDefault="00107BAD" w:rsidP="00F34D8E">
            <w:pPr>
              <w:jc w:val="both"/>
              <w:rPr>
                <w:rFonts w:ascii="Times New Roman" w:hAnsi="Times New Roman"/>
                <w:b/>
                <w:bCs/>
              </w:rPr>
            </w:pPr>
            <w:r w:rsidRPr="00F34D8E">
              <w:rPr>
                <w:rFonts w:ascii="Times New Roman" w:hAnsi="Times New Roman"/>
                <w:b/>
                <w:bCs/>
                <w:sz w:val="22"/>
                <w:szCs w:val="22"/>
              </w:rPr>
              <w:t>PUBLIC CIBLE</w:t>
            </w:r>
          </w:p>
        </w:tc>
        <w:tc>
          <w:tcPr>
            <w:tcW w:w="991" w:type="pct"/>
            <w:vAlign w:val="center"/>
          </w:tcPr>
          <w:p w14:paraId="3560A7BD" w14:textId="77777777" w:rsidR="00107BAD" w:rsidRPr="00F34D8E" w:rsidRDefault="00107BAD" w:rsidP="00F34D8E">
            <w:pPr>
              <w:jc w:val="both"/>
              <w:rPr>
                <w:rFonts w:ascii="Times New Roman" w:hAnsi="Times New Roman"/>
                <w:b/>
                <w:bCs/>
              </w:rPr>
            </w:pPr>
            <w:r w:rsidRPr="00F34D8E">
              <w:rPr>
                <w:rFonts w:ascii="Times New Roman" w:hAnsi="Times New Roman"/>
                <w:b/>
                <w:bCs/>
                <w:sz w:val="22"/>
                <w:szCs w:val="22"/>
              </w:rPr>
              <w:t>RESPONSABLES</w:t>
            </w:r>
          </w:p>
        </w:tc>
        <w:tc>
          <w:tcPr>
            <w:tcW w:w="438" w:type="pct"/>
            <w:vAlign w:val="center"/>
          </w:tcPr>
          <w:p w14:paraId="580FD64D" w14:textId="77777777" w:rsidR="00107BAD" w:rsidRPr="00F34D8E" w:rsidRDefault="00107BAD" w:rsidP="00F34D8E">
            <w:pPr>
              <w:jc w:val="both"/>
              <w:rPr>
                <w:rFonts w:ascii="Times New Roman" w:hAnsi="Times New Roman"/>
                <w:b/>
                <w:bCs/>
              </w:rPr>
            </w:pPr>
            <w:r w:rsidRPr="00F34D8E">
              <w:rPr>
                <w:rFonts w:ascii="Times New Roman" w:hAnsi="Times New Roman"/>
                <w:b/>
                <w:bCs/>
                <w:sz w:val="22"/>
                <w:szCs w:val="22"/>
              </w:rPr>
              <w:t xml:space="preserve">COUT </w:t>
            </w:r>
          </w:p>
          <w:p w14:paraId="729D1D3D" w14:textId="77777777" w:rsidR="00107BAD" w:rsidRPr="00F34D8E" w:rsidRDefault="00107BAD" w:rsidP="00F34D8E">
            <w:pPr>
              <w:jc w:val="both"/>
              <w:rPr>
                <w:rFonts w:ascii="Times New Roman" w:hAnsi="Times New Roman"/>
                <w:b/>
                <w:bCs/>
              </w:rPr>
            </w:pPr>
            <w:r w:rsidRPr="00F34D8E">
              <w:rPr>
                <w:rFonts w:ascii="Times New Roman" w:hAnsi="Times New Roman"/>
                <w:b/>
                <w:bCs/>
                <w:sz w:val="22"/>
                <w:szCs w:val="22"/>
              </w:rPr>
              <w:t>(F CFA)</w:t>
            </w:r>
          </w:p>
        </w:tc>
      </w:tr>
      <w:tr w:rsidR="00107BAD" w:rsidRPr="005932CC" w14:paraId="663F6F1D" w14:textId="77777777" w:rsidTr="00107BAD">
        <w:tc>
          <w:tcPr>
            <w:tcW w:w="243" w:type="pct"/>
            <w:vAlign w:val="center"/>
          </w:tcPr>
          <w:p w14:paraId="58936DEE" w14:textId="77777777" w:rsidR="00107BAD" w:rsidRPr="00F34D8E" w:rsidRDefault="00107BAD" w:rsidP="00F34D8E">
            <w:pPr>
              <w:jc w:val="both"/>
              <w:rPr>
                <w:rFonts w:ascii="Times New Roman" w:hAnsi="Times New Roman"/>
              </w:rPr>
            </w:pPr>
            <w:r w:rsidRPr="00F34D8E">
              <w:rPr>
                <w:rFonts w:ascii="Times New Roman" w:hAnsi="Times New Roman"/>
                <w:sz w:val="22"/>
                <w:szCs w:val="22"/>
              </w:rPr>
              <w:t>1</w:t>
            </w:r>
          </w:p>
        </w:tc>
        <w:tc>
          <w:tcPr>
            <w:tcW w:w="954" w:type="pct"/>
            <w:vAlign w:val="center"/>
          </w:tcPr>
          <w:p w14:paraId="2AED282B" w14:textId="77777777" w:rsidR="00107BAD" w:rsidRPr="00F34D8E" w:rsidRDefault="00107BAD">
            <w:pPr>
              <w:pStyle w:val="Default"/>
              <w:jc w:val="both"/>
              <w:rPr>
                <w:rFonts w:ascii="Times New Roman" w:hAnsi="Times New Roman" w:cs="Times New Roman"/>
                <w:sz w:val="20"/>
                <w:szCs w:val="20"/>
              </w:rPr>
            </w:pPr>
            <w:r w:rsidRPr="00F34D8E">
              <w:rPr>
                <w:rFonts w:ascii="Times New Roman" w:hAnsi="Times New Roman" w:cs="Times New Roman"/>
                <w:sz w:val="20"/>
                <w:szCs w:val="20"/>
              </w:rPr>
              <w:t>Mécanisme de suivi de la mise en œuvre du PGES</w:t>
            </w:r>
          </w:p>
          <w:p w14:paraId="672AB1E4" w14:textId="77777777" w:rsidR="00107BAD" w:rsidRPr="00F34D8E" w:rsidRDefault="00107BAD" w:rsidP="00F34D8E">
            <w:pPr>
              <w:jc w:val="both"/>
              <w:rPr>
                <w:rFonts w:ascii="Times New Roman" w:hAnsi="Times New Roman"/>
              </w:rPr>
            </w:pPr>
          </w:p>
        </w:tc>
        <w:tc>
          <w:tcPr>
            <w:tcW w:w="861" w:type="pct"/>
            <w:vAlign w:val="center"/>
          </w:tcPr>
          <w:p w14:paraId="6BF7617A" w14:textId="77777777" w:rsidR="00107BAD" w:rsidRPr="00F34D8E" w:rsidRDefault="00107BAD" w:rsidP="00F34D8E">
            <w:pPr>
              <w:jc w:val="both"/>
              <w:rPr>
                <w:rFonts w:ascii="Times New Roman" w:hAnsi="Times New Roman"/>
              </w:rPr>
            </w:pPr>
            <w:r w:rsidRPr="00F34D8E">
              <w:rPr>
                <w:rFonts w:ascii="Times New Roman" w:hAnsi="Times New Roman"/>
                <w:sz w:val="22"/>
                <w:szCs w:val="22"/>
              </w:rPr>
              <w:t>Une fois avant le démarrage des travaux</w:t>
            </w:r>
          </w:p>
        </w:tc>
        <w:tc>
          <w:tcPr>
            <w:tcW w:w="1513" w:type="pct"/>
          </w:tcPr>
          <w:p w14:paraId="0C636382" w14:textId="77777777" w:rsidR="00107BAD" w:rsidRPr="00F34D8E" w:rsidRDefault="00107BAD" w:rsidP="006E3FB6">
            <w:pPr>
              <w:numPr>
                <w:ilvl w:val="0"/>
                <w:numId w:val="115"/>
              </w:numPr>
              <w:jc w:val="both"/>
              <w:rPr>
                <w:rFonts w:ascii="Times New Roman" w:hAnsi="Times New Roman"/>
              </w:rPr>
            </w:pPr>
            <w:r w:rsidRPr="00F34D8E">
              <w:rPr>
                <w:rFonts w:ascii="Times New Roman" w:hAnsi="Times New Roman"/>
                <w:sz w:val="22"/>
                <w:szCs w:val="22"/>
              </w:rPr>
              <w:t>Services départementaux en charge de l’Environnement, de l’Agriculture, de l’Elevage de l’Action Sociale ; de la Santé et de la Sécurité ;</w:t>
            </w:r>
          </w:p>
          <w:p w14:paraId="5BED3224" w14:textId="77777777" w:rsidR="00107BAD" w:rsidRPr="00F34D8E" w:rsidRDefault="00107BAD" w:rsidP="006E3FB6">
            <w:pPr>
              <w:numPr>
                <w:ilvl w:val="0"/>
                <w:numId w:val="115"/>
              </w:numPr>
              <w:jc w:val="both"/>
              <w:rPr>
                <w:rFonts w:ascii="Times New Roman" w:hAnsi="Times New Roman"/>
              </w:rPr>
            </w:pPr>
            <w:r w:rsidRPr="00F34D8E">
              <w:rPr>
                <w:rFonts w:ascii="Times New Roman" w:hAnsi="Times New Roman"/>
                <w:sz w:val="22"/>
                <w:szCs w:val="22"/>
              </w:rPr>
              <w:t>Commission en charge de l’Environnement (Mairie)</w:t>
            </w:r>
          </w:p>
          <w:p w14:paraId="35A96698" w14:textId="77777777" w:rsidR="00107BAD" w:rsidRPr="00F34D8E" w:rsidRDefault="00107BAD" w:rsidP="006E3FB6">
            <w:pPr>
              <w:numPr>
                <w:ilvl w:val="0"/>
                <w:numId w:val="115"/>
              </w:numPr>
              <w:jc w:val="both"/>
              <w:rPr>
                <w:rFonts w:ascii="Times New Roman" w:hAnsi="Times New Roman"/>
              </w:rPr>
            </w:pPr>
            <w:proofErr w:type="gramStart"/>
            <w:r w:rsidRPr="00F34D8E">
              <w:rPr>
                <w:rFonts w:ascii="Times New Roman" w:hAnsi="Times New Roman"/>
                <w:sz w:val="22"/>
                <w:szCs w:val="22"/>
              </w:rPr>
              <w:t>du</w:t>
            </w:r>
            <w:proofErr w:type="gramEnd"/>
            <w:r w:rsidRPr="00F34D8E">
              <w:rPr>
                <w:rFonts w:ascii="Times New Roman" w:hAnsi="Times New Roman"/>
                <w:sz w:val="22"/>
                <w:szCs w:val="22"/>
              </w:rPr>
              <w:t xml:space="preserve"> promoteur </w:t>
            </w:r>
          </w:p>
        </w:tc>
        <w:tc>
          <w:tcPr>
            <w:tcW w:w="991" w:type="pct"/>
            <w:vAlign w:val="center"/>
          </w:tcPr>
          <w:p w14:paraId="3ED1B50D" w14:textId="77777777" w:rsidR="00107BAD" w:rsidRPr="00F34D8E" w:rsidRDefault="00107BAD" w:rsidP="00F34D8E">
            <w:pPr>
              <w:jc w:val="both"/>
              <w:rPr>
                <w:rFonts w:ascii="Times New Roman" w:hAnsi="Times New Roman"/>
              </w:rPr>
            </w:pPr>
            <w:r w:rsidRPr="00F34D8E">
              <w:rPr>
                <w:rFonts w:ascii="Times New Roman" w:hAnsi="Times New Roman"/>
                <w:sz w:val="22"/>
                <w:szCs w:val="22"/>
              </w:rPr>
              <w:t>PIMSAR ;</w:t>
            </w:r>
          </w:p>
          <w:p w14:paraId="0E1B99C7" w14:textId="77777777" w:rsidR="00107BAD" w:rsidRPr="00F34D8E" w:rsidRDefault="00107BAD" w:rsidP="00F34D8E">
            <w:pPr>
              <w:jc w:val="both"/>
              <w:rPr>
                <w:rFonts w:ascii="Times New Roman" w:hAnsi="Times New Roman"/>
              </w:rPr>
            </w:pPr>
            <w:r w:rsidRPr="00F34D8E">
              <w:rPr>
                <w:rFonts w:ascii="Times New Roman" w:hAnsi="Times New Roman"/>
                <w:sz w:val="22"/>
                <w:szCs w:val="22"/>
              </w:rPr>
              <w:t>Entreprise</w:t>
            </w:r>
          </w:p>
        </w:tc>
        <w:tc>
          <w:tcPr>
            <w:tcW w:w="438" w:type="pct"/>
            <w:vAlign w:val="center"/>
          </w:tcPr>
          <w:p w14:paraId="53E729E7" w14:textId="77777777" w:rsidR="00107BAD" w:rsidRPr="00F34D8E" w:rsidRDefault="00107BAD" w:rsidP="00F34D8E">
            <w:pPr>
              <w:jc w:val="both"/>
              <w:rPr>
                <w:rFonts w:ascii="Times New Roman" w:hAnsi="Times New Roman"/>
              </w:rPr>
            </w:pPr>
            <w:r w:rsidRPr="00F34D8E">
              <w:rPr>
                <w:rFonts w:ascii="Times New Roman" w:hAnsi="Times New Roman"/>
                <w:sz w:val="22"/>
                <w:szCs w:val="22"/>
              </w:rPr>
              <w:t>2 000 000</w:t>
            </w:r>
          </w:p>
        </w:tc>
      </w:tr>
      <w:tr w:rsidR="00107BAD" w:rsidRPr="005932CC" w14:paraId="300122FB" w14:textId="77777777" w:rsidTr="00107BAD">
        <w:tc>
          <w:tcPr>
            <w:tcW w:w="243" w:type="pct"/>
            <w:vAlign w:val="center"/>
          </w:tcPr>
          <w:p w14:paraId="2A969077" w14:textId="77777777" w:rsidR="00107BAD" w:rsidRPr="00F34D8E" w:rsidRDefault="00107BAD" w:rsidP="00F34D8E">
            <w:pPr>
              <w:jc w:val="both"/>
              <w:rPr>
                <w:rFonts w:ascii="Times New Roman" w:hAnsi="Times New Roman"/>
              </w:rPr>
            </w:pPr>
            <w:r w:rsidRPr="00F34D8E">
              <w:rPr>
                <w:rFonts w:ascii="Times New Roman" w:hAnsi="Times New Roman"/>
                <w:sz w:val="22"/>
                <w:szCs w:val="22"/>
              </w:rPr>
              <w:t>2</w:t>
            </w:r>
          </w:p>
        </w:tc>
        <w:tc>
          <w:tcPr>
            <w:tcW w:w="954" w:type="pct"/>
            <w:vAlign w:val="center"/>
          </w:tcPr>
          <w:p w14:paraId="6D30F267" w14:textId="77777777" w:rsidR="00107BAD" w:rsidRPr="00F34D8E" w:rsidRDefault="00107BAD" w:rsidP="00F34D8E">
            <w:pPr>
              <w:jc w:val="both"/>
              <w:rPr>
                <w:rFonts w:ascii="Times New Roman" w:hAnsi="Times New Roman"/>
              </w:rPr>
            </w:pPr>
            <w:r w:rsidRPr="00F34D8E">
              <w:rPr>
                <w:rFonts w:ascii="Times New Roman" w:hAnsi="Times New Roman"/>
                <w:sz w:val="22"/>
                <w:szCs w:val="22"/>
              </w:rPr>
              <w:t>Mise en place et fonctionnement du Mécanisme de Gestion des plaintes</w:t>
            </w:r>
          </w:p>
        </w:tc>
        <w:tc>
          <w:tcPr>
            <w:tcW w:w="861" w:type="pct"/>
            <w:vAlign w:val="center"/>
          </w:tcPr>
          <w:p w14:paraId="09D05D12" w14:textId="77777777" w:rsidR="00107BAD" w:rsidRPr="00F34D8E" w:rsidRDefault="00107BAD" w:rsidP="00F34D8E">
            <w:pPr>
              <w:jc w:val="both"/>
              <w:rPr>
                <w:rFonts w:ascii="Times New Roman" w:hAnsi="Times New Roman"/>
              </w:rPr>
            </w:pPr>
            <w:r w:rsidRPr="00F34D8E">
              <w:rPr>
                <w:rFonts w:ascii="Times New Roman" w:hAnsi="Times New Roman"/>
                <w:sz w:val="22"/>
                <w:szCs w:val="22"/>
              </w:rPr>
              <w:t>Une fois avant le démarrage des travaux ;</w:t>
            </w:r>
          </w:p>
          <w:p w14:paraId="198F3490" w14:textId="77777777" w:rsidR="00107BAD" w:rsidRPr="00F34D8E" w:rsidRDefault="00107BAD" w:rsidP="00F34D8E">
            <w:pPr>
              <w:jc w:val="both"/>
              <w:rPr>
                <w:rFonts w:ascii="Times New Roman" w:hAnsi="Times New Roman"/>
              </w:rPr>
            </w:pPr>
            <w:r w:rsidRPr="00F34D8E">
              <w:rPr>
                <w:rFonts w:ascii="Times New Roman" w:hAnsi="Times New Roman"/>
                <w:sz w:val="22"/>
                <w:szCs w:val="22"/>
              </w:rPr>
              <w:t>Une fois pendant les travaux</w:t>
            </w:r>
          </w:p>
        </w:tc>
        <w:tc>
          <w:tcPr>
            <w:tcW w:w="1513" w:type="pct"/>
          </w:tcPr>
          <w:p w14:paraId="25E0348F" w14:textId="77777777" w:rsidR="00107BAD" w:rsidRPr="00F34D8E" w:rsidRDefault="00107BAD" w:rsidP="006E3FB6">
            <w:pPr>
              <w:numPr>
                <w:ilvl w:val="0"/>
                <w:numId w:val="115"/>
              </w:numPr>
              <w:jc w:val="both"/>
              <w:rPr>
                <w:rFonts w:ascii="Times New Roman" w:hAnsi="Times New Roman"/>
              </w:rPr>
            </w:pPr>
            <w:r w:rsidRPr="00F34D8E">
              <w:rPr>
                <w:rFonts w:ascii="Times New Roman" w:hAnsi="Times New Roman"/>
                <w:sz w:val="22"/>
                <w:szCs w:val="22"/>
              </w:rPr>
              <w:t>Services départementaux en charge de l’Environnement, de l’Agriculture, de l’Elevage de l’Action Sociale ; de la Santé et de la Sécurité ;</w:t>
            </w:r>
          </w:p>
          <w:p w14:paraId="254D06ED" w14:textId="77777777" w:rsidR="00107BAD" w:rsidRPr="00F34D8E" w:rsidRDefault="00107BAD" w:rsidP="006E3FB6">
            <w:pPr>
              <w:numPr>
                <w:ilvl w:val="0"/>
                <w:numId w:val="115"/>
              </w:numPr>
              <w:jc w:val="both"/>
              <w:rPr>
                <w:rFonts w:ascii="Times New Roman" w:hAnsi="Times New Roman"/>
              </w:rPr>
            </w:pPr>
            <w:r w:rsidRPr="00F34D8E">
              <w:rPr>
                <w:rFonts w:ascii="Times New Roman" w:hAnsi="Times New Roman"/>
                <w:sz w:val="22"/>
                <w:szCs w:val="22"/>
              </w:rPr>
              <w:t>Commission en charge de l’Environnement (Mairie)</w:t>
            </w:r>
          </w:p>
          <w:p w14:paraId="170F75B0" w14:textId="77777777" w:rsidR="00107BAD" w:rsidRPr="00F34D8E" w:rsidRDefault="00107BAD" w:rsidP="006E3FB6">
            <w:pPr>
              <w:numPr>
                <w:ilvl w:val="0"/>
                <w:numId w:val="115"/>
              </w:numPr>
              <w:jc w:val="both"/>
              <w:rPr>
                <w:rFonts w:ascii="Times New Roman" w:hAnsi="Times New Roman"/>
              </w:rPr>
            </w:pPr>
            <w:r w:rsidRPr="00F34D8E">
              <w:rPr>
                <w:rFonts w:ascii="Times New Roman" w:hAnsi="Times New Roman"/>
                <w:sz w:val="22"/>
                <w:szCs w:val="22"/>
              </w:rPr>
              <w:t xml:space="preserve">Promoteur </w:t>
            </w:r>
          </w:p>
        </w:tc>
        <w:tc>
          <w:tcPr>
            <w:tcW w:w="991" w:type="pct"/>
            <w:vAlign w:val="center"/>
          </w:tcPr>
          <w:p w14:paraId="47228E45" w14:textId="77777777" w:rsidR="00107BAD" w:rsidRPr="00F34D8E" w:rsidRDefault="00107BAD" w:rsidP="00F34D8E">
            <w:pPr>
              <w:jc w:val="both"/>
              <w:rPr>
                <w:rFonts w:ascii="Times New Roman" w:hAnsi="Times New Roman"/>
              </w:rPr>
            </w:pPr>
            <w:r w:rsidRPr="00F34D8E">
              <w:rPr>
                <w:rFonts w:ascii="Times New Roman" w:hAnsi="Times New Roman"/>
                <w:sz w:val="22"/>
                <w:szCs w:val="22"/>
              </w:rPr>
              <w:t>PIMSAR ;</w:t>
            </w:r>
          </w:p>
          <w:p w14:paraId="13B8C2CA" w14:textId="77777777" w:rsidR="00107BAD" w:rsidRPr="00F34D8E" w:rsidRDefault="00107BAD" w:rsidP="00F34D8E">
            <w:pPr>
              <w:jc w:val="both"/>
              <w:rPr>
                <w:rFonts w:ascii="Times New Roman" w:hAnsi="Times New Roman"/>
              </w:rPr>
            </w:pPr>
            <w:r w:rsidRPr="00F34D8E">
              <w:rPr>
                <w:rFonts w:ascii="Times New Roman" w:hAnsi="Times New Roman"/>
                <w:sz w:val="22"/>
                <w:szCs w:val="22"/>
              </w:rPr>
              <w:t>Entreprise</w:t>
            </w:r>
          </w:p>
          <w:p w14:paraId="32156B11" w14:textId="77777777" w:rsidR="00107BAD" w:rsidRPr="00F34D8E" w:rsidRDefault="00107BAD" w:rsidP="00F34D8E">
            <w:pPr>
              <w:jc w:val="both"/>
              <w:rPr>
                <w:rFonts w:ascii="Times New Roman" w:hAnsi="Times New Roman"/>
              </w:rPr>
            </w:pPr>
            <w:r w:rsidRPr="00F34D8E">
              <w:rPr>
                <w:rFonts w:ascii="Times New Roman" w:hAnsi="Times New Roman"/>
                <w:sz w:val="22"/>
                <w:szCs w:val="22"/>
              </w:rPr>
              <w:t>Promoteur</w:t>
            </w:r>
          </w:p>
        </w:tc>
        <w:tc>
          <w:tcPr>
            <w:tcW w:w="438" w:type="pct"/>
            <w:vAlign w:val="center"/>
          </w:tcPr>
          <w:p w14:paraId="7AB9410A" w14:textId="77777777" w:rsidR="00107BAD" w:rsidRPr="00F34D8E" w:rsidRDefault="00107BAD" w:rsidP="00F34D8E">
            <w:pPr>
              <w:jc w:val="both"/>
              <w:rPr>
                <w:rFonts w:ascii="Times New Roman" w:hAnsi="Times New Roman"/>
              </w:rPr>
            </w:pPr>
            <w:r w:rsidRPr="00F34D8E">
              <w:rPr>
                <w:rFonts w:ascii="Times New Roman" w:hAnsi="Times New Roman"/>
                <w:sz w:val="22"/>
                <w:szCs w:val="22"/>
              </w:rPr>
              <w:t>5 000 000</w:t>
            </w:r>
          </w:p>
        </w:tc>
      </w:tr>
      <w:tr w:rsidR="00107BAD" w:rsidRPr="005932CC" w14:paraId="719DCE6D" w14:textId="77777777" w:rsidTr="00107BAD">
        <w:tc>
          <w:tcPr>
            <w:tcW w:w="243" w:type="pct"/>
            <w:vAlign w:val="center"/>
          </w:tcPr>
          <w:p w14:paraId="36A7C4E3" w14:textId="77777777" w:rsidR="00107BAD" w:rsidRPr="00F34D8E" w:rsidRDefault="00107BAD" w:rsidP="00F34D8E">
            <w:pPr>
              <w:jc w:val="both"/>
              <w:rPr>
                <w:rFonts w:ascii="Times New Roman" w:hAnsi="Times New Roman"/>
              </w:rPr>
            </w:pPr>
            <w:r w:rsidRPr="00F34D8E">
              <w:rPr>
                <w:rFonts w:ascii="Times New Roman" w:hAnsi="Times New Roman"/>
                <w:sz w:val="22"/>
                <w:szCs w:val="22"/>
              </w:rPr>
              <w:t>3</w:t>
            </w:r>
          </w:p>
        </w:tc>
        <w:tc>
          <w:tcPr>
            <w:tcW w:w="954" w:type="pct"/>
            <w:vAlign w:val="center"/>
          </w:tcPr>
          <w:p w14:paraId="5D38F9CD" w14:textId="77777777" w:rsidR="00107BAD" w:rsidRPr="00F34D8E" w:rsidRDefault="00107BAD">
            <w:pPr>
              <w:pStyle w:val="Default"/>
              <w:jc w:val="both"/>
              <w:rPr>
                <w:rFonts w:ascii="Times New Roman" w:hAnsi="Times New Roman" w:cs="Times New Roman"/>
                <w:sz w:val="20"/>
                <w:szCs w:val="20"/>
              </w:rPr>
            </w:pPr>
            <w:r w:rsidRPr="00F34D8E">
              <w:rPr>
                <w:rFonts w:ascii="Times New Roman" w:hAnsi="Times New Roman" w:cs="Times New Roman"/>
                <w:sz w:val="20"/>
                <w:szCs w:val="20"/>
              </w:rPr>
              <w:t>Prévention des maladies infectieuses (IST/VIH ; Hépatites) et COVID</w:t>
            </w:r>
          </w:p>
        </w:tc>
        <w:tc>
          <w:tcPr>
            <w:tcW w:w="861" w:type="pct"/>
            <w:vAlign w:val="center"/>
          </w:tcPr>
          <w:p w14:paraId="6DD4164B" w14:textId="77777777" w:rsidR="00107BAD" w:rsidRPr="00F34D8E" w:rsidRDefault="00107BAD" w:rsidP="00F34D8E">
            <w:pPr>
              <w:jc w:val="both"/>
              <w:rPr>
                <w:rFonts w:ascii="Times New Roman" w:hAnsi="Times New Roman"/>
              </w:rPr>
            </w:pPr>
            <w:r w:rsidRPr="00F34D8E">
              <w:rPr>
                <w:rFonts w:ascii="Times New Roman" w:hAnsi="Times New Roman"/>
                <w:sz w:val="22"/>
                <w:szCs w:val="22"/>
              </w:rPr>
              <w:t>Une fois avant le démarrage des travaux ;</w:t>
            </w:r>
          </w:p>
          <w:p w14:paraId="7C683FDE" w14:textId="77777777" w:rsidR="00107BAD" w:rsidRPr="00F34D8E" w:rsidRDefault="00107BAD" w:rsidP="00F34D8E">
            <w:pPr>
              <w:jc w:val="both"/>
              <w:rPr>
                <w:rFonts w:ascii="Times New Roman" w:hAnsi="Times New Roman"/>
              </w:rPr>
            </w:pPr>
            <w:r w:rsidRPr="00F34D8E">
              <w:rPr>
                <w:rFonts w:ascii="Times New Roman" w:hAnsi="Times New Roman"/>
                <w:sz w:val="22"/>
                <w:szCs w:val="22"/>
              </w:rPr>
              <w:t>Mensuellement pendant les travaux</w:t>
            </w:r>
          </w:p>
        </w:tc>
        <w:tc>
          <w:tcPr>
            <w:tcW w:w="1513" w:type="pct"/>
          </w:tcPr>
          <w:p w14:paraId="466714F8" w14:textId="77777777" w:rsidR="00107BAD" w:rsidRPr="00F34D8E" w:rsidRDefault="00107BAD" w:rsidP="006E3FB6">
            <w:pPr>
              <w:numPr>
                <w:ilvl w:val="0"/>
                <w:numId w:val="115"/>
              </w:numPr>
              <w:jc w:val="both"/>
              <w:rPr>
                <w:rFonts w:ascii="Times New Roman" w:hAnsi="Times New Roman"/>
              </w:rPr>
            </w:pPr>
            <w:r w:rsidRPr="00F34D8E">
              <w:rPr>
                <w:rFonts w:ascii="Times New Roman" w:hAnsi="Times New Roman"/>
                <w:sz w:val="22"/>
                <w:szCs w:val="22"/>
              </w:rPr>
              <w:t>Commission en charge de l’Environnement (Mairie)</w:t>
            </w:r>
          </w:p>
          <w:p w14:paraId="7B9C4887" w14:textId="77777777" w:rsidR="00107BAD" w:rsidRPr="00F34D8E" w:rsidRDefault="00107BAD" w:rsidP="006E3FB6">
            <w:pPr>
              <w:numPr>
                <w:ilvl w:val="0"/>
                <w:numId w:val="115"/>
              </w:numPr>
              <w:jc w:val="both"/>
              <w:rPr>
                <w:rFonts w:ascii="Times New Roman" w:hAnsi="Times New Roman"/>
              </w:rPr>
            </w:pPr>
            <w:r w:rsidRPr="00F34D8E">
              <w:rPr>
                <w:rFonts w:ascii="Times New Roman" w:hAnsi="Times New Roman"/>
                <w:sz w:val="22"/>
                <w:szCs w:val="22"/>
              </w:rPr>
              <w:t>Président CVD des villages traversés ;</w:t>
            </w:r>
          </w:p>
          <w:p w14:paraId="35976C76" w14:textId="77777777" w:rsidR="00107BAD" w:rsidRPr="00F34D8E" w:rsidRDefault="00107BAD" w:rsidP="006E3FB6">
            <w:pPr>
              <w:numPr>
                <w:ilvl w:val="0"/>
                <w:numId w:val="115"/>
              </w:numPr>
              <w:jc w:val="both"/>
              <w:rPr>
                <w:rFonts w:ascii="Times New Roman" w:hAnsi="Times New Roman"/>
              </w:rPr>
            </w:pPr>
            <w:r w:rsidRPr="00F34D8E">
              <w:rPr>
                <w:rFonts w:ascii="Times New Roman" w:hAnsi="Times New Roman"/>
                <w:sz w:val="22"/>
                <w:szCs w:val="22"/>
              </w:rPr>
              <w:t>Population des villages traversés</w:t>
            </w:r>
          </w:p>
          <w:p w14:paraId="0D28C9CE" w14:textId="77777777" w:rsidR="00107BAD" w:rsidRPr="00F34D8E" w:rsidRDefault="00107BAD" w:rsidP="006E3FB6">
            <w:pPr>
              <w:numPr>
                <w:ilvl w:val="0"/>
                <w:numId w:val="115"/>
              </w:numPr>
              <w:jc w:val="both"/>
              <w:rPr>
                <w:rFonts w:ascii="Times New Roman" w:hAnsi="Times New Roman"/>
              </w:rPr>
            </w:pPr>
            <w:r w:rsidRPr="00F34D8E">
              <w:rPr>
                <w:rFonts w:ascii="Times New Roman" w:hAnsi="Times New Roman"/>
                <w:sz w:val="22"/>
                <w:szCs w:val="22"/>
              </w:rPr>
              <w:t>Organisations féminines et de jeune</w:t>
            </w:r>
          </w:p>
          <w:p w14:paraId="70D29CA1" w14:textId="77777777" w:rsidR="00107BAD" w:rsidRPr="00F34D8E" w:rsidRDefault="00107BAD" w:rsidP="006E3FB6">
            <w:pPr>
              <w:numPr>
                <w:ilvl w:val="0"/>
                <w:numId w:val="115"/>
              </w:numPr>
              <w:jc w:val="both"/>
              <w:rPr>
                <w:rFonts w:ascii="Times New Roman" w:hAnsi="Times New Roman"/>
              </w:rPr>
            </w:pPr>
            <w:proofErr w:type="gramStart"/>
            <w:r w:rsidRPr="00F34D8E">
              <w:rPr>
                <w:rFonts w:ascii="Times New Roman" w:hAnsi="Times New Roman"/>
                <w:sz w:val="22"/>
                <w:szCs w:val="22"/>
              </w:rPr>
              <w:t>promoteur</w:t>
            </w:r>
            <w:proofErr w:type="gramEnd"/>
          </w:p>
        </w:tc>
        <w:tc>
          <w:tcPr>
            <w:tcW w:w="991" w:type="pct"/>
            <w:vAlign w:val="center"/>
          </w:tcPr>
          <w:p w14:paraId="5ACFC08D" w14:textId="77777777" w:rsidR="00107BAD" w:rsidRPr="00F34D8E" w:rsidRDefault="00107BAD" w:rsidP="00F34D8E">
            <w:pPr>
              <w:jc w:val="both"/>
              <w:rPr>
                <w:rFonts w:ascii="Times New Roman" w:hAnsi="Times New Roman"/>
              </w:rPr>
            </w:pPr>
            <w:r w:rsidRPr="00F34D8E">
              <w:rPr>
                <w:rFonts w:ascii="Times New Roman" w:hAnsi="Times New Roman"/>
                <w:sz w:val="22"/>
                <w:szCs w:val="22"/>
              </w:rPr>
              <w:t>Entreprise</w:t>
            </w:r>
          </w:p>
        </w:tc>
        <w:tc>
          <w:tcPr>
            <w:tcW w:w="438" w:type="pct"/>
            <w:vAlign w:val="center"/>
          </w:tcPr>
          <w:p w14:paraId="6F1AC8FF" w14:textId="77777777" w:rsidR="00107BAD" w:rsidRPr="00F34D8E" w:rsidRDefault="00107BAD" w:rsidP="00F34D8E">
            <w:pPr>
              <w:jc w:val="both"/>
              <w:rPr>
                <w:rFonts w:ascii="Times New Roman" w:hAnsi="Times New Roman"/>
              </w:rPr>
            </w:pPr>
            <w:r w:rsidRPr="00F34D8E">
              <w:rPr>
                <w:rFonts w:ascii="Times New Roman" w:hAnsi="Times New Roman"/>
                <w:sz w:val="22"/>
                <w:szCs w:val="22"/>
              </w:rPr>
              <w:t>2 000 000</w:t>
            </w:r>
          </w:p>
        </w:tc>
      </w:tr>
      <w:tr w:rsidR="00107BAD" w:rsidRPr="005932CC" w14:paraId="52FA6129" w14:textId="77777777" w:rsidTr="00107BAD">
        <w:tc>
          <w:tcPr>
            <w:tcW w:w="243" w:type="pct"/>
            <w:vAlign w:val="center"/>
          </w:tcPr>
          <w:p w14:paraId="4E052C19" w14:textId="77777777" w:rsidR="00107BAD" w:rsidRPr="00F34D8E" w:rsidRDefault="00107BAD" w:rsidP="00F34D8E">
            <w:pPr>
              <w:jc w:val="both"/>
              <w:rPr>
                <w:rFonts w:ascii="Times New Roman" w:hAnsi="Times New Roman"/>
              </w:rPr>
            </w:pPr>
            <w:r w:rsidRPr="00F34D8E">
              <w:rPr>
                <w:rFonts w:ascii="Times New Roman" w:hAnsi="Times New Roman"/>
                <w:sz w:val="22"/>
                <w:szCs w:val="22"/>
              </w:rPr>
              <w:t>4</w:t>
            </w:r>
          </w:p>
        </w:tc>
        <w:tc>
          <w:tcPr>
            <w:tcW w:w="954" w:type="pct"/>
            <w:vAlign w:val="center"/>
          </w:tcPr>
          <w:p w14:paraId="3779A8B4" w14:textId="77777777" w:rsidR="00107BAD" w:rsidRPr="00F34D8E" w:rsidRDefault="00107BAD">
            <w:pPr>
              <w:pStyle w:val="Default"/>
              <w:jc w:val="both"/>
              <w:rPr>
                <w:rFonts w:ascii="Times New Roman" w:hAnsi="Times New Roman" w:cs="Times New Roman"/>
                <w:sz w:val="20"/>
                <w:szCs w:val="20"/>
              </w:rPr>
            </w:pPr>
            <w:r w:rsidRPr="00F34D8E">
              <w:rPr>
                <w:rFonts w:ascii="Times New Roman" w:hAnsi="Times New Roman" w:cs="Times New Roman"/>
                <w:sz w:val="20"/>
                <w:szCs w:val="20"/>
              </w:rPr>
              <w:t>Hygiène et gestion des déchets solides</w:t>
            </w:r>
          </w:p>
          <w:p w14:paraId="5149D143" w14:textId="77777777" w:rsidR="00107BAD" w:rsidRPr="00F34D8E" w:rsidRDefault="00107BAD" w:rsidP="00F34D8E">
            <w:pPr>
              <w:jc w:val="both"/>
              <w:rPr>
                <w:rFonts w:ascii="Times New Roman" w:hAnsi="Times New Roman"/>
              </w:rPr>
            </w:pPr>
          </w:p>
        </w:tc>
        <w:tc>
          <w:tcPr>
            <w:tcW w:w="861" w:type="pct"/>
            <w:vAlign w:val="center"/>
          </w:tcPr>
          <w:p w14:paraId="17EDE94F" w14:textId="77777777" w:rsidR="00107BAD" w:rsidRPr="00F34D8E" w:rsidRDefault="00107BAD" w:rsidP="00F34D8E">
            <w:pPr>
              <w:jc w:val="both"/>
              <w:rPr>
                <w:rFonts w:ascii="Times New Roman" w:hAnsi="Times New Roman"/>
              </w:rPr>
            </w:pPr>
            <w:r w:rsidRPr="00F34D8E">
              <w:rPr>
                <w:rFonts w:ascii="Times New Roman" w:hAnsi="Times New Roman"/>
                <w:sz w:val="22"/>
                <w:szCs w:val="22"/>
              </w:rPr>
              <w:t>Une fois avant le démarrage des travaux ;</w:t>
            </w:r>
          </w:p>
          <w:p w14:paraId="1D1C39BE" w14:textId="77777777" w:rsidR="00107BAD" w:rsidRPr="00F34D8E" w:rsidRDefault="00107BAD" w:rsidP="00F34D8E">
            <w:pPr>
              <w:jc w:val="both"/>
              <w:rPr>
                <w:rFonts w:ascii="Times New Roman" w:hAnsi="Times New Roman"/>
              </w:rPr>
            </w:pPr>
            <w:r w:rsidRPr="00F34D8E">
              <w:rPr>
                <w:rFonts w:ascii="Times New Roman" w:hAnsi="Times New Roman"/>
                <w:sz w:val="22"/>
                <w:szCs w:val="22"/>
              </w:rPr>
              <w:t>Une fois pendant les travaux</w:t>
            </w:r>
          </w:p>
        </w:tc>
        <w:tc>
          <w:tcPr>
            <w:tcW w:w="1513" w:type="pct"/>
          </w:tcPr>
          <w:p w14:paraId="5EDFF0C8" w14:textId="77777777" w:rsidR="00107BAD" w:rsidRPr="00F34D8E" w:rsidRDefault="00107BAD" w:rsidP="006E3FB6">
            <w:pPr>
              <w:numPr>
                <w:ilvl w:val="0"/>
                <w:numId w:val="115"/>
              </w:numPr>
              <w:jc w:val="both"/>
              <w:rPr>
                <w:rFonts w:ascii="Times New Roman" w:hAnsi="Times New Roman"/>
              </w:rPr>
            </w:pPr>
            <w:r w:rsidRPr="00F34D8E">
              <w:rPr>
                <w:rFonts w:ascii="Times New Roman" w:hAnsi="Times New Roman"/>
                <w:sz w:val="22"/>
                <w:szCs w:val="22"/>
              </w:rPr>
              <w:t>Entreprise</w:t>
            </w:r>
          </w:p>
          <w:p w14:paraId="502522CA" w14:textId="77777777" w:rsidR="00107BAD" w:rsidRPr="00F34D8E" w:rsidRDefault="00107BAD" w:rsidP="006E3FB6">
            <w:pPr>
              <w:numPr>
                <w:ilvl w:val="0"/>
                <w:numId w:val="115"/>
              </w:numPr>
              <w:jc w:val="both"/>
              <w:rPr>
                <w:rFonts w:ascii="Times New Roman" w:hAnsi="Times New Roman"/>
              </w:rPr>
            </w:pPr>
            <w:r w:rsidRPr="00F34D8E">
              <w:rPr>
                <w:rFonts w:ascii="Times New Roman" w:hAnsi="Times New Roman"/>
                <w:sz w:val="22"/>
                <w:szCs w:val="22"/>
              </w:rPr>
              <w:t>Commission en charge de l’Environnement (Mairie)</w:t>
            </w:r>
          </w:p>
          <w:p w14:paraId="3BB47C12" w14:textId="77777777" w:rsidR="00107BAD" w:rsidRPr="00F34D8E" w:rsidRDefault="00107BAD" w:rsidP="006E3FB6">
            <w:pPr>
              <w:numPr>
                <w:ilvl w:val="0"/>
                <w:numId w:val="115"/>
              </w:numPr>
              <w:jc w:val="both"/>
              <w:rPr>
                <w:rFonts w:ascii="Times New Roman" w:hAnsi="Times New Roman"/>
              </w:rPr>
            </w:pPr>
            <w:r w:rsidRPr="00F34D8E">
              <w:rPr>
                <w:rFonts w:ascii="Times New Roman" w:hAnsi="Times New Roman"/>
                <w:sz w:val="22"/>
                <w:szCs w:val="22"/>
              </w:rPr>
              <w:t>Président CVD des villages traversés ;</w:t>
            </w:r>
          </w:p>
          <w:p w14:paraId="16088C78" w14:textId="77777777" w:rsidR="00107BAD" w:rsidRPr="00F34D8E" w:rsidRDefault="00107BAD" w:rsidP="006E3FB6">
            <w:pPr>
              <w:numPr>
                <w:ilvl w:val="0"/>
                <w:numId w:val="115"/>
              </w:numPr>
              <w:jc w:val="both"/>
              <w:rPr>
                <w:rFonts w:ascii="Times New Roman" w:hAnsi="Times New Roman"/>
              </w:rPr>
            </w:pPr>
            <w:r w:rsidRPr="00F34D8E">
              <w:rPr>
                <w:rFonts w:ascii="Times New Roman" w:hAnsi="Times New Roman"/>
                <w:sz w:val="22"/>
                <w:szCs w:val="22"/>
              </w:rPr>
              <w:t>Organisations féminines et de jeune</w:t>
            </w:r>
          </w:p>
          <w:p w14:paraId="61018779" w14:textId="77777777" w:rsidR="00107BAD" w:rsidRPr="00F34D8E" w:rsidRDefault="00107BAD" w:rsidP="006E3FB6">
            <w:pPr>
              <w:numPr>
                <w:ilvl w:val="0"/>
                <w:numId w:val="115"/>
              </w:numPr>
              <w:jc w:val="both"/>
              <w:rPr>
                <w:rFonts w:ascii="Times New Roman" w:hAnsi="Times New Roman"/>
              </w:rPr>
            </w:pPr>
            <w:r w:rsidRPr="00F34D8E">
              <w:rPr>
                <w:rFonts w:ascii="Times New Roman" w:hAnsi="Times New Roman"/>
                <w:sz w:val="22"/>
                <w:szCs w:val="22"/>
              </w:rPr>
              <w:t xml:space="preserve">Promoteur </w:t>
            </w:r>
          </w:p>
        </w:tc>
        <w:tc>
          <w:tcPr>
            <w:tcW w:w="991" w:type="pct"/>
            <w:vAlign w:val="center"/>
          </w:tcPr>
          <w:p w14:paraId="12B7096C" w14:textId="77777777" w:rsidR="00107BAD" w:rsidRPr="00F34D8E" w:rsidRDefault="00107BAD" w:rsidP="00F34D8E">
            <w:pPr>
              <w:jc w:val="both"/>
              <w:rPr>
                <w:rFonts w:ascii="Times New Roman" w:hAnsi="Times New Roman"/>
              </w:rPr>
            </w:pPr>
            <w:r w:rsidRPr="00F34D8E">
              <w:rPr>
                <w:rFonts w:ascii="Times New Roman" w:hAnsi="Times New Roman"/>
                <w:sz w:val="22"/>
                <w:szCs w:val="22"/>
              </w:rPr>
              <w:t>PIMSAR ;</w:t>
            </w:r>
          </w:p>
          <w:p w14:paraId="12F12D42" w14:textId="77777777" w:rsidR="00107BAD" w:rsidRPr="00F34D8E" w:rsidRDefault="00107BAD" w:rsidP="00F34D8E">
            <w:pPr>
              <w:jc w:val="both"/>
              <w:rPr>
                <w:rFonts w:ascii="Times New Roman" w:hAnsi="Times New Roman"/>
              </w:rPr>
            </w:pPr>
            <w:r w:rsidRPr="00F34D8E">
              <w:rPr>
                <w:rFonts w:ascii="Times New Roman" w:hAnsi="Times New Roman"/>
                <w:sz w:val="22"/>
                <w:szCs w:val="22"/>
              </w:rPr>
              <w:t>Entreprise</w:t>
            </w:r>
          </w:p>
          <w:p w14:paraId="4961F938" w14:textId="77777777" w:rsidR="00107BAD" w:rsidRPr="00F34D8E" w:rsidRDefault="00107BAD" w:rsidP="00F34D8E">
            <w:pPr>
              <w:jc w:val="both"/>
              <w:rPr>
                <w:rFonts w:ascii="Times New Roman" w:hAnsi="Times New Roman"/>
              </w:rPr>
            </w:pPr>
            <w:r w:rsidRPr="00F34D8E">
              <w:rPr>
                <w:rFonts w:ascii="Times New Roman" w:hAnsi="Times New Roman"/>
                <w:sz w:val="22"/>
                <w:szCs w:val="22"/>
              </w:rPr>
              <w:t xml:space="preserve">Promoteur </w:t>
            </w:r>
          </w:p>
        </w:tc>
        <w:tc>
          <w:tcPr>
            <w:tcW w:w="438" w:type="pct"/>
            <w:vAlign w:val="center"/>
          </w:tcPr>
          <w:p w14:paraId="4EA2B4AE" w14:textId="77777777" w:rsidR="00107BAD" w:rsidRPr="00F34D8E" w:rsidRDefault="00107BAD" w:rsidP="00F34D8E">
            <w:pPr>
              <w:jc w:val="both"/>
              <w:rPr>
                <w:rFonts w:ascii="Times New Roman" w:hAnsi="Times New Roman"/>
              </w:rPr>
            </w:pPr>
            <w:r w:rsidRPr="00F34D8E">
              <w:rPr>
                <w:rFonts w:ascii="Times New Roman" w:hAnsi="Times New Roman"/>
                <w:sz w:val="22"/>
                <w:szCs w:val="22"/>
              </w:rPr>
              <w:t>2 000 000</w:t>
            </w:r>
          </w:p>
        </w:tc>
      </w:tr>
      <w:tr w:rsidR="00107BAD" w:rsidRPr="005932CC" w14:paraId="455C0A61" w14:textId="77777777" w:rsidTr="00107BAD">
        <w:tc>
          <w:tcPr>
            <w:tcW w:w="243" w:type="pct"/>
            <w:vAlign w:val="center"/>
          </w:tcPr>
          <w:p w14:paraId="6A6E3596" w14:textId="77777777" w:rsidR="00107BAD" w:rsidRPr="00F34D8E" w:rsidRDefault="00107BAD" w:rsidP="00F34D8E">
            <w:pPr>
              <w:jc w:val="both"/>
              <w:rPr>
                <w:rFonts w:ascii="Times New Roman" w:hAnsi="Times New Roman"/>
              </w:rPr>
            </w:pPr>
            <w:r w:rsidRPr="00F34D8E">
              <w:rPr>
                <w:rFonts w:ascii="Times New Roman" w:hAnsi="Times New Roman"/>
                <w:sz w:val="22"/>
                <w:szCs w:val="22"/>
              </w:rPr>
              <w:t>5</w:t>
            </w:r>
          </w:p>
        </w:tc>
        <w:tc>
          <w:tcPr>
            <w:tcW w:w="954" w:type="pct"/>
            <w:vAlign w:val="center"/>
          </w:tcPr>
          <w:p w14:paraId="210AB793" w14:textId="77777777" w:rsidR="00107BAD" w:rsidRPr="00F34D8E" w:rsidRDefault="00107BAD">
            <w:pPr>
              <w:pStyle w:val="Default"/>
              <w:jc w:val="both"/>
              <w:rPr>
                <w:rFonts w:ascii="Times New Roman" w:hAnsi="Times New Roman" w:cs="Times New Roman"/>
                <w:sz w:val="20"/>
                <w:szCs w:val="20"/>
              </w:rPr>
            </w:pPr>
            <w:r w:rsidRPr="00F34D8E">
              <w:rPr>
                <w:rFonts w:ascii="Times New Roman" w:hAnsi="Times New Roman" w:cs="Times New Roman"/>
                <w:sz w:val="20"/>
                <w:szCs w:val="20"/>
              </w:rPr>
              <w:t>Sensibilisation au port des équipements de protection individuelle</w:t>
            </w:r>
          </w:p>
          <w:p w14:paraId="33315473" w14:textId="77777777" w:rsidR="00107BAD" w:rsidRPr="00F34D8E" w:rsidRDefault="00107BAD" w:rsidP="00F34D8E">
            <w:pPr>
              <w:jc w:val="both"/>
              <w:rPr>
                <w:rFonts w:ascii="Times New Roman" w:hAnsi="Times New Roman"/>
              </w:rPr>
            </w:pPr>
          </w:p>
        </w:tc>
        <w:tc>
          <w:tcPr>
            <w:tcW w:w="861" w:type="pct"/>
            <w:vAlign w:val="center"/>
          </w:tcPr>
          <w:p w14:paraId="068195A6" w14:textId="77777777" w:rsidR="00107BAD" w:rsidRPr="00F34D8E" w:rsidRDefault="00107BAD">
            <w:pPr>
              <w:pStyle w:val="Default"/>
              <w:jc w:val="both"/>
              <w:rPr>
                <w:rFonts w:ascii="Times New Roman" w:hAnsi="Times New Roman" w:cs="Times New Roman"/>
                <w:sz w:val="20"/>
                <w:szCs w:val="20"/>
              </w:rPr>
            </w:pPr>
            <w:r w:rsidRPr="00F34D8E">
              <w:rPr>
                <w:rFonts w:ascii="Times New Roman" w:hAnsi="Times New Roman" w:cs="Times New Roman"/>
                <w:sz w:val="20"/>
                <w:szCs w:val="20"/>
              </w:rPr>
              <w:lastRenderedPageBreak/>
              <w:t>Chaque semaine</w:t>
            </w:r>
          </w:p>
          <w:p w14:paraId="3456BAED" w14:textId="77777777" w:rsidR="00107BAD" w:rsidRPr="00F34D8E" w:rsidRDefault="00107BAD" w:rsidP="00F34D8E">
            <w:pPr>
              <w:jc w:val="both"/>
              <w:rPr>
                <w:rFonts w:ascii="Times New Roman" w:hAnsi="Times New Roman"/>
              </w:rPr>
            </w:pPr>
          </w:p>
        </w:tc>
        <w:tc>
          <w:tcPr>
            <w:tcW w:w="1513" w:type="pct"/>
          </w:tcPr>
          <w:p w14:paraId="7E4DE3B8" w14:textId="77777777" w:rsidR="00107BAD" w:rsidRPr="00F34D8E" w:rsidRDefault="00107BAD" w:rsidP="006E3FB6">
            <w:pPr>
              <w:numPr>
                <w:ilvl w:val="0"/>
                <w:numId w:val="115"/>
              </w:numPr>
              <w:jc w:val="both"/>
              <w:rPr>
                <w:rFonts w:ascii="Times New Roman" w:hAnsi="Times New Roman"/>
              </w:rPr>
            </w:pPr>
            <w:r w:rsidRPr="00F34D8E">
              <w:rPr>
                <w:rFonts w:ascii="Times New Roman" w:hAnsi="Times New Roman"/>
                <w:sz w:val="22"/>
                <w:szCs w:val="22"/>
              </w:rPr>
              <w:t>Entreprise</w:t>
            </w:r>
          </w:p>
          <w:p w14:paraId="0D2610F1" w14:textId="77777777" w:rsidR="00107BAD" w:rsidRPr="00F34D8E" w:rsidRDefault="00107BAD" w:rsidP="00F34D8E">
            <w:pPr>
              <w:jc w:val="both"/>
              <w:rPr>
                <w:rFonts w:ascii="Times New Roman" w:hAnsi="Times New Roman"/>
                <w:lang w:eastAsia="fr-CA"/>
              </w:rPr>
            </w:pPr>
          </w:p>
        </w:tc>
        <w:tc>
          <w:tcPr>
            <w:tcW w:w="991" w:type="pct"/>
            <w:vAlign w:val="center"/>
          </w:tcPr>
          <w:p w14:paraId="0864B436" w14:textId="77777777" w:rsidR="00107BAD" w:rsidRPr="00F34D8E" w:rsidRDefault="00107BAD" w:rsidP="00F34D8E">
            <w:pPr>
              <w:jc w:val="both"/>
              <w:rPr>
                <w:rFonts w:ascii="Times New Roman" w:hAnsi="Times New Roman"/>
              </w:rPr>
            </w:pPr>
            <w:r w:rsidRPr="00F34D8E">
              <w:rPr>
                <w:rFonts w:ascii="Times New Roman" w:hAnsi="Times New Roman"/>
                <w:sz w:val="22"/>
                <w:szCs w:val="22"/>
              </w:rPr>
              <w:t>Entreprise</w:t>
            </w:r>
          </w:p>
        </w:tc>
        <w:tc>
          <w:tcPr>
            <w:tcW w:w="438" w:type="pct"/>
            <w:vAlign w:val="center"/>
          </w:tcPr>
          <w:p w14:paraId="1A623A1C" w14:textId="77777777" w:rsidR="00107BAD" w:rsidRPr="00F34D8E" w:rsidRDefault="00107BAD" w:rsidP="00F34D8E">
            <w:pPr>
              <w:jc w:val="both"/>
              <w:rPr>
                <w:rFonts w:ascii="Times New Roman" w:hAnsi="Times New Roman"/>
              </w:rPr>
            </w:pPr>
            <w:r w:rsidRPr="00F34D8E">
              <w:rPr>
                <w:rFonts w:ascii="Times New Roman" w:hAnsi="Times New Roman"/>
                <w:sz w:val="22"/>
                <w:szCs w:val="22"/>
              </w:rPr>
              <w:t>Inclus dans son contrat</w:t>
            </w:r>
          </w:p>
        </w:tc>
      </w:tr>
      <w:tr w:rsidR="00107BAD" w:rsidRPr="005932CC" w14:paraId="29097FEF" w14:textId="77777777" w:rsidTr="00107BAD">
        <w:tc>
          <w:tcPr>
            <w:tcW w:w="243" w:type="pct"/>
            <w:vAlign w:val="center"/>
          </w:tcPr>
          <w:p w14:paraId="77070CA4" w14:textId="77777777" w:rsidR="00107BAD" w:rsidRPr="00F34D8E" w:rsidRDefault="00107BAD" w:rsidP="00F34D8E">
            <w:pPr>
              <w:jc w:val="both"/>
              <w:rPr>
                <w:rFonts w:ascii="Times New Roman" w:hAnsi="Times New Roman"/>
              </w:rPr>
            </w:pPr>
            <w:r w:rsidRPr="00F34D8E">
              <w:rPr>
                <w:rFonts w:ascii="Times New Roman" w:hAnsi="Times New Roman"/>
                <w:sz w:val="22"/>
                <w:szCs w:val="22"/>
              </w:rPr>
              <w:t>6</w:t>
            </w:r>
          </w:p>
        </w:tc>
        <w:tc>
          <w:tcPr>
            <w:tcW w:w="954" w:type="pct"/>
            <w:vAlign w:val="center"/>
          </w:tcPr>
          <w:p w14:paraId="647CF4E0" w14:textId="77777777" w:rsidR="00107BAD" w:rsidRPr="00F34D8E" w:rsidRDefault="00107BAD" w:rsidP="00F34D8E">
            <w:pPr>
              <w:jc w:val="both"/>
              <w:rPr>
                <w:rFonts w:ascii="Times New Roman" w:hAnsi="Times New Roman"/>
              </w:rPr>
            </w:pPr>
            <w:r w:rsidRPr="00F34D8E">
              <w:rPr>
                <w:rFonts w:ascii="Times New Roman" w:hAnsi="Times New Roman"/>
                <w:sz w:val="22"/>
                <w:szCs w:val="22"/>
              </w:rPr>
              <w:t>Prévention des cas de VBG et VCE</w:t>
            </w:r>
          </w:p>
        </w:tc>
        <w:tc>
          <w:tcPr>
            <w:tcW w:w="861" w:type="pct"/>
            <w:vAlign w:val="center"/>
          </w:tcPr>
          <w:p w14:paraId="28CB149C" w14:textId="77777777" w:rsidR="00107BAD" w:rsidRPr="00F34D8E" w:rsidRDefault="00107BAD" w:rsidP="00F34D8E">
            <w:pPr>
              <w:jc w:val="both"/>
              <w:rPr>
                <w:rFonts w:ascii="Times New Roman" w:hAnsi="Times New Roman"/>
              </w:rPr>
            </w:pPr>
            <w:r w:rsidRPr="00F34D8E">
              <w:rPr>
                <w:rFonts w:ascii="Times New Roman" w:hAnsi="Times New Roman"/>
                <w:sz w:val="22"/>
                <w:szCs w:val="22"/>
              </w:rPr>
              <w:t>Une fois avant le démarrage des travaux ;</w:t>
            </w:r>
          </w:p>
          <w:p w14:paraId="11E27958" w14:textId="77777777" w:rsidR="00107BAD" w:rsidRPr="00F34D8E" w:rsidRDefault="00107BAD" w:rsidP="00F34D8E">
            <w:pPr>
              <w:jc w:val="both"/>
              <w:rPr>
                <w:rFonts w:ascii="Times New Roman" w:hAnsi="Times New Roman"/>
              </w:rPr>
            </w:pPr>
            <w:r w:rsidRPr="00F34D8E">
              <w:rPr>
                <w:rFonts w:ascii="Times New Roman" w:hAnsi="Times New Roman"/>
                <w:sz w:val="22"/>
                <w:szCs w:val="22"/>
              </w:rPr>
              <w:t>Mensuellement pendant les travaux</w:t>
            </w:r>
          </w:p>
        </w:tc>
        <w:tc>
          <w:tcPr>
            <w:tcW w:w="1513" w:type="pct"/>
          </w:tcPr>
          <w:p w14:paraId="3855E230" w14:textId="77777777" w:rsidR="00107BAD" w:rsidRPr="00F34D8E" w:rsidRDefault="00107BAD" w:rsidP="006E3FB6">
            <w:pPr>
              <w:numPr>
                <w:ilvl w:val="0"/>
                <w:numId w:val="115"/>
              </w:numPr>
              <w:jc w:val="both"/>
              <w:rPr>
                <w:rFonts w:ascii="Times New Roman" w:hAnsi="Times New Roman"/>
              </w:rPr>
            </w:pPr>
            <w:r w:rsidRPr="00F34D8E">
              <w:rPr>
                <w:rFonts w:ascii="Times New Roman" w:hAnsi="Times New Roman"/>
                <w:sz w:val="22"/>
                <w:szCs w:val="22"/>
              </w:rPr>
              <w:t>Services départementaux en charge de l’Environnement, de l’Agriculture, de l’Elevage de l’Action Sociale ; de la Santé et de la Sécurité ;</w:t>
            </w:r>
          </w:p>
          <w:p w14:paraId="51D30E46" w14:textId="77777777" w:rsidR="00107BAD" w:rsidRPr="00F34D8E" w:rsidRDefault="00107BAD" w:rsidP="006E3FB6">
            <w:pPr>
              <w:numPr>
                <w:ilvl w:val="0"/>
                <w:numId w:val="115"/>
              </w:numPr>
              <w:jc w:val="both"/>
              <w:rPr>
                <w:rFonts w:ascii="Times New Roman" w:hAnsi="Times New Roman"/>
              </w:rPr>
            </w:pPr>
            <w:r w:rsidRPr="00F34D8E">
              <w:rPr>
                <w:rFonts w:ascii="Times New Roman" w:hAnsi="Times New Roman"/>
                <w:sz w:val="22"/>
                <w:szCs w:val="22"/>
              </w:rPr>
              <w:t>Commission en charge de l’Environnement (Mairie)</w:t>
            </w:r>
          </w:p>
          <w:p w14:paraId="28D76E2B" w14:textId="77777777" w:rsidR="00107BAD" w:rsidRPr="00F34D8E" w:rsidRDefault="00107BAD" w:rsidP="006E3FB6">
            <w:pPr>
              <w:numPr>
                <w:ilvl w:val="0"/>
                <w:numId w:val="115"/>
              </w:numPr>
              <w:jc w:val="both"/>
              <w:rPr>
                <w:rFonts w:ascii="Times New Roman" w:hAnsi="Times New Roman"/>
              </w:rPr>
            </w:pPr>
            <w:r w:rsidRPr="00F34D8E">
              <w:rPr>
                <w:rFonts w:ascii="Times New Roman" w:hAnsi="Times New Roman"/>
                <w:sz w:val="22"/>
                <w:szCs w:val="22"/>
              </w:rPr>
              <w:t>Président CVD des villages traversés ;</w:t>
            </w:r>
          </w:p>
          <w:p w14:paraId="6BAA402F" w14:textId="77777777" w:rsidR="00107BAD" w:rsidRPr="00F34D8E" w:rsidRDefault="00107BAD" w:rsidP="006E3FB6">
            <w:pPr>
              <w:numPr>
                <w:ilvl w:val="0"/>
                <w:numId w:val="115"/>
              </w:numPr>
              <w:jc w:val="both"/>
              <w:rPr>
                <w:rFonts w:ascii="Times New Roman" w:hAnsi="Times New Roman"/>
              </w:rPr>
            </w:pPr>
            <w:r w:rsidRPr="00F34D8E">
              <w:rPr>
                <w:rFonts w:ascii="Times New Roman" w:hAnsi="Times New Roman"/>
                <w:sz w:val="22"/>
                <w:szCs w:val="22"/>
              </w:rPr>
              <w:t>Organisations féminines et de jeune</w:t>
            </w:r>
          </w:p>
        </w:tc>
        <w:tc>
          <w:tcPr>
            <w:tcW w:w="991" w:type="pct"/>
            <w:vAlign w:val="center"/>
          </w:tcPr>
          <w:p w14:paraId="7D6D3FBC" w14:textId="77777777" w:rsidR="00107BAD" w:rsidRPr="00F34D8E" w:rsidRDefault="00107BAD" w:rsidP="00F34D8E">
            <w:pPr>
              <w:jc w:val="both"/>
              <w:rPr>
                <w:rFonts w:ascii="Times New Roman" w:hAnsi="Times New Roman"/>
              </w:rPr>
            </w:pPr>
            <w:proofErr w:type="gramStart"/>
            <w:r w:rsidRPr="00F34D8E">
              <w:rPr>
                <w:rFonts w:ascii="Times New Roman" w:hAnsi="Times New Roman"/>
                <w:sz w:val="22"/>
                <w:szCs w:val="22"/>
              </w:rPr>
              <w:t>PIMSAR;</w:t>
            </w:r>
            <w:proofErr w:type="gramEnd"/>
          </w:p>
          <w:p w14:paraId="63330874" w14:textId="77777777" w:rsidR="00107BAD" w:rsidRPr="00F34D8E" w:rsidRDefault="00107BAD" w:rsidP="00F34D8E">
            <w:pPr>
              <w:jc w:val="both"/>
              <w:rPr>
                <w:rFonts w:ascii="Times New Roman" w:hAnsi="Times New Roman"/>
              </w:rPr>
            </w:pPr>
            <w:r w:rsidRPr="00F34D8E">
              <w:rPr>
                <w:rFonts w:ascii="Times New Roman" w:hAnsi="Times New Roman"/>
                <w:sz w:val="22"/>
                <w:szCs w:val="22"/>
              </w:rPr>
              <w:t>Entreprise</w:t>
            </w:r>
          </w:p>
          <w:p w14:paraId="37D83F67" w14:textId="77777777" w:rsidR="00107BAD" w:rsidRPr="00F34D8E" w:rsidRDefault="00107BAD" w:rsidP="00F34D8E">
            <w:pPr>
              <w:jc w:val="both"/>
              <w:rPr>
                <w:rFonts w:ascii="Times New Roman" w:hAnsi="Times New Roman"/>
              </w:rPr>
            </w:pPr>
            <w:r w:rsidRPr="00F34D8E">
              <w:rPr>
                <w:rFonts w:ascii="Times New Roman" w:hAnsi="Times New Roman"/>
                <w:sz w:val="22"/>
                <w:szCs w:val="22"/>
              </w:rPr>
              <w:t xml:space="preserve">Promoteur </w:t>
            </w:r>
          </w:p>
        </w:tc>
        <w:tc>
          <w:tcPr>
            <w:tcW w:w="438" w:type="pct"/>
            <w:vAlign w:val="center"/>
          </w:tcPr>
          <w:p w14:paraId="7E053685" w14:textId="77777777" w:rsidR="00107BAD" w:rsidRPr="00F34D8E" w:rsidRDefault="00107BAD" w:rsidP="00F34D8E">
            <w:pPr>
              <w:jc w:val="both"/>
              <w:rPr>
                <w:rFonts w:ascii="Times New Roman" w:hAnsi="Times New Roman"/>
              </w:rPr>
            </w:pPr>
            <w:r w:rsidRPr="00F34D8E">
              <w:rPr>
                <w:rFonts w:ascii="Times New Roman" w:hAnsi="Times New Roman"/>
                <w:sz w:val="22"/>
                <w:szCs w:val="22"/>
              </w:rPr>
              <w:t>2 000 000</w:t>
            </w:r>
          </w:p>
        </w:tc>
      </w:tr>
      <w:tr w:rsidR="00107BAD" w:rsidRPr="005932CC" w14:paraId="6AF5AA2C" w14:textId="77777777" w:rsidTr="00107BAD">
        <w:tc>
          <w:tcPr>
            <w:tcW w:w="4562" w:type="pct"/>
            <w:gridSpan w:val="5"/>
            <w:vAlign w:val="center"/>
          </w:tcPr>
          <w:p w14:paraId="6C7DB1CA" w14:textId="77777777" w:rsidR="00107BAD" w:rsidRPr="00F34D8E" w:rsidRDefault="00107BAD" w:rsidP="00F34D8E">
            <w:pPr>
              <w:jc w:val="both"/>
              <w:rPr>
                <w:rFonts w:ascii="Times New Roman" w:hAnsi="Times New Roman"/>
                <w:b/>
                <w:bCs/>
              </w:rPr>
            </w:pPr>
            <w:r w:rsidRPr="00F34D8E">
              <w:rPr>
                <w:rFonts w:ascii="Times New Roman" w:hAnsi="Times New Roman"/>
                <w:b/>
                <w:bCs/>
                <w:sz w:val="22"/>
                <w:szCs w:val="22"/>
              </w:rPr>
              <w:t>Total</w:t>
            </w:r>
          </w:p>
        </w:tc>
        <w:tc>
          <w:tcPr>
            <w:tcW w:w="438" w:type="pct"/>
            <w:vAlign w:val="center"/>
          </w:tcPr>
          <w:p w14:paraId="2D1A748A" w14:textId="77777777" w:rsidR="00107BAD" w:rsidRPr="00F34D8E" w:rsidRDefault="00107BAD" w:rsidP="00F34D8E">
            <w:pPr>
              <w:jc w:val="both"/>
              <w:rPr>
                <w:rFonts w:ascii="Times New Roman" w:hAnsi="Times New Roman"/>
                <w:b/>
                <w:bCs/>
              </w:rPr>
            </w:pPr>
            <w:r w:rsidRPr="00F34D8E">
              <w:rPr>
                <w:rFonts w:ascii="Times New Roman" w:hAnsi="Times New Roman"/>
                <w:b/>
                <w:bCs/>
                <w:sz w:val="22"/>
                <w:szCs w:val="22"/>
              </w:rPr>
              <w:t>13 000 000</w:t>
            </w:r>
          </w:p>
        </w:tc>
      </w:tr>
    </w:tbl>
    <w:p w14:paraId="57B93D7E" w14:textId="3D687A42" w:rsidR="00EB339A" w:rsidRPr="00B74A3F" w:rsidRDefault="00107BAD" w:rsidP="00B74A3F">
      <w:pPr>
        <w:tabs>
          <w:tab w:val="left" w:pos="567"/>
        </w:tabs>
        <w:spacing w:line="276" w:lineRule="auto"/>
        <w:jc w:val="both"/>
        <w:rPr>
          <w:rFonts w:ascii="Times New Roman" w:eastAsia="Times New Roman" w:hAnsi="Times New Roman" w:cs="Times New Roman"/>
          <w:b/>
          <w:i/>
          <w:iCs/>
          <w:sz w:val="24"/>
          <w:szCs w:val="24"/>
        </w:rPr>
      </w:pPr>
      <w:r w:rsidRPr="00B74A3F">
        <w:rPr>
          <w:rFonts w:ascii="Times New Roman" w:eastAsia="Times New Roman" w:hAnsi="Times New Roman" w:cs="Times New Roman"/>
          <w:b/>
          <w:i/>
          <w:iCs/>
          <w:sz w:val="24"/>
          <w:szCs w:val="24"/>
        </w:rPr>
        <w:t>Source : données de la présente étude, décembre 2021</w:t>
      </w:r>
    </w:p>
    <w:p w14:paraId="5BE39D64" w14:textId="77777777" w:rsidR="00AF3CD8" w:rsidRDefault="00AF3CD8" w:rsidP="00B74A3F">
      <w:pPr>
        <w:jc w:val="both"/>
        <w:rPr>
          <w:rFonts w:ascii="Times New Roman" w:hAnsi="Times New Roman" w:cs="Times New Roman"/>
          <w:b/>
          <w:bCs/>
          <w:color w:val="000000" w:themeColor="text1"/>
          <w:sz w:val="24"/>
          <w:szCs w:val="24"/>
        </w:rPr>
      </w:pPr>
    </w:p>
    <w:p w14:paraId="694E4965" w14:textId="77777777" w:rsidR="00AF3CD8" w:rsidRDefault="00AF3CD8" w:rsidP="00B74A3F">
      <w:pPr>
        <w:jc w:val="both"/>
        <w:rPr>
          <w:rFonts w:ascii="Times New Roman" w:hAnsi="Times New Roman" w:cs="Times New Roman"/>
          <w:b/>
          <w:bCs/>
          <w:color w:val="000000" w:themeColor="text1"/>
          <w:sz w:val="24"/>
          <w:szCs w:val="24"/>
        </w:rPr>
      </w:pPr>
    </w:p>
    <w:p w14:paraId="1051AA94" w14:textId="77777777" w:rsidR="00AF3CD8" w:rsidRDefault="00AF3CD8" w:rsidP="00B74A3F">
      <w:pPr>
        <w:jc w:val="both"/>
        <w:rPr>
          <w:rFonts w:ascii="Times New Roman" w:hAnsi="Times New Roman" w:cs="Times New Roman"/>
          <w:b/>
          <w:bCs/>
          <w:color w:val="000000" w:themeColor="text1"/>
          <w:sz w:val="24"/>
          <w:szCs w:val="24"/>
        </w:rPr>
      </w:pPr>
    </w:p>
    <w:p w14:paraId="13D6DE10" w14:textId="77777777" w:rsidR="00AF3CD8" w:rsidRDefault="00AF3CD8" w:rsidP="00B74A3F">
      <w:pPr>
        <w:jc w:val="both"/>
        <w:rPr>
          <w:rFonts w:ascii="Times New Roman" w:hAnsi="Times New Roman" w:cs="Times New Roman"/>
          <w:b/>
          <w:bCs/>
          <w:color w:val="000000" w:themeColor="text1"/>
          <w:sz w:val="24"/>
          <w:szCs w:val="24"/>
        </w:rPr>
      </w:pPr>
    </w:p>
    <w:p w14:paraId="04F58AC8" w14:textId="77777777" w:rsidR="00AF3CD8" w:rsidRDefault="00AF3CD8" w:rsidP="00B74A3F">
      <w:pPr>
        <w:jc w:val="both"/>
        <w:rPr>
          <w:rFonts w:ascii="Times New Roman" w:hAnsi="Times New Roman" w:cs="Times New Roman"/>
          <w:b/>
          <w:bCs/>
          <w:color w:val="000000" w:themeColor="text1"/>
          <w:sz w:val="24"/>
          <w:szCs w:val="24"/>
        </w:rPr>
      </w:pPr>
    </w:p>
    <w:p w14:paraId="72BFA942" w14:textId="77777777" w:rsidR="00AF3CD8" w:rsidRDefault="00AF3CD8" w:rsidP="00B74A3F">
      <w:pPr>
        <w:jc w:val="both"/>
        <w:rPr>
          <w:rFonts w:ascii="Times New Roman" w:hAnsi="Times New Roman" w:cs="Times New Roman"/>
          <w:b/>
          <w:bCs/>
          <w:color w:val="000000" w:themeColor="text1"/>
          <w:sz w:val="24"/>
          <w:szCs w:val="24"/>
        </w:rPr>
      </w:pPr>
    </w:p>
    <w:p w14:paraId="07F5F608" w14:textId="77777777" w:rsidR="00AF3CD8" w:rsidRDefault="00AF3CD8" w:rsidP="00B74A3F">
      <w:pPr>
        <w:jc w:val="both"/>
        <w:rPr>
          <w:rFonts w:ascii="Times New Roman" w:hAnsi="Times New Roman" w:cs="Times New Roman"/>
          <w:b/>
          <w:bCs/>
          <w:color w:val="000000" w:themeColor="text1"/>
          <w:sz w:val="24"/>
          <w:szCs w:val="24"/>
        </w:rPr>
      </w:pPr>
    </w:p>
    <w:p w14:paraId="5E112BE7" w14:textId="77777777" w:rsidR="00AF3CD8" w:rsidRDefault="00AF3CD8" w:rsidP="00B74A3F">
      <w:pPr>
        <w:jc w:val="both"/>
        <w:rPr>
          <w:rFonts w:ascii="Times New Roman" w:hAnsi="Times New Roman" w:cs="Times New Roman"/>
          <w:b/>
          <w:bCs/>
          <w:color w:val="000000" w:themeColor="text1"/>
          <w:sz w:val="24"/>
          <w:szCs w:val="24"/>
        </w:rPr>
      </w:pPr>
    </w:p>
    <w:p w14:paraId="28D26509" w14:textId="77777777" w:rsidR="00AF3CD8" w:rsidRDefault="00AF3CD8" w:rsidP="00B74A3F">
      <w:pPr>
        <w:jc w:val="both"/>
        <w:rPr>
          <w:rFonts w:ascii="Times New Roman" w:hAnsi="Times New Roman" w:cs="Times New Roman"/>
          <w:b/>
          <w:bCs/>
          <w:color w:val="000000" w:themeColor="text1"/>
          <w:sz w:val="24"/>
          <w:szCs w:val="24"/>
        </w:rPr>
      </w:pPr>
    </w:p>
    <w:p w14:paraId="44747B8A" w14:textId="77777777" w:rsidR="00AF3CD8" w:rsidRDefault="00AF3CD8" w:rsidP="00B74A3F">
      <w:pPr>
        <w:jc w:val="both"/>
        <w:rPr>
          <w:rFonts w:ascii="Times New Roman" w:hAnsi="Times New Roman" w:cs="Times New Roman"/>
          <w:b/>
          <w:bCs/>
          <w:color w:val="000000" w:themeColor="text1"/>
          <w:sz w:val="24"/>
          <w:szCs w:val="24"/>
        </w:rPr>
      </w:pPr>
    </w:p>
    <w:p w14:paraId="7197182E" w14:textId="77777777" w:rsidR="00AF3CD8" w:rsidRDefault="00AF3CD8" w:rsidP="00B74A3F">
      <w:pPr>
        <w:jc w:val="both"/>
        <w:rPr>
          <w:rFonts w:ascii="Times New Roman" w:hAnsi="Times New Roman" w:cs="Times New Roman"/>
          <w:b/>
          <w:bCs/>
          <w:color w:val="000000" w:themeColor="text1"/>
          <w:sz w:val="24"/>
          <w:szCs w:val="24"/>
        </w:rPr>
      </w:pPr>
    </w:p>
    <w:p w14:paraId="5A467354" w14:textId="02D24F11" w:rsidR="00A460DF" w:rsidRPr="00A460DF" w:rsidRDefault="0061452D" w:rsidP="006E3FB6">
      <w:pPr>
        <w:pStyle w:val="Paragraphedeliste"/>
        <w:numPr>
          <w:ilvl w:val="1"/>
          <w:numId w:val="159"/>
        </w:numPr>
        <w:jc w:val="both"/>
        <w:rPr>
          <w:rFonts w:ascii="Times New Roman" w:hAnsi="Times New Roman"/>
          <w:b/>
          <w:bCs/>
          <w:color w:val="000000" w:themeColor="text1"/>
          <w:kern w:val="28"/>
          <w:sz w:val="24"/>
          <w:szCs w:val="24"/>
        </w:rPr>
      </w:pPr>
      <w:r w:rsidRPr="00A460DF">
        <w:rPr>
          <w:rFonts w:ascii="Times New Roman" w:hAnsi="Times New Roman"/>
          <w:b/>
          <w:bCs/>
          <w:color w:val="000000" w:themeColor="text1"/>
          <w:sz w:val="24"/>
          <w:szCs w:val="24"/>
        </w:rPr>
        <w:lastRenderedPageBreak/>
        <w:t>Ev</w:t>
      </w:r>
      <w:r w:rsidR="00107BAD" w:rsidRPr="00A460DF">
        <w:rPr>
          <w:rFonts w:ascii="Times New Roman" w:hAnsi="Times New Roman"/>
          <w:b/>
          <w:bCs/>
          <w:color w:val="000000" w:themeColor="text1"/>
          <w:kern w:val="28"/>
          <w:sz w:val="24"/>
          <w:szCs w:val="24"/>
        </w:rPr>
        <w:t>aluation globale des coûts des mesures environnementales et sociales du PGES</w:t>
      </w:r>
    </w:p>
    <w:p w14:paraId="149DCB38" w14:textId="77777777" w:rsidR="00107BAD" w:rsidRPr="00B74A3F" w:rsidRDefault="00107BAD"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Le tableau ci-après résume l’essentiel, des mesures environnementales et connexes du sous-projet. </w:t>
      </w:r>
    </w:p>
    <w:p w14:paraId="0489DE8B" w14:textId="5192F6F2" w:rsidR="00107BAD" w:rsidRPr="00A460DF" w:rsidRDefault="00107BAD" w:rsidP="00B74A3F">
      <w:pPr>
        <w:pStyle w:val="Lgende"/>
        <w:spacing w:after="0"/>
        <w:jc w:val="both"/>
        <w:rPr>
          <w:rFonts w:ascii="Times New Roman" w:hAnsi="Times New Roman"/>
          <w:b/>
          <w:bCs/>
          <w:i w:val="0"/>
          <w:iCs w:val="0"/>
          <w:color w:val="auto"/>
          <w:sz w:val="24"/>
          <w:szCs w:val="24"/>
        </w:rPr>
      </w:pPr>
      <w:bookmarkStart w:id="571" w:name="_Toc97024724"/>
      <w:bookmarkStart w:id="572" w:name="_Toc97513532"/>
      <w:bookmarkStart w:id="573" w:name="_Toc104761862"/>
      <w:r w:rsidRPr="00A460DF">
        <w:rPr>
          <w:rFonts w:ascii="Times New Roman" w:hAnsi="Times New Roman"/>
          <w:b/>
          <w:bCs/>
          <w:i w:val="0"/>
          <w:iCs w:val="0"/>
          <w:color w:val="auto"/>
          <w:sz w:val="24"/>
          <w:szCs w:val="24"/>
        </w:rPr>
        <w:t xml:space="preserve">Tableau </w:t>
      </w:r>
      <w:r w:rsidRPr="00A460DF">
        <w:rPr>
          <w:rFonts w:ascii="Times New Roman" w:hAnsi="Times New Roman"/>
          <w:b/>
          <w:bCs/>
          <w:i w:val="0"/>
          <w:iCs w:val="0"/>
          <w:color w:val="auto"/>
          <w:sz w:val="24"/>
          <w:szCs w:val="24"/>
        </w:rPr>
        <w:fldChar w:fldCharType="begin"/>
      </w:r>
      <w:r w:rsidRPr="00A460DF">
        <w:rPr>
          <w:rFonts w:ascii="Times New Roman" w:hAnsi="Times New Roman"/>
          <w:b/>
          <w:bCs/>
          <w:i w:val="0"/>
          <w:iCs w:val="0"/>
          <w:color w:val="auto"/>
          <w:sz w:val="24"/>
          <w:szCs w:val="24"/>
        </w:rPr>
        <w:instrText xml:space="preserve"> SEQ Tableau \* ARABIC </w:instrText>
      </w:r>
      <w:r w:rsidRPr="00A460DF">
        <w:rPr>
          <w:rFonts w:ascii="Times New Roman" w:hAnsi="Times New Roman"/>
          <w:b/>
          <w:bCs/>
          <w:i w:val="0"/>
          <w:iCs w:val="0"/>
          <w:color w:val="auto"/>
          <w:sz w:val="24"/>
          <w:szCs w:val="24"/>
        </w:rPr>
        <w:fldChar w:fldCharType="separate"/>
      </w:r>
      <w:r w:rsidR="00A460DF">
        <w:rPr>
          <w:rFonts w:ascii="Times New Roman" w:hAnsi="Times New Roman"/>
          <w:b/>
          <w:bCs/>
          <w:i w:val="0"/>
          <w:iCs w:val="0"/>
          <w:noProof/>
          <w:color w:val="auto"/>
          <w:sz w:val="24"/>
          <w:szCs w:val="24"/>
        </w:rPr>
        <w:t>35</w:t>
      </w:r>
      <w:r w:rsidRPr="00A460DF">
        <w:rPr>
          <w:rFonts w:ascii="Times New Roman" w:hAnsi="Times New Roman"/>
          <w:b/>
          <w:bCs/>
          <w:i w:val="0"/>
          <w:iCs w:val="0"/>
          <w:color w:val="auto"/>
          <w:sz w:val="24"/>
          <w:szCs w:val="24"/>
        </w:rPr>
        <w:fldChar w:fldCharType="end"/>
      </w:r>
      <w:r w:rsidRPr="00A460DF">
        <w:rPr>
          <w:rFonts w:ascii="Times New Roman" w:hAnsi="Times New Roman"/>
          <w:b/>
          <w:bCs/>
          <w:i w:val="0"/>
          <w:iCs w:val="0"/>
          <w:color w:val="auto"/>
          <w:sz w:val="24"/>
          <w:szCs w:val="24"/>
        </w:rPr>
        <w:t>: Synthèse des coûts des mesures environnementales et sociales</w:t>
      </w:r>
      <w:bookmarkEnd w:id="571"/>
      <w:bookmarkEnd w:id="572"/>
      <w:bookmarkEnd w:id="5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0"/>
        <w:gridCol w:w="714"/>
        <w:gridCol w:w="5042"/>
        <w:gridCol w:w="2126"/>
        <w:gridCol w:w="1744"/>
        <w:gridCol w:w="1047"/>
        <w:gridCol w:w="1317"/>
        <w:gridCol w:w="2140"/>
      </w:tblGrid>
      <w:tr w:rsidR="00107BAD" w:rsidRPr="00AF3CD8" w14:paraId="2DCDF56A" w14:textId="77777777" w:rsidTr="006701BA">
        <w:trPr>
          <w:cantSplit/>
          <w:trHeight w:val="1591"/>
          <w:tblHeader/>
          <w:jc w:val="center"/>
        </w:trPr>
        <w:tc>
          <w:tcPr>
            <w:tcW w:w="0" w:type="auto"/>
            <w:tcBorders>
              <w:top w:val="single" w:sz="4" w:space="0" w:color="auto"/>
              <w:left w:val="single" w:sz="4" w:space="0" w:color="auto"/>
              <w:bottom w:val="single" w:sz="4" w:space="0" w:color="auto"/>
              <w:right w:val="single" w:sz="4" w:space="0" w:color="auto"/>
            </w:tcBorders>
            <w:textDirection w:val="btLr"/>
          </w:tcPr>
          <w:p w14:paraId="382B1AA4" w14:textId="77777777" w:rsidR="00107BAD" w:rsidRPr="00AF3CD8" w:rsidRDefault="00107BAD" w:rsidP="00F34D8E">
            <w:pPr>
              <w:pStyle w:val="Corpsdetexte"/>
              <w:spacing w:before="0" w:after="0" w:line="240" w:lineRule="auto"/>
              <w:ind w:left="113" w:right="113" w:firstLine="0"/>
              <w:rPr>
                <w:b/>
                <w:bCs/>
              </w:rPr>
            </w:pPr>
            <w:r w:rsidRPr="00AF3CD8">
              <w:rPr>
                <w:b/>
                <w:bCs/>
              </w:rPr>
              <w:t xml:space="preserve">Programme </w:t>
            </w:r>
          </w:p>
        </w:tc>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8A9DC7E" w14:textId="77777777" w:rsidR="00107BAD" w:rsidRPr="00AF3CD8" w:rsidRDefault="00107BAD" w:rsidP="00F34D8E">
            <w:pPr>
              <w:pStyle w:val="Corpsdetexte"/>
              <w:spacing w:before="0" w:after="0" w:line="240" w:lineRule="auto"/>
              <w:ind w:left="113" w:right="113" w:firstLine="0"/>
              <w:rPr>
                <w:b/>
                <w:bCs/>
              </w:rPr>
            </w:pPr>
            <w:r w:rsidRPr="00AF3CD8">
              <w:rPr>
                <w:b/>
                <w:bCs/>
              </w:rPr>
              <w:t>Composante</w:t>
            </w:r>
          </w:p>
          <w:p w14:paraId="577CC296" w14:textId="77777777" w:rsidR="00107BAD" w:rsidRPr="00AF3CD8" w:rsidRDefault="00107BAD" w:rsidP="00F34D8E">
            <w:pPr>
              <w:pStyle w:val="Corpsdetexte"/>
              <w:spacing w:before="0" w:after="0" w:line="240" w:lineRule="auto"/>
              <w:ind w:left="113" w:right="113"/>
              <w:rPr>
                <w:b/>
                <w:bC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41D526" w14:textId="77777777" w:rsidR="00107BAD" w:rsidRPr="00AF3CD8" w:rsidRDefault="00107BAD" w:rsidP="00F34D8E">
            <w:pPr>
              <w:pStyle w:val="Corpsdetexte"/>
              <w:spacing w:before="0" w:after="0" w:line="240" w:lineRule="auto"/>
              <w:ind w:firstLine="0"/>
              <w:rPr>
                <w:b/>
              </w:rPr>
            </w:pPr>
            <w:r w:rsidRPr="00AF3CD8">
              <w:rPr>
                <w:b/>
              </w:rPr>
              <w:t>Mesures environnementales préconisées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9AF8C8" w14:textId="77777777" w:rsidR="00107BAD" w:rsidRPr="00AF3CD8" w:rsidRDefault="00107BAD" w:rsidP="00F34D8E">
            <w:pPr>
              <w:pStyle w:val="Corpsdetexte"/>
              <w:spacing w:before="0" w:after="0" w:line="240" w:lineRule="auto"/>
              <w:ind w:firstLine="0"/>
              <w:rPr>
                <w:b/>
                <w:bCs/>
              </w:rPr>
            </w:pPr>
            <w:r w:rsidRPr="00AF3CD8">
              <w:rPr>
                <w:b/>
                <w:bCs/>
              </w:rPr>
              <w:t>Acteurs de mise en œuvre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46F2AA" w14:textId="77777777" w:rsidR="00107BAD" w:rsidRPr="00AF3CD8" w:rsidRDefault="00107BAD" w:rsidP="00F34D8E">
            <w:pPr>
              <w:spacing w:after="0" w:line="240" w:lineRule="auto"/>
              <w:ind w:left="203"/>
              <w:jc w:val="both"/>
              <w:rPr>
                <w:rFonts w:ascii="Times New Roman" w:hAnsi="Times New Roman" w:cs="Times New Roman"/>
                <w:b/>
                <w:sz w:val="24"/>
                <w:szCs w:val="24"/>
              </w:rPr>
            </w:pPr>
            <w:r w:rsidRPr="00AF3CD8">
              <w:rPr>
                <w:rFonts w:ascii="Times New Roman" w:hAnsi="Times New Roman" w:cs="Times New Roman"/>
                <w:b/>
                <w:sz w:val="24"/>
                <w:szCs w:val="24"/>
              </w:rPr>
              <w:t>Unité</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D82DB7" w14:textId="77777777" w:rsidR="00107BAD" w:rsidRPr="00AF3CD8" w:rsidRDefault="00107BAD" w:rsidP="00F34D8E">
            <w:pPr>
              <w:spacing w:after="0" w:line="240" w:lineRule="auto"/>
              <w:jc w:val="both"/>
              <w:rPr>
                <w:rFonts w:ascii="Times New Roman" w:hAnsi="Times New Roman" w:cs="Times New Roman"/>
                <w:b/>
                <w:sz w:val="24"/>
                <w:szCs w:val="24"/>
              </w:rPr>
            </w:pPr>
            <w:r w:rsidRPr="00AF3CD8">
              <w:rPr>
                <w:rFonts w:ascii="Times New Roman" w:hAnsi="Times New Roman" w:cs="Times New Roman"/>
                <w:b/>
                <w:sz w:val="24"/>
                <w:szCs w:val="24"/>
              </w:rPr>
              <w:t>Quantité</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5E83AD" w14:textId="77777777" w:rsidR="00107BAD" w:rsidRPr="00AF3CD8" w:rsidRDefault="00107BAD" w:rsidP="00F34D8E">
            <w:pPr>
              <w:spacing w:after="0" w:line="240" w:lineRule="auto"/>
              <w:jc w:val="both"/>
              <w:rPr>
                <w:rFonts w:ascii="Times New Roman" w:hAnsi="Times New Roman" w:cs="Times New Roman"/>
                <w:b/>
                <w:sz w:val="24"/>
                <w:szCs w:val="24"/>
              </w:rPr>
            </w:pPr>
            <w:r w:rsidRPr="00AF3CD8">
              <w:rPr>
                <w:rFonts w:ascii="Times New Roman" w:hAnsi="Times New Roman" w:cs="Times New Roman"/>
                <w:b/>
                <w:bCs/>
                <w:sz w:val="24"/>
                <w:szCs w:val="24"/>
              </w:rPr>
              <w:t xml:space="preserve">Cout </w:t>
            </w:r>
            <w:r w:rsidRPr="00AF3CD8">
              <w:rPr>
                <w:rFonts w:ascii="Times New Roman" w:hAnsi="Times New Roman" w:cs="Times New Roman"/>
                <w:b/>
                <w:sz w:val="24"/>
                <w:szCs w:val="24"/>
              </w:rPr>
              <w:t>Unitaire</w:t>
            </w:r>
          </w:p>
          <w:p w14:paraId="44EE2E2F" w14:textId="77777777" w:rsidR="00107BAD" w:rsidRPr="00AF3CD8" w:rsidRDefault="00107BAD" w:rsidP="00F34D8E">
            <w:pPr>
              <w:spacing w:after="0" w:line="240" w:lineRule="auto"/>
              <w:jc w:val="both"/>
              <w:rPr>
                <w:rFonts w:ascii="Times New Roman" w:hAnsi="Times New Roman" w:cs="Times New Roman"/>
                <w:b/>
                <w:sz w:val="24"/>
                <w:szCs w:val="24"/>
              </w:rPr>
            </w:pPr>
            <w:r w:rsidRPr="00AF3CD8">
              <w:rPr>
                <w:rFonts w:ascii="Times New Roman" w:hAnsi="Times New Roman" w:cs="Times New Roman"/>
                <w:b/>
                <w:sz w:val="24"/>
                <w:szCs w:val="24"/>
              </w:rPr>
              <w:t>(FCFA)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6E981B" w14:textId="77777777" w:rsidR="00107BAD" w:rsidRPr="00AF3CD8" w:rsidRDefault="00107BAD" w:rsidP="00F34D8E">
            <w:pPr>
              <w:pStyle w:val="Corpsdetexte"/>
              <w:spacing w:before="0" w:after="0" w:line="240" w:lineRule="auto"/>
              <w:ind w:firstLine="0"/>
              <w:rPr>
                <w:b/>
                <w:bCs/>
              </w:rPr>
            </w:pPr>
            <w:r w:rsidRPr="00AF3CD8">
              <w:rPr>
                <w:b/>
                <w:bCs/>
              </w:rPr>
              <w:t>Coût total (FCFA)</w:t>
            </w:r>
          </w:p>
        </w:tc>
      </w:tr>
      <w:tr w:rsidR="00107BAD" w:rsidRPr="00AF3CD8" w14:paraId="3160E30C" w14:textId="77777777" w:rsidTr="006701BA">
        <w:trPr>
          <w:trHeight w:val="20"/>
          <w:jc w:val="center"/>
        </w:trPr>
        <w:tc>
          <w:tcPr>
            <w:tcW w:w="0" w:type="auto"/>
            <w:vMerge w:val="restart"/>
            <w:tcBorders>
              <w:top w:val="single" w:sz="4" w:space="0" w:color="auto"/>
              <w:left w:val="single" w:sz="4" w:space="0" w:color="auto"/>
              <w:right w:val="single" w:sz="4" w:space="0" w:color="auto"/>
            </w:tcBorders>
            <w:textDirection w:val="btLr"/>
          </w:tcPr>
          <w:p w14:paraId="514CA06D" w14:textId="77777777" w:rsidR="00107BAD" w:rsidRPr="00AF3CD8" w:rsidRDefault="00107BAD" w:rsidP="00F34D8E">
            <w:pPr>
              <w:spacing w:after="0" w:line="240" w:lineRule="auto"/>
              <w:ind w:left="113" w:right="113"/>
              <w:jc w:val="both"/>
              <w:rPr>
                <w:rFonts w:ascii="Times New Roman" w:hAnsi="Times New Roman" w:cs="Times New Roman"/>
                <w:b/>
                <w:sz w:val="24"/>
                <w:szCs w:val="24"/>
              </w:rPr>
            </w:pPr>
            <w:r w:rsidRPr="00AF3CD8">
              <w:rPr>
                <w:rFonts w:ascii="Times New Roman" w:hAnsi="Times New Roman" w:cs="Times New Roman"/>
                <w:b/>
                <w:sz w:val="24"/>
                <w:szCs w:val="24"/>
              </w:rPr>
              <w:t>Atténuation et de compensation des impacts négatifs</w:t>
            </w:r>
          </w:p>
        </w:tc>
        <w:tc>
          <w:tcPr>
            <w:tcW w:w="0" w:type="auto"/>
            <w:vMerge w:val="restart"/>
            <w:tcBorders>
              <w:top w:val="single" w:sz="4" w:space="0" w:color="auto"/>
              <w:left w:val="single" w:sz="4" w:space="0" w:color="auto"/>
              <w:right w:val="single" w:sz="4" w:space="0" w:color="auto"/>
            </w:tcBorders>
            <w:textDirection w:val="btLr"/>
            <w:vAlign w:val="center"/>
          </w:tcPr>
          <w:p w14:paraId="03B34E6E" w14:textId="77777777" w:rsidR="00107BAD" w:rsidRPr="00AF3CD8" w:rsidRDefault="00107BAD" w:rsidP="00F34D8E">
            <w:pPr>
              <w:spacing w:after="0" w:line="240" w:lineRule="auto"/>
              <w:ind w:left="113" w:right="113"/>
              <w:jc w:val="both"/>
              <w:rPr>
                <w:rFonts w:ascii="Times New Roman" w:hAnsi="Times New Roman" w:cs="Times New Roman"/>
                <w:b/>
                <w:sz w:val="24"/>
                <w:szCs w:val="24"/>
              </w:rPr>
            </w:pPr>
            <w:r w:rsidRPr="00AF3CD8">
              <w:rPr>
                <w:rFonts w:ascii="Times New Roman" w:hAnsi="Times New Roman" w:cs="Times New Roman"/>
                <w:b/>
                <w:sz w:val="24"/>
                <w:szCs w:val="24"/>
              </w:rPr>
              <w:t>Air</w:t>
            </w:r>
          </w:p>
          <w:p w14:paraId="10D47F12" w14:textId="77777777" w:rsidR="00107BAD" w:rsidRPr="00AF3CD8" w:rsidRDefault="00107BAD" w:rsidP="00F34D8E">
            <w:pPr>
              <w:spacing w:after="0" w:line="240" w:lineRule="auto"/>
              <w:ind w:left="113" w:right="113"/>
              <w:jc w:val="both"/>
              <w:rPr>
                <w:rFonts w:ascii="Times New Roman" w:hAnsi="Times New Roman" w:cs="Times New Roman"/>
                <w:b/>
                <w:sz w:val="24"/>
                <w:szCs w:val="24"/>
              </w:rPr>
            </w:pPr>
          </w:p>
          <w:p w14:paraId="431B965A" w14:textId="77777777" w:rsidR="00107BAD" w:rsidRPr="00AF3CD8" w:rsidRDefault="00107BAD" w:rsidP="00F34D8E">
            <w:pPr>
              <w:spacing w:after="0" w:line="240" w:lineRule="auto"/>
              <w:ind w:left="113" w:right="113"/>
              <w:jc w:val="both"/>
              <w:rPr>
                <w:rFonts w:ascii="Times New Roman"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1463D91C" w14:textId="77777777" w:rsidR="00107BAD" w:rsidRPr="00AF3CD8" w:rsidRDefault="00107BAD" w:rsidP="00F34D8E">
            <w:pPr>
              <w:spacing w:after="0" w:line="240" w:lineRule="auto"/>
              <w:jc w:val="both"/>
              <w:rPr>
                <w:rFonts w:ascii="Times New Roman" w:hAnsi="Times New Roman" w:cs="Times New Roman"/>
                <w:sz w:val="24"/>
                <w:szCs w:val="24"/>
              </w:rPr>
            </w:pPr>
            <w:r w:rsidRPr="00AF3CD8">
              <w:rPr>
                <w:rFonts w:ascii="Times New Roman" w:eastAsia="Times New Roman" w:hAnsi="Times New Roman" w:cs="Times New Roman"/>
                <w:sz w:val="24"/>
                <w:szCs w:val="24"/>
              </w:rPr>
              <w:t>Arroser les chantiers pendant les heures de travaux (au moins deux fois/jours) ;</w:t>
            </w:r>
          </w:p>
        </w:tc>
        <w:tc>
          <w:tcPr>
            <w:tcW w:w="0" w:type="auto"/>
            <w:vMerge w:val="restart"/>
            <w:tcBorders>
              <w:top w:val="single" w:sz="4" w:space="0" w:color="auto"/>
              <w:left w:val="single" w:sz="4" w:space="0" w:color="auto"/>
              <w:right w:val="single" w:sz="4" w:space="0" w:color="auto"/>
            </w:tcBorders>
            <w:vAlign w:val="center"/>
          </w:tcPr>
          <w:p w14:paraId="558CB58D" w14:textId="77777777" w:rsidR="00107BAD" w:rsidRPr="00AF3CD8" w:rsidRDefault="00107BAD" w:rsidP="00F34D8E">
            <w:pPr>
              <w:pStyle w:val="Corpsdetexte"/>
              <w:spacing w:before="0" w:after="0" w:line="240" w:lineRule="auto"/>
              <w:ind w:firstLine="0"/>
              <w:rPr>
                <w:bCs/>
              </w:rPr>
            </w:pPr>
            <w:r w:rsidRPr="00AF3CD8">
              <w:rPr>
                <w:lang w:val="fr-FR"/>
              </w:rPr>
              <w:t>Entreprise, Mairie</w:t>
            </w:r>
            <w:r w:rsidRPr="00AF3CD8">
              <w:rPr>
                <w:bCs/>
              </w:rPr>
              <w:t xml:space="preserve"> </w:t>
            </w:r>
          </w:p>
        </w:tc>
        <w:tc>
          <w:tcPr>
            <w:tcW w:w="0" w:type="auto"/>
            <w:tcBorders>
              <w:top w:val="single" w:sz="4" w:space="0" w:color="auto"/>
              <w:left w:val="single" w:sz="4" w:space="0" w:color="auto"/>
              <w:bottom w:val="single" w:sz="4" w:space="0" w:color="auto"/>
              <w:right w:val="single" w:sz="4" w:space="0" w:color="auto"/>
            </w:tcBorders>
          </w:tcPr>
          <w:p w14:paraId="121DCCC6" w14:textId="77777777" w:rsidR="00107BAD" w:rsidRPr="00AF3CD8" w:rsidRDefault="00107BAD" w:rsidP="00F34D8E">
            <w:pPr>
              <w:pStyle w:val="Corpsdetexte"/>
              <w:spacing w:before="0" w:after="0" w:line="240" w:lineRule="auto"/>
              <w:ind w:firstLine="0"/>
            </w:pPr>
            <w:r w:rsidRPr="00AF3CD8">
              <w:t>Nombre d’arrosage journalier</w:t>
            </w:r>
          </w:p>
        </w:tc>
        <w:tc>
          <w:tcPr>
            <w:tcW w:w="0" w:type="auto"/>
            <w:tcBorders>
              <w:top w:val="single" w:sz="4" w:space="0" w:color="auto"/>
              <w:left w:val="single" w:sz="4" w:space="0" w:color="auto"/>
              <w:bottom w:val="single" w:sz="4" w:space="0" w:color="auto"/>
              <w:right w:val="single" w:sz="4" w:space="0" w:color="auto"/>
            </w:tcBorders>
            <w:vAlign w:val="center"/>
          </w:tcPr>
          <w:p w14:paraId="1C4586A6" w14:textId="77777777" w:rsidR="00107BAD" w:rsidRPr="00AF3CD8" w:rsidRDefault="00107BAD" w:rsidP="00F34D8E">
            <w:pPr>
              <w:pStyle w:val="Corpsdetexte"/>
              <w:spacing w:before="0" w:after="0" w:line="240" w:lineRule="auto"/>
              <w:ind w:firstLine="0"/>
            </w:pPr>
            <w:r w:rsidRPr="00AF3CD8">
              <w:t>PM</w:t>
            </w:r>
          </w:p>
        </w:tc>
        <w:tc>
          <w:tcPr>
            <w:tcW w:w="0" w:type="auto"/>
            <w:tcBorders>
              <w:top w:val="single" w:sz="4" w:space="0" w:color="auto"/>
              <w:left w:val="single" w:sz="4" w:space="0" w:color="auto"/>
              <w:bottom w:val="single" w:sz="4" w:space="0" w:color="auto"/>
              <w:right w:val="single" w:sz="4" w:space="0" w:color="auto"/>
            </w:tcBorders>
            <w:vAlign w:val="center"/>
          </w:tcPr>
          <w:p w14:paraId="324B430E" w14:textId="77777777" w:rsidR="00107BAD" w:rsidRPr="00AF3CD8" w:rsidRDefault="00107BAD" w:rsidP="006E3FB6">
            <w:pPr>
              <w:pStyle w:val="Corpsdetexte"/>
              <w:numPr>
                <w:ilvl w:val="0"/>
                <w:numId w:val="116"/>
              </w:numPr>
              <w:spacing w:before="0" w:after="0" w:line="240" w:lineRule="auto"/>
            </w:pPr>
            <w:r w:rsidRPr="00AF3CD8">
              <w:t>PM</w:t>
            </w:r>
          </w:p>
        </w:tc>
        <w:tc>
          <w:tcPr>
            <w:tcW w:w="0" w:type="auto"/>
            <w:tcBorders>
              <w:top w:val="single" w:sz="4" w:space="0" w:color="auto"/>
              <w:left w:val="single" w:sz="4" w:space="0" w:color="auto"/>
              <w:bottom w:val="single" w:sz="4" w:space="0" w:color="auto"/>
              <w:right w:val="single" w:sz="4" w:space="0" w:color="auto"/>
            </w:tcBorders>
            <w:vAlign w:val="center"/>
          </w:tcPr>
          <w:p w14:paraId="0C584522" w14:textId="77777777" w:rsidR="00107BAD" w:rsidRPr="00AF3CD8" w:rsidRDefault="00107BAD" w:rsidP="00F34D8E">
            <w:pPr>
              <w:spacing w:after="0" w:line="240" w:lineRule="auto"/>
              <w:jc w:val="both"/>
              <w:rPr>
                <w:rFonts w:ascii="Times New Roman" w:hAnsi="Times New Roman" w:cs="Times New Roman"/>
                <w:sz w:val="24"/>
                <w:szCs w:val="24"/>
                <w:lang w:eastAsia="fr-FR"/>
              </w:rPr>
            </w:pPr>
            <w:r w:rsidRPr="00AF3CD8">
              <w:rPr>
                <w:rFonts w:ascii="Times New Roman" w:eastAsia="Times New Roman" w:hAnsi="Times New Roman" w:cs="Times New Roman"/>
                <w:sz w:val="24"/>
                <w:szCs w:val="24"/>
              </w:rPr>
              <w:t>Inclus dans le contrat de l’entreprise</w:t>
            </w:r>
          </w:p>
        </w:tc>
      </w:tr>
      <w:tr w:rsidR="00107BAD" w:rsidRPr="00AF3CD8" w14:paraId="4E755297" w14:textId="77777777" w:rsidTr="006701BA">
        <w:trPr>
          <w:trHeight w:val="20"/>
          <w:jc w:val="center"/>
        </w:trPr>
        <w:tc>
          <w:tcPr>
            <w:tcW w:w="0" w:type="auto"/>
            <w:vMerge/>
            <w:tcBorders>
              <w:left w:val="single" w:sz="4" w:space="0" w:color="auto"/>
              <w:right w:val="single" w:sz="4" w:space="0" w:color="auto"/>
            </w:tcBorders>
            <w:textDirection w:val="btLr"/>
          </w:tcPr>
          <w:p w14:paraId="6CF317F3" w14:textId="77777777" w:rsidR="00107BAD" w:rsidRPr="00AF3CD8" w:rsidRDefault="00107BAD" w:rsidP="00F34D8E">
            <w:pPr>
              <w:spacing w:after="0" w:line="240" w:lineRule="auto"/>
              <w:ind w:left="113" w:right="113"/>
              <w:jc w:val="both"/>
              <w:rPr>
                <w:rFonts w:ascii="Times New Roman" w:hAnsi="Times New Roman" w:cs="Times New Roman"/>
                <w:b/>
                <w:sz w:val="24"/>
                <w:szCs w:val="24"/>
              </w:rPr>
            </w:pPr>
          </w:p>
        </w:tc>
        <w:tc>
          <w:tcPr>
            <w:tcW w:w="0" w:type="auto"/>
            <w:vMerge/>
            <w:tcBorders>
              <w:left w:val="single" w:sz="4" w:space="0" w:color="auto"/>
              <w:right w:val="single" w:sz="4" w:space="0" w:color="auto"/>
            </w:tcBorders>
            <w:textDirection w:val="btLr"/>
            <w:vAlign w:val="center"/>
          </w:tcPr>
          <w:p w14:paraId="44EAC841" w14:textId="77777777" w:rsidR="00107BAD" w:rsidRPr="00AF3CD8" w:rsidRDefault="00107BAD" w:rsidP="00F34D8E">
            <w:pPr>
              <w:spacing w:after="0" w:line="240" w:lineRule="auto"/>
              <w:ind w:left="113" w:right="113"/>
              <w:jc w:val="both"/>
              <w:rPr>
                <w:rFonts w:ascii="Times New Roman"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7E112C91" w14:textId="77777777" w:rsidR="00107BAD" w:rsidRPr="00AF3CD8" w:rsidRDefault="00107BAD" w:rsidP="00F34D8E">
            <w:pPr>
              <w:spacing w:after="0" w:line="240" w:lineRule="auto"/>
              <w:ind w:left="78"/>
              <w:jc w:val="both"/>
              <w:rPr>
                <w:rFonts w:ascii="Times New Roman" w:hAnsi="Times New Roman" w:cs="Times New Roman"/>
                <w:sz w:val="24"/>
                <w:szCs w:val="24"/>
              </w:rPr>
            </w:pPr>
            <w:r w:rsidRPr="00AF3CD8">
              <w:rPr>
                <w:rFonts w:ascii="Times New Roman" w:eastAsia="Times New Roman" w:hAnsi="Times New Roman" w:cs="Times New Roman"/>
                <w:sz w:val="24"/>
                <w:szCs w:val="24"/>
              </w:rPr>
              <w:t>Limiter la vitesse (30Km/h) de circulation des véhicules et engins sur la voie d’accès durant les heures de travail ;</w:t>
            </w:r>
          </w:p>
        </w:tc>
        <w:tc>
          <w:tcPr>
            <w:tcW w:w="0" w:type="auto"/>
            <w:vMerge/>
            <w:tcBorders>
              <w:left w:val="single" w:sz="4" w:space="0" w:color="auto"/>
              <w:right w:val="single" w:sz="4" w:space="0" w:color="auto"/>
            </w:tcBorders>
            <w:vAlign w:val="center"/>
          </w:tcPr>
          <w:p w14:paraId="73E7B766" w14:textId="77777777" w:rsidR="00107BAD" w:rsidRPr="00AF3CD8" w:rsidRDefault="00107BAD" w:rsidP="00F34D8E">
            <w:pPr>
              <w:spacing w:after="0" w:line="240" w:lineRule="auto"/>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1B73C6A8" w14:textId="77777777" w:rsidR="00107BAD" w:rsidRPr="00AF3CD8" w:rsidRDefault="00107BAD" w:rsidP="00F34D8E">
            <w:pPr>
              <w:spacing w:after="0" w:line="240" w:lineRule="auto"/>
              <w:jc w:val="both"/>
              <w:rPr>
                <w:rFonts w:ascii="Times New Roman" w:hAnsi="Times New Roman" w:cs="Times New Roman"/>
                <w:sz w:val="24"/>
                <w:szCs w:val="24"/>
              </w:rPr>
            </w:pPr>
            <w:r w:rsidRPr="00AF3CD8">
              <w:rPr>
                <w:rFonts w:ascii="Times New Roman" w:hAnsi="Times New Roman" w:cs="Times New Roman"/>
                <w:sz w:val="24"/>
                <w:szCs w:val="24"/>
              </w:rPr>
              <w:t>PM</w:t>
            </w:r>
          </w:p>
        </w:tc>
        <w:tc>
          <w:tcPr>
            <w:tcW w:w="0" w:type="auto"/>
            <w:tcBorders>
              <w:top w:val="single" w:sz="4" w:space="0" w:color="auto"/>
              <w:left w:val="single" w:sz="4" w:space="0" w:color="auto"/>
              <w:bottom w:val="single" w:sz="4" w:space="0" w:color="auto"/>
              <w:right w:val="single" w:sz="4" w:space="0" w:color="auto"/>
            </w:tcBorders>
            <w:vAlign w:val="center"/>
          </w:tcPr>
          <w:p w14:paraId="4398E596" w14:textId="77777777" w:rsidR="00107BAD" w:rsidRPr="00AF3CD8" w:rsidRDefault="00107BAD" w:rsidP="00F34D8E">
            <w:pPr>
              <w:spacing w:after="0" w:line="240" w:lineRule="auto"/>
              <w:ind w:left="201"/>
              <w:jc w:val="both"/>
              <w:rPr>
                <w:rFonts w:ascii="Times New Roman" w:hAnsi="Times New Roman" w:cs="Times New Roman"/>
                <w:sz w:val="24"/>
                <w:szCs w:val="24"/>
              </w:rPr>
            </w:pPr>
            <w:r w:rsidRPr="00AF3CD8">
              <w:rPr>
                <w:rFonts w:ascii="Times New Roman" w:hAnsi="Times New Roman" w:cs="Times New Roman"/>
                <w:sz w:val="24"/>
                <w:szCs w:val="24"/>
              </w:rPr>
              <w:t>PM</w:t>
            </w:r>
          </w:p>
        </w:tc>
        <w:tc>
          <w:tcPr>
            <w:tcW w:w="0" w:type="auto"/>
            <w:tcBorders>
              <w:top w:val="single" w:sz="4" w:space="0" w:color="auto"/>
              <w:left w:val="single" w:sz="4" w:space="0" w:color="auto"/>
              <w:bottom w:val="single" w:sz="4" w:space="0" w:color="auto"/>
              <w:right w:val="single" w:sz="4" w:space="0" w:color="auto"/>
            </w:tcBorders>
            <w:vAlign w:val="center"/>
          </w:tcPr>
          <w:p w14:paraId="5BAC7B11" w14:textId="77777777" w:rsidR="00107BAD" w:rsidRPr="00AF3CD8" w:rsidRDefault="00107BAD" w:rsidP="00F34D8E">
            <w:pPr>
              <w:spacing w:after="0" w:line="240" w:lineRule="auto"/>
              <w:ind w:left="162"/>
              <w:jc w:val="both"/>
              <w:rPr>
                <w:rFonts w:ascii="Times New Roman" w:hAnsi="Times New Roman" w:cs="Times New Roman"/>
                <w:sz w:val="24"/>
                <w:szCs w:val="24"/>
              </w:rPr>
            </w:pPr>
            <w:r w:rsidRPr="00AF3CD8">
              <w:rPr>
                <w:rFonts w:ascii="Times New Roman" w:hAnsi="Times New Roman" w:cs="Times New Roman"/>
                <w:sz w:val="24"/>
                <w:szCs w:val="24"/>
              </w:rPr>
              <w:t>PM</w:t>
            </w:r>
          </w:p>
        </w:tc>
        <w:tc>
          <w:tcPr>
            <w:tcW w:w="0" w:type="auto"/>
            <w:tcBorders>
              <w:top w:val="single" w:sz="4" w:space="0" w:color="auto"/>
              <w:left w:val="single" w:sz="4" w:space="0" w:color="auto"/>
              <w:bottom w:val="single" w:sz="4" w:space="0" w:color="auto"/>
              <w:right w:val="single" w:sz="4" w:space="0" w:color="auto"/>
            </w:tcBorders>
            <w:vAlign w:val="center"/>
          </w:tcPr>
          <w:p w14:paraId="02FA1146" w14:textId="77777777" w:rsidR="00107BAD" w:rsidRPr="00AF3CD8" w:rsidRDefault="00107BAD" w:rsidP="00F34D8E">
            <w:pPr>
              <w:pStyle w:val="Corpsdetexte"/>
              <w:spacing w:before="0" w:after="0" w:line="240" w:lineRule="auto"/>
              <w:ind w:firstLine="0"/>
              <w:rPr>
                <w:bCs/>
              </w:rPr>
            </w:pPr>
            <w:r w:rsidRPr="00AF3CD8">
              <w:t>Inclus dans le contrat de l’entreprise</w:t>
            </w:r>
          </w:p>
        </w:tc>
      </w:tr>
      <w:tr w:rsidR="00107BAD" w:rsidRPr="00AF3CD8" w14:paraId="294DB291" w14:textId="77777777" w:rsidTr="006701BA">
        <w:trPr>
          <w:trHeight w:val="706"/>
          <w:jc w:val="center"/>
        </w:trPr>
        <w:tc>
          <w:tcPr>
            <w:tcW w:w="0" w:type="auto"/>
            <w:vMerge/>
            <w:tcBorders>
              <w:left w:val="single" w:sz="4" w:space="0" w:color="auto"/>
              <w:right w:val="single" w:sz="4" w:space="0" w:color="auto"/>
            </w:tcBorders>
            <w:textDirection w:val="btLr"/>
          </w:tcPr>
          <w:p w14:paraId="05EE527D" w14:textId="77777777" w:rsidR="00107BAD" w:rsidRPr="00AF3CD8" w:rsidRDefault="00107BAD" w:rsidP="00F34D8E">
            <w:pPr>
              <w:spacing w:after="0" w:line="240" w:lineRule="auto"/>
              <w:ind w:left="113" w:right="113"/>
              <w:jc w:val="both"/>
              <w:rPr>
                <w:rFonts w:ascii="Times New Roman" w:hAnsi="Times New Roman" w:cs="Times New Roman"/>
                <w:b/>
                <w:sz w:val="24"/>
                <w:szCs w:val="24"/>
              </w:rPr>
            </w:pPr>
          </w:p>
        </w:tc>
        <w:tc>
          <w:tcPr>
            <w:tcW w:w="0" w:type="auto"/>
            <w:vMerge/>
            <w:tcBorders>
              <w:left w:val="single" w:sz="4" w:space="0" w:color="auto"/>
              <w:right w:val="single" w:sz="4" w:space="0" w:color="auto"/>
            </w:tcBorders>
            <w:textDirection w:val="btLr"/>
            <w:vAlign w:val="center"/>
          </w:tcPr>
          <w:p w14:paraId="22DF318C" w14:textId="77777777" w:rsidR="00107BAD" w:rsidRPr="00AF3CD8" w:rsidRDefault="00107BAD" w:rsidP="00F34D8E">
            <w:pPr>
              <w:spacing w:after="0" w:line="240" w:lineRule="auto"/>
              <w:ind w:left="113" w:right="113"/>
              <w:jc w:val="both"/>
              <w:rPr>
                <w:rFonts w:ascii="Times New Roman"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677C7ACF" w14:textId="77777777" w:rsidR="00107BAD" w:rsidRPr="00AF3CD8" w:rsidRDefault="00107BAD" w:rsidP="00F34D8E">
            <w:pPr>
              <w:spacing w:after="0" w:line="240" w:lineRule="auto"/>
              <w:ind w:left="78"/>
              <w:jc w:val="both"/>
              <w:rPr>
                <w:rFonts w:ascii="Times New Roman" w:hAnsi="Times New Roman" w:cs="Times New Roman"/>
                <w:sz w:val="24"/>
                <w:szCs w:val="24"/>
              </w:rPr>
            </w:pPr>
            <w:r w:rsidRPr="00AF3CD8">
              <w:rPr>
                <w:rFonts w:ascii="Times New Roman" w:eastAsia="Times New Roman" w:hAnsi="Times New Roman" w:cs="Times New Roman"/>
                <w:sz w:val="24"/>
                <w:szCs w:val="24"/>
              </w:rPr>
              <w:t>Couvrir les camions de transport d’agrégats avec des bâches ;</w:t>
            </w:r>
          </w:p>
        </w:tc>
        <w:tc>
          <w:tcPr>
            <w:tcW w:w="0" w:type="auto"/>
            <w:vMerge/>
            <w:tcBorders>
              <w:left w:val="single" w:sz="4" w:space="0" w:color="auto"/>
              <w:right w:val="single" w:sz="4" w:space="0" w:color="auto"/>
            </w:tcBorders>
            <w:vAlign w:val="center"/>
          </w:tcPr>
          <w:p w14:paraId="2D8044D2" w14:textId="77777777" w:rsidR="00107BAD" w:rsidRPr="00AF3CD8" w:rsidRDefault="00107BAD" w:rsidP="00F34D8E">
            <w:pPr>
              <w:pStyle w:val="Corpsdetexte"/>
              <w:spacing w:before="0" w:after="0" w:line="240" w:lineRule="auto"/>
              <w:rPr>
                <w:bCs/>
              </w:rPr>
            </w:pPr>
          </w:p>
        </w:tc>
        <w:tc>
          <w:tcPr>
            <w:tcW w:w="0" w:type="auto"/>
            <w:tcBorders>
              <w:top w:val="single" w:sz="4" w:space="0" w:color="auto"/>
              <w:left w:val="single" w:sz="4" w:space="0" w:color="auto"/>
              <w:bottom w:val="single" w:sz="4" w:space="0" w:color="auto"/>
              <w:right w:val="single" w:sz="4" w:space="0" w:color="auto"/>
            </w:tcBorders>
            <w:vAlign w:val="center"/>
          </w:tcPr>
          <w:p w14:paraId="2CDCFC2A" w14:textId="77777777" w:rsidR="00107BAD" w:rsidRPr="00AF3CD8" w:rsidRDefault="00107BAD" w:rsidP="00F34D8E">
            <w:pPr>
              <w:spacing w:after="0" w:line="240" w:lineRule="auto"/>
              <w:jc w:val="both"/>
              <w:rPr>
                <w:rFonts w:ascii="Times New Roman" w:hAnsi="Times New Roman" w:cs="Times New Roman"/>
                <w:sz w:val="24"/>
                <w:szCs w:val="24"/>
              </w:rPr>
            </w:pPr>
            <w:r w:rsidRPr="00AF3CD8">
              <w:rPr>
                <w:rFonts w:ascii="Times New Roman" w:hAnsi="Times New Roman" w:cs="Times New Roman"/>
                <w:sz w:val="24"/>
                <w:szCs w:val="24"/>
              </w:rPr>
              <w:t>PM</w:t>
            </w:r>
          </w:p>
        </w:tc>
        <w:tc>
          <w:tcPr>
            <w:tcW w:w="0" w:type="auto"/>
            <w:tcBorders>
              <w:top w:val="single" w:sz="4" w:space="0" w:color="auto"/>
              <w:left w:val="single" w:sz="4" w:space="0" w:color="auto"/>
              <w:bottom w:val="single" w:sz="4" w:space="0" w:color="auto"/>
              <w:right w:val="single" w:sz="4" w:space="0" w:color="auto"/>
            </w:tcBorders>
            <w:vAlign w:val="center"/>
          </w:tcPr>
          <w:p w14:paraId="34C2A2DD" w14:textId="77777777" w:rsidR="00107BAD" w:rsidRPr="00AF3CD8" w:rsidRDefault="00107BAD" w:rsidP="00F34D8E">
            <w:pPr>
              <w:spacing w:after="0" w:line="240" w:lineRule="auto"/>
              <w:ind w:left="201"/>
              <w:jc w:val="both"/>
              <w:rPr>
                <w:rFonts w:ascii="Times New Roman" w:hAnsi="Times New Roman" w:cs="Times New Roman"/>
                <w:sz w:val="24"/>
                <w:szCs w:val="24"/>
              </w:rPr>
            </w:pPr>
            <w:r w:rsidRPr="00AF3CD8">
              <w:rPr>
                <w:rFonts w:ascii="Times New Roman" w:hAnsi="Times New Roman" w:cs="Times New Roman"/>
                <w:sz w:val="24"/>
                <w:szCs w:val="24"/>
              </w:rPr>
              <w:t>PM</w:t>
            </w:r>
          </w:p>
        </w:tc>
        <w:tc>
          <w:tcPr>
            <w:tcW w:w="0" w:type="auto"/>
            <w:tcBorders>
              <w:top w:val="single" w:sz="4" w:space="0" w:color="auto"/>
              <w:left w:val="single" w:sz="4" w:space="0" w:color="auto"/>
              <w:bottom w:val="single" w:sz="4" w:space="0" w:color="auto"/>
              <w:right w:val="single" w:sz="4" w:space="0" w:color="auto"/>
            </w:tcBorders>
            <w:vAlign w:val="center"/>
          </w:tcPr>
          <w:p w14:paraId="29EEB654" w14:textId="77777777" w:rsidR="00107BAD" w:rsidRPr="00AF3CD8" w:rsidRDefault="00107BAD" w:rsidP="00F34D8E">
            <w:pPr>
              <w:spacing w:after="0" w:line="240" w:lineRule="auto"/>
              <w:ind w:left="162"/>
              <w:jc w:val="both"/>
              <w:rPr>
                <w:rFonts w:ascii="Times New Roman" w:hAnsi="Times New Roman" w:cs="Times New Roman"/>
                <w:sz w:val="24"/>
                <w:szCs w:val="24"/>
              </w:rPr>
            </w:pPr>
            <w:r w:rsidRPr="00AF3CD8">
              <w:rPr>
                <w:rFonts w:ascii="Times New Roman" w:hAnsi="Times New Roman" w:cs="Times New Roman"/>
                <w:sz w:val="24"/>
                <w:szCs w:val="24"/>
              </w:rPr>
              <w:t>PM</w:t>
            </w:r>
          </w:p>
        </w:tc>
        <w:tc>
          <w:tcPr>
            <w:tcW w:w="0" w:type="auto"/>
            <w:tcBorders>
              <w:top w:val="single" w:sz="4" w:space="0" w:color="auto"/>
              <w:left w:val="single" w:sz="4" w:space="0" w:color="auto"/>
              <w:bottom w:val="single" w:sz="4" w:space="0" w:color="auto"/>
              <w:right w:val="single" w:sz="4" w:space="0" w:color="auto"/>
            </w:tcBorders>
            <w:vAlign w:val="center"/>
          </w:tcPr>
          <w:p w14:paraId="45D57747" w14:textId="77777777" w:rsidR="00107BAD" w:rsidRPr="00AF3CD8" w:rsidRDefault="00107BAD" w:rsidP="00F34D8E">
            <w:pPr>
              <w:pStyle w:val="Corpsdetexte"/>
              <w:spacing w:before="0" w:after="0" w:line="240" w:lineRule="auto"/>
              <w:ind w:firstLine="0"/>
              <w:rPr>
                <w:bCs/>
              </w:rPr>
            </w:pPr>
            <w:r w:rsidRPr="00AF3CD8">
              <w:t>Inclus dans le contrat de l’entreprise</w:t>
            </w:r>
          </w:p>
        </w:tc>
      </w:tr>
      <w:tr w:rsidR="00107BAD" w:rsidRPr="00AF3CD8" w14:paraId="209ED924" w14:textId="77777777" w:rsidTr="006701BA">
        <w:trPr>
          <w:trHeight w:val="20"/>
          <w:jc w:val="center"/>
        </w:trPr>
        <w:tc>
          <w:tcPr>
            <w:tcW w:w="0" w:type="auto"/>
            <w:vMerge/>
            <w:tcBorders>
              <w:left w:val="single" w:sz="4" w:space="0" w:color="auto"/>
              <w:right w:val="single" w:sz="4" w:space="0" w:color="auto"/>
            </w:tcBorders>
            <w:textDirection w:val="btLr"/>
          </w:tcPr>
          <w:p w14:paraId="24C81B00" w14:textId="77777777" w:rsidR="00107BAD" w:rsidRPr="00AF3CD8" w:rsidRDefault="00107BAD" w:rsidP="00F34D8E">
            <w:pPr>
              <w:spacing w:after="0" w:line="240" w:lineRule="auto"/>
              <w:ind w:left="113" w:right="113"/>
              <w:jc w:val="both"/>
              <w:rPr>
                <w:rFonts w:ascii="Times New Roman" w:hAnsi="Times New Roman" w:cs="Times New Roman"/>
                <w:b/>
                <w:sz w:val="24"/>
                <w:szCs w:val="24"/>
              </w:rPr>
            </w:pPr>
          </w:p>
        </w:tc>
        <w:tc>
          <w:tcPr>
            <w:tcW w:w="0" w:type="auto"/>
            <w:vMerge/>
            <w:tcBorders>
              <w:left w:val="single" w:sz="4" w:space="0" w:color="auto"/>
              <w:right w:val="single" w:sz="4" w:space="0" w:color="auto"/>
            </w:tcBorders>
            <w:textDirection w:val="btLr"/>
            <w:vAlign w:val="center"/>
          </w:tcPr>
          <w:p w14:paraId="2BC09CED" w14:textId="77777777" w:rsidR="00107BAD" w:rsidRPr="00AF3CD8" w:rsidRDefault="00107BAD" w:rsidP="00F34D8E">
            <w:pPr>
              <w:spacing w:after="0" w:line="240" w:lineRule="auto"/>
              <w:ind w:left="113" w:right="113"/>
              <w:jc w:val="both"/>
              <w:rPr>
                <w:rFonts w:ascii="Times New Roman"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17510658" w14:textId="77777777" w:rsidR="00107BAD" w:rsidRPr="00AF3CD8" w:rsidRDefault="00107BAD" w:rsidP="00F34D8E">
            <w:pPr>
              <w:tabs>
                <w:tab w:val="left" w:pos="1233"/>
                <w:tab w:val="left" w:pos="1854"/>
                <w:tab w:val="left" w:pos="2610"/>
                <w:tab w:val="left" w:pos="4104"/>
              </w:tabs>
              <w:spacing w:after="0" w:line="240" w:lineRule="auto"/>
              <w:jc w:val="both"/>
              <w:rPr>
                <w:rFonts w:ascii="Times New Roman" w:hAnsi="Times New Roman" w:cs="Times New Roman"/>
                <w:sz w:val="24"/>
                <w:szCs w:val="24"/>
              </w:rPr>
            </w:pPr>
            <w:proofErr w:type="gramStart"/>
            <w:r w:rsidRPr="00AF3CD8">
              <w:rPr>
                <w:rFonts w:ascii="Times New Roman" w:eastAsia="Times New Roman" w:hAnsi="Times New Roman" w:cs="Times New Roman"/>
                <w:sz w:val="24"/>
                <w:szCs w:val="24"/>
              </w:rPr>
              <w:t>réaliser</w:t>
            </w:r>
            <w:proofErr w:type="gramEnd"/>
            <w:r w:rsidRPr="00AF3CD8">
              <w:rPr>
                <w:rFonts w:ascii="Times New Roman" w:eastAsia="Times New Roman" w:hAnsi="Times New Roman" w:cs="Times New Roman"/>
                <w:sz w:val="24"/>
                <w:szCs w:val="24"/>
              </w:rPr>
              <w:t xml:space="preserve"> les travaux aux heures normales de travail ;</w:t>
            </w:r>
          </w:p>
        </w:tc>
        <w:tc>
          <w:tcPr>
            <w:tcW w:w="0" w:type="auto"/>
            <w:vMerge/>
            <w:tcBorders>
              <w:left w:val="single" w:sz="4" w:space="0" w:color="auto"/>
              <w:right w:val="single" w:sz="4" w:space="0" w:color="auto"/>
            </w:tcBorders>
            <w:vAlign w:val="center"/>
          </w:tcPr>
          <w:p w14:paraId="1A6D1412" w14:textId="77777777" w:rsidR="00107BAD" w:rsidRPr="00AF3CD8" w:rsidRDefault="00107BAD" w:rsidP="00F34D8E">
            <w:pPr>
              <w:spacing w:after="0" w:line="240" w:lineRule="auto"/>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65A7AF8F" w14:textId="77777777" w:rsidR="00107BAD" w:rsidRPr="00AF3CD8" w:rsidRDefault="00107BAD" w:rsidP="00F34D8E">
            <w:pPr>
              <w:spacing w:after="0" w:line="240" w:lineRule="auto"/>
              <w:ind w:left="203"/>
              <w:jc w:val="both"/>
              <w:rPr>
                <w:rFonts w:ascii="Times New Roman" w:hAnsi="Times New Roman" w:cs="Times New Roman"/>
                <w:sz w:val="24"/>
                <w:szCs w:val="24"/>
              </w:rPr>
            </w:pPr>
            <w:r w:rsidRPr="00AF3CD8">
              <w:rPr>
                <w:rFonts w:ascii="Times New Roman" w:hAnsi="Times New Roman" w:cs="Times New Roman"/>
                <w:sz w:val="24"/>
                <w:szCs w:val="24"/>
              </w:rPr>
              <w:t>PM</w:t>
            </w:r>
          </w:p>
        </w:tc>
        <w:tc>
          <w:tcPr>
            <w:tcW w:w="0" w:type="auto"/>
            <w:tcBorders>
              <w:top w:val="single" w:sz="4" w:space="0" w:color="auto"/>
              <w:left w:val="single" w:sz="4" w:space="0" w:color="auto"/>
              <w:bottom w:val="single" w:sz="4" w:space="0" w:color="auto"/>
              <w:right w:val="single" w:sz="4" w:space="0" w:color="auto"/>
            </w:tcBorders>
            <w:vAlign w:val="center"/>
          </w:tcPr>
          <w:p w14:paraId="6D06E38D" w14:textId="77777777" w:rsidR="00107BAD" w:rsidRPr="00AF3CD8" w:rsidRDefault="00107BAD" w:rsidP="00F34D8E">
            <w:pPr>
              <w:spacing w:after="0" w:line="240" w:lineRule="auto"/>
              <w:ind w:left="203"/>
              <w:jc w:val="both"/>
              <w:rPr>
                <w:rFonts w:ascii="Times New Roman" w:hAnsi="Times New Roman" w:cs="Times New Roman"/>
                <w:sz w:val="24"/>
                <w:szCs w:val="24"/>
              </w:rPr>
            </w:pPr>
            <w:r w:rsidRPr="00AF3CD8">
              <w:rPr>
                <w:rFonts w:ascii="Times New Roman" w:hAnsi="Times New Roman" w:cs="Times New Roman"/>
                <w:sz w:val="24"/>
                <w:szCs w:val="24"/>
              </w:rPr>
              <w:t>PM</w:t>
            </w:r>
          </w:p>
        </w:tc>
        <w:tc>
          <w:tcPr>
            <w:tcW w:w="0" w:type="auto"/>
            <w:tcBorders>
              <w:top w:val="single" w:sz="4" w:space="0" w:color="auto"/>
              <w:left w:val="single" w:sz="4" w:space="0" w:color="auto"/>
              <w:bottom w:val="single" w:sz="4" w:space="0" w:color="auto"/>
              <w:right w:val="single" w:sz="4" w:space="0" w:color="auto"/>
            </w:tcBorders>
            <w:vAlign w:val="center"/>
          </w:tcPr>
          <w:p w14:paraId="3C5499ED" w14:textId="77777777" w:rsidR="00107BAD" w:rsidRPr="00AF3CD8" w:rsidRDefault="00107BAD" w:rsidP="00F34D8E">
            <w:pPr>
              <w:spacing w:after="0" w:line="240" w:lineRule="auto"/>
              <w:ind w:left="201"/>
              <w:jc w:val="both"/>
              <w:rPr>
                <w:rFonts w:ascii="Times New Roman" w:hAnsi="Times New Roman" w:cs="Times New Roman"/>
                <w:sz w:val="24"/>
                <w:szCs w:val="24"/>
              </w:rPr>
            </w:pPr>
            <w:r w:rsidRPr="00AF3CD8">
              <w:rPr>
                <w:rFonts w:ascii="Times New Roman" w:hAnsi="Times New Roman" w:cs="Times New Roman"/>
                <w:sz w:val="24"/>
                <w:szCs w:val="24"/>
              </w:rPr>
              <w:t>PM</w:t>
            </w:r>
          </w:p>
        </w:tc>
        <w:tc>
          <w:tcPr>
            <w:tcW w:w="0" w:type="auto"/>
            <w:tcBorders>
              <w:top w:val="single" w:sz="4" w:space="0" w:color="auto"/>
              <w:left w:val="single" w:sz="4" w:space="0" w:color="auto"/>
              <w:bottom w:val="single" w:sz="4" w:space="0" w:color="auto"/>
              <w:right w:val="single" w:sz="4" w:space="0" w:color="auto"/>
            </w:tcBorders>
            <w:vAlign w:val="center"/>
          </w:tcPr>
          <w:p w14:paraId="14A1DCC3" w14:textId="77777777" w:rsidR="00107BAD" w:rsidRPr="00AF3CD8" w:rsidRDefault="00107BAD" w:rsidP="00F34D8E">
            <w:pPr>
              <w:spacing w:after="0" w:line="240" w:lineRule="auto"/>
              <w:jc w:val="both"/>
              <w:rPr>
                <w:rFonts w:ascii="Times New Roman" w:hAnsi="Times New Roman" w:cs="Times New Roman"/>
                <w:sz w:val="24"/>
                <w:szCs w:val="24"/>
              </w:rPr>
            </w:pPr>
            <w:r w:rsidRPr="00AF3CD8">
              <w:rPr>
                <w:rFonts w:ascii="Times New Roman" w:eastAsia="Times New Roman" w:hAnsi="Times New Roman" w:cs="Times New Roman"/>
                <w:sz w:val="24"/>
                <w:szCs w:val="24"/>
              </w:rPr>
              <w:t>Inclus dans le contrat de l’entreprise</w:t>
            </w:r>
          </w:p>
        </w:tc>
      </w:tr>
      <w:tr w:rsidR="00107BAD" w:rsidRPr="00AF3CD8" w14:paraId="3E778241" w14:textId="77777777" w:rsidTr="006701BA">
        <w:trPr>
          <w:trHeight w:val="20"/>
          <w:jc w:val="center"/>
        </w:trPr>
        <w:tc>
          <w:tcPr>
            <w:tcW w:w="0" w:type="auto"/>
            <w:vMerge/>
            <w:tcBorders>
              <w:left w:val="single" w:sz="4" w:space="0" w:color="auto"/>
              <w:right w:val="single" w:sz="4" w:space="0" w:color="auto"/>
            </w:tcBorders>
            <w:textDirection w:val="btLr"/>
          </w:tcPr>
          <w:p w14:paraId="08FD0BAE" w14:textId="77777777" w:rsidR="00107BAD" w:rsidRPr="00AF3CD8" w:rsidRDefault="00107BAD" w:rsidP="00F34D8E">
            <w:pPr>
              <w:spacing w:after="0" w:line="240" w:lineRule="auto"/>
              <w:ind w:left="113" w:right="113"/>
              <w:jc w:val="both"/>
              <w:rPr>
                <w:rFonts w:ascii="Times New Roman" w:hAnsi="Times New Roman" w:cs="Times New Roman"/>
                <w:b/>
                <w:sz w:val="24"/>
                <w:szCs w:val="24"/>
              </w:rPr>
            </w:pPr>
          </w:p>
        </w:tc>
        <w:tc>
          <w:tcPr>
            <w:tcW w:w="0" w:type="auto"/>
            <w:vMerge/>
            <w:tcBorders>
              <w:left w:val="single" w:sz="4" w:space="0" w:color="auto"/>
              <w:right w:val="single" w:sz="4" w:space="0" w:color="auto"/>
            </w:tcBorders>
            <w:textDirection w:val="btLr"/>
            <w:vAlign w:val="center"/>
          </w:tcPr>
          <w:p w14:paraId="6EB5BE44" w14:textId="77777777" w:rsidR="00107BAD" w:rsidRPr="00AF3CD8" w:rsidRDefault="00107BAD" w:rsidP="00F34D8E">
            <w:pPr>
              <w:spacing w:after="0" w:line="240" w:lineRule="auto"/>
              <w:ind w:left="113" w:right="113"/>
              <w:jc w:val="both"/>
              <w:rPr>
                <w:rFonts w:ascii="Times New Roman"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4D512F6A" w14:textId="77777777" w:rsidR="00107BAD" w:rsidRPr="00AF3CD8" w:rsidRDefault="00107BAD" w:rsidP="00F34D8E">
            <w:pPr>
              <w:tabs>
                <w:tab w:val="left" w:pos="1233"/>
                <w:tab w:val="left" w:pos="1854"/>
                <w:tab w:val="left" w:pos="2610"/>
                <w:tab w:val="left" w:pos="4104"/>
              </w:tabs>
              <w:spacing w:after="0" w:line="240" w:lineRule="auto"/>
              <w:jc w:val="both"/>
              <w:rPr>
                <w:rFonts w:ascii="Times New Roman" w:hAnsi="Times New Roman" w:cs="Times New Roman"/>
                <w:sz w:val="24"/>
                <w:szCs w:val="24"/>
              </w:rPr>
            </w:pPr>
            <w:proofErr w:type="gramStart"/>
            <w:r w:rsidRPr="00AF3CD8">
              <w:rPr>
                <w:rFonts w:ascii="Times New Roman" w:eastAsia="Times New Roman" w:hAnsi="Times New Roman" w:cs="Times New Roman"/>
                <w:sz w:val="24"/>
                <w:szCs w:val="24"/>
              </w:rPr>
              <w:t>doter</w:t>
            </w:r>
            <w:proofErr w:type="gramEnd"/>
            <w:r w:rsidRPr="00AF3CD8">
              <w:rPr>
                <w:rFonts w:ascii="Times New Roman" w:eastAsia="Times New Roman" w:hAnsi="Times New Roman" w:cs="Times New Roman"/>
                <w:sz w:val="24"/>
                <w:szCs w:val="24"/>
              </w:rPr>
              <w:t xml:space="preserve"> le personnel d’équipements adéquats de protection contre la poussière </w:t>
            </w:r>
          </w:p>
        </w:tc>
        <w:tc>
          <w:tcPr>
            <w:tcW w:w="0" w:type="auto"/>
            <w:vMerge/>
            <w:tcBorders>
              <w:left w:val="single" w:sz="4" w:space="0" w:color="auto"/>
              <w:bottom w:val="single" w:sz="4" w:space="0" w:color="auto"/>
              <w:right w:val="single" w:sz="4" w:space="0" w:color="auto"/>
            </w:tcBorders>
            <w:vAlign w:val="center"/>
          </w:tcPr>
          <w:p w14:paraId="3E94C0F6" w14:textId="77777777" w:rsidR="00107BAD" w:rsidRPr="00AF3CD8" w:rsidRDefault="00107BAD" w:rsidP="00F34D8E">
            <w:pPr>
              <w:pStyle w:val="Corpsdetexte"/>
              <w:spacing w:before="0" w:after="0" w:line="240" w:lineRule="auto"/>
              <w:rPr>
                <w:bCs/>
              </w:rPr>
            </w:pPr>
          </w:p>
        </w:tc>
        <w:tc>
          <w:tcPr>
            <w:tcW w:w="0" w:type="auto"/>
            <w:tcBorders>
              <w:top w:val="single" w:sz="4" w:space="0" w:color="auto"/>
              <w:left w:val="single" w:sz="4" w:space="0" w:color="auto"/>
              <w:bottom w:val="single" w:sz="4" w:space="0" w:color="auto"/>
              <w:right w:val="single" w:sz="4" w:space="0" w:color="auto"/>
            </w:tcBorders>
            <w:vAlign w:val="center"/>
          </w:tcPr>
          <w:p w14:paraId="6BBB73D5" w14:textId="77777777" w:rsidR="00107BAD" w:rsidRPr="00AF3CD8" w:rsidRDefault="00107BAD" w:rsidP="00F34D8E">
            <w:pPr>
              <w:spacing w:after="0" w:line="240" w:lineRule="auto"/>
              <w:ind w:left="203"/>
              <w:jc w:val="both"/>
              <w:rPr>
                <w:rFonts w:ascii="Times New Roman" w:hAnsi="Times New Roman" w:cs="Times New Roman"/>
                <w:sz w:val="24"/>
                <w:szCs w:val="24"/>
              </w:rPr>
            </w:pPr>
            <w:r w:rsidRPr="00AF3CD8">
              <w:rPr>
                <w:rFonts w:ascii="Times New Roman" w:hAnsi="Times New Roman" w:cs="Times New Roman"/>
                <w:sz w:val="24"/>
                <w:szCs w:val="24"/>
              </w:rPr>
              <w:t>PM</w:t>
            </w:r>
          </w:p>
        </w:tc>
        <w:tc>
          <w:tcPr>
            <w:tcW w:w="0" w:type="auto"/>
            <w:tcBorders>
              <w:top w:val="single" w:sz="4" w:space="0" w:color="auto"/>
              <w:left w:val="single" w:sz="4" w:space="0" w:color="auto"/>
              <w:bottom w:val="single" w:sz="4" w:space="0" w:color="auto"/>
              <w:right w:val="single" w:sz="4" w:space="0" w:color="auto"/>
            </w:tcBorders>
            <w:vAlign w:val="center"/>
          </w:tcPr>
          <w:p w14:paraId="1157A3C0" w14:textId="77777777" w:rsidR="00107BAD" w:rsidRPr="00AF3CD8" w:rsidRDefault="00107BAD" w:rsidP="00F34D8E">
            <w:pPr>
              <w:spacing w:after="0" w:line="240" w:lineRule="auto"/>
              <w:ind w:left="203"/>
              <w:jc w:val="both"/>
              <w:rPr>
                <w:rFonts w:ascii="Times New Roman" w:hAnsi="Times New Roman" w:cs="Times New Roman"/>
                <w:sz w:val="24"/>
                <w:szCs w:val="24"/>
              </w:rPr>
            </w:pPr>
            <w:r w:rsidRPr="00AF3CD8">
              <w:rPr>
                <w:rFonts w:ascii="Times New Roman" w:hAnsi="Times New Roman" w:cs="Times New Roman"/>
                <w:sz w:val="24"/>
                <w:szCs w:val="24"/>
              </w:rPr>
              <w:t>PM</w:t>
            </w:r>
          </w:p>
        </w:tc>
        <w:tc>
          <w:tcPr>
            <w:tcW w:w="0" w:type="auto"/>
            <w:tcBorders>
              <w:top w:val="single" w:sz="4" w:space="0" w:color="auto"/>
              <w:left w:val="single" w:sz="4" w:space="0" w:color="auto"/>
              <w:bottom w:val="single" w:sz="4" w:space="0" w:color="auto"/>
              <w:right w:val="single" w:sz="4" w:space="0" w:color="auto"/>
            </w:tcBorders>
            <w:vAlign w:val="center"/>
          </w:tcPr>
          <w:p w14:paraId="6A31A97B" w14:textId="77777777" w:rsidR="00107BAD" w:rsidRPr="00AF3CD8" w:rsidRDefault="00107BAD" w:rsidP="00F34D8E">
            <w:pPr>
              <w:spacing w:after="0" w:line="240" w:lineRule="auto"/>
              <w:ind w:left="201"/>
              <w:jc w:val="both"/>
              <w:rPr>
                <w:rFonts w:ascii="Times New Roman" w:hAnsi="Times New Roman" w:cs="Times New Roman"/>
                <w:sz w:val="24"/>
                <w:szCs w:val="24"/>
              </w:rPr>
            </w:pPr>
            <w:r w:rsidRPr="00AF3CD8">
              <w:rPr>
                <w:rFonts w:ascii="Times New Roman" w:hAnsi="Times New Roman" w:cs="Times New Roman"/>
                <w:sz w:val="24"/>
                <w:szCs w:val="24"/>
              </w:rPr>
              <w:t>PM</w:t>
            </w:r>
          </w:p>
        </w:tc>
        <w:tc>
          <w:tcPr>
            <w:tcW w:w="0" w:type="auto"/>
            <w:tcBorders>
              <w:top w:val="single" w:sz="4" w:space="0" w:color="auto"/>
              <w:left w:val="single" w:sz="4" w:space="0" w:color="auto"/>
              <w:bottom w:val="single" w:sz="4" w:space="0" w:color="auto"/>
              <w:right w:val="single" w:sz="4" w:space="0" w:color="auto"/>
            </w:tcBorders>
            <w:vAlign w:val="center"/>
          </w:tcPr>
          <w:p w14:paraId="0E3FBE63" w14:textId="77777777" w:rsidR="00107BAD" w:rsidRPr="00AF3CD8" w:rsidRDefault="00107BAD" w:rsidP="00F34D8E">
            <w:pPr>
              <w:spacing w:after="0" w:line="240" w:lineRule="auto"/>
              <w:jc w:val="both"/>
              <w:rPr>
                <w:rFonts w:ascii="Times New Roman" w:hAnsi="Times New Roman" w:cs="Times New Roman"/>
                <w:sz w:val="24"/>
                <w:szCs w:val="24"/>
              </w:rPr>
            </w:pPr>
            <w:r w:rsidRPr="00AF3CD8">
              <w:rPr>
                <w:rFonts w:ascii="Times New Roman" w:eastAsia="Times New Roman" w:hAnsi="Times New Roman" w:cs="Times New Roman"/>
                <w:sz w:val="24"/>
                <w:szCs w:val="24"/>
              </w:rPr>
              <w:t>Inclus dans le contrat de l’entreprise</w:t>
            </w:r>
          </w:p>
        </w:tc>
      </w:tr>
      <w:tr w:rsidR="00107BAD" w:rsidRPr="00AF3CD8" w14:paraId="6C28E32D" w14:textId="77777777" w:rsidTr="006701BA">
        <w:trPr>
          <w:trHeight w:val="20"/>
          <w:jc w:val="center"/>
        </w:trPr>
        <w:tc>
          <w:tcPr>
            <w:tcW w:w="0" w:type="auto"/>
            <w:vMerge/>
            <w:tcBorders>
              <w:left w:val="single" w:sz="4" w:space="0" w:color="auto"/>
              <w:right w:val="single" w:sz="4" w:space="0" w:color="auto"/>
            </w:tcBorders>
            <w:textDirection w:val="btLr"/>
          </w:tcPr>
          <w:p w14:paraId="09CCCA7D" w14:textId="77777777" w:rsidR="00107BAD" w:rsidRPr="00AF3CD8" w:rsidRDefault="00107BAD" w:rsidP="00F34D8E">
            <w:pPr>
              <w:spacing w:after="0" w:line="240" w:lineRule="auto"/>
              <w:ind w:left="113" w:right="113"/>
              <w:jc w:val="both"/>
              <w:rPr>
                <w:rFonts w:ascii="Times New Roman" w:hAnsi="Times New Roman" w:cs="Times New Roman"/>
                <w:b/>
                <w:sz w:val="24"/>
                <w:szCs w:val="24"/>
              </w:rPr>
            </w:pPr>
          </w:p>
        </w:tc>
        <w:tc>
          <w:tcPr>
            <w:tcW w:w="0" w:type="auto"/>
            <w:tcBorders>
              <w:left w:val="single" w:sz="4" w:space="0" w:color="auto"/>
              <w:right w:val="single" w:sz="4" w:space="0" w:color="auto"/>
            </w:tcBorders>
            <w:textDirection w:val="btLr"/>
            <w:vAlign w:val="center"/>
          </w:tcPr>
          <w:p w14:paraId="1080CCD8" w14:textId="77777777" w:rsidR="00107BAD" w:rsidRPr="00AF3CD8" w:rsidRDefault="00107BAD" w:rsidP="00F34D8E">
            <w:pPr>
              <w:spacing w:after="0" w:line="240" w:lineRule="auto"/>
              <w:ind w:left="113" w:right="113"/>
              <w:jc w:val="both"/>
              <w:rPr>
                <w:rFonts w:ascii="Times New Roman"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383F2D1F" w14:textId="77777777" w:rsidR="00107BAD" w:rsidRPr="00AF3CD8" w:rsidRDefault="00107BAD" w:rsidP="00F34D8E">
            <w:pPr>
              <w:tabs>
                <w:tab w:val="left" w:pos="1233"/>
                <w:tab w:val="left" w:pos="1854"/>
                <w:tab w:val="left" w:pos="2610"/>
                <w:tab w:val="left" w:pos="4104"/>
              </w:tabs>
              <w:spacing w:after="0" w:line="240" w:lineRule="auto"/>
              <w:jc w:val="both"/>
              <w:rPr>
                <w:rFonts w:ascii="Times New Roman" w:eastAsia="Calibri" w:hAnsi="Times New Roman" w:cs="Times New Roman"/>
                <w:bCs/>
                <w:sz w:val="24"/>
                <w:szCs w:val="24"/>
              </w:rPr>
            </w:pPr>
            <w:r w:rsidRPr="00AF3CD8">
              <w:rPr>
                <w:rFonts w:ascii="Times New Roman" w:eastAsia="Times New Roman" w:hAnsi="Times New Roman" w:cs="Times New Roman"/>
                <w:sz w:val="24"/>
                <w:szCs w:val="24"/>
              </w:rPr>
              <w:t>Réglage des pots des véhicules du chantier</w:t>
            </w:r>
          </w:p>
        </w:tc>
        <w:tc>
          <w:tcPr>
            <w:tcW w:w="0" w:type="auto"/>
            <w:tcBorders>
              <w:left w:val="single" w:sz="4" w:space="0" w:color="auto"/>
              <w:bottom w:val="single" w:sz="4" w:space="0" w:color="auto"/>
              <w:right w:val="single" w:sz="4" w:space="0" w:color="auto"/>
            </w:tcBorders>
            <w:vAlign w:val="center"/>
          </w:tcPr>
          <w:p w14:paraId="6AB2D002" w14:textId="77777777" w:rsidR="00107BAD" w:rsidRPr="00AF3CD8" w:rsidRDefault="00107BAD" w:rsidP="00F34D8E">
            <w:pPr>
              <w:pStyle w:val="Corpsdetexte"/>
              <w:spacing w:before="0" w:after="0" w:line="240" w:lineRule="auto"/>
              <w:rPr>
                <w:bCs/>
              </w:rPr>
            </w:pPr>
            <w:r w:rsidRPr="00AF3CD8">
              <w:rPr>
                <w:bCs/>
              </w:rPr>
              <w:t xml:space="preserve">Entreprise </w:t>
            </w:r>
          </w:p>
        </w:tc>
        <w:tc>
          <w:tcPr>
            <w:tcW w:w="0" w:type="auto"/>
            <w:tcBorders>
              <w:top w:val="single" w:sz="4" w:space="0" w:color="auto"/>
              <w:left w:val="single" w:sz="4" w:space="0" w:color="auto"/>
              <w:bottom w:val="single" w:sz="4" w:space="0" w:color="auto"/>
              <w:right w:val="single" w:sz="4" w:space="0" w:color="auto"/>
            </w:tcBorders>
            <w:vAlign w:val="center"/>
          </w:tcPr>
          <w:p w14:paraId="68E2BD15" w14:textId="77777777" w:rsidR="00107BAD" w:rsidRPr="00AF3CD8" w:rsidRDefault="00107BAD" w:rsidP="00F34D8E">
            <w:pPr>
              <w:spacing w:after="0" w:line="240" w:lineRule="auto"/>
              <w:ind w:left="203"/>
              <w:jc w:val="both"/>
              <w:rPr>
                <w:rFonts w:ascii="Times New Roman" w:hAnsi="Times New Roman" w:cs="Times New Roman"/>
                <w:sz w:val="24"/>
                <w:szCs w:val="24"/>
              </w:rPr>
            </w:pPr>
            <w:r w:rsidRPr="00AF3CD8">
              <w:rPr>
                <w:rFonts w:ascii="Times New Roman" w:hAnsi="Times New Roman" w:cs="Times New Roman"/>
                <w:sz w:val="24"/>
                <w:szCs w:val="24"/>
              </w:rPr>
              <w:t>PM</w:t>
            </w:r>
          </w:p>
        </w:tc>
        <w:tc>
          <w:tcPr>
            <w:tcW w:w="0" w:type="auto"/>
            <w:tcBorders>
              <w:top w:val="single" w:sz="4" w:space="0" w:color="auto"/>
              <w:left w:val="single" w:sz="4" w:space="0" w:color="auto"/>
              <w:bottom w:val="single" w:sz="4" w:space="0" w:color="auto"/>
              <w:right w:val="single" w:sz="4" w:space="0" w:color="auto"/>
            </w:tcBorders>
            <w:vAlign w:val="center"/>
          </w:tcPr>
          <w:p w14:paraId="5D7CBF18" w14:textId="77777777" w:rsidR="00107BAD" w:rsidRPr="00AF3CD8" w:rsidRDefault="00107BAD" w:rsidP="00F34D8E">
            <w:pPr>
              <w:spacing w:after="0" w:line="240" w:lineRule="auto"/>
              <w:ind w:left="203"/>
              <w:jc w:val="both"/>
              <w:rPr>
                <w:rFonts w:ascii="Times New Roman" w:hAnsi="Times New Roman" w:cs="Times New Roman"/>
                <w:sz w:val="24"/>
                <w:szCs w:val="24"/>
              </w:rPr>
            </w:pPr>
            <w:r w:rsidRPr="00AF3CD8">
              <w:rPr>
                <w:rFonts w:ascii="Times New Roman" w:hAnsi="Times New Roman" w:cs="Times New Roman"/>
                <w:sz w:val="24"/>
                <w:szCs w:val="24"/>
              </w:rPr>
              <w:t>PM</w:t>
            </w:r>
          </w:p>
        </w:tc>
        <w:tc>
          <w:tcPr>
            <w:tcW w:w="0" w:type="auto"/>
            <w:tcBorders>
              <w:top w:val="single" w:sz="4" w:space="0" w:color="auto"/>
              <w:left w:val="single" w:sz="4" w:space="0" w:color="auto"/>
              <w:bottom w:val="single" w:sz="4" w:space="0" w:color="auto"/>
              <w:right w:val="single" w:sz="4" w:space="0" w:color="auto"/>
            </w:tcBorders>
            <w:vAlign w:val="center"/>
          </w:tcPr>
          <w:p w14:paraId="15BBEE36" w14:textId="77777777" w:rsidR="00107BAD" w:rsidRPr="00AF3CD8" w:rsidRDefault="00107BAD" w:rsidP="00F34D8E">
            <w:pPr>
              <w:spacing w:after="0" w:line="240" w:lineRule="auto"/>
              <w:ind w:left="201"/>
              <w:jc w:val="both"/>
              <w:rPr>
                <w:rFonts w:ascii="Times New Roman" w:hAnsi="Times New Roman" w:cs="Times New Roman"/>
                <w:sz w:val="24"/>
                <w:szCs w:val="24"/>
              </w:rPr>
            </w:pPr>
            <w:r w:rsidRPr="00AF3CD8">
              <w:rPr>
                <w:rFonts w:ascii="Times New Roman" w:hAnsi="Times New Roman" w:cs="Times New Roman"/>
                <w:sz w:val="24"/>
                <w:szCs w:val="24"/>
              </w:rPr>
              <w:t>PM</w:t>
            </w:r>
          </w:p>
        </w:tc>
        <w:tc>
          <w:tcPr>
            <w:tcW w:w="0" w:type="auto"/>
            <w:tcBorders>
              <w:top w:val="single" w:sz="4" w:space="0" w:color="auto"/>
              <w:left w:val="single" w:sz="4" w:space="0" w:color="auto"/>
              <w:bottom w:val="single" w:sz="4" w:space="0" w:color="auto"/>
              <w:right w:val="single" w:sz="4" w:space="0" w:color="auto"/>
            </w:tcBorders>
            <w:vAlign w:val="center"/>
          </w:tcPr>
          <w:p w14:paraId="65AE5612" w14:textId="77777777" w:rsidR="00107BAD" w:rsidRPr="00AF3CD8" w:rsidRDefault="00107BAD" w:rsidP="00AF3CD8">
            <w:pPr>
              <w:spacing w:after="0" w:line="240" w:lineRule="auto"/>
              <w:ind w:left="-18"/>
              <w:jc w:val="both"/>
              <w:rPr>
                <w:rFonts w:ascii="Times New Roman" w:hAnsi="Times New Roman" w:cs="Times New Roman"/>
                <w:bCs/>
                <w:color w:val="000000"/>
                <w:sz w:val="24"/>
                <w:szCs w:val="24"/>
              </w:rPr>
            </w:pPr>
            <w:r w:rsidRPr="00AF3CD8">
              <w:rPr>
                <w:rFonts w:ascii="Times New Roman" w:eastAsia="Times New Roman" w:hAnsi="Times New Roman" w:cs="Times New Roman"/>
                <w:sz w:val="24"/>
                <w:szCs w:val="24"/>
              </w:rPr>
              <w:t>Inclus dans le contrat de l’entreprise</w:t>
            </w:r>
          </w:p>
        </w:tc>
      </w:tr>
      <w:tr w:rsidR="00107BAD" w:rsidRPr="00AF3CD8" w14:paraId="70C59C6B" w14:textId="77777777" w:rsidTr="006701BA">
        <w:trPr>
          <w:cantSplit/>
          <w:trHeight w:val="1134"/>
          <w:jc w:val="center"/>
        </w:trPr>
        <w:tc>
          <w:tcPr>
            <w:tcW w:w="0" w:type="auto"/>
            <w:vMerge/>
            <w:tcBorders>
              <w:left w:val="single" w:sz="4" w:space="0" w:color="auto"/>
              <w:right w:val="single" w:sz="4" w:space="0" w:color="auto"/>
            </w:tcBorders>
            <w:textDirection w:val="btLr"/>
          </w:tcPr>
          <w:p w14:paraId="77A0321A" w14:textId="77777777" w:rsidR="00107BAD" w:rsidRPr="00AF3CD8" w:rsidRDefault="00107BAD" w:rsidP="00F34D8E">
            <w:pPr>
              <w:spacing w:after="0" w:line="240" w:lineRule="auto"/>
              <w:ind w:left="113" w:right="113"/>
              <w:jc w:val="both"/>
              <w:rPr>
                <w:rFonts w:ascii="Times New Roman" w:hAnsi="Times New Roman" w:cs="Times New Roman"/>
                <w:sz w:val="24"/>
                <w:szCs w:val="24"/>
              </w:rPr>
            </w:pPr>
          </w:p>
        </w:tc>
        <w:tc>
          <w:tcPr>
            <w:tcW w:w="0" w:type="auto"/>
            <w:vMerge w:val="restart"/>
            <w:tcBorders>
              <w:left w:val="single" w:sz="4" w:space="0" w:color="auto"/>
              <w:right w:val="single" w:sz="4" w:space="0" w:color="auto"/>
            </w:tcBorders>
            <w:textDirection w:val="btLr"/>
            <w:vAlign w:val="center"/>
          </w:tcPr>
          <w:p w14:paraId="57AEF9EB" w14:textId="77777777" w:rsidR="00107BAD" w:rsidRPr="00AF3CD8" w:rsidRDefault="00107BAD" w:rsidP="00F34D8E">
            <w:pPr>
              <w:spacing w:after="0" w:line="240" w:lineRule="auto"/>
              <w:ind w:left="113" w:right="113"/>
              <w:jc w:val="both"/>
              <w:rPr>
                <w:rFonts w:ascii="Times New Roman" w:hAnsi="Times New Roman" w:cs="Times New Roman"/>
                <w:b/>
                <w:sz w:val="24"/>
                <w:szCs w:val="24"/>
              </w:rPr>
            </w:pPr>
            <w:r w:rsidRPr="00AF3CD8">
              <w:rPr>
                <w:rFonts w:ascii="Times New Roman" w:hAnsi="Times New Roman" w:cs="Times New Roman"/>
                <w:sz w:val="24"/>
                <w:szCs w:val="24"/>
              </w:rPr>
              <w:t xml:space="preserve">BRUIT </w:t>
            </w:r>
          </w:p>
        </w:tc>
        <w:tc>
          <w:tcPr>
            <w:tcW w:w="0" w:type="auto"/>
            <w:tcBorders>
              <w:top w:val="single" w:sz="4" w:space="0" w:color="auto"/>
              <w:left w:val="single" w:sz="4" w:space="0" w:color="auto"/>
              <w:bottom w:val="single" w:sz="4" w:space="0" w:color="auto"/>
              <w:right w:val="single" w:sz="4" w:space="0" w:color="auto"/>
            </w:tcBorders>
          </w:tcPr>
          <w:p w14:paraId="6EB68A8E" w14:textId="77777777" w:rsidR="00107BAD" w:rsidRPr="00AF3CD8" w:rsidRDefault="00107BAD" w:rsidP="00F34D8E">
            <w:pPr>
              <w:spacing w:after="0" w:line="240" w:lineRule="auto"/>
              <w:jc w:val="both"/>
              <w:rPr>
                <w:rFonts w:ascii="Times New Roman" w:hAnsi="Times New Roman" w:cs="Times New Roman"/>
                <w:bCs/>
                <w:sz w:val="24"/>
                <w:szCs w:val="24"/>
              </w:rPr>
            </w:pPr>
            <w:r w:rsidRPr="00AF3CD8">
              <w:rPr>
                <w:rFonts w:ascii="Times New Roman" w:hAnsi="Times New Roman" w:cs="Times New Roman"/>
                <w:sz w:val="24"/>
                <w:szCs w:val="24"/>
              </w:rPr>
              <w:t>Doter les travailleurs de casques acoustiques ;</w:t>
            </w:r>
          </w:p>
        </w:tc>
        <w:tc>
          <w:tcPr>
            <w:tcW w:w="0" w:type="auto"/>
            <w:vMerge w:val="restart"/>
            <w:tcBorders>
              <w:top w:val="single" w:sz="4" w:space="0" w:color="auto"/>
              <w:left w:val="single" w:sz="4" w:space="0" w:color="auto"/>
              <w:right w:val="single" w:sz="4" w:space="0" w:color="auto"/>
            </w:tcBorders>
            <w:vAlign w:val="center"/>
          </w:tcPr>
          <w:p w14:paraId="6BEE4FC9" w14:textId="77777777" w:rsidR="00107BAD" w:rsidRPr="00AF3CD8" w:rsidRDefault="00107BAD" w:rsidP="00F34D8E">
            <w:pPr>
              <w:spacing w:after="0" w:line="240" w:lineRule="auto"/>
              <w:jc w:val="both"/>
              <w:rPr>
                <w:rFonts w:ascii="Times New Roman" w:hAnsi="Times New Roman" w:cs="Times New Roman"/>
                <w:bCs/>
                <w:sz w:val="24"/>
                <w:szCs w:val="24"/>
              </w:rPr>
            </w:pPr>
            <w:r w:rsidRPr="00AF3CD8">
              <w:rPr>
                <w:rFonts w:ascii="Times New Roman" w:hAnsi="Times New Roman" w:cs="Times New Roman"/>
                <w:bCs/>
                <w:color w:val="000000"/>
                <w:sz w:val="24"/>
                <w:szCs w:val="24"/>
              </w:rPr>
              <w:t>Entreprise</w:t>
            </w:r>
          </w:p>
        </w:tc>
        <w:tc>
          <w:tcPr>
            <w:tcW w:w="0" w:type="auto"/>
            <w:tcBorders>
              <w:top w:val="single" w:sz="4" w:space="0" w:color="auto"/>
              <w:left w:val="single" w:sz="4" w:space="0" w:color="auto"/>
              <w:bottom w:val="single" w:sz="4" w:space="0" w:color="auto"/>
              <w:right w:val="single" w:sz="4" w:space="0" w:color="auto"/>
            </w:tcBorders>
            <w:vAlign w:val="center"/>
          </w:tcPr>
          <w:p w14:paraId="3077C8EF" w14:textId="77777777" w:rsidR="00107BAD" w:rsidRPr="00AF3CD8" w:rsidRDefault="00107BAD" w:rsidP="00F34D8E">
            <w:pPr>
              <w:spacing w:after="0" w:line="240" w:lineRule="auto"/>
              <w:ind w:left="203"/>
              <w:jc w:val="both"/>
              <w:rPr>
                <w:rFonts w:ascii="Times New Roman" w:hAnsi="Times New Roman" w:cs="Times New Roman"/>
                <w:sz w:val="24"/>
                <w:szCs w:val="24"/>
              </w:rPr>
            </w:pPr>
            <w:r w:rsidRPr="00AF3CD8">
              <w:rPr>
                <w:rFonts w:ascii="Times New Roman" w:hAnsi="Times New Roman" w:cs="Times New Roman"/>
                <w:sz w:val="24"/>
                <w:szCs w:val="24"/>
              </w:rPr>
              <w:t>PM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64367D" w14:textId="77777777" w:rsidR="00107BAD" w:rsidRPr="00AF3CD8" w:rsidRDefault="00107BAD" w:rsidP="00F34D8E">
            <w:pPr>
              <w:spacing w:after="0" w:line="240" w:lineRule="auto"/>
              <w:ind w:left="201"/>
              <w:jc w:val="both"/>
              <w:rPr>
                <w:rFonts w:ascii="Times New Roman" w:hAnsi="Times New Roman" w:cs="Times New Roman"/>
                <w:sz w:val="24"/>
                <w:szCs w:val="24"/>
              </w:rPr>
            </w:pPr>
            <w:r w:rsidRPr="00AF3CD8">
              <w:rPr>
                <w:rFonts w:ascii="Times New Roman" w:hAnsi="Times New Roman" w:cs="Times New Roman"/>
                <w:sz w:val="24"/>
                <w:szCs w:val="24"/>
              </w:rPr>
              <w:t>PM</w:t>
            </w:r>
          </w:p>
        </w:tc>
        <w:tc>
          <w:tcPr>
            <w:tcW w:w="0" w:type="auto"/>
            <w:tcBorders>
              <w:top w:val="single" w:sz="4" w:space="0" w:color="auto"/>
              <w:left w:val="single" w:sz="4" w:space="0" w:color="auto"/>
              <w:bottom w:val="single" w:sz="4" w:space="0" w:color="auto"/>
              <w:right w:val="single" w:sz="4" w:space="0" w:color="auto"/>
            </w:tcBorders>
            <w:vAlign w:val="center"/>
          </w:tcPr>
          <w:p w14:paraId="658B460E" w14:textId="77777777" w:rsidR="00107BAD" w:rsidRPr="00AF3CD8" w:rsidRDefault="00107BAD" w:rsidP="00F34D8E">
            <w:pPr>
              <w:spacing w:after="0" w:line="240" w:lineRule="auto"/>
              <w:ind w:left="162"/>
              <w:jc w:val="both"/>
              <w:rPr>
                <w:rFonts w:ascii="Times New Roman" w:hAnsi="Times New Roman" w:cs="Times New Roman"/>
                <w:sz w:val="24"/>
                <w:szCs w:val="24"/>
              </w:rPr>
            </w:pPr>
            <w:r w:rsidRPr="00AF3CD8">
              <w:rPr>
                <w:rFonts w:ascii="Times New Roman" w:hAnsi="Times New Roman" w:cs="Times New Roman"/>
                <w:sz w:val="24"/>
                <w:szCs w:val="24"/>
              </w:rPr>
              <w:t>PM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0B6F9D" w14:textId="77777777" w:rsidR="00107BAD" w:rsidRPr="00AF3CD8" w:rsidRDefault="00107BAD" w:rsidP="00F34D8E">
            <w:pPr>
              <w:pStyle w:val="Corpsdetexte"/>
              <w:spacing w:before="0" w:after="0" w:line="240" w:lineRule="auto"/>
              <w:ind w:firstLine="0"/>
              <w:rPr>
                <w:bCs/>
              </w:rPr>
            </w:pPr>
            <w:r w:rsidRPr="00AF3CD8">
              <w:t>Inclus dans le contrat de l’entreprise</w:t>
            </w:r>
          </w:p>
        </w:tc>
      </w:tr>
      <w:tr w:rsidR="00107BAD" w:rsidRPr="00AF3CD8" w14:paraId="1DFF75A7" w14:textId="77777777" w:rsidTr="006701BA">
        <w:trPr>
          <w:trHeight w:val="20"/>
          <w:jc w:val="center"/>
        </w:trPr>
        <w:tc>
          <w:tcPr>
            <w:tcW w:w="0" w:type="auto"/>
            <w:vMerge/>
            <w:tcBorders>
              <w:left w:val="single" w:sz="4" w:space="0" w:color="auto"/>
              <w:right w:val="single" w:sz="4" w:space="0" w:color="auto"/>
            </w:tcBorders>
            <w:textDirection w:val="btLr"/>
          </w:tcPr>
          <w:p w14:paraId="680EB286" w14:textId="77777777" w:rsidR="00107BAD" w:rsidRPr="00AF3CD8" w:rsidRDefault="00107BAD" w:rsidP="00F34D8E">
            <w:pPr>
              <w:spacing w:after="0" w:line="240" w:lineRule="auto"/>
              <w:ind w:left="113" w:right="113"/>
              <w:jc w:val="both"/>
              <w:rPr>
                <w:rFonts w:ascii="Times New Roman" w:hAnsi="Times New Roman" w:cs="Times New Roman"/>
                <w:b/>
                <w:sz w:val="24"/>
                <w:szCs w:val="24"/>
              </w:rPr>
            </w:pPr>
          </w:p>
        </w:tc>
        <w:tc>
          <w:tcPr>
            <w:tcW w:w="0" w:type="auto"/>
            <w:vMerge/>
            <w:tcBorders>
              <w:left w:val="single" w:sz="4" w:space="0" w:color="auto"/>
              <w:right w:val="single" w:sz="4" w:space="0" w:color="auto"/>
            </w:tcBorders>
            <w:textDirection w:val="btLr"/>
            <w:vAlign w:val="center"/>
          </w:tcPr>
          <w:p w14:paraId="16E3B00D" w14:textId="77777777" w:rsidR="00107BAD" w:rsidRPr="00AF3CD8" w:rsidRDefault="00107BAD" w:rsidP="00F34D8E">
            <w:pPr>
              <w:spacing w:after="0" w:line="240" w:lineRule="auto"/>
              <w:ind w:left="113" w:right="113"/>
              <w:jc w:val="both"/>
              <w:rPr>
                <w:rFonts w:ascii="Times New Roman"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37E58F61" w14:textId="77777777" w:rsidR="00107BAD" w:rsidRPr="00AF3CD8" w:rsidRDefault="00107BAD" w:rsidP="00F34D8E">
            <w:pPr>
              <w:spacing w:after="0" w:line="240" w:lineRule="auto"/>
              <w:jc w:val="both"/>
              <w:rPr>
                <w:rFonts w:ascii="Times New Roman" w:hAnsi="Times New Roman" w:cs="Times New Roman"/>
                <w:sz w:val="24"/>
                <w:szCs w:val="24"/>
              </w:rPr>
            </w:pPr>
            <w:r w:rsidRPr="00AF3CD8">
              <w:rPr>
                <w:rFonts w:ascii="Times New Roman" w:hAnsi="Times New Roman" w:cs="Times New Roman"/>
                <w:sz w:val="24"/>
                <w:szCs w:val="24"/>
              </w:rPr>
              <w:t>Proscrire si possible les travaux de nuit ;</w:t>
            </w:r>
          </w:p>
        </w:tc>
        <w:tc>
          <w:tcPr>
            <w:tcW w:w="0" w:type="auto"/>
            <w:vMerge/>
            <w:tcBorders>
              <w:left w:val="single" w:sz="4" w:space="0" w:color="auto"/>
              <w:right w:val="single" w:sz="4" w:space="0" w:color="auto"/>
            </w:tcBorders>
            <w:vAlign w:val="center"/>
          </w:tcPr>
          <w:p w14:paraId="7CBA5FF7" w14:textId="77777777" w:rsidR="00107BAD" w:rsidRPr="00AF3CD8" w:rsidRDefault="00107BAD" w:rsidP="00F34D8E">
            <w:pPr>
              <w:spacing w:after="0" w:line="240" w:lineRule="auto"/>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15007DDF" w14:textId="77777777" w:rsidR="00107BAD" w:rsidRPr="00AF3CD8" w:rsidRDefault="00107BAD" w:rsidP="00F34D8E">
            <w:pPr>
              <w:spacing w:after="0" w:line="240" w:lineRule="auto"/>
              <w:jc w:val="both"/>
              <w:rPr>
                <w:rFonts w:ascii="Times New Roman" w:hAnsi="Times New Roman" w:cs="Times New Roman"/>
                <w:sz w:val="24"/>
                <w:szCs w:val="24"/>
              </w:rPr>
            </w:pPr>
            <w:r w:rsidRPr="00AF3CD8">
              <w:rPr>
                <w:rFonts w:ascii="Times New Roman" w:hAnsi="Times New Roman" w:cs="Times New Roman"/>
                <w:sz w:val="24"/>
                <w:szCs w:val="24"/>
              </w:rPr>
              <w:t>PM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E9804B" w14:textId="77777777" w:rsidR="00107BAD" w:rsidRPr="00AF3CD8" w:rsidRDefault="00107BAD" w:rsidP="00F34D8E">
            <w:pPr>
              <w:spacing w:after="0" w:line="240" w:lineRule="auto"/>
              <w:ind w:left="201"/>
              <w:jc w:val="both"/>
              <w:rPr>
                <w:rFonts w:ascii="Times New Roman" w:hAnsi="Times New Roman" w:cs="Times New Roman"/>
                <w:sz w:val="24"/>
                <w:szCs w:val="24"/>
              </w:rPr>
            </w:pPr>
            <w:r w:rsidRPr="00AF3CD8">
              <w:rPr>
                <w:rFonts w:ascii="Times New Roman" w:hAnsi="Times New Roman" w:cs="Times New Roman"/>
                <w:sz w:val="24"/>
                <w:szCs w:val="24"/>
              </w:rPr>
              <w:t>PM</w:t>
            </w:r>
          </w:p>
        </w:tc>
        <w:tc>
          <w:tcPr>
            <w:tcW w:w="0" w:type="auto"/>
            <w:tcBorders>
              <w:top w:val="single" w:sz="4" w:space="0" w:color="auto"/>
              <w:left w:val="single" w:sz="4" w:space="0" w:color="auto"/>
              <w:bottom w:val="single" w:sz="4" w:space="0" w:color="auto"/>
              <w:right w:val="single" w:sz="4" w:space="0" w:color="auto"/>
            </w:tcBorders>
            <w:vAlign w:val="center"/>
          </w:tcPr>
          <w:p w14:paraId="6EEBA47F" w14:textId="77777777" w:rsidR="00107BAD" w:rsidRPr="00AF3CD8" w:rsidRDefault="00107BAD" w:rsidP="00F34D8E">
            <w:pPr>
              <w:spacing w:after="0" w:line="240" w:lineRule="auto"/>
              <w:ind w:left="162"/>
              <w:jc w:val="both"/>
              <w:rPr>
                <w:rFonts w:ascii="Times New Roman" w:hAnsi="Times New Roman" w:cs="Times New Roman"/>
                <w:sz w:val="24"/>
                <w:szCs w:val="24"/>
              </w:rPr>
            </w:pPr>
            <w:r w:rsidRPr="00AF3CD8">
              <w:rPr>
                <w:rFonts w:ascii="Times New Roman" w:hAnsi="Times New Roman" w:cs="Times New Roman"/>
                <w:sz w:val="24"/>
                <w:szCs w:val="24"/>
              </w:rPr>
              <w:t>PM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128183" w14:textId="77777777" w:rsidR="00107BAD" w:rsidRPr="00AF3CD8" w:rsidRDefault="00107BAD" w:rsidP="00F34D8E">
            <w:pPr>
              <w:pStyle w:val="Corpsdetexte"/>
              <w:spacing w:before="0" w:after="0" w:line="240" w:lineRule="auto"/>
              <w:ind w:firstLine="0"/>
              <w:rPr>
                <w:bCs/>
              </w:rPr>
            </w:pPr>
            <w:r w:rsidRPr="00AF3CD8">
              <w:t>Inclus dans le contrat de l’entreprise</w:t>
            </w:r>
          </w:p>
        </w:tc>
      </w:tr>
      <w:tr w:rsidR="00107BAD" w:rsidRPr="00AF3CD8" w14:paraId="36B7C2B1" w14:textId="77777777" w:rsidTr="006701BA">
        <w:trPr>
          <w:trHeight w:val="20"/>
          <w:jc w:val="center"/>
        </w:trPr>
        <w:tc>
          <w:tcPr>
            <w:tcW w:w="0" w:type="auto"/>
            <w:vMerge/>
            <w:tcBorders>
              <w:left w:val="single" w:sz="4" w:space="0" w:color="auto"/>
              <w:right w:val="single" w:sz="4" w:space="0" w:color="auto"/>
            </w:tcBorders>
            <w:textDirection w:val="btLr"/>
          </w:tcPr>
          <w:p w14:paraId="6C515331" w14:textId="77777777" w:rsidR="00107BAD" w:rsidRPr="00AF3CD8" w:rsidRDefault="00107BAD" w:rsidP="00F34D8E">
            <w:pPr>
              <w:spacing w:after="0" w:line="240" w:lineRule="auto"/>
              <w:ind w:left="78" w:right="113"/>
              <w:jc w:val="both"/>
              <w:rPr>
                <w:rFonts w:ascii="Times New Roman" w:hAnsi="Times New Roman" w:cs="Times New Roman"/>
                <w:b/>
                <w:sz w:val="24"/>
                <w:szCs w:val="24"/>
              </w:rPr>
            </w:pPr>
          </w:p>
        </w:tc>
        <w:tc>
          <w:tcPr>
            <w:tcW w:w="0" w:type="auto"/>
            <w:vMerge/>
            <w:tcBorders>
              <w:left w:val="single" w:sz="4" w:space="0" w:color="auto"/>
              <w:bottom w:val="single" w:sz="4" w:space="0" w:color="auto"/>
              <w:right w:val="single" w:sz="4" w:space="0" w:color="auto"/>
            </w:tcBorders>
            <w:textDirection w:val="btLr"/>
            <w:vAlign w:val="center"/>
          </w:tcPr>
          <w:p w14:paraId="06F1829A" w14:textId="77777777" w:rsidR="00107BAD" w:rsidRPr="00AF3CD8" w:rsidRDefault="00107BAD" w:rsidP="00F34D8E">
            <w:pPr>
              <w:spacing w:after="0" w:line="240" w:lineRule="auto"/>
              <w:ind w:left="78" w:right="113"/>
              <w:jc w:val="both"/>
              <w:rPr>
                <w:rFonts w:ascii="Times New Roman"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7A2C14E6" w14:textId="77777777" w:rsidR="00107BAD" w:rsidRPr="00AF3CD8" w:rsidRDefault="00107BAD" w:rsidP="00F34D8E">
            <w:pPr>
              <w:spacing w:after="0" w:line="240" w:lineRule="auto"/>
              <w:ind w:left="78"/>
              <w:jc w:val="both"/>
              <w:rPr>
                <w:rFonts w:ascii="Times New Roman" w:hAnsi="Times New Roman" w:cs="Times New Roman"/>
                <w:sz w:val="24"/>
                <w:szCs w:val="24"/>
              </w:rPr>
            </w:pPr>
            <w:r w:rsidRPr="00AF3CD8">
              <w:rPr>
                <w:rFonts w:ascii="Times New Roman" w:hAnsi="Times New Roman" w:cs="Times New Roman"/>
                <w:sz w:val="24"/>
                <w:szCs w:val="24"/>
              </w:rPr>
              <w:t>Sensibiliser/informer les travailleurs sur les risques de nuisances sonores et vibrations</w:t>
            </w:r>
          </w:p>
        </w:tc>
        <w:tc>
          <w:tcPr>
            <w:tcW w:w="0" w:type="auto"/>
            <w:vMerge/>
            <w:tcBorders>
              <w:left w:val="single" w:sz="4" w:space="0" w:color="auto"/>
              <w:bottom w:val="single" w:sz="4" w:space="0" w:color="auto"/>
              <w:right w:val="single" w:sz="4" w:space="0" w:color="auto"/>
            </w:tcBorders>
            <w:vAlign w:val="center"/>
          </w:tcPr>
          <w:p w14:paraId="082ABC49" w14:textId="77777777" w:rsidR="00107BAD" w:rsidRPr="00AF3CD8" w:rsidRDefault="00107BAD" w:rsidP="00F34D8E">
            <w:pPr>
              <w:spacing w:after="0" w:line="240" w:lineRule="auto"/>
              <w:ind w:left="203"/>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6A85F264" w14:textId="77777777" w:rsidR="00107BAD" w:rsidRPr="00AF3CD8" w:rsidRDefault="00107BAD" w:rsidP="00F34D8E">
            <w:pPr>
              <w:spacing w:after="0" w:line="240" w:lineRule="auto"/>
              <w:jc w:val="both"/>
              <w:rPr>
                <w:rFonts w:ascii="Times New Roman" w:hAnsi="Times New Roman" w:cs="Times New Roman"/>
                <w:sz w:val="24"/>
                <w:szCs w:val="24"/>
              </w:rPr>
            </w:pPr>
            <w:r w:rsidRPr="00AF3CD8">
              <w:rPr>
                <w:rFonts w:ascii="Times New Roman" w:hAnsi="Times New Roman" w:cs="Times New Roman"/>
                <w:sz w:val="24"/>
                <w:szCs w:val="24"/>
              </w:rPr>
              <w:t>PM</w:t>
            </w:r>
          </w:p>
        </w:tc>
        <w:tc>
          <w:tcPr>
            <w:tcW w:w="0" w:type="auto"/>
            <w:tcBorders>
              <w:top w:val="single" w:sz="4" w:space="0" w:color="auto"/>
              <w:left w:val="single" w:sz="4" w:space="0" w:color="auto"/>
              <w:bottom w:val="single" w:sz="4" w:space="0" w:color="auto"/>
              <w:right w:val="single" w:sz="4" w:space="0" w:color="auto"/>
            </w:tcBorders>
            <w:vAlign w:val="center"/>
          </w:tcPr>
          <w:p w14:paraId="2FB0D72C" w14:textId="77777777" w:rsidR="00107BAD" w:rsidRPr="00AF3CD8" w:rsidRDefault="00107BAD" w:rsidP="00F34D8E">
            <w:pPr>
              <w:spacing w:after="0" w:line="240" w:lineRule="auto"/>
              <w:ind w:left="203"/>
              <w:jc w:val="both"/>
              <w:rPr>
                <w:rFonts w:ascii="Times New Roman" w:hAnsi="Times New Roman" w:cs="Times New Roman"/>
                <w:sz w:val="24"/>
                <w:szCs w:val="24"/>
              </w:rPr>
            </w:pPr>
            <w:r w:rsidRPr="00AF3CD8">
              <w:rPr>
                <w:rFonts w:ascii="Times New Roman" w:hAnsi="Times New Roman" w:cs="Times New Roman"/>
                <w:sz w:val="24"/>
                <w:szCs w:val="24"/>
              </w:rPr>
              <w:t>PM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3B7B97" w14:textId="77777777" w:rsidR="00107BAD" w:rsidRPr="00AF3CD8" w:rsidRDefault="00107BAD" w:rsidP="00F34D8E">
            <w:pPr>
              <w:spacing w:after="0" w:line="240" w:lineRule="auto"/>
              <w:ind w:left="201"/>
              <w:jc w:val="both"/>
              <w:rPr>
                <w:rFonts w:ascii="Times New Roman" w:hAnsi="Times New Roman" w:cs="Times New Roman"/>
                <w:sz w:val="24"/>
                <w:szCs w:val="24"/>
              </w:rPr>
            </w:pPr>
            <w:r w:rsidRPr="00AF3CD8">
              <w:rPr>
                <w:rFonts w:ascii="Times New Roman" w:hAnsi="Times New Roman" w:cs="Times New Roman"/>
                <w:sz w:val="24"/>
                <w:szCs w:val="24"/>
              </w:rPr>
              <w:t>PM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012A12" w14:textId="77777777" w:rsidR="00107BAD" w:rsidRPr="00AF3CD8" w:rsidRDefault="00107BAD" w:rsidP="00F34D8E">
            <w:pPr>
              <w:spacing w:after="0" w:line="240" w:lineRule="auto"/>
              <w:jc w:val="both"/>
              <w:rPr>
                <w:rFonts w:ascii="Times New Roman" w:hAnsi="Times New Roman" w:cs="Times New Roman"/>
                <w:sz w:val="24"/>
                <w:szCs w:val="24"/>
              </w:rPr>
            </w:pPr>
            <w:r w:rsidRPr="00AF3CD8">
              <w:rPr>
                <w:rFonts w:ascii="Times New Roman" w:eastAsia="Times New Roman" w:hAnsi="Times New Roman" w:cs="Times New Roman"/>
                <w:sz w:val="24"/>
                <w:szCs w:val="24"/>
              </w:rPr>
              <w:t>Inclus dans le contrat de l’entreprise</w:t>
            </w:r>
          </w:p>
        </w:tc>
      </w:tr>
      <w:tr w:rsidR="00107BAD" w:rsidRPr="00AF3CD8" w14:paraId="6E6217DF" w14:textId="77777777" w:rsidTr="006701BA">
        <w:trPr>
          <w:cantSplit/>
          <w:trHeight w:val="1134"/>
          <w:jc w:val="center"/>
        </w:trPr>
        <w:tc>
          <w:tcPr>
            <w:tcW w:w="0" w:type="auto"/>
            <w:vMerge/>
            <w:tcBorders>
              <w:left w:val="single" w:sz="4" w:space="0" w:color="auto"/>
              <w:right w:val="single" w:sz="4" w:space="0" w:color="auto"/>
            </w:tcBorders>
            <w:textDirection w:val="btLr"/>
          </w:tcPr>
          <w:p w14:paraId="42B4C516" w14:textId="77777777" w:rsidR="00107BAD" w:rsidRPr="00AF3CD8" w:rsidRDefault="00107BAD" w:rsidP="00F34D8E">
            <w:pPr>
              <w:spacing w:after="0" w:line="240" w:lineRule="auto"/>
              <w:ind w:left="78" w:right="113"/>
              <w:jc w:val="both"/>
              <w:rPr>
                <w:rFonts w:ascii="Times New Roman" w:hAnsi="Times New Roman" w:cs="Times New Roman"/>
                <w:sz w:val="24"/>
                <w:szCs w:val="24"/>
              </w:rPr>
            </w:pPr>
          </w:p>
        </w:tc>
        <w:tc>
          <w:tcPr>
            <w:tcW w:w="0" w:type="auto"/>
            <w:vMerge w:val="restart"/>
            <w:tcBorders>
              <w:left w:val="single" w:sz="4" w:space="0" w:color="auto"/>
              <w:right w:val="single" w:sz="4" w:space="0" w:color="auto"/>
            </w:tcBorders>
            <w:textDirection w:val="btLr"/>
            <w:vAlign w:val="center"/>
          </w:tcPr>
          <w:p w14:paraId="2BF9AD18" w14:textId="77777777" w:rsidR="00107BAD" w:rsidRPr="00AF3CD8" w:rsidRDefault="00107BAD" w:rsidP="00F34D8E">
            <w:pPr>
              <w:spacing w:after="0" w:line="240" w:lineRule="auto"/>
              <w:ind w:left="78" w:right="113"/>
              <w:jc w:val="both"/>
              <w:rPr>
                <w:rFonts w:ascii="Times New Roman" w:hAnsi="Times New Roman" w:cs="Times New Roman"/>
                <w:b/>
                <w:sz w:val="24"/>
                <w:szCs w:val="24"/>
              </w:rPr>
            </w:pPr>
            <w:r w:rsidRPr="00AF3CD8">
              <w:rPr>
                <w:rFonts w:ascii="Times New Roman" w:hAnsi="Times New Roman" w:cs="Times New Roman"/>
                <w:sz w:val="24"/>
                <w:szCs w:val="24"/>
              </w:rPr>
              <w:t>Qualité des Eaux de surface</w:t>
            </w:r>
          </w:p>
        </w:tc>
        <w:tc>
          <w:tcPr>
            <w:tcW w:w="0" w:type="auto"/>
            <w:tcBorders>
              <w:top w:val="single" w:sz="4" w:space="0" w:color="auto"/>
              <w:left w:val="single" w:sz="4" w:space="0" w:color="auto"/>
              <w:bottom w:val="single" w:sz="4" w:space="0" w:color="auto"/>
              <w:right w:val="single" w:sz="4" w:space="0" w:color="auto"/>
            </w:tcBorders>
          </w:tcPr>
          <w:p w14:paraId="24722BDD" w14:textId="77777777" w:rsidR="00107BAD" w:rsidRPr="00AF3CD8" w:rsidRDefault="00107BAD" w:rsidP="00F34D8E">
            <w:pPr>
              <w:spacing w:after="0" w:line="240" w:lineRule="auto"/>
              <w:ind w:left="78"/>
              <w:jc w:val="both"/>
              <w:rPr>
                <w:rFonts w:ascii="Times New Roman" w:hAnsi="Times New Roman" w:cs="Times New Roman"/>
                <w:sz w:val="24"/>
                <w:szCs w:val="24"/>
              </w:rPr>
            </w:pPr>
            <w:r w:rsidRPr="00AF3CD8">
              <w:rPr>
                <w:rFonts w:ascii="Times New Roman" w:hAnsi="Times New Roman" w:cs="Times New Roman"/>
                <w:sz w:val="24"/>
                <w:szCs w:val="24"/>
              </w:rPr>
              <w:t xml:space="preserve">Mettre en place une clôture en tôle de protection du chantier ; </w:t>
            </w:r>
          </w:p>
        </w:tc>
        <w:tc>
          <w:tcPr>
            <w:tcW w:w="0" w:type="auto"/>
            <w:vMerge w:val="restart"/>
            <w:tcBorders>
              <w:top w:val="single" w:sz="4" w:space="0" w:color="auto"/>
              <w:left w:val="single" w:sz="4" w:space="0" w:color="auto"/>
              <w:right w:val="single" w:sz="4" w:space="0" w:color="auto"/>
            </w:tcBorders>
            <w:vAlign w:val="center"/>
          </w:tcPr>
          <w:p w14:paraId="4B099553" w14:textId="77777777" w:rsidR="00107BAD" w:rsidRPr="00AF3CD8" w:rsidRDefault="00107BAD" w:rsidP="00F34D8E">
            <w:pPr>
              <w:spacing w:after="0" w:line="240" w:lineRule="auto"/>
              <w:ind w:left="203"/>
              <w:jc w:val="both"/>
              <w:rPr>
                <w:rFonts w:ascii="Times New Roman" w:hAnsi="Times New Roman" w:cs="Times New Roman"/>
                <w:bCs/>
                <w:sz w:val="24"/>
                <w:szCs w:val="24"/>
              </w:rPr>
            </w:pPr>
            <w:r w:rsidRPr="00AF3CD8">
              <w:rPr>
                <w:rFonts w:ascii="Times New Roman" w:hAnsi="Times New Roman" w:cs="Times New Roman"/>
                <w:bCs/>
                <w:color w:val="000000"/>
                <w:sz w:val="24"/>
                <w:szCs w:val="24"/>
              </w:rPr>
              <w:t>Entreprise</w:t>
            </w:r>
          </w:p>
        </w:tc>
        <w:tc>
          <w:tcPr>
            <w:tcW w:w="0" w:type="auto"/>
            <w:tcBorders>
              <w:top w:val="single" w:sz="4" w:space="0" w:color="auto"/>
              <w:left w:val="single" w:sz="4" w:space="0" w:color="auto"/>
              <w:bottom w:val="single" w:sz="4" w:space="0" w:color="auto"/>
              <w:right w:val="single" w:sz="4" w:space="0" w:color="auto"/>
            </w:tcBorders>
            <w:vAlign w:val="center"/>
          </w:tcPr>
          <w:p w14:paraId="49B27B67" w14:textId="77777777" w:rsidR="00107BAD" w:rsidRPr="00AF3CD8" w:rsidRDefault="00107BAD" w:rsidP="00F34D8E">
            <w:pPr>
              <w:spacing w:after="0" w:line="240" w:lineRule="auto"/>
              <w:jc w:val="both"/>
              <w:rPr>
                <w:rFonts w:ascii="Times New Roman" w:hAnsi="Times New Roman" w:cs="Times New Roman"/>
                <w:sz w:val="24"/>
                <w:szCs w:val="24"/>
              </w:rPr>
            </w:pPr>
            <w:r w:rsidRPr="00AF3CD8">
              <w:rPr>
                <w:rFonts w:ascii="Times New Roman" w:hAnsi="Times New Roman" w:cs="Times New Roman"/>
                <w:sz w:val="24"/>
                <w:szCs w:val="24"/>
              </w:rPr>
              <w:t>PM</w:t>
            </w:r>
          </w:p>
        </w:tc>
        <w:tc>
          <w:tcPr>
            <w:tcW w:w="0" w:type="auto"/>
            <w:tcBorders>
              <w:top w:val="single" w:sz="4" w:space="0" w:color="auto"/>
              <w:left w:val="single" w:sz="4" w:space="0" w:color="auto"/>
              <w:bottom w:val="single" w:sz="4" w:space="0" w:color="auto"/>
              <w:right w:val="single" w:sz="4" w:space="0" w:color="auto"/>
            </w:tcBorders>
            <w:vAlign w:val="center"/>
          </w:tcPr>
          <w:p w14:paraId="5F34E79F" w14:textId="77777777" w:rsidR="00107BAD" w:rsidRPr="00AF3CD8" w:rsidRDefault="00107BAD" w:rsidP="00F34D8E">
            <w:pPr>
              <w:spacing w:after="0" w:line="240" w:lineRule="auto"/>
              <w:jc w:val="both"/>
              <w:rPr>
                <w:rFonts w:ascii="Times New Roman" w:hAnsi="Times New Roman" w:cs="Times New Roman"/>
                <w:sz w:val="24"/>
                <w:szCs w:val="24"/>
              </w:rPr>
            </w:pPr>
            <w:r w:rsidRPr="00AF3CD8">
              <w:rPr>
                <w:rFonts w:ascii="Times New Roman" w:hAnsi="Times New Roman" w:cs="Times New Roman"/>
                <w:sz w:val="24"/>
                <w:szCs w:val="24"/>
              </w:rPr>
              <w:t>PM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A6AA5D" w14:textId="77777777" w:rsidR="00107BAD" w:rsidRPr="00AF3CD8" w:rsidRDefault="00107BAD" w:rsidP="00F34D8E">
            <w:pPr>
              <w:spacing w:after="0" w:line="240" w:lineRule="auto"/>
              <w:jc w:val="both"/>
              <w:rPr>
                <w:rFonts w:ascii="Times New Roman" w:hAnsi="Times New Roman" w:cs="Times New Roman"/>
                <w:sz w:val="24"/>
                <w:szCs w:val="24"/>
              </w:rPr>
            </w:pPr>
            <w:r w:rsidRPr="00AF3CD8">
              <w:rPr>
                <w:rFonts w:ascii="Times New Roman" w:hAnsi="Times New Roman" w:cs="Times New Roman"/>
                <w:sz w:val="24"/>
                <w:szCs w:val="24"/>
              </w:rPr>
              <w:t>PM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E25EF8" w14:textId="77777777" w:rsidR="00107BAD" w:rsidRPr="00AF3CD8" w:rsidRDefault="00107BAD" w:rsidP="00F34D8E">
            <w:pPr>
              <w:spacing w:after="0" w:line="240" w:lineRule="auto"/>
              <w:ind w:left="162"/>
              <w:jc w:val="both"/>
              <w:rPr>
                <w:rFonts w:ascii="Times New Roman" w:hAnsi="Times New Roman" w:cs="Times New Roman"/>
                <w:sz w:val="24"/>
                <w:szCs w:val="24"/>
              </w:rPr>
            </w:pPr>
            <w:r w:rsidRPr="00AF3CD8">
              <w:rPr>
                <w:rFonts w:ascii="Times New Roman" w:eastAsia="Times New Roman" w:hAnsi="Times New Roman" w:cs="Times New Roman"/>
                <w:sz w:val="24"/>
                <w:szCs w:val="24"/>
              </w:rPr>
              <w:t>Inclus dans le contrat de l’entreprise</w:t>
            </w:r>
          </w:p>
        </w:tc>
      </w:tr>
      <w:tr w:rsidR="00107BAD" w:rsidRPr="00AF3CD8" w14:paraId="5D9BE4B9" w14:textId="77777777" w:rsidTr="006701BA">
        <w:trPr>
          <w:cantSplit/>
          <w:trHeight w:val="1134"/>
          <w:jc w:val="center"/>
        </w:trPr>
        <w:tc>
          <w:tcPr>
            <w:tcW w:w="0" w:type="auto"/>
            <w:vMerge/>
            <w:tcBorders>
              <w:left w:val="single" w:sz="4" w:space="0" w:color="auto"/>
              <w:right w:val="single" w:sz="4" w:space="0" w:color="auto"/>
            </w:tcBorders>
            <w:textDirection w:val="btLr"/>
          </w:tcPr>
          <w:p w14:paraId="443AC6AA" w14:textId="77777777" w:rsidR="00107BAD" w:rsidRPr="00AF3CD8" w:rsidRDefault="00107BAD" w:rsidP="00F34D8E">
            <w:pPr>
              <w:pStyle w:val="Corpsdetexte"/>
              <w:spacing w:before="0" w:after="0" w:line="240" w:lineRule="auto"/>
              <w:ind w:left="113" w:right="113"/>
              <w:rPr>
                <w:b/>
                <w:bCs/>
              </w:rPr>
            </w:pPr>
          </w:p>
        </w:tc>
        <w:tc>
          <w:tcPr>
            <w:tcW w:w="0" w:type="auto"/>
            <w:vMerge/>
            <w:tcBorders>
              <w:left w:val="single" w:sz="4" w:space="0" w:color="auto"/>
              <w:right w:val="single" w:sz="4" w:space="0" w:color="auto"/>
            </w:tcBorders>
            <w:textDirection w:val="btLr"/>
            <w:vAlign w:val="center"/>
          </w:tcPr>
          <w:p w14:paraId="1DE43CF4" w14:textId="77777777" w:rsidR="00107BAD" w:rsidRPr="00AF3CD8" w:rsidRDefault="00107BAD" w:rsidP="00F34D8E">
            <w:pPr>
              <w:pStyle w:val="Corpsdetexte"/>
              <w:spacing w:before="0" w:after="0" w:line="240" w:lineRule="auto"/>
              <w:ind w:left="113" w:right="113"/>
              <w:rPr>
                <w:b/>
                <w:bCs/>
              </w:rPr>
            </w:pPr>
          </w:p>
        </w:tc>
        <w:tc>
          <w:tcPr>
            <w:tcW w:w="0" w:type="auto"/>
            <w:tcBorders>
              <w:top w:val="single" w:sz="4" w:space="0" w:color="auto"/>
              <w:left w:val="single" w:sz="4" w:space="0" w:color="auto"/>
              <w:bottom w:val="single" w:sz="4" w:space="0" w:color="auto"/>
              <w:right w:val="single" w:sz="4" w:space="0" w:color="auto"/>
            </w:tcBorders>
          </w:tcPr>
          <w:p w14:paraId="58032445" w14:textId="77777777" w:rsidR="00107BAD" w:rsidRPr="00AF3CD8" w:rsidRDefault="00107BAD" w:rsidP="00F34D8E">
            <w:pPr>
              <w:spacing w:after="0" w:line="240" w:lineRule="auto"/>
              <w:ind w:left="78"/>
              <w:jc w:val="both"/>
              <w:rPr>
                <w:rFonts w:ascii="Times New Roman" w:hAnsi="Times New Roman" w:cs="Times New Roman"/>
                <w:sz w:val="24"/>
                <w:szCs w:val="24"/>
              </w:rPr>
            </w:pPr>
            <w:proofErr w:type="gramStart"/>
            <w:r w:rsidRPr="00AF3CD8">
              <w:rPr>
                <w:rFonts w:ascii="Times New Roman" w:hAnsi="Times New Roman" w:cs="Times New Roman"/>
                <w:sz w:val="24"/>
                <w:szCs w:val="24"/>
              </w:rPr>
              <w:t>enlever</w:t>
            </w:r>
            <w:proofErr w:type="gramEnd"/>
            <w:r w:rsidRPr="00AF3CD8">
              <w:rPr>
                <w:rFonts w:ascii="Times New Roman" w:hAnsi="Times New Roman" w:cs="Times New Roman"/>
                <w:sz w:val="24"/>
                <w:szCs w:val="24"/>
              </w:rPr>
              <w:t xml:space="preserve"> les déblais rapidement ;</w:t>
            </w:r>
          </w:p>
        </w:tc>
        <w:tc>
          <w:tcPr>
            <w:tcW w:w="0" w:type="auto"/>
            <w:vMerge/>
            <w:tcBorders>
              <w:left w:val="single" w:sz="4" w:space="0" w:color="auto"/>
              <w:right w:val="single" w:sz="4" w:space="0" w:color="auto"/>
            </w:tcBorders>
          </w:tcPr>
          <w:p w14:paraId="0B935DC9" w14:textId="77777777" w:rsidR="00107BAD" w:rsidRPr="00AF3CD8" w:rsidRDefault="00107BAD" w:rsidP="00F34D8E">
            <w:pPr>
              <w:spacing w:after="0" w:line="240" w:lineRule="auto"/>
              <w:ind w:left="78"/>
              <w:jc w:val="both"/>
              <w:rPr>
                <w:rFonts w:ascii="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2F819F05" w14:textId="77777777" w:rsidR="00107BAD" w:rsidRPr="00AF3CD8" w:rsidRDefault="00107BAD" w:rsidP="00F34D8E">
            <w:pPr>
              <w:spacing w:after="0" w:line="240" w:lineRule="auto"/>
              <w:jc w:val="both"/>
              <w:rPr>
                <w:rFonts w:ascii="Times New Roman" w:hAnsi="Times New Roman" w:cs="Times New Roman"/>
                <w:sz w:val="24"/>
                <w:szCs w:val="24"/>
              </w:rPr>
            </w:pPr>
            <w:r w:rsidRPr="00AF3CD8">
              <w:rPr>
                <w:rFonts w:ascii="Times New Roman" w:hAnsi="Times New Roman" w:cs="Times New Roman"/>
                <w:sz w:val="24"/>
                <w:szCs w:val="24"/>
              </w:rPr>
              <w:t>PM</w:t>
            </w:r>
          </w:p>
        </w:tc>
        <w:tc>
          <w:tcPr>
            <w:tcW w:w="0" w:type="auto"/>
            <w:tcBorders>
              <w:top w:val="single" w:sz="4" w:space="0" w:color="auto"/>
              <w:left w:val="single" w:sz="4" w:space="0" w:color="auto"/>
              <w:bottom w:val="single" w:sz="4" w:space="0" w:color="auto"/>
              <w:right w:val="single" w:sz="4" w:space="0" w:color="auto"/>
            </w:tcBorders>
            <w:vAlign w:val="center"/>
          </w:tcPr>
          <w:p w14:paraId="1ABE42BC" w14:textId="77777777" w:rsidR="00107BAD" w:rsidRPr="00AF3CD8" w:rsidRDefault="00107BAD" w:rsidP="00F34D8E">
            <w:pPr>
              <w:spacing w:after="0" w:line="240" w:lineRule="auto"/>
              <w:ind w:left="203"/>
              <w:jc w:val="both"/>
              <w:rPr>
                <w:rFonts w:ascii="Times New Roman" w:hAnsi="Times New Roman" w:cs="Times New Roman"/>
                <w:sz w:val="24"/>
                <w:szCs w:val="24"/>
              </w:rPr>
            </w:pPr>
            <w:r w:rsidRPr="00AF3CD8">
              <w:rPr>
                <w:rFonts w:ascii="Times New Roman" w:hAnsi="Times New Roman" w:cs="Times New Roman"/>
                <w:sz w:val="24"/>
                <w:szCs w:val="24"/>
              </w:rPr>
              <w:t>PM</w:t>
            </w:r>
          </w:p>
        </w:tc>
        <w:tc>
          <w:tcPr>
            <w:tcW w:w="0" w:type="auto"/>
            <w:tcBorders>
              <w:top w:val="single" w:sz="4" w:space="0" w:color="auto"/>
              <w:left w:val="single" w:sz="4" w:space="0" w:color="auto"/>
              <w:bottom w:val="single" w:sz="4" w:space="0" w:color="auto"/>
              <w:right w:val="single" w:sz="4" w:space="0" w:color="auto"/>
            </w:tcBorders>
            <w:vAlign w:val="center"/>
          </w:tcPr>
          <w:p w14:paraId="1012D774" w14:textId="77777777" w:rsidR="00107BAD" w:rsidRPr="00AF3CD8" w:rsidRDefault="00107BAD" w:rsidP="00F34D8E">
            <w:pPr>
              <w:spacing w:after="0" w:line="240" w:lineRule="auto"/>
              <w:ind w:left="201"/>
              <w:jc w:val="both"/>
              <w:rPr>
                <w:rFonts w:ascii="Times New Roman" w:hAnsi="Times New Roman" w:cs="Times New Roman"/>
                <w:sz w:val="24"/>
                <w:szCs w:val="24"/>
              </w:rPr>
            </w:pPr>
            <w:r w:rsidRPr="00AF3CD8">
              <w:rPr>
                <w:rFonts w:ascii="Times New Roman" w:hAnsi="Times New Roman" w:cs="Times New Roman"/>
                <w:sz w:val="24"/>
                <w:szCs w:val="24"/>
              </w:rPr>
              <w:t>PM</w:t>
            </w:r>
          </w:p>
        </w:tc>
        <w:tc>
          <w:tcPr>
            <w:tcW w:w="0" w:type="auto"/>
            <w:tcBorders>
              <w:top w:val="single" w:sz="4" w:space="0" w:color="auto"/>
              <w:left w:val="single" w:sz="4" w:space="0" w:color="auto"/>
              <w:bottom w:val="single" w:sz="4" w:space="0" w:color="auto"/>
              <w:right w:val="single" w:sz="4" w:space="0" w:color="auto"/>
            </w:tcBorders>
            <w:vAlign w:val="center"/>
          </w:tcPr>
          <w:p w14:paraId="3DE0369C" w14:textId="77777777" w:rsidR="00107BAD" w:rsidRPr="00AF3CD8" w:rsidRDefault="00107BAD" w:rsidP="00F34D8E">
            <w:pPr>
              <w:spacing w:after="0" w:line="240" w:lineRule="auto"/>
              <w:ind w:left="162"/>
              <w:jc w:val="both"/>
              <w:rPr>
                <w:rFonts w:ascii="Times New Roman" w:hAnsi="Times New Roman" w:cs="Times New Roman"/>
                <w:sz w:val="24"/>
                <w:szCs w:val="24"/>
              </w:rPr>
            </w:pPr>
            <w:r w:rsidRPr="00AF3CD8">
              <w:rPr>
                <w:rFonts w:ascii="Times New Roman" w:eastAsia="Times New Roman" w:hAnsi="Times New Roman" w:cs="Times New Roman"/>
                <w:sz w:val="24"/>
                <w:szCs w:val="24"/>
              </w:rPr>
              <w:t>Inclus dans le contrat de l’entreprise</w:t>
            </w:r>
          </w:p>
        </w:tc>
      </w:tr>
      <w:tr w:rsidR="00107BAD" w:rsidRPr="00AF3CD8" w14:paraId="1B990623" w14:textId="77777777" w:rsidTr="006701BA">
        <w:trPr>
          <w:trHeight w:val="20"/>
          <w:jc w:val="center"/>
        </w:trPr>
        <w:tc>
          <w:tcPr>
            <w:tcW w:w="0" w:type="auto"/>
            <w:vMerge/>
            <w:tcBorders>
              <w:left w:val="single" w:sz="4" w:space="0" w:color="auto"/>
              <w:right w:val="single" w:sz="4" w:space="0" w:color="auto"/>
            </w:tcBorders>
            <w:textDirection w:val="btLr"/>
          </w:tcPr>
          <w:p w14:paraId="40A2762F" w14:textId="77777777" w:rsidR="00107BAD" w:rsidRPr="00AF3CD8" w:rsidRDefault="00107BAD" w:rsidP="00F34D8E">
            <w:pPr>
              <w:pStyle w:val="Corpsdetexte"/>
              <w:spacing w:before="0" w:after="0" w:line="240" w:lineRule="auto"/>
              <w:ind w:left="113" w:right="113"/>
              <w:rPr>
                <w:b/>
              </w:rPr>
            </w:pPr>
          </w:p>
        </w:tc>
        <w:tc>
          <w:tcPr>
            <w:tcW w:w="0" w:type="auto"/>
            <w:vMerge/>
            <w:tcBorders>
              <w:left w:val="single" w:sz="4" w:space="0" w:color="auto"/>
              <w:right w:val="single" w:sz="4" w:space="0" w:color="auto"/>
            </w:tcBorders>
            <w:textDirection w:val="btLr"/>
            <w:vAlign w:val="center"/>
          </w:tcPr>
          <w:p w14:paraId="339CAEE9" w14:textId="77777777" w:rsidR="00107BAD" w:rsidRPr="00AF3CD8" w:rsidRDefault="00107BAD" w:rsidP="00F34D8E">
            <w:pPr>
              <w:pStyle w:val="Corpsdetexte"/>
              <w:spacing w:before="0" w:after="0" w:line="240" w:lineRule="auto"/>
              <w:ind w:left="113" w:right="113"/>
              <w:rPr>
                <w:b/>
              </w:rPr>
            </w:pPr>
          </w:p>
        </w:tc>
        <w:tc>
          <w:tcPr>
            <w:tcW w:w="0" w:type="auto"/>
            <w:tcBorders>
              <w:top w:val="single" w:sz="4" w:space="0" w:color="auto"/>
              <w:left w:val="single" w:sz="4" w:space="0" w:color="auto"/>
              <w:bottom w:val="single" w:sz="4" w:space="0" w:color="auto"/>
              <w:right w:val="single" w:sz="4" w:space="0" w:color="auto"/>
            </w:tcBorders>
          </w:tcPr>
          <w:p w14:paraId="1CEEDF36" w14:textId="77777777" w:rsidR="00107BAD" w:rsidRPr="00AF3CD8" w:rsidRDefault="00107BAD" w:rsidP="00F34D8E">
            <w:pPr>
              <w:spacing w:after="0" w:line="240" w:lineRule="auto"/>
              <w:jc w:val="both"/>
              <w:rPr>
                <w:rFonts w:ascii="Times New Roman" w:hAnsi="Times New Roman" w:cs="Times New Roman"/>
                <w:sz w:val="24"/>
                <w:szCs w:val="24"/>
              </w:rPr>
            </w:pPr>
            <w:proofErr w:type="gramStart"/>
            <w:r w:rsidRPr="00AF3CD8">
              <w:rPr>
                <w:rFonts w:ascii="Times New Roman" w:hAnsi="Times New Roman" w:cs="Times New Roman"/>
                <w:sz w:val="24"/>
                <w:szCs w:val="24"/>
              </w:rPr>
              <w:t>prévoir</w:t>
            </w:r>
            <w:proofErr w:type="gramEnd"/>
            <w:r w:rsidRPr="00AF3CD8">
              <w:rPr>
                <w:rFonts w:ascii="Times New Roman" w:hAnsi="Times New Roman" w:cs="Times New Roman"/>
                <w:sz w:val="24"/>
                <w:szCs w:val="24"/>
              </w:rPr>
              <w:t xml:space="preserve"> des bacs de déchets ;</w:t>
            </w:r>
          </w:p>
        </w:tc>
        <w:tc>
          <w:tcPr>
            <w:tcW w:w="0" w:type="auto"/>
            <w:vMerge/>
            <w:tcBorders>
              <w:left w:val="single" w:sz="4" w:space="0" w:color="auto"/>
              <w:right w:val="single" w:sz="4" w:space="0" w:color="auto"/>
            </w:tcBorders>
          </w:tcPr>
          <w:p w14:paraId="12F5E7CC" w14:textId="77777777" w:rsidR="00107BAD" w:rsidRPr="00AF3CD8" w:rsidRDefault="00107BAD" w:rsidP="00F34D8E">
            <w:pPr>
              <w:spacing w:after="0" w:line="240" w:lineRule="auto"/>
              <w:ind w:left="78"/>
              <w:jc w:val="both"/>
              <w:rPr>
                <w:rFonts w:ascii="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7ECA3407" w14:textId="77777777" w:rsidR="00107BAD" w:rsidRPr="00AF3CD8" w:rsidRDefault="00107BAD" w:rsidP="00F34D8E">
            <w:pPr>
              <w:spacing w:after="0" w:line="240" w:lineRule="auto"/>
              <w:jc w:val="both"/>
              <w:rPr>
                <w:rFonts w:ascii="Times New Roman" w:hAnsi="Times New Roman" w:cs="Times New Roman"/>
                <w:sz w:val="24"/>
                <w:szCs w:val="24"/>
              </w:rPr>
            </w:pPr>
            <w:r w:rsidRPr="00AF3CD8">
              <w:rPr>
                <w:rFonts w:ascii="Times New Roman" w:hAnsi="Times New Roman" w:cs="Times New Roman"/>
                <w:sz w:val="24"/>
                <w:szCs w:val="24"/>
              </w:rPr>
              <w:t>PM</w:t>
            </w:r>
          </w:p>
        </w:tc>
        <w:tc>
          <w:tcPr>
            <w:tcW w:w="0" w:type="auto"/>
            <w:tcBorders>
              <w:top w:val="single" w:sz="4" w:space="0" w:color="auto"/>
              <w:left w:val="single" w:sz="4" w:space="0" w:color="auto"/>
              <w:bottom w:val="single" w:sz="4" w:space="0" w:color="auto"/>
              <w:right w:val="single" w:sz="4" w:space="0" w:color="auto"/>
            </w:tcBorders>
            <w:vAlign w:val="center"/>
          </w:tcPr>
          <w:p w14:paraId="2E3AF637" w14:textId="77777777" w:rsidR="00107BAD" w:rsidRPr="00AF3CD8" w:rsidRDefault="00107BAD" w:rsidP="00F34D8E">
            <w:pPr>
              <w:spacing w:after="0" w:line="240" w:lineRule="auto"/>
              <w:ind w:left="203"/>
              <w:jc w:val="both"/>
              <w:rPr>
                <w:rFonts w:ascii="Times New Roman" w:hAnsi="Times New Roman" w:cs="Times New Roman"/>
                <w:sz w:val="24"/>
                <w:szCs w:val="24"/>
              </w:rPr>
            </w:pPr>
            <w:r w:rsidRPr="00AF3CD8">
              <w:rPr>
                <w:rFonts w:ascii="Times New Roman" w:hAnsi="Times New Roman" w:cs="Times New Roman"/>
                <w:sz w:val="24"/>
                <w:szCs w:val="24"/>
              </w:rPr>
              <w:t>PM</w:t>
            </w:r>
          </w:p>
        </w:tc>
        <w:tc>
          <w:tcPr>
            <w:tcW w:w="0" w:type="auto"/>
            <w:tcBorders>
              <w:top w:val="single" w:sz="4" w:space="0" w:color="auto"/>
              <w:left w:val="single" w:sz="4" w:space="0" w:color="auto"/>
              <w:bottom w:val="single" w:sz="4" w:space="0" w:color="auto"/>
              <w:right w:val="single" w:sz="4" w:space="0" w:color="auto"/>
            </w:tcBorders>
            <w:vAlign w:val="center"/>
          </w:tcPr>
          <w:p w14:paraId="2704779F" w14:textId="77777777" w:rsidR="00107BAD" w:rsidRPr="00AF3CD8" w:rsidRDefault="00107BAD" w:rsidP="00F34D8E">
            <w:pPr>
              <w:spacing w:after="0" w:line="240" w:lineRule="auto"/>
              <w:ind w:left="201"/>
              <w:jc w:val="both"/>
              <w:rPr>
                <w:rFonts w:ascii="Times New Roman" w:hAnsi="Times New Roman" w:cs="Times New Roman"/>
                <w:sz w:val="24"/>
                <w:szCs w:val="24"/>
              </w:rPr>
            </w:pPr>
            <w:r w:rsidRPr="00AF3CD8">
              <w:rPr>
                <w:rFonts w:ascii="Times New Roman" w:hAnsi="Times New Roman" w:cs="Times New Roman"/>
                <w:sz w:val="24"/>
                <w:szCs w:val="24"/>
              </w:rPr>
              <w:t>PM</w:t>
            </w:r>
          </w:p>
        </w:tc>
        <w:tc>
          <w:tcPr>
            <w:tcW w:w="0" w:type="auto"/>
            <w:tcBorders>
              <w:top w:val="single" w:sz="4" w:space="0" w:color="auto"/>
              <w:left w:val="single" w:sz="4" w:space="0" w:color="auto"/>
              <w:bottom w:val="single" w:sz="4" w:space="0" w:color="auto"/>
              <w:right w:val="single" w:sz="4" w:space="0" w:color="auto"/>
            </w:tcBorders>
            <w:vAlign w:val="center"/>
          </w:tcPr>
          <w:p w14:paraId="716DC7DB" w14:textId="77777777" w:rsidR="00107BAD" w:rsidRPr="00AF3CD8" w:rsidRDefault="00107BAD" w:rsidP="00F34D8E">
            <w:pPr>
              <w:spacing w:after="0" w:line="240" w:lineRule="auto"/>
              <w:ind w:left="162"/>
              <w:jc w:val="both"/>
              <w:rPr>
                <w:rFonts w:ascii="Times New Roman" w:hAnsi="Times New Roman" w:cs="Times New Roman"/>
                <w:sz w:val="24"/>
                <w:szCs w:val="24"/>
              </w:rPr>
            </w:pPr>
            <w:r w:rsidRPr="00AF3CD8">
              <w:rPr>
                <w:rFonts w:ascii="Times New Roman" w:eastAsia="Times New Roman" w:hAnsi="Times New Roman" w:cs="Times New Roman"/>
                <w:sz w:val="24"/>
                <w:szCs w:val="24"/>
              </w:rPr>
              <w:t>Inclus dans le contrat de l’entreprise</w:t>
            </w:r>
          </w:p>
        </w:tc>
      </w:tr>
      <w:tr w:rsidR="00107BAD" w:rsidRPr="00AF3CD8" w14:paraId="15A7D61E" w14:textId="77777777" w:rsidTr="006701BA">
        <w:trPr>
          <w:trHeight w:val="20"/>
          <w:jc w:val="center"/>
        </w:trPr>
        <w:tc>
          <w:tcPr>
            <w:tcW w:w="0" w:type="auto"/>
            <w:vMerge/>
            <w:tcBorders>
              <w:left w:val="single" w:sz="4" w:space="0" w:color="auto"/>
              <w:right w:val="single" w:sz="4" w:space="0" w:color="auto"/>
            </w:tcBorders>
            <w:textDirection w:val="btLr"/>
          </w:tcPr>
          <w:p w14:paraId="588D1DA4" w14:textId="77777777" w:rsidR="00107BAD" w:rsidRPr="00AF3CD8" w:rsidRDefault="00107BAD" w:rsidP="00F34D8E">
            <w:pPr>
              <w:spacing w:after="0" w:line="240" w:lineRule="auto"/>
              <w:ind w:left="113" w:right="113"/>
              <w:jc w:val="both"/>
              <w:rPr>
                <w:rFonts w:ascii="Times New Roman" w:hAnsi="Times New Roman" w:cs="Times New Roman"/>
                <w:b/>
                <w:bCs/>
                <w:sz w:val="24"/>
                <w:szCs w:val="24"/>
              </w:rPr>
            </w:pPr>
          </w:p>
        </w:tc>
        <w:tc>
          <w:tcPr>
            <w:tcW w:w="0" w:type="auto"/>
            <w:vMerge/>
            <w:tcBorders>
              <w:left w:val="single" w:sz="4" w:space="0" w:color="auto"/>
              <w:right w:val="single" w:sz="4" w:space="0" w:color="auto"/>
            </w:tcBorders>
            <w:textDirection w:val="btLr"/>
            <w:vAlign w:val="center"/>
          </w:tcPr>
          <w:p w14:paraId="38B70DDF" w14:textId="77777777" w:rsidR="00107BAD" w:rsidRPr="00AF3CD8" w:rsidRDefault="00107BAD" w:rsidP="00F34D8E">
            <w:pPr>
              <w:spacing w:after="0" w:line="240" w:lineRule="auto"/>
              <w:ind w:left="113" w:right="113"/>
              <w:jc w:val="both"/>
              <w:rPr>
                <w:rFonts w:ascii="Times New Roman" w:hAnsi="Times New Roman" w:cs="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619BF010" w14:textId="697F0CD4" w:rsidR="00107BAD" w:rsidRPr="00AF3CD8" w:rsidRDefault="00107BAD" w:rsidP="00F34D8E">
            <w:pPr>
              <w:spacing w:after="0" w:line="240" w:lineRule="auto"/>
              <w:jc w:val="both"/>
              <w:rPr>
                <w:rFonts w:ascii="Times New Roman" w:hAnsi="Times New Roman" w:cs="Times New Roman"/>
                <w:sz w:val="24"/>
                <w:szCs w:val="24"/>
              </w:rPr>
            </w:pPr>
            <w:proofErr w:type="gramStart"/>
            <w:r w:rsidRPr="00AF3CD8">
              <w:rPr>
                <w:rFonts w:ascii="Times New Roman" w:hAnsi="Times New Roman" w:cs="Times New Roman"/>
                <w:sz w:val="24"/>
                <w:szCs w:val="24"/>
              </w:rPr>
              <w:t>élaborer</w:t>
            </w:r>
            <w:proofErr w:type="gramEnd"/>
            <w:r w:rsidRPr="00AF3CD8">
              <w:rPr>
                <w:rFonts w:ascii="Times New Roman" w:hAnsi="Times New Roman" w:cs="Times New Roman"/>
                <w:sz w:val="24"/>
                <w:szCs w:val="24"/>
              </w:rPr>
              <w:t xml:space="preserve"> et mettre en œuvre un plan de gestion des déchets en collaboration avec la commune de </w:t>
            </w:r>
            <w:proofErr w:type="spellStart"/>
            <w:r w:rsidRPr="00AF3CD8">
              <w:rPr>
                <w:rFonts w:ascii="Times New Roman" w:hAnsi="Times New Roman" w:cs="Times New Roman"/>
                <w:sz w:val="24"/>
                <w:szCs w:val="24"/>
              </w:rPr>
              <w:t>Bobo-DioulassoB</w:t>
            </w:r>
            <w:proofErr w:type="spellEnd"/>
            <w:r w:rsidRPr="00AF3CD8">
              <w:rPr>
                <w:rFonts w:ascii="Times New Roman" w:hAnsi="Times New Roman" w:cs="Times New Roman"/>
                <w:sz w:val="24"/>
                <w:szCs w:val="24"/>
              </w:rPr>
              <w:t>.</w:t>
            </w:r>
          </w:p>
        </w:tc>
        <w:tc>
          <w:tcPr>
            <w:tcW w:w="0" w:type="auto"/>
            <w:vMerge/>
            <w:tcBorders>
              <w:left w:val="single" w:sz="4" w:space="0" w:color="auto"/>
              <w:right w:val="single" w:sz="4" w:space="0" w:color="auto"/>
            </w:tcBorders>
          </w:tcPr>
          <w:p w14:paraId="36557DAA" w14:textId="77777777" w:rsidR="00107BAD" w:rsidRPr="00AF3CD8" w:rsidRDefault="00107BAD" w:rsidP="00F34D8E">
            <w:pPr>
              <w:spacing w:after="0" w:line="240" w:lineRule="auto"/>
              <w:ind w:left="78"/>
              <w:jc w:val="both"/>
              <w:rPr>
                <w:rFonts w:ascii="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08C2B329" w14:textId="77777777" w:rsidR="00107BAD" w:rsidRPr="00AF3CD8" w:rsidRDefault="00107BAD" w:rsidP="00F34D8E">
            <w:pPr>
              <w:spacing w:after="0" w:line="240" w:lineRule="auto"/>
              <w:ind w:left="203"/>
              <w:jc w:val="both"/>
              <w:rPr>
                <w:rFonts w:ascii="Times New Roman" w:hAnsi="Times New Roman" w:cs="Times New Roman"/>
                <w:sz w:val="24"/>
                <w:szCs w:val="24"/>
              </w:rPr>
            </w:pPr>
            <w:r w:rsidRPr="00AF3CD8">
              <w:rPr>
                <w:rFonts w:ascii="Times New Roman" w:hAnsi="Times New Roman" w:cs="Times New Roman"/>
                <w:sz w:val="24"/>
                <w:szCs w:val="24"/>
              </w:rPr>
              <w:t>PM</w:t>
            </w:r>
          </w:p>
        </w:tc>
        <w:tc>
          <w:tcPr>
            <w:tcW w:w="0" w:type="auto"/>
            <w:tcBorders>
              <w:top w:val="single" w:sz="4" w:space="0" w:color="auto"/>
              <w:left w:val="single" w:sz="4" w:space="0" w:color="auto"/>
              <w:bottom w:val="single" w:sz="4" w:space="0" w:color="auto"/>
              <w:right w:val="single" w:sz="4" w:space="0" w:color="auto"/>
            </w:tcBorders>
            <w:vAlign w:val="center"/>
          </w:tcPr>
          <w:p w14:paraId="305FDB8D" w14:textId="77777777" w:rsidR="00107BAD" w:rsidRPr="00AF3CD8" w:rsidRDefault="00107BAD" w:rsidP="00F34D8E">
            <w:pPr>
              <w:spacing w:after="0" w:line="240" w:lineRule="auto"/>
              <w:ind w:left="203"/>
              <w:jc w:val="both"/>
              <w:rPr>
                <w:rFonts w:ascii="Times New Roman" w:hAnsi="Times New Roman" w:cs="Times New Roman"/>
                <w:sz w:val="24"/>
                <w:szCs w:val="24"/>
              </w:rPr>
            </w:pPr>
            <w:r w:rsidRPr="00AF3CD8">
              <w:rPr>
                <w:rFonts w:ascii="Times New Roman" w:hAnsi="Times New Roman" w:cs="Times New Roman"/>
                <w:sz w:val="24"/>
                <w:szCs w:val="24"/>
              </w:rPr>
              <w:t>PM</w:t>
            </w:r>
          </w:p>
        </w:tc>
        <w:tc>
          <w:tcPr>
            <w:tcW w:w="0" w:type="auto"/>
            <w:tcBorders>
              <w:top w:val="single" w:sz="4" w:space="0" w:color="auto"/>
              <w:left w:val="single" w:sz="4" w:space="0" w:color="auto"/>
              <w:bottom w:val="single" w:sz="4" w:space="0" w:color="auto"/>
              <w:right w:val="single" w:sz="4" w:space="0" w:color="auto"/>
            </w:tcBorders>
            <w:vAlign w:val="center"/>
          </w:tcPr>
          <w:p w14:paraId="687677C7" w14:textId="77777777" w:rsidR="00107BAD" w:rsidRPr="00AF3CD8" w:rsidRDefault="00107BAD" w:rsidP="00F34D8E">
            <w:pPr>
              <w:spacing w:after="0" w:line="240" w:lineRule="auto"/>
              <w:ind w:left="201"/>
              <w:jc w:val="both"/>
              <w:rPr>
                <w:rFonts w:ascii="Times New Roman" w:hAnsi="Times New Roman" w:cs="Times New Roman"/>
                <w:sz w:val="24"/>
                <w:szCs w:val="24"/>
              </w:rPr>
            </w:pPr>
            <w:r w:rsidRPr="00AF3CD8">
              <w:rPr>
                <w:rFonts w:ascii="Times New Roman" w:hAnsi="Times New Roman" w:cs="Times New Roman"/>
                <w:sz w:val="24"/>
                <w:szCs w:val="24"/>
              </w:rPr>
              <w:t>PM</w:t>
            </w:r>
          </w:p>
        </w:tc>
        <w:tc>
          <w:tcPr>
            <w:tcW w:w="0" w:type="auto"/>
            <w:tcBorders>
              <w:top w:val="single" w:sz="4" w:space="0" w:color="auto"/>
              <w:left w:val="single" w:sz="4" w:space="0" w:color="auto"/>
              <w:bottom w:val="single" w:sz="4" w:space="0" w:color="auto"/>
              <w:right w:val="single" w:sz="4" w:space="0" w:color="auto"/>
            </w:tcBorders>
            <w:vAlign w:val="center"/>
          </w:tcPr>
          <w:p w14:paraId="23DDF90B" w14:textId="77777777" w:rsidR="00107BAD" w:rsidRPr="00AF3CD8" w:rsidRDefault="00107BAD" w:rsidP="00F34D8E">
            <w:pPr>
              <w:spacing w:after="0" w:line="240" w:lineRule="auto"/>
              <w:ind w:left="162"/>
              <w:jc w:val="both"/>
              <w:rPr>
                <w:rFonts w:ascii="Times New Roman" w:hAnsi="Times New Roman" w:cs="Times New Roman"/>
                <w:sz w:val="24"/>
                <w:szCs w:val="24"/>
              </w:rPr>
            </w:pPr>
            <w:r w:rsidRPr="00AF3CD8">
              <w:rPr>
                <w:rFonts w:ascii="Times New Roman" w:eastAsia="Times New Roman" w:hAnsi="Times New Roman" w:cs="Times New Roman"/>
                <w:sz w:val="24"/>
                <w:szCs w:val="24"/>
              </w:rPr>
              <w:t>Inclus dans le contrat de l’entreprise</w:t>
            </w:r>
          </w:p>
        </w:tc>
      </w:tr>
      <w:tr w:rsidR="00107BAD" w:rsidRPr="00AF3CD8" w14:paraId="6250A5D2" w14:textId="77777777" w:rsidTr="006701BA">
        <w:trPr>
          <w:cantSplit/>
          <w:trHeight w:val="1066"/>
          <w:jc w:val="center"/>
        </w:trPr>
        <w:tc>
          <w:tcPr>
            <w:tcW w:w="0" w:type="auto"/>
            <w:vMerge/>
            <w:tcBorders>
              <w:left w:val="single" w:sz="4" w:space="0" w:color="auto"/>
              <w:right w:val="single" w:sz="4" w:space="0" w:color="auto"/>
            </w:tcBorders>
            <w:textDirection w:val="btLr"/>
          </w:tcPr>
          <w:p w14:paraId="3CC42BF7" w14:textId="77777777" w:rsidR="00107BAD" w:rsidRPr="00AF3CD8" w:rsidRDefault="00107BAD" w:rsidP="00F34D8E">
            <w:pPr>
              <w:pStyle w:val="Corpsdetexte"/>
              <w:spacing w:before="0" w:after="0" w:line="240" w:lineRule="auto"/>
              <w:ind w:left="113" w:right="113"/>
              <w:rPr>
                <w:b/>
              </w:rPr>
            </w:pPr>
          </w:p>
        </w:tc>
        <w:tc>
          <w:tcPr>
            <w:tcW w:w="0" w:type="auto"/>
            <w:vMerge w:val="restart"/>
            <w:tcBorders>
              <w:top w:val="single" w:sz="4" w:space="0" w:color="auto"/>
              <w:left w:val="single" w:sz="4" w:space="0" w:color="auto"/>
              <w:right w:val="single" w:sz="4" w:space="0" w:color="auto"/>
            </w:tcBorders>
            <w:textDirection w:val="btLr"/>
          </w:tcPr>
          <w:p w14:paraId="4CD76617" w14:textId="77777777" w:rsidR="00107BAD" w:rsidRPr="00AF3CD8" w:rsidRDefault="00107BAD" w:rsidP="00F34D8E">
            <w:pPr>
              <w:pStyle w:val="Corpsdetexte"/>
              <w:spacing w:before="0" w:after="0" w:line="240" w:lineRule="auto"/>
              <w:ind w:left="113" w:right="113" w:firstLine="0"/>
              <w:rPr>
                <w:b/>
              </w:rPr>
            </w:pPr>
            <w:r w:rsidRPr="00AF3CD8">
              <w:t>Ressources végétales</w:t>
            </w:r>
          </w:p>
        </w:tc>
        <w:tc>
          <w:tcPr>
            <w:tcW w:w="0" w:type="auto"/>
            <w:tcBorders>
              <w:top w:val="single" w:sz="4" w:space="0" w:color="auto"/>
              <w:left w:val="single" w:sz="4" w:space="0" w:color="auto"/>
              <w:bottom w:val="single" w:sz="4" w:space="0" w:color="auto"/>
              <w:right w:val="single" w:sz="4" w:space="0" w:color="auto"/>
            </w:tcBorders>
          </w:tcPr>
          <w:p w14:paraId="7E746581" w14:textId="77777777" w:rsidR="00107BAD" w:rsidRPr="00AF3CD8" w:rsidRDefault="00107BAD" w:rsidP="00F34D8E">
            <w:pPr>
              <w:spacing w:after="0" w:line="240" w:lineRule="auto"/>
              <w:ind w:left="78"/>
              <w:jc w:val="both"/>
              <w:rPr>
                <w:rFonts w:ascii="Times New Roman" w:hAnsi="Times New Roman" w:cs="Times New Roman"/>
                <w:sz w:val="24"/>
                <w:szCs w:val="24"/>
              </w:rPr>
            </w:pPr>
            <w:r w:rsidRPr="00AF3CD8">
              <w:rPr>
                <w:rFonts w:ascii="Times New Roman" w:hAnsi="Times New Roman" w:cs="Times New Roman"/>
                <w:sz w:val="24"/>
                <w:szCs w:val="24"/>
              </w:rPr>
              <w:t xml:space="preserve">Intégrer </w:t>
            </w:r>
            <w:proofErr w:type="spellStart"/>
            <w:r w:rsidRPr="00AF3CD8">
              <w:rPr>
                <w:rFonts w:ascii="Times New Roman" w:hAnsi="Times New Roman" w:cs="Times New Roman"/>
                <w:sz w:val="24"/>
                <w:szCs w:val="24"/>
              </w:rPr>
              <w:t>eles</w:t>
            </w:r>
            <w:proofErr w:type="spellEnd"/>
            <w:r w:rsidRPr="00AF3CD8">
              <w:rPr>
                <w:rFonts w:ascii="Times New Roman" w:hAnsi="Times New Roman" w:cs="Times New Roman"/>
                <w:sz w:val="24"/>
                <w:szCs w:val="24"/>
              </w:rPr>
              <w:t xml:space="preserve"> arbres existants dans le schéma d’aménagement du site  </w:t>
            </w:r>
          </w:p>
        </w:tc>
        <w:tc>
          <w:tcPr>
            <w:tcW w:w="0" w:type="auto"/>
            <w:tcBorders>
              <w:top w:val="single" w:sz="4" w:space="0" w:color="auto"/>
              <w:left w:val="single" w:sz="4" w:space="0" w:color="auto"/>
              <w:bottom w:val="single" w:sz="4" w:space="0" w:color="auto"/>
              <w:right w:val="single" w:sz="4" w:space="0" w:color="auto"/>
            </w:tcBorders>
            <w:vAlign w:val="center"/>
          </w:tcPr>
          <w:p w14:paraId="52670E4F" w14:textId="77777777" w:rsidR="00107BAD" w:rsidRPr="00AF3CD8" w:rsidRDefault="00107BAD" w:rsidP="00F34D8E">
            <w:pPr>
              <w:pStyle w:val="Corpsdetexte"/>
              <w:spacing w:before="0" w:after="0" w:line="240" w:lineRule="auto"/>
              <w:ind w:firstLine="0"/>
              <w:rPr>
                <w:bCs/>
              </w:rPr>
            </w:pPr>
            <w:r w:rsidRPr="00AF3CD8">
              <w:rPr>
                <w:bCs/>
              </w:rPr>
              <w:t xml:space="preserve">Promoteur  et entreprise </w:t>
            </w:r>
          </w:p>
        </w:tc>
        <w:tc>
          <w:tcPr>
            <w:tcW w:w="0" w:type="auto"/>
            <w:tcBorders>
              <w:top w:val="single" w:sz="4" w:space="0" w:color="auto"/>
              <w:left w:val="single" w:sz="4" w:space="0" w:color="auto"/>
              <w:bottom w:val="single" w:sz="4" w:space="0" w:color="auto"/>
              <w:right w:val="single" w:sz="4" w:space="0" w:color="auto"/>
            </w:tcBorders>
            <w:vAlign w:val="center"/>
          </w:tcPr>
          <w:p w14:paraId="569CBDB2" w14:textId="77777777" w:rsidR="00107BAD" w:rsidRPr="00AF3CD8" w:rsidRDefault="00107BAD" w:rsidP="00F34D8E">
            <w:pPr>
              <w:pStyle w:val="Corpsdetexte"/>
              <w:spacing w:before="0" w:after="0" w:line="240" w:lineRule="auto"/>
              <w:ind w:firstLine="0"/>
              <w:rPr>
                <w:bCs/>
              </w:rPr>
            </w:pPr>
            <w:r w:rsidRPr="00AF3CD8">
              <w:rPr>
                <w:bCs/>
              </w:rPr>
              <w:t>PM</w:t>
            </w:r>
          </w:p>
        </w:tc>
        <w:tc>
          <w:tcPr>
            <w:tcW w:w="0" w:type="auto"/>
            <w:tcBorders>
              <w:top w:val="single" w:sz="4" w:space="0" w:color="auto"/>
              <w:left w:val="single" w:sz="4" w:space="0" w:color="auto"/>
              <w:bottom w:val="single" w:sz="4" w:space="0" w:color="auto"/>
              <w:right w:val="single" w:sz="4" w:space="0" w:color="auto"/>
            </w:tcBorders>
            <w:vAlign w:val="center"/>
          </w:tcPr>
          <w:p w14:paraId="56263D10" w14:textId="77777777" w:rsidR="00107BAD" w:rsidRPr="00AF3CD8" w:rsidRDefault="00107BAD" w:rsidP="00F34D8E">
            <w:pPr>
              <w:pStyle w:val="Corpsdetexte"/>
              <w:spacing w:before="0" w:after="0" w:line="240" w:lineRule="auto"/>
              <w:ind w:firstLine="0"/>
              <w:rPr>
                <w:bCs/>
              </w:rPr>
            </w:pPr>
            <w:r w:rsidRPr="00AF3CD8">
              <w:rPr>
                <w:bCs/>
              </w:rPr>
              <w:t>PM</w:t>
            </w:r>
          </w:p>
        </w:tc>
        <w:tc>
          <w:tcPr>
            <w:tcW w:w="0" w:type="auto"/>
            <w:tcBorders>
              <w:top w:val="single" w:sz="4" w:space="0" w:color="auto"/>
              <w:left w:val="single" w:sz="4" w:space="0" w:color="auto"/>
              <w:bottom w:val="single" w:sz="4" w:space="0" w:color="auto"/>
              <w:right w:val="single" w:sz="4" w:space="0" w:color="auto"/>
            </w:tcBorders>
            <w:vAlign w:val="center"/>
          </w:tcPr>
          <w:p w14:paraId="14018221" w14:textId="77777777" w:rsidR="00107BAD" w:rsidRPr="00AF3CD8" w:rsidRDefault="00107BAD" w:rsidP="00F34D8E">
            <w:pPr>
              <w:pStyle w:val="Corpsdetexte"/>
              <w:spacing w:before="0" w:after="0" w:line="240" w:lineRule="auto"/>
              <w:ind w:firstLine="0"/>
              <w:rPr>
                <w:bCs/>
              </w:rPr>
            </w:pPr>
            <w:r w:rsidRPr="00AF3CD8">
              <w:rPr>
                <w:bCs/>
              </w:rPr>
              <w:t>PM</w:t>
            </w:r>
          </w:p>
        </w:tc>
        <w:tc>
          <w:tcPr>
            <w:tcW w:w="0" w:type="auto"/>
            <w:tcBorders>
              <w:top w:val="single" w:sz="4" w:space="0" w:color="auto"/>
              <w:left w:val="single" w:sz="4" w:space="0" w:color="auto"/>
              <w:bottom w:val="single" w:sz="4" w:space="0" w:color="auto"/>
              <w:right w:val="single" w:sz="4" w:space="0" w:color="auto"/>
            </w:tcBorders>
            <w:vAlign w:val="center"/>
          </w:tcPr>
          <w:p w14:paraId="18E9F45F" w14:textId="77777777" w:rsidR="00107BAD" w:rsidRPr="00AF3CD8" w:rsidRDefault="00107BAD" w:rsidP="00F34D8E">
            <w:pPr>
              <w:pStyle w:val="Corpsdetexte"/>
              <w:spacing w:before="0" w:after="0" w:line="240" w:lineRule="auto"/>
              <w:ind w:firstLine="0"/>
              <w:rPr>
                <w:bCs/>
              </w:rPr>
            </w:pPr>
            <w:r w:rsidRPr="00AF3CD8">
              <w:t>Inclus dans le contrat de l’entreprise</w:t>
            </w:r>
          </w:p>
        </w:tc>
      </w:tr>
      <w:tr w:rsidR="00107BAD" w:rsidRPr="00AF3CD8" w14:paraId="0C4BE85D" w14:textId="77777777" w:rsidTr="006701BA">
        <w:trPr>
          <w:cantSplit/>
          <w:trHeight w:val="563"/>
          <w:jc w:val="center"/>
        </w:trPr>
        <w:tc>
          <w:tcPr>
            <w:tcW w:w="0" w:type="auto"/>
            <w:vMerge/>
            <w:tcBorders>
              <w:left w:val="single" w:sz="4" w:space="0" w:color="auto"/>
              <w:right w:val="single" w:sz="4" w:space="0" w:color="auto"/>
            </w:tcBorders>
            <w:textDirection w:val="btLr"/>
          </w:tcPr>
          <w:p w14:paraId="4AF643CD" w14:textId="77777777" w:rsidR="00107BAD" w:rsidRPr="00AF3CD8" w:rsidRDefault="00107BAD" w:rsidP="00F34D8E">
            <w:pPr>
              <w:pStyle w:val="Corpsdetexte"/>
              <w:spacing w:before="0" w:after="0" w:line="240" w:lineRule="auto"/>
              <w:ind w:left="113" w:right="113"/>
              <w:rPr>
                <w:b/>
              </w:rPr>
            </w:pPr>
          </w:p>
        </w:tc>
        <w:tc>
          <w:tcPr>
            <w:tcW w:w="0" w:type="auto"/>
            <w:vMerge/>
            <w:tcBorders>
              <w:left w:val="single" w:sz="4" w:space="0" w:color="auto"/>
              <w:right w:val="single" w:sz="4" w:space="0" w:color="auto"/>
            </w:tcBorders>
            <w:textDirection w:val="btLr"/>
            <w:vAlign w:val="center"/>
          </w:tcPr>
          <w:p w14:paraId="6493F97F" w14:textId="77777777" w:rsidR="00107BAD" w:rsidRPr="00AF3CD8" w:rsidRDefault="00107BAD" w:rsidP="00F34D8E">
            <w:pPr>
              <w:pStyle w:val="Corpsdetexte"/>
              <w:spacing w:before="0" w:after="0" w:line="240" w:lineRule="auto"/>
              <w:ind w:left="113" w:right="113" w:firstLine="0"/>
            </w:pPr>
          </w:p>
        </w:tc>
        <w:tc>
          <w:tcPr>
            <w:tcW w:w="0" w:type="auto"/>
            <w:tcBorders>
              <w:top w:val="single" w:sz="4" w:space="0" w:color="auto"/>
              <w:left w:val="single" w:sz="4" w:space="0" w:color="auto"/>
              <w:bottom w:val="single" w:sz="4" w:space="0" w:color="auto"/>
              <w:right w:val="single" w:sz="4" w:space="0" w:color="auto"/>
            </w:tcBorders>
          </w:tcPr>
          <w:p w14:paraId="1BD757CD" w14:textId="77777777" w:rsidR="00107BAD" w:rsidRPr="00AF3CD8" w:rsidRDefault="00107BAD" w:rsidP="00F34D8E">
            <w:pPr>
              <w:spacing w:after="0" w:line="240" w:lineRule="auto"/>
              <w:ind w:left="78"/>
              <w:jc w:val="both"/>
              <w:rPr>
                <w:rFonts w:ascii="Times New Roman" w:hAnsi="Times New Roman" w:cs="Times New Roman"/>
                <w:sz w:val="24"/>
                <w:szCs w:val="24"/>
              </w:rPr>
            </w:pPr>
            <w:r w:rsidRPr="00AF3CD8">
              <w:rPr>
                <w:rFonts w:ascii="Times New Roman" w:hAnsi="Times New Roman" w:cs="Times New Roman"/>
                <w:sz w:val="24"/>
                <w:szCs w:val="24"/>
              </w:rPr>
              <w:t>Epargner autant que les arbres situés hors des emprises des infrastructures ;</w:t>
            </w:r>
          </w:p>
        </w:tc>
        <w:tc>
          <w:tcPr>
            <w:tcW w:w="0" w:type="auto"/>
            <w:tcBorders>
              <w:top w:val="single" w:sz="4" w:space="0" w:color="auto"/>
              <w:left w:val="single" w:sz="4" w:space="0" w:color="auto"/>
              <w:bottom w:val="single" w:sz="4" w:space="0" w:color="auto"/>
              <w:right w:val="single" w:sz="4" w:space="0" w:color="auto"/>
            </w:tcBorders>
            <w:vAlign w:val="center"/>
          </w:tcPr>
          <w:p w14:paraId="2F502512" w14:textId="77777777" w:rsidR="00107BAD" w:rsidRPr="00AF3CD8" w:rsidRDefault="00107BAD" w:rsidP="00F34D8E">
            <w:pPr>
              <w:pStyle w:val="Corpsdetexte"/>
              <w:spacing w:before="0" w:after="0" w:line="240" w:lineRule="auto"/>
              <w:ind w:firstLine="0"/>
              <w:rPr>
                <w:bCs/>
              </w:rPr>
            </w:pPr>
            <w:r w:rsidRPr="00AF3CD8">
              <w:rPr>
                <w:bCs/>
              </w:rPr>
              <w:t xml:space="preserve">Promoteur  et entreprise </w:t>
            </w:r>
          </w:p>
        </w:tc>
        <w:tc>
          <w:tcPr>
            <w:tcW w:w="0" w:type="auto"/>
            <w:tcBorders>
              <w:top w:val="single" w:sz="4" w:space="0" w:color="auto"/>
              <w:left w:val="single" w:sz="4" w:space="0" w:color="auto"/>
              <w:bottom w:val="single" w:sz="4" w:space="0" w:color="auto"/>
              <w:right w:val="single" w:sz="4" w:space="0" w:color="auto"/>
            </w:tcBorders>
            <w:vAlign w:val="center"/>
          </w:tcPr>
          <w:p w14:paraId="30AAF5F6" w14:textId="77777777" w:rsidR="00107BAD" w:rsidRPr="00AF3CD8" w:rsidRDefault="00107BAD" w:rsidP="00F34D8E">
            <w:pPr>
              <w:pStyle w:val="Corpsdetexte"/>
              <w:spacing w:before="0" w:after="0" w:line="240" w:lineRule="auto"/>
              <w:ind w:firstLine="0"/>
              <w:rPr>
                <w:bCs/>
              </w:rPr>
            </w:pPr>
            <w:r w:rsidRPr="00AF3CD8">
              <w:rPr>
                <w:bCs/>
              </w:rPr>
              <w:t>PM</w:t>
            </w:r>
          </w:p>
        </w:tc>
        <w:tc>
          <w:tcPr>
            <w:tcW w:w="0" w:type="auto"/>
            <w:tcBorders>
              <w:top w:val="single" w:sz="4" w:space="0" w:color="auto"/>
              <w:left w:val="single" w:sz="4" w:space="0" w:color="auto"/>
              <w:bottom w:val="single" w:sz="4" w:space="0" w:color="auto"/>
              <w:right w:val="single" w:sz="4" w:space="0" w:color="auto"/>
            </w:tcBorders>
            <w:vAlign w:val="center"/>
          </w:tcPr>
          <w:p w14:paraId="29AAB0B7" w14:textId="77777777" w:rsidR="00107BAD" w:rsidRPr="00AF3CD8" w:rsidRDefault="00107BAD" w:rsidP="00F34D8E">
            <w:pPr>
              <w:pStyle w:val="Corpsdetexte"/>
              <w:spacing w:before="0" w:after="0" w:line="240" w:lineRule="auto"/>
              <w:ind w:firstLine="0"/>
              <w:rPr>
                <w:bCs/>
              </w:rPr>
            </w:pPr>
            <w:r w:rsidRPr="00AF3CD8">
              <w:rPr>
                <w:bCs/>
              </w:rPr>
              <w:t>PM</w:t>
            </w:r>
          </w:p>
        </w:tc>
        <w:tc>
          <w:tcPr>
            <w:tcW w:w="0" w:type="auto"/>
            <w:tcBorders>
              <w:top w:val="single" w:sz="4" w:space="0" w:color="auto"/>
              <w:left w:val="single" w:sz="4" w:space="0" w:color="auto"/>
              <w:bottom w:val="single" w:sz="4" w:space="0" w:color="auto"/>
              <w:right w:val="single" w:sz="4" w:space="0" w:color="auto"/>
            </w:tcBorders>
            <w:vAlign w:val="center"/>
          </w:tcPr>
          <w:p w14:paraId="144A27DC" w14:textId="77777777" w:rsidR="00107BAD" w:rsidRPr="00AF3CD8" w:rsidRDefault="00107BAD" w:rsidP="00F34D8E">
            <w:pPr>
              <w:pStyle w:val="Corpsdetexte"/>
              <w:spacing w:before="0" w:after="0" w:line="240" w:lineRule="auto"/>
              <w:ind w:firstLine="0"/>
              <w:rPr>
                <w:bCs/>
              </w:rPr>
            </w:pPr>
            <w:r w:rsidRPr="00AF3CD8">
              <w:rPr>
                <w:bCs/>
              </w:rPr>
              <w:t>PM</w:t>
            </w:r>
          </w:p>
        </w:tc>
        <w:tc>
          <w:tcPr>
            <w:tcW w:w="0" w:type="auto"/>
            <w:tcBorders>
              <w:top w:val="single" w:sz="4" w:space="0" w:color="auto"/>
              <w:left w:val="single" w:sz="4" w:space="0" w:color="auto"/>
              <w:bottom w:val="single" w:sz="4" w:space="0" w:color="auto"/>
              <w:right w:val="single" w:sz="4" w:space="0" w:color="auto"/>
            </w:tcBorders>
            <w:vAlign w:val="center"/>
          </w:tcPr>
          <w:p w14:paraId="7BE7F26B" w14:textId="77777777" w:rsidR="00107BAD" w:rsidRPr="00AF3CD8" w:rsidRDefault="00107BAD" w:rsidP="00F34D8E">
            <w:pPr>
              <w:pStyle w:val="Corpsdetexte"/>
              <w:spacing w:before="0" w:after="0" w:line="240" w:lineRule="auto"/>
              <w:ind w:firstLine="0"/>
              <w:rPr>
                <w:bCs/>
              </w:rPr>
            </w:pPr>
            <w:r w:rsidRPr="00AF3CD8">
              <w:t>Inclus dans le contrat de l’entreprise</w:t>
            </w:r>
          </w:p>
        </w:tc>
      </w:tr>
      <w:tr w:rsidR="00107BAD" w:rsidRPr="00AF3CD8" w14:paraId="3AD114F8" w14:textId="77777777" w:rsidTr="006701BA">
        <w:trPr>
          <w:cantSplit/>
          <w:trHeight w:val="551"/>
          <w:jc w:val="center"/>
        </w:trPr>
        <w:tc>
          <w:tcPr>
            <w:tcW w:w="0" w:type="auto"/>
            <w:vMerge/>
            <w:tcBorders>
              <w:left w:val="single" w:sz="4" w:space="0" w:color="auto"/>
              <w:right w:val="single" w:sz="4" w:space="0" w:color="auto"/>
            </w:tcBorders>
            <w:textDirection w:val="btLr"/>
          </w:tcPr>
          <w:p w14:paraId="571DE411" w14:textId="77777777" w:rsidR="00107BAD" w:rsidRPr="00AF3CD8" w:rsidRDefault="00107BAD" w:rsidP="00F34D8E">
            <w:pPr>
              <w:pStyle w:val="Corpsdetexte"/>
              <w:spacing w:before="0" w:after="0" w:line="240" w:lineRule="auto"/>
              <w:ind w:left="113" w:right="113"/>
              <w:rPr>
                <w:b/>
              </w:rPr>
            </w:pPr>
          </w:p>
        </w:tc>
        <w:tc>
          <w:tcPr>
            <w:tcW w:w="0" w:type="auto"/>
            <w:vMerge/>
            <w:tcBorders>
              <w:left w:val="single" w:sz="4" w:space="0" w:color="auto"/>
              <w:right w:val="single" w:sz="4" w:space="0" w:color="auto"/>
            </w:tcBorders>
            <w:textDirection w:val="btLr"/>
            <w:vAlign w:val="center"/>
          </w:tcPr>
          <w:p w14:paraId="30C3476E" w14:textId="77777777" w:rsidR="00107BAD" w:rsidRPr="00AF3CD8" w:rsidRDefault="00107BAD" w:rsidP="00F34D8E">
            <w:pPr>
              <w:pStyle w:val="Corpsdetexte"/>
              <w:spacing w:before="0" w:after="0" w:line="240" w:lineRule="auto"/>
              <w:ind w:left="113" w:right="113" w:firstLine="0"/>
            </w:pPr>
          </w:p>
        </w:tc>
        <w:tc>
          <w:tcPr>
            <w:tcW w:w="0" w:type="auto"/>
            <w:tcBorders>
              <w:top w:val="single" w:sz="4" w:space="0" w:color="auto"/>
              <w:left w:val="single" w:sz="4" w:space="0" w:color="auto"/>
              <w:bottom w:val="single" w:sz="4" w:space="0" w:color="auto"/>
              <w:right w:val="single" w:sz="4" w:space="0" w:color="auto"/>
            </w:tcBorders>
          </w:tcPr>
          <w:p w14:paraId="4E9805FA" w14:textId="665DE048" w:rsidR="00107BAD" w:rsidRPr="00AF3CD8" w:rsidRDefault="00107BAD" w:rsidP="00F34D8E">
            <w:pPr>
              <w:spacing w:after="0" w:line="240" w:lineRule="auto"/>
              <w:ind w:left="78"/>
              <w:jc w:val="both"/>
              <w:rPr>
                <w:rFonts w:ascii="Times New Roman" w:hAnsi="Times New Roman" w:cs="Times New Roman"/>
                <w:sz w:val="24"/>
                <w:szCs w:val="24"/>
              </w:rPr>
            </w:pPr>
            <w:r w:rsidRPr="00AF3CD8">
              <w:rPr>
                <w:rFonts w:ascii="Times New Roman" w:hAnsi="Times New Roman" w:cs="Times New Roman"/>
                <w:sz w:val="24"/>
                <w:szCs w:val="24"/>
              </w:rPr>
              <w:t xml:space="preserve">Réaliser des reboisements d’au moins </w:t>
            </w:r>
            <w:r w:rsidR="00F457BE" w:rsidRPr="00AF3CD8">
              <w:rPr>
                <w:rFonts w:ascii="Times New Roman" w:hAnsi="Times New Roman" w:cs="Times New Roman"/>
                <w:sz w:val="24"/>
                <w:szCs w:val="24"/>
              </w:rPr>
              <w:t>150</w:t>
            </w:r>
            <w:r w:rsidRPr="00AF3CD8">
              <w:rPr>
                <w:rFonts w:ascii="Times New Roman" w:hAnsi="Times New Roman" w:cs="Times New Roman"/>
                <w:sz w:val="24"/>
                <w:szCs w:val="24"/>
              </w:rPr>
              <w:t xml:space="preserve"> pieds de plants dans des zones sécurisées </w:t>
            </w:r>
          </w:p>
        </w:tc>
        <w:tc>
          <w:tcPr>
            <w:tcW w:w="0" w:type="auto"/>
            <w:tcBorders>
              <w:top w:val="single" w:sz="4" w:space="0" w:color="auto"/>
              <w:left w:val="single" w:sz="4" w:space="0" w:color="auto"/>
              <w:bottom w:val="single" w:sz="4" w:space="0" w:color="auto"/>
              <w:right w:val="single" w:sz="4" w:space="0" w:color="auto"/>
            </w:tcBorders>
            <w:vAlign w:val="center"/>
          </w:tcPr>
          <w:p w14:paraId="392A1872" w14:textId="77777777" w:rsidR="00107BAD" w:rsidRPr="00AF3CD8" w:rsidRDefault="00107BAD" w:rsidP="00F34D8E">
            <w:pPr>
              <w:pStyle w:val="Corpsdetexte"/>
              <w:spacing w:before="0" w:after="0" w:line="240" w:lineRule="auto"/>
              <w:ind w:firstLine="0"/>
              <w:rPr>
                <w:bCs/>
              </w:rPr>
            </w:pPr>
            <w:r w:rsidRPr="00AF3CD8">
              <w:rPr>
                <w:bCs/>
              </w:rPr>
              <w:t xml:space="preserve">Promoteur  et entreprise </w:t>
            </w:r>
          </w:p>
        </w:tc>
        <w:tc>
          <w:tcPr>
            <w:tcW w:w="0" w:type="auto"/>
            <w:tcBorders>
              <w:top w:val="single" w:sz="4" w:space="0" w:color="auto"/>
              <w:left w:val="single" w:sz="4" w:space="0" w:color="auto"/>
              <w:bottom w:val="single" w:sz="4" w:space="0" w:color="auto"/>
              <w:right w:val="single" w:sz="4" w:space="0" w:color="auto"/>
            </w:tcBorders>
          </w:tcPr>
          <w:p w14:paraId="1EF891FA" w14:textId="77777777" w:rsidR="00107BAD" w:rsidRPr="00AF3CD8" w:rsidRDefault="00107BAD" w:rsidP="00F34D8E">
            <w:pPr>
              <w:pStyle w:val="Corpsdetexte"/>
              <w:spacing w:before="0" w:after="0" w:line="240" w:lineRule="auto"/>
              <w:ind w:firstLine="0"/>
              <w:rPr>
                <w:bCs/>
              </w:rPr>
            </w:pPr>
            <w:r w:rsidRPr="00AF3CD8">
              <w:rPr>
                <w:bCs/>
              </w:rPr>
              <w:t xml:space="preserve">Pieds </w:t>
            </w:r>
          </w:p>
        </w:tc>
        <w:tc>
          <w:tcPr>
            <w:tcW w:w="0" w:type="auto"/>
            <w:tcBorders>
              <w:top w:val="single" w:sz="4" w:space="0" w:color="auto"/>
              <w:left w:val="single" w:sz="4" w:space="0" w:color="auto"/>
              <w:bottom w:val="single" w:sz="4" w:space="0" w:color="auto"/>
              <w:right w:val="single" w:sz="4" w:space="0" w:color="auto"/>
            </w:tcBorders>
            <w:vAlign w:val="center"/>
          </w:tcPr>
          <w:p w14:paraId="4104DF04" w14:textId="0FEC5631" w:rsidR="00107BAD" w:rsidRPr="00AF3CD8" w:rsidRDefault="00F457BE" w:rsidP="00F34D8E">
            <w:pPr>
              <w:pStyle w:val="Corpsdetexte"/>
              <w:spacing w:before="0" w:after="0" w:line="240" w:lineRule="auto"/>
              <w:ind w:firstLine="0"/>
              <w:rPr>
                <w:bCs/>
              </w:rPr>
            </w:pPr>
            <w:r w:rsidRPr="00AF3CD8">
              <w:rPr>
                <w:bCs/>
              </w:rPr>
              <w:t>150</w:t>
            </w:r>
          </w:p>
        </w:tc>
        <w:tc>
          <w:tcPr>
            <w:tcW w:w="0" w:type="auto"/>
            <w:tcBorders>
              <w:top w:val="single" w:sz="4" w:space="0" w:color="auto"/>
              <w:left w:val="single" w:sz="4" w:space="0" w:color="auto"/>
              <w:bottom w:val="single" w:sz="4" w:space="0" w:color="auto"/>
              <w:right w:val="single" w:sz="4" w:space="0" w:color="auto"/>
            </w:tcBorders>
            <w:vAlign w:val="center"/>
          </w:tcPr>
          <w:p w14:paraId="72EC62F5" w14:textId="77777777" w:rsidR="00107BAD" w:rsidRPr="00AF3CD8" w:rsidRDefault="00107BAD" w:rsidP="00F34D8E">
            <w:pPr>
              <w:pStyle w:val="Corpsdetexte"/>
              <w:spacing w:before="0" w:after="0" w:line="240" w:lineRule="auto"/>
              <w:ind w:firstLine="0"/>
              <w:rPr>
                <w:bCs/>
              </w:rPr>
            </w:pPr>
            <w:r w:rsidRPr="00AF3CD8">
              <w:rPr>
                <w:bCs/>
              </w:rPr>
              <w:t>10 000</w:t>
            </w:r>
          </w:p>
        </w:tc>
        <w:tc>
          <w:tcPr>
            <w:tcW w:w="0" w:type="auto"/>
            <w:tcBorders>
              <w:top w:val="single" w:sz="4" w:space="0" w:color="auto"/>
              <w:left w:val="single" w:sz="4" w:space="0" w:color="auto"/>
              <w:bottom w:val="single" w:sz="4" w:space="0" w:color="auto"/>
              <w:right w:val="single" w:sz="4" w:space="0" w:color="auto"/>
            </w:tcBorders>
            <w:vAlign w:val="center"/>
          </w:tcPr>
          <w:p w14:paraId="719D4E48" w14:textId="6FE3F8F4" w:rsidR="00107BAD" w:rsidRPr="00AF3CD8" w:rsidRDefault="00F457BE" w:rsidP="00F34D8E">
            <w:pPr>
              <w:pStyle w:val="Corpsdetexte"/>
              <w:spacing w:before="0" w:after="0" w:line="240" w:lineRule="auto"/>
              <w:ind w:firstLine="0"/>
              <w:rPr>
                <w:bCs/>
              </w:rPr>
            </w:pPr>
            <w:r w:rsidRPr="00AF3CD8">
              <w:rPr>
                <w:bCs/>
              </w:rPr>
              <w:t>1 5</w:t>
            </w:r>
            <w:r w:rsidR="00107BAD" w:rsidRPr="00AF3CD8">
              <w:rPr>
                <w:bCs/>
              </w:rPr>
              <w:t>00 000</w:t>
            </w:r>
          </w:p>
        </w:tc>
      </w:tr>
      <w:tr w:rsidR="00107BAD" w:rsidRPr="00AF3CD8" w14:paraId="23C46818" w14:textId="77777777" w:rsidTr="006701BA">
        <w:trPr>
          <w:cantSplit/>
          <w:trHeight w:val="1134"/>
          <w:jc w:val="center"/>
        </w:trPr>
        <w:tc>
          <w:tcPr>
            <w:tcW w:w="0" w:type="auto"/>
            <w:vMerge/>
            <w:tcBorders>
              <w:left w:val="single" w:sz="4" w:space="0" w:color="auto"/>
              <w:right w:val="single" w:sz="4" w:space="0" w:color="auto"/>
            </w:tcBorders>
            <w:textDirection w:val="btLr"/>
          </w:tcPr>
          <w:p w14:paraId="70052766" w14:textId="77777777" w:rsidR="00107BAD" w:rsidRPr="00AF3CD8" w:rsidRDefault="00107BAD" w:rsidP="00F34D8E">
            <w:pPr>
              <w:pStyle w:val="Corpsdetexte"/>
              <w:spacing w:before="0" w:after="0" w:line="240" w:lineRule="auto"/>
              <w:ind w:left="113" w:right="113"/>
              <w:rPr>
                <w:b/>
              </w:rPr>
            </w:pPr>
          </w:p>
        </w:tc>
        <w:tc>
          <w:tcPr>
            <w:tcW w:w="0" w:type="auto"/>
            <w:vMerge w:val="restart"/>
            <w:tcBorders>
              <w:left w:val="single" w:sz="4" w:space="0" w:color="auto"/>
              <w:right w:val="single" w:sz="4" w:space="0" w:color="auto"/>
            </w:tcBorders>
            <w:textDirection w:val="btLr"/>
          </w:tcPr>
          <w:p w14:paraId="10C56EB7" w14:textId="77777777" w:rsidR="00107BAD" w:rsidRPr="00AF3CD8" w:rsidRDefault="00107BAD" w:rsidP="00F34D8E">
            <w:pPr>
              <w:pStyle w:val="Corpsdetexte"/>
              <w:spacing w:before="0" w:after="0" w:line="240" w:lineRule="auto"/>
              <w:ind w:left="113" w:right="113" w:firstLine="0"/>
            </w:pPr>
            <w:r w:rsidRPr="00AF3CD8">
              <w:t>Santé et sécurité</w:t>
            </w:r>
          </w:p>
        </w:tc>
        <w:tc>
          <w:tcPr>
            <w:tcW w:w="0" w:type="auto"/>
            <w:tcBorders>
              <w:top w:val="single" w:sz="4" w:space="0" w:color="auto"/>
              <w:left w:val="single" w:sz="4" w:space="0" w:color="auto"/>
              <w:bottom w:val="single" w:sz="4" w:space="0" w:color="auto"/>
              <w:right w:val="single" w:sz="4" w:space="0" w:color="auto"/>
            </w:tcBorders>
          </w:tcPr>
          <w:p w14:paraId="0135234C" w14:textId="77777777" w:rsidR="00107BAD" w:rsidRPr="00AF3CD8" w:rsidRDefault="00107BAD" w:rsidP="00F34D8E">
            <w:pPr>
              <w:spacing w:after="0" w:line="240" w:lineRule="auto"/>
              <w:ind w:left="78"/>
              <w:jc w:val="both"/>
              <w:rPr>
                <w:rFonts w:ascii="Times New Roman" w:hAnsi="Times New Roman" w:cs="Times New Roman"/>
                <w:sz w:val="24"/>
                <w:szCs w:val="24"/>
              </w:rPr>
            </w:pPr>
            <w:r w:rsidRPr="00AF3CD8">
              <w:rPr>
                <w:rFonts w:ascii="Times New Roman" w:hAnsi="Times New Roman" w:cs="Times New Roman"/>
                <w:sz w:val="24"/>
                <w:szCs w:val="24"/>
              </w:rPr>
              <w:t>Sensibiliser les travailleurs sur risques professionnels</w:t>
            </w:r>
          </w:p>
        </w:tc>
        <w:tc>
          <w:tcPr>
            <w:tcW w:w="0" w:type="auto"/>
            <w:tcBorders>
              <w:top w:val="single" w:sz="4" w:space="0" w:color="auto"/>
              <w:left w:val="single" w:sz="4" w:space="0" w:color="auto"/>
              <w:bottom w:val="single" w:sz="4" w:space="0" w:color="auto"/>
              <w:right w:val="single" w:sz="4" w:space="0" w:color="auto"/>
            </w:tcBorders>
            <w:vAlign w:val="center"/>
          </w:tcPr>
          <w:p w14:paraId="6E97D2A7" w14:textId="77777777" w:rsidR="00107BAD" w:rsidRPr="00AF3CD8" w:rsidRDefault="00107BAD" w:rsidP="00F34D8E">
            <w:pPr>
              <w:pStyle w:val="Corpsdetexte"/>
              <w:spacing w:before="0" w:after="0" w:line="240" w:lineRule="auto"/>
              <w:ind w:firstLine="0"/>
              <w:rPr>
                <w:bCs/>
              </w:rPr>
            </w:pPr>
            <w:r w:rsidRPr="00AF3CD8">
              <w:rPr>
                <w:bCs/>
                <w:color w:val="000000"/>
              </w:rPr>
              <w:t>Entreprise</w:t>
            </w:r>
          </w:p>
        </w:tc>
        <w:tc>
          <w:tcPr>
            <w:tcW w:w="0" w:type="auto"/>
            <w:tcBorders>
              <w:top w:val="single" w:sz="4" w:space="0" w:color="auto"/>
              <w:left w:val="single" w:sz="4" w:space="0" w:color="auto"/>
              <w:bottom w:val="single" w:sz="4" w:space="0" w:color="auto"/>
              <w:right w:val="single" w:sz="4" w:space="0" w:color="auto"/>
            </w:tcBorders>
            <w:vAlign w:val="center"/>
          </w:tcPr>
          <w:p w14:paraId="51794BC7" w14:textId="77777777" w:rsidR="00107BAD" w:rsidRPr="00AF3CD8" w:rsidRDefault="00107BAD" w:rsidP="00F34D8E">
            <w:pPr>
              <w:pStyle w:val="Corpsdetexte"/>
              <w:spacing w:before="0" w:after="0" w:line="240" w:lineRule="auto"/>
              <w:ind w:firstLine="0"/>
              <w:rPr>
                <w:bCs/>
              </w:rPr>
            </w:pPr>
            <w:r w:rsidRPr="00AF3CD8">
              <w:t>PM</w:t>
            </w:r>
          </w:p>
        </w:tc>
        <w:tc>
          <w:tcPr>
            <w:tcW w:w="0" w:type="auto"/>
            <w:tcBorders>
              <w:top w:val="single" w:sz="4" w:space="0" w:color="auto"/>
              <w:left w:val="single" w:sz="4" w:space="0" w:color="auto"/>
              <w:bottom w:val="single" w:sz="4" w:space="0" w:color="auto"/>
              <w:right w:val="single" w:sz="4" w:space="0" w:color="auto"/>
            </w:tcBorders>
            <w:vAlign w:val="center"/>
          </w:tcPr>
          <w:p w14:paraId="355CE118" w14:textId="77777777" w:rsidR="00107BAD" w:rsidRPr="00AF3CD8" w:rsidRDefault="00107BAD" w:rsidP="00F34D8E">
            <w:pPr>
              <w:pStyle w:val="Corpsdetexte"/>
              <w:spacing w:before="0" w:after="0" w:line="240" w:lineRule="auto"/>
              <w:ind w:firstLine="0"/>
              <w:rPr>
                <w:bCs/>
              </w:rPr>
            </w:pPr>
            <w:r w:rsidRPr="00AF3CD8">
              <w:t>PM</w:t>
            </w:r>
          </w:p>
        </w:tc>
        <w:tc>
          <w:tcPr>
            <w:tcW w:w="0" w:type="auto"/>
            <w:tcBorders>
              <w:top w:val="single" w:sz="4" w:space="0" w:color="auto"/>
              <w:left w:val="single" w:sz="4" w:space="0" w:color="auto"/>
              <w:bottom w:val="single" w:sz="4" w:space="0" w:color="auto"/>
              <w:right w:val="single" w:sz="4" w:space="0" w:color="auto"/>
            </w:tcBorders>
            <w:vAlign w:val="center"/>
          </w:tcPr>
          <w:p w14:paraId="47341A5A" w14:textId="77777777" w:rsidR="00107BAD" w:rsidRPr="00AF3CD8" w:rsidRDefault="00107BAD" w:rsidP="00F34D8E">
            <w:pPr>
              <w:pStyle w:val="Corpsdetexte"/>
              <w:spacing w:before="0" w:after="0" w:line="240" w:lineRule="auto"/>
              <w:ind w:firstLine="0"/>
              <w:rPr>
                <w:bCs/>
              </w:rPr>
            </w:pPr>
            <w:r w:rsidRPr="00AF3CD8">
              <w:t>PM</w:t>
            </w:r>
          </w:p>
        </w:tc>
        <w:tc>
          <w:tcPr>
            <w:tcW w:w="0" w:type="auto"/>
            <w:tcBorders>
              <w:top w:val="single" w:sz="4" w:space="0" w:color="auto"/>
              <w:left w:val="single" w:sz="4" w:space="0" w:color="auto"/>
              <w:bottom w:val="single" w:sz="4" w:space="0" w:color="auto"/>
              <w:right w:val="single" w:sz="4" w:space="0" w:color="auto"/>
            </w:tcBorders>
            <w:vAlign w:val="center"/>
          </w:tcPr>
          <w:p w14:paraId="34E3D739" w14:textId="77777777" w:rsidR="00107BAD" w:rsidRPr="00AF3CD8" w:rsidRDefault="00107BAD" w:rsidP="00F34D8E">
            <w:pPr>
              <w:pStyle w:val="Corpsdetexte"/>
              <w:spacing w:before="0" w:after="0" w:line="240" w:lineRule="auto"/>
              <w:ind w:firstLine="0"/>
              <w:rPr>
                <w:bCs/>
              </w:rPr>
            </w:pPr>
            <w:r w:rsidRPr="00AF3CD8">
              <w:t>Inclus dans le contrat de l’entreprise</w:t>
            </w:r>
          </w:p>
        </w:tc>
      </w:tr>
      <w:tr w:rsidR="00107BAD" w:rsidRPr="00AF3CD8" w14:paraId="4B1DE3B2" w14:textId="77777777" w:rsidTr="006701BA">
        <w:trPr>
          <w:cantSplit/>
          <w:trHeight w:val="499"/>
          <w:jc w:val="center"/>
        </w:trPr>
        <w:tc>
          <w:tcPr>
            <w:tcW w:w="0" w:type="auto"/>
            <w:vMerge/>
            <w:tcBorders>
              <w:left w:val="single" w:sz="4" w:space="0" w:color="auto"/>
              <w:right w:val="single" w:sz="4" w:space="0" w:color="auto"/>
            </w:tcBorders>
            <w:textDirection w:val="btLr"/>
          </w:tcPr>
          <w:p w14:paraId="40DA3803" w14:textId="77777777" w:rsidR="00107BAD" w:rsidRPr="00AF3CD8" w:rsidRDefault="00107BAD" w:rsidP="00F34D8E">
            <w:pPr>
              <w:pStyle w:val="Corpsdetexte"/>
              <w:spacing w:before="0" w:after="0" w:line="240" w:lineRule="auto"/>
              <w:ind w:left="113" w:right="113"/>
              <w:rPr>
                <w:b/>
              </w:rPr>
            </w:pPr>
          </w:p>
        </w:tc>
        <w:tc>
          <w:tcPr>
            <w:tcW w:w="0" w:type="auto"/>
            <w:vMerge/>
            <w:tcBorders>
              <w:left w:val="single" w:sz="4" w:space="0" w:color="auto"/>
              <w:right w:val="single" w:sz="4" w:space="0" w:color="auto"/>
            </w:tcBorders>
            <w:textDirection w:val="btLr"/>
            <w:vAlign w:val="center"/>
          </w:tcPr>
          <w:p w14:paraId="0EA39605" w14:textId="77777777" w:rsidR="00107BAD" w:rsidRPr="00AF3CD8" w:rsidRDefault="00107BAD" w:rsidP="00F34D8E">
            <w:pPr>
              <w:pStyle w:val="Corpsdetexte"/>
              <w:spacing w:before="0" w:after="0" w:line="240" w:lineRule="auto"/>
              <w:ind w:left="113" w:right="113" w:firstLine="0"/>
            </w:pPr>
          </w:p>
        </w:tc>
        <w:tc>
          <w:tcPr>
            <w:tcW w:w="0" w:type="auto"/>
            <w:vMerge w:val="restart"/>
            <w:tcBorders>
              <w:top w:val="single" w:sz="4" w:space="0" w:color="auto"/>
              <w:left w:val="single" w:sz="4" w:space="0" w:color="auto"/>
              <w:right w:val="single" w:sz="4" w:space="0" w:color="auto"/>
            </w:tcBorders>
          </w:tcPr>
          <w:p w14:paraId="34BF09DF" w14:textId="77777777" w:rsidR="00107BAD" w:rsidRPr="00AF3CD8" w:rsidRDefault="00107BAD" w:rsidP="00F34D8E">
            <w:pPr>
              <w:spacing w:after="0" w:line="240" w:lineRule="auto"/>
              <w:ind w:left="78"/>
              <w:jc w:val="both"/>
              <w:rPr>
                <w:rFonts w:ascii="Times New Roman" w:hAnsi="Times New Roman" w:cs="Times New Roman"/>
                <w:sz w:val="24"/>
                <w:szCs w:val="24"/>
              </w:rPr>
            </w:pPr>
            <w:r w:rsidRPr="00AF3CD8">
              <w:rPr>
                <w:rFonts w:ascii="Times New Roman" w:hAnsi="Times New Roman" w:cs="Times New Roman"/>
                <w:sz w:val="24"/>
                <w:szCs w:val="24"/>
              </w:rPr>
              <w:t>Disposer sur le chantier des kits de premier secours en cas de blessure ;</w:t>
            </w:r>
          </w:p>
        </w:tc>
        <w:tc>
          <w:tcPr>
            <w:tcW w:w="0" w:type="auto"/>
            <w:tcBorders>
              <w:top w:val="single" w:sz="4" w:space="0" w:color="auto"/>
              <w:left w:val="single" w:sz="4" w:space="0" w:color="auto"/>
              <w:bottom w:val="single" w:sz="4" w:space="0" w:color="auto"/>
              <w:right w:val="single" w:sz="4" w:space="0" w:color="auto"/>
            </w:tcBorders>
            <w:vAlign w:val="center"/>
          </w:tcPr>
          <w:p w14:paraId="1FEA7180" w14:textId="77777777" w:rsidR="00107BAD" w:rsidRPr="00AF3CD8" w:rsidRDefault="00107BAD" w:rsidP="00F34D8E">
            <w:pPr>
              <w:pStyle w:val="Corpsdetexte"/>
              <w:spacing w:before="0" w:after="0" w:line="240" w:lineRule="auto"/>
              <w:ind w:firstLine="0"/>
            </w:pPr>
            <w:r w:rsidRPr="00AF3CD8">
              <w:rPr>
                <w:bCs/>
              </w:rPr>
              <w:t>Entreprise</w:t>
            </w:r>
            <w:r w:rsidRPr="00AF3CD8">
              <w:t xml:space="preserve"> </w:t>
            </w:r>
          </w:p>
        </w:tc>
        <w:tc>
          <w:tcPr>
            <w:tcW w:w="0" w:type="auto"/>
            <w:vMerge w:val="restart"/>
            <w:tcBorders>
              <w:top w:val="single" w:sz="4" w:space="0" w:color="auto"/>
              <w:left w:val="single" w:sz="4" w:space="0" w:color="auto"/>
              <w:right w:val="single" w:sz="4" w:space="0" w:color="auto"/>
            </w:tcBorders>
            <w:vAlign w:val="center"/>
          </w:tcPr>
          <w:p w14:paraId="00110BE7" w14:textId="77777777" w:rsidR="00107BAD" w:rsidRPr="00AF3CD8" w:rsidRDefault="00107BAD" w:rsidP="00F34D8E">
            <w:pPr>
              <w:pStyle w:val="Corpsdetexte"/>
              <w:spacing w:before="0" w:after="0" w:line="240" w:lineRule="auto"/>
              <w:ind w:firstLine="0"/>
              <w:rPr>
                <w:bCs/>
              </w:rPr>
            </w:pPr>
            <w:r w:rsidRPr="00AF3CD8">
              <w:rPr>
                <w:bCs/>
              </w:rPr>
              <w:t>kit complet</w:t>
            </w:r>
          </w:p>
        </w:tc>
        <w:tc>
          <w:tcPr>
            <w:tcW w:w="0" w:type="auto"/>
            <w:tcBorders>
              <w:top w:val="single" w:sz="4" w:space="0" w:color="auto"/>
              <w:left w:val="single" w:sz="4" w:space="0" w:color="auto"/>
              <w:bottom w:val="single" w:sz="4" w:space="0" w:color="auto"/>
              <w:right w:val="single" w:sz="4" w:space="0" w:color="auto"/>
            </w:tcBorders>
            <w:vAlign w:val="center"/>
          </w:tcPr>
          <w:p w14:paraId="29024C93" w14:textId="77777777" w:rsidR="00107BAD" w:rsidRPr="00AF3CD8" w:rsidRDefault="00107BAD" w:rsidP="00F34D8E">
            <w:pPr>
              <w:pStyle w:val="Corpsdetexte"/>
              <w:spacing w:before="0" w:after="0" w:line="240" w:lineRule="auto"/>
              <w:ind w:firstLine="0"/>
              <w:rPr>
                <w:bCs/>
              </w:rPr>
            </w:pPr>
            <w:r w:rsidRPr="00AF3CD8">
              <w:rPr>
                <w:bCs/>
              </w:rPr>
              <w:t>5</w:t>
            </w:r>
          </w:p>
        </w:tc>
        <w:tc>
          <w:tcPr>
            <w:tcW w:w="0" w:type="auto"/>
            <w:tcBorders>
              <w:top w:val="single" w:sz="4" w:space="0" w:color="auto"/>
              <w:left w:val="single" w:sz="4" w:space="0" w:color="auto"/>
              <w:bottom w:val="single" w:sz="4" w:space="0" w:color="auto"/>
              <w:right w:val="single" w:sz="4" w:space="0" w:color="auto"/>
            </w:tcBorders>
            <w:vAlign w:val="center"/>
          </w:tcPr>
          <w:p w14:paraId="58406AF6" w14:textId="77777777" w:rsidR="00107BAD" w:rsidRPr="00AF3CD8" w:rsidRDefault="00107BAD" w:rsidP="00F34D8E">
            <w:pPr>
              <w:pStyle w:val="Corpsdetexte"/>
              <w:spacing w:before="0" w:after="0" w:line="240" w:lineRule="auto"/>
              <w:ind w:firstLine="0"/>
              <w:rPr>
                <w:bCs/>
              </w:rPr>
            </w:pPr>
            <w:r w:rsidRPr="00AF3CD8">
              <w:rPr>
                <w:bCs/>
              </w:rPr>
              <w:t>150 000</w:t>
            </w:r>
          </w:p>
        </w:tc>
        <w:tc>
          <w:tcPr>
            <w:tcW w:w="0" w:type="auto"/>
            <w:tcBorders>
              <w:top w:val="single" w:sz="4" w:space="0" w:color="auto"/>
              <w:left w:val="single" w:sz="4" w:space="0" w:color="auto"/>
              <w:bottom w:val="single" w:sz="4" w:space="0" w:color="auto"/>
              <w:right w:val="single" w:sz="4" w:space="0" w:color="auto"/>
            </w:tcBorders>
            <w:vAlign w:val="center"/>
          </w:tcPr>
          <w:p w14:paraId="3A543263" w14:textId="77777777" w:rsidR="00107BAD" w:rsidRPr="00AF3CD8" w:rsidRDefault="00107BAD" w:rsidP="00F34D8E">
            <w:pPr>
              <w:pStyle w:val="Corpsdetexte"/>
              <w:spacing w:before="0" w:after="0" w:line="240" w:lineRule="auto"/>
              <w:ind w:firstLine="0"/>
              <w:rPr>
                <w:bCs/>
              </w:rPr>
            </w:pPr>
            <w:r w:rsidRPr="00AF3CD8">
              <w:rPr>
                <w:bCs/>
              </w:rPr>
              <w:t>750 000</w:t>
            </w:r>
          </w:p>
        </w:tc>
      </w:tr>
      <w:tr w:rsidR="00107BAD" w:rsidRPr="00AF3CD8" w14:paraId="00ADAE1C" w14:textId="77777777" w:rsidTr="006701BA">
        <w:trPr>
          <w:cantSplit/>
          <w:trHeight w:val="365"/>
          <w:jc w:val="center"/>
        </w:trPr>
        <w:tc>
          <w:tcPr>
            <w:tcW w:w="0" w:type="auto"/>
            <w:vMerge/>
            <w:tcBorders>
              <w:left w:val="single" w:sz="4" w:space="0" w:color="auto"/>
              <w:right w:val="single" w:sz="4" w:space="0" w:color="auto"/>
            </w:tcBorders>
            <w:textDirection w:val="btLr"/>
          </w:tcPr>
          <w:p w14:paraId="54B4F470" w14:textId="77777777" w:rsidR="00107BAD" w:rsidRPr="00AF3CD8" w:rsidRDefault="00107BAD" w:rsidP="00F34D8E">
            <w:pPr>
              <w:pStyle w:val="Corpsdetexte"/>
              <w:spacing w:before="0" w:after="0" w:line="240" w:lineRule="auto"/>
              <w:ind w:left="113" w:right="113"/>
              <w:rPr>
                <w:b/>
              </w:rPr>
            </w:pPr>
          </w:p>
        </w:tc>
        <w:tc>
          <w:tcPr>
            <w:tcW w:w="0" w:type="auto"/>
            <w:vMerge/>
            <w:tcBorders>
              <w:left w:val="single" w:sz="4" w:space="0" w:color="auto"/>
              <w:right w:val="single" w:sz="4" w:space="0" w:color="auto"/>
            </w:tcBorders>
            <w:textDirection w:val="btLr"/>
            <w:vAlign w:val="center"/>
          </w:tcPr>
          <w:p w14:paraId="3D123F2F" w14:textId="77777777" w:rsidR="00107BAD" w:rsidRPr="00AF3CD8" w:rsidRDefault="00107BAD" w:rsidP="00F34D8E">
            <w:pPr>
              <w:pStyle w:val="Corpsdetexte"/>
              <w:spacing w:before="0" w:after="0" w:line="240" w:lineRule="auto"/>
              <w:ind w:left="113" w:right="113" w:firstLine="0"/>
            </w:pPr>
          </w:p>
        </w:tc>
        <w:tc>
          <w:tcPr>
            <w:tcW w:w="0" w:type="auto"/>
            <w:vMerge/>
            <w:tcBorders>
              <w:left w:val="single" w:sz="4" w:space="0" w:color="auto"/>
              <w:bottom w:val="single" w:sz="4" w:space="0" w:color="auto"/>
              <w:right w:val="single" w:sz="4" w:space="0" w:color="auto"/>
            </w:tcBorders>
          </w:tcPr>
          <w:p w14:paraId="000EC765" w14:textId="77777777" w:rsidR="00107BAD" w:rsidRPr="00AF3CD8" w:rsidRDefault="00107BAD" w:rsidP="00F34D8E">
            <w:pPr>
              <w:spacing w:after="0" w:line="240" w:lineRule="auto"/>
              <w:ind w:left="78"/>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52040E96" w14:textId="77777777" w:rsidR="00107BAD" w:rsidRPr="00AF3CD8" w:rsidRDefault="00107BAD" w:rsidP="00F34D8E">
            <w:pPr>
              <w:pStyle w:val="Corpsdetexte"/>
              <w:spacing w:before="0" w:after="0" w:line="240" w:lineRule="auto"/>
              <w:ind w:firstLine="0"/>
              <w:rPr>
                <w:bCs/>
              </w:rPr>
            </w:pPr>
            <w:r w:rsidRPr="00AF3CD8">
              <w:rPr>
                <w:bCs/>
              </w:rPr>
              <w:t>Promoteur</w:t>
            </w:r>
          </w:p>
        </w:tc>
        <w:tc>
          <w:tcPr>
            <w:tcW w:w="0" w:type="auto"/>
            <w:vMerge/>
            <w:tcBorders>
              <w:left w:val="single" w:sz="4" w:space="0" w:color="auto"/>
              <w:bottom w:val="single" w:sz="4" w:space="0" w:color="auto"/>
              <w:right w:val="single" w:sz="4" w:space="0" w:color="auto"/>
            </w:tcBorders>
          </w:tcPr>
          <w:p w14:paraId="00B0605F" w14:textId="77777777" w:rsidR="00107BAD" w:rsidRPr="00AF3CD8" w:rsidRDefault="00107BAD" w:rsidP="00F34D8E">
            <w:pPr>
              <w:pStyle w:val="Corpsdetexte"/>
              <w:spacing w:before="0" w:after="0" w:line="240" w:lineRule="auto"/>
              <w:ind w:firstLine="0"/>
              <w:rPr>
                <w:bCs/>
              </w:rPr>
            </w:pPr>
          </w:p>
        </w:tc>
        <w:tc>
          <w:tcPr>
            <w:tcW w:w="0" w:type="auto"/>
            <w:tcBorders>
              <w:top w:val="single" w:sz="4" w:space="0" w:color="auto"/>
              <w:left w:val="single" w:sz="4" w:space="0" w:color="auto"/>
              <w:bottom w:val="single" w:sz="4" w:space="0" w:color="auto"/>
              <w:right w:val="single" w:sz="4" w:space="0" w:color="auto"/>
            </w:tcBorders>
            <w:vAlign w:val="center"/>
          </w:tcPr>
          <w:p w14:paraId="096DCF64" w14:textId="77777777" w:rsidR="00107BAD" w:rsidRPr="00AF3CD8" w:rsidRDefault="00107BAD" w:rsidP="00F34D8E">
            <w:pPr>
              <w:pStyle w:val="Corpsdetexte"/>
              <w:spacing w:before="0" w:after="0" w:line="240" w:lineRule="auto"/>
              <w:ind w:firstLine="0"/>
              <w:rPr>
                <w:bCs/>
              </w:rPr>
            </w:pPr>
            <w:r w:rsidRPr="00AF3CD8">
              <w:rPr>
                <w:bCs/>
              </w:rPr>
              <w:t>10</w:t>
            </w:r>
          </w:p>
        </w:tc>
        <w:tc>
          <w:tcPr>
            <w:tcW w:w="0" w:type="auto"/>
            <w:tcBorders>
              <w:top w:val="single" w:sz="4" w:space="0" w:color="auto"/>
              <w:left w:val="single" w:sz="4" w:space="0" w:color="auto"/>
              <w:bottom w:val="single" w:sz="4" w:space="0" w:color="auto"/>
              <w:right w:val="single" w:sz="4" w:space="0" w:color="auto"/>
            </w:tcBorders>
            <w:vAlign w:val="center"/>
          </w:tcPr>
          <w:p w14:paraId="54B9EF9E" w14:textId="77777777" w:rsidR="00107BAD" w:rsidRPr="00AF3CD8" w:rsidRDefault="00107BAD" w:rsidP="00F34D8E">
            <w:pPr>
              <w:pStyle w:val="Corpsdetexte"/>
              <w:spacing w:before="0" w:after="0" w:line="240" w:lineRule="auto"/>
              <w:ind w:firstLine="0"/>
              <w:rPr>
                <w:bCs/>
              </w:rPr>
            </w:pPr>
            <w:r w:rsidRPr="00AF3CD8">
              <w:rPr>
                <w:bCs/>
              </w:rPr>
              <w:t>150 000</w:t>
            </w:r>
          </w:p>
        </w:tc>
        <w:tc>
          <w:tcPr>
            <w:tcW w:w="0" w:type="auto"/>
            <w:tcBorders>
              <w:top w:val="single" w:sz="4" w:space="0" w:color="auto"/>
              <w:left w:val="single" w:sz="4" w:space="0" w:color="auto"/>
              <w:bottom w:val="single" w:sz="4" w:space="0" w:color="auto"/>
              <w:right w:val="single" w:sz="4" w:space="0" w:color="auto"/>
            </w:tcBorders>
            <w:vAlign w:val="center"/>
          </w:tcPr>
          <w:p w14:paraId="7C2A5FE4" w14:textId="77777777" w:rsidR="00107BAD" w:rsidRPr="00AF3CD8" w:rsidRDefault="00107BAD" w:rsidP="00F34D8E">
            <w:pPr>
              <w:pStyle w:val="Corpsdetexte"/>
              <w:spacing w:before="0" w:after="0" w:line="240" w:lineRule="auto"/>
              <w:ind w:firstLine="0"/>
              <w:rPr>
                <w:bCs/>
              </w:rPr>
            </w:pPr>
            <w:r w:rsidRPr="00AF3CD8">
              <w:rPr>
                <w:bCs/>
              </w:rPr>
              <w:t>1 500 000</w:t>
            </w:r>
          </w:p>
        </w:tc>
      </w:tr>
      <w:tr w:rsidR="00107BAD" w:rsidRPr="00AF3CD8" w14:paraId="5815A715" w14:textId="77777777" w:rsidTr="006701BA">
        <w:trPr>
          <w:cantSplit/>
          <w:trHeight w:val="629"/>
          <w:jc w:val="center"/>
        </w:trPr>
        <w:tc>
          <w:tcPr>
            <w:tcW w:w="0" w:type="auto"/>
            <w:vMerge/>
            <w:tcBorders>
              <w:left w:val="single" w:sz="4" w:space="0" w:color="auto"/>
              <w:right w:val="single" w:sz="4" w:space="0" w:color="auto"/>
            </w:tcBorders>
            <w:textDirection w:val="btLr"/>
          </w:tcPr>
          <w:p w14:paraId="21FD1A73" w14:textId="77777777" w:rsidR="00107BAD" w:rsidRPr="00AF3CD8" w:rsidRDefault="00107BAD" w:rsidP="00F34D8E">
            <w:pPr>
              <w:pStyle w:val="Corpsdetexte"/>
              <w:spacing w:before="0" w:after="0" w:line="240" w:lineRule="auto"/>
              <w:ind w:left="113" w:right="113"/>
              <w:rPr>
                <w:b/>
              </w:rPr>
            </w:pPr>
          </w:p>
        </w:tc>
        <w:tc>
          <w:tcPr>
            <w:tcW w:w="0" w:type="auto"/>
            <w:vMerge/>
            <w:tcBorders>
              <w:left w:val="single" w:sz="4" w:space="0" w:color="auto"/>
              <w:right w:val="single" w:sz="4" w:space="0" w:color="auto"/>
            </w:tcBorders>
            <w:textDirection w:val="btLr"/>
            <w:vAlign w:val="center"/>
          </w:tcPr>
          <w:p w14:paraId="05EC830D" w14:textId="77777777" w:rsidR="00107BAD" w:rsidRPr="00AF3CD8" w:rsidRDefault="00107BAD" w:rsidP="00F34D8E">
            <w:pPr>
              <w:pStyle w:val="Corpsdetexte"/>
              <w:spacing w:before="0" w:after="0" w:line="240" w:lineRule="auto"/>
              <w:ind w:left="113" w:right="113" w:firstLine="0"/>
            </w:pPr>
          </w:p>
        </w:tc>
        <w:tc>
          <w:tcPr>
            <w:tcW w:w="0" w:type="auto"/>
            <w:tcBorders>
              <w:top w:val="single" w:sz="4" w:space="0" w:color="auto"/>
              <w:left w:val="single" w:sz="4" w:space="0" w:color="auto"/>
              <w:bottom w:val="single" w:sz="4" w:space="0" w:color="auto"/>
              <w:right w:val="single" w:sz="4" w:space="0" w:color="auto"/>
            </w:tcBorders>
          </w:tcPr>
          <w:p w14:paraId="5D6C3D76" w14:textId="77777777" w:rsidR="00107BAD" w:rsidRPr="00AF3CD8" w:rsidRDefault="00107BAD" w:rsidP="00F34D8E">
            <w:pPr>
              <w:spacing w:after="0" w:line="240" w:lineRule="auto"/>
              <w:ind w:left="78"/>
              <w:jc w:val="both"/>
              <w:rPr>
                <w:rFonts w:ascii="Times New Roman" w:hAnsi="Times New Roman" w:cs="Times New Roman"/>
                <w:sz w:val="24"/>
                <w:szCs w:val="24"/>
              </w:rPr>
            </w:pPr>
            <w:r w:rsidRPr="00AF3CD8">
              <w:rPr>
                <w:rFonts w:ascii="Times New Roman" w:hAnsi="Times New Roman" w:cs="Times New Roman"/>
                <w:sz w:val="24"/>
                <w:szCs w:val="24"/>
              </w:rPr>
              <w:t>Elaborer et mettre à la disposition des travailleurs des règles de conduite sur le chantier ;</w:t>
            </w:r>
          </w:p>
        </w:tc>
        <w:tc>
          <w:tcPr>
            <w:tcW w:w="0" w:type="auto"/>
            <w:tcBorders>
              <w:top w:val="single" w:sz="4" w:space="0" w:color="auto"/>
              <w:left w:val="single" w:sz="4" w:space="0" w:color="auto"/>
              <w:bottom w:val="single" w:sz="4" w:space="0" w:color="auto"/>
              <w:right w:val="single" w:sz="4" w:space="0" w:color="auto"/>
            </w:tcBorders>
            <w:vAlign w:val="center"/>
          </w:tcPr>
          <w:p w14:paraId="1C7EAEC0" w14:textId="77777777" w:rsidR="00107BAD" w:rsidRPr="00AF3CD8" w:rsidRDefault="00107BAD" w:rsidP="00F34D8E">
            <w:pPr>
              <w:pStyle w:val="Corpsdetexte"/>
              <w:spacing w:before="0" w:after="0" w:line="240" w:lineRule="auto"/>
              <w:ind w:firstLine="0"/>
              <w:rPr>
                <w:bCs/>
              </w:rPr>
            </w:pPr>
            <w:r w:rsidRPr="00AF3CD8">
              <w:rPr>
                <w:bCs/>
              </w:rPr>
              <w:t xml:space="preserve">Entreprise et promoteur  </w:t>
            </w:r>
          </w:p>
        </w:tc>
        <w:tc>
          <w:tcPr>
            <w:tcW w:w="0" w:type="auto"/>
            <w:tcBorders>
              <w:top w:val="single" w:sz="4" w:space="0" w:color="auto"/>
              <w:left w:val="single" w:sz="4" w:space="0" w:color="auto"/>
              <w:bottom w:val="single" w:sz="4" w:space="0" w:color="auto"/>
              <w:right w:val="single" w:sz="4" w:space="0" w:color="auto"/>
            </w:tcBorders>
          </w:tcPr>
          <w:p w14:paraId="4302B37F" w14:textId="77777777" w:rsidR="00107BAD" w:rsidRPr="00AF3CD8" w:rsidRDefault="00107BAD" w:rsidP="00F34D8E">
            <w:pPr>
              <w:pStyle w:val="Corpsdetexte"/>
              <w:spacing w:before="0" w:after="0" w:line="240" w:lineRule="auto"/>
              <w:ind w:firstLine="0"/>
              <w:rPr>
                <w:bCs/>
              </w:rPr>
            </w:pPr>
            <w:r w:rsidRPr="00AF3CD8">
              <w:rPr>
                <w:bCs/>
              </w:rPr>
              <w:t xml:space="preserve">Règlement de conduite </w:t>
            </w:r>
          </w:p>
        </w:tc>
        <w:tc>
          <w:tcPr>
            <w:tcW w:w="0" w:type="auto"/>
            <w:tcBorders>
              <w:top w:val="single" w:sz="4" w:space="0" w:color="auto"/>
              <w:left w:val="single" w:sz="4" w:space="0" w:color="auto"/>
              <w:bottom w:val="single" w:sz="4" w:space="0" w:color="auto"/>
              <w:right w:val="single" w:sz="4" w:space="0" w:color="auto"/>
            </w:tcBorders>
            <w:vAlign w:val="center"/>
          </w:tcPr>
          <w:p w14:paraId="59ACEE5F" w14:textId="77777777" w:rsidR="00107BAD" w:rsidRPr="00AF3CD8" w:rsidRDefault="00107BAD" w:rsidP="00F34D8E">
            <w:pPr>
              <w:pStyle w:val="Corpsdetexte"/>
              <w:spacing w:before="0" w:after="0" w:line="240" w:lineRule="auto"/>
              <w:ind w:firstLine="0"/>
              <w:rPr>
                <w:bCs/>
              </w:rPr>
            </w:pPr>
            <w:r w:rsidRPr="00AF3CD8">
              <w:rPr>
                <w:bCs/>
              </w:rPr>
              <w:t>2</w:t>
            </w:r>
          </w:p>
        </w:tc>
        <w:tc>
          <w:tcPr>
            <w:tcW w:w="0" w:type="auto"/>
            <w:tcBorders>
              <w:top w:val="single" w:sz="4" w:space="0" w:color="auto"/>
              <w:left w:val="single" w:sz="4" w:space="0" w:color="auto"/>
              <w:bottom w:val="single" w:sz="4" w:space="0" w:color="auto"/>
              <w:right w:val="single" w:sz="4" w:space="0" w:color="auto"/>
            </w:tcBorders>
            <w:vAlign w:val="center"/>
          </w:tcPr>
          <w:p w14:paraId="5A41872E" w14:textId="77777777" w:rsidR="00107BAD" w:rsidRPr="00AF3CD8" w:rsidRDefault="00107BAD" w:rsidP="00F34D8E">
            <w:pPr>
              <w:pStyle w:val="Corpsdetexte"/>
              <w:spacing w:before="0" w:after="0" w:line="240" w:lineRule="auto"/>
              <w:ind w:firstLine="0"/>
              <w:rPr>
                <w:bCs/>
              </w:rPr>
            </w:pPr>
            <w:r w:rsidRPr="00AF3CD8">
              <w:rPr>
                <w:bCs/>
              </w:rPr>
              <w:t>500 000</w:t>
            </w:r>
          </w:p>
        </w:tc>
        <w:tc>
          <w:tcPr>
            <w:tcW w:w="0" w:type="auto"/>
            <w:tcBorders>
              <w:top w:val="single" w:sz="4" w:space="0" w:color="auto"/>
              <w:left w:val="single" w:sz="4" w:space="0" w:color="auto"/>
              <w:bottom w:val="single" w:sz="4" w:space="0" w:color="auto"/>
              <w:right w:val="single" w:sz="4" w:space="0" w:color="auto"/>
            </w:tcBorders>
            <w:vAlign w:val="center"/>
          </w:tcPr>
          <w:p w14:paraId="1EEBD34B" w14:textId="77777777" w:rsidR="00107BAD" w:rsidRPr="00AF3CD8" w:rsidRDefault="00107BAD" w:rsidP="00F34D8E">
            <w:pPr>
              <w:pStyle w:val="Corpsdetexte"/>
              <w:spacing w:before="0" w:after="0" w:line="240" w:lineRule="auto"/>
              <w:ind w:firstLine="0"/>
              <w:rPr>
                <w:bCs/>
              </w:rPr>
            </w:pPr>
            <w:r w:rsidRPr="00AF3CD8">
              <w:rPr>
                <w:bCs/>
              </w:rPr>
              <w:t>1000 000</w:t>
            </w:r>
          </w:p>
        </w:tc>
      </w:tr>
      <w:tr w:rsidR="00107BAD" w:rsidRPr="00AF3CD8" w14:paraId="3A74FF78" w14:textId="77777777" w:rsidTr="006701BA">
        <w:trPr>
          <w:cantSplit/>
          <w:trHeight w:val="723"/>
          <w:jc w:val="center"/>
        </w:trPr>
        <w:tc>
          <w:tcPr>
            <w:tcW w:w="0" w:type="auto"/>
            <w:vMerge/>
            <w:tcBorders>
              <w:left w:val="single" w:sz="4" w:space="0" w:color="auto"/>
              <w:right w:val="single" w:sz="4" w:space="0" w:color="auto"/>
            </w:tcBorders>
            <w:textDirection w:val="btLr"/>
          </w:tcPr>
          <w:p w14:paraId="51B7AB5E" w14:textId="77777777" w:rsidR="00107BAD" w:rsidRPr="00AF3CD8" w:rsidRDefault="00107BAD" w:rsidP="00F34D8E">
            <w:pPr>
              <w:pStyle w:val="Corpsdetexte"/>
              <w:spacing w:before="0" w:after="0" w:line="240" w:lineRule="auto"/>
              <w:ind w:left="113" w:right="113"/>
              <w:rPr>
                <w:b/>
              </w:rPr>
            </w:pPr>
          </w:p>
        </w:tc>
        <w:tc>
          <w:tcPr>
            <w:tcW w:w="0" w:type="auto"/>
            <w:vMerge/>
            <w:tcBorders>
              <w:left w:val="single" w:sz="4" w:space="0" w:color="auto"/>
              <w:right w:val="single" w:sz="4" w:space="0" w:color="auto"/>
            </w:tcBorders>
            <w:textDirection w:val="btLr"/>
            <w:vAlign w:val="center"/>
          </w:tcPr>
          <w:p w14:paraId="0E360DB8" w14:textId="77777777" w:rsidR="00107BAD" w:rsidRPr="00AF3CD8" w:rsidRDefault="00107BAD" w:rsidP="00F34D8E">
            <w:pPr>
              <w:pStyle w:val="Corpsdetexte"/>
              <w:spacing w:before="0" w:after="0" w:line="240" w:lineRule="auto"/>
              <w:ind w:left="113" w:right="113" w:firstLine="0"/>
            </w:pPr>
          </w:p>
        </w:tc>
        <w:tc>
          <w:tcPr>
            <w:tcW w:w="0" w:type="auto"/>
            <w:tcBorders>
              <w:top w:val="single" w:sz="4" w:space="0" w:color="auto"/>
              <w:left w:val="single" w:sz="4" w:space="0" w:color="auto"/>
              <w:bottom w:val="single" w:sz="4" w:space="0" w:color="auto"/>
              <w:right w:val="single" w:sz="4" w:space="0" w:color="auto"/>
            </w:tcBorders>
          </w:tcPr>
          <w:p w14:paraId="4AB8F3C8" w14:textId="77777777" w:rsidR="00107BAD" w:rsidRPr="00AF3CD8" w:rsidRDefault="00107BAD" w:rsidP="00F34D8E">
            <w:pPr>
              <w:spacing w:after="0" w:line="240" w:lineRule="auto"/>
              <w:ind w:left="78"/>
              <w:jc w:val="both"/>
              <w:rPr>
                <w:rFonts w:ascii="Times New Roman" w:hAnsi="Times New Roman" w:cs="Times New Roman"/>
                <w:sz w:val="24"/>
                <w:szCs w:val="24"/>
              </w:rPr>
            </w:pPr>
            <w:r w:rsidRPr="00AF3CD8">
              <w:rPr>
                <w:rFonts w:ascii="Times New Roman" w:hAnsi="Times New Roman" w:cs="Times New Roman"/>
                <w:sz w:val="24"/>
                <w:szCs w:val="24"/>
              </w:rPr>
              <w:t>Mettre à la disposition des travailleurs des EPI et exiger leurs ports ;</w:t>
            </w:r>
          </w:p>
        </w:tc>
        <w:tc>
          <w:tcPr>
            <w:tcW w:w="0" w:type="auto"/>
            <w:tcBorders>
              <w:top w:val="single" w:sz="4" w:space="0" w:color="auto"/>
              <w:left w:val="single" w:sz="4" w:space="0" w:color="auto"/>
              <w:bottom w:val="single" w:sz="4" w:space="0" w:color="auto"/>
              <w:right w:val="single" w:sz="4" w:space="0" w:color="auto"/>
            </w:tcBorders>
            <w:vAlign w:val="center"/>
          </w:tcPr>
          <w:p w14:paraId="346D1261" w14:textId="77777777" w:rsidR="00107BAD" w:rsidRPr="00AF3CD8" w:rsidRDefault="00107BAD" w:rsidP="00F34D8E">
            <w:pPr>
              <w:pStyle w:val="Corpsdetexte"/>
              <w:spacing w:before="0" w:after="0" w:line="240" w:lineRule="auto"/>
              <w:ind w:firstLine="0"/>
              <w:rPr>
                <w:bCs/>
              </w:rPr>
            </w:pPr>
            <w:r w:rsidRPr="00AF3CD8">
              <w:rPr>
                <w:bCs/>
              </w:rPr>
              <w:t xml:space="preserve">Entreprise et promoteur  </w:t>
            </w:r>
          </w:p>
        </w:tc>
        <w:tc>
          <w:tcPr>
            <w:tcW w:w="0" w:type="auto"/>
            <w:tcBorders>
              <w:top w:val="single" w:sz="4" w:space="0" w:color="auto"/>
              <w:left w:val="single" w:sz="4" w:space="0" w:color="auto"/>
              <w:bottom w:val="single" w:sz="4" w:space="0" w:color="auto"/>
              <w:right w:val="single" w:sz="4" w:space="0" w:color="auto"/>
            </w:tcBorders>
          </w:tcPr>
          <w:p w14:paraId="5766DB18" w14:textId="77777777" w:rsidR="00107BAD" w:rsidRPr="00AF3CD8" w:rsidRDefault="00107BAD" w:rsidP="00F34D8E">
            <w:pPr>
              <w:pStyle w:val="Corpsdetexte"/>
              <w:spacing w:before="0" w:after="0" w:line="240" w:lineRule="auto"/>
              <w:ind w:firstLine="0"/>
              <w:rPr>
                <w:bCs/>
              </w:rPr>
            </w:pPr>
            <w:r w:rsidRPr="00AF3CD8">
              <w:rPr>
                <w:bCs/>
              </w:rPr>
              <w:t xml:space="preserve">EPI </w:t>
            </w:r>
          </w:p>
        </w:tc>
        <w:tc>
          <w:tcPr>
            <w:tcW w:w="0" w:type="auto"/>
            <w:tcBorders>
              <w:top w:val="single" w:sz="4" w:space="0" w:color="auto"/>
              <w:left w:val="single" w:sz="4" w:space="0" w:color="auto"/>
              <w:bottom w:val="single" w:sz="4" w:space="0" w:color="auto"/>
              <w:right w:val="single" w:sz="4" w:space="0" w:color="auto"/>
            </w:tcBorders>
            <w:vAlign w:val="center"/>
          </w:tcPr>
          <w:p w14:paraId="1FF008FA" w14:textId="77777777" w:rsidR="00107BAD" w:rsidRPr="00AF3CD8" w:rsidRDefault="00107BAD" w:rsidP="00F34D8E">
            <w:pPr>
              <w:pStyle w:val="Corpsdetexte"/>
              <w:spacing w:before="0" w:after="0" w:line="240" w:lineRule="auto"/>
              <w:ind w:firstLine="0"/>
              <w:rPr>
                <w:bCs/>
              </w:rPr>
            </w:pPr>
            <w:r w:rsidRPr="00AF3CD8">
              <w:rPr>
                <w:bCs/>
              </w:rPr>
              <w:t>50</w:t>
            </w:r>
          </w:p>
        </w:tc>
        <w:tc>
          <w:tcPr>
            <w:tcW w:w="0" w:type="auto"/>
            <w:tcBorders>
              <w:top w:val="single" w:sz="4" w:space="0" w:color="auto"/>
              <w:left w:val="single" w:sz="4" w:space="0" w:color="auto"/>
              <w:bottom w:val="single" w:sz="4" w:space="0" w:color="auto"/>
              <w:right w:val="single" w:sz="4" w:space="0" w:color="auto"/>
            </w:tcBorders>
            <w:vAlign w:val="center"/>
          </w:tcPr>
          <w:p w14:paraId="56952FD1" w14:textId="77777777" w:rsidR="00107BAD" w:rsidRPr="00AF3CD8" w:rsidRDefault="00107BAD" w:rsidP="00F34D8E">
            <w:pPr>
              <w:pStyle w:val="Corpsdetexte"/>
              <w:spacing w:before="0" w:after="0" w:line="240" w:lineRule="auto"/>
              <w:ind w:firstLine="0"/>
              <w:rPr>
                <w:bCs/>
              </w:rPr>
            </w:pPr>
            <w:r w:rsidRPr="00AF3CD8">
              <w:rPr>
                <w:bCs/>
              </w:rPr>
              <w:t>75 000</w:t>
            </w:r>
          </w:p>
        </w:tc>
        <w:tc>
          <w:tcPr>
            <w:tcW w:w="0" w:type="auto"/>
            <w:tcBorders>
              <w:top w:val="single" w:sz="4" w:space="0" w:color="auto"/>
              <w:left w:val="single" w:sz="4" w:space="0" w:color="auto"/>
              <w:bottom w:val="single" w:sz="4" w:space="0" w:color="auto"/>
              <w:right w:val="single" w:sz="4" w:space="0" w:color="auto"/>
            </w:tcBorders>
            <w:vAlign w:val="center"/>
          </w:tcPr>
          <w:p w14:paraId="34584C54" w14:textId="77777777" w:rsidR="00107BAD" w:rsidRPr="00AF3CD8" w:rsidRDefault="00107BAD" w:rsidP="00F34D8E">
            <w:pPr>
              <w:pStyle w:val="Corpsdetexte"/>
              <w:spacing w:before="0" w:after="0" w:line="240" w:lineRule="auto"/>
              <w:ind w:firstLine="0"/>
              <w:rPr>
                <w:bCs/>
              </w:rPr>
            </w:pPr>
            <w:r w:rsidRPr="00AF3CD8">
              <w:rPr>
                <w:bCs/>
              </w:rPr>
              <w:t>3 750 000</w:t>
            </w:r>
          </w:p>
        </w:tc>
      </w:tr>
      <w:tr w:rsidR="00107BAD" w:rsidRPr="00AF3CD8" w14:paraId="0430F3D9" w14:textId="77777777" w:rsidTr="00107BAD">
        <w:trPr>
          <w:cantSplit/>
          <w:trHeight w:val="385"/>
          <w:jc w:val="center"/>
        </w:trPr>
        <w:tc>
          <w:tcPr>
            <w:tcW w:w="0" w:type="auto"/>
            <w:vMerge/>
            <w:tcBorders>
              <w:left w:val="single" w:sz="4" w:space="0" w:color="auto"/>
              <w:bottom w:val="single" w:sz="4" w:space="0" w:color="auto"/>
              <w:right w:val="single" w:sz="4" w:space="0" w:color="auto"/>
            </w:tcBorders>
            <w:textDirection w:val="btLr"/>
          </w:tcPr>
          <w:p w14:paraId="7DE7F01A" w14:textId="77777777" w:rsidR="00107BAD" w:rsidRPr="00AF3CD8" w:rsidRDefault="00107BAD" w:rsidP="00F34D8E">
            <w:pPr>
              <w:pStyle w:val="Corpsdetexte"/>
              <w:spacing w:before="0" w:after="0" w:line="240" w:lineRule="auto"/>
              <w:ind w:left="113" w:right="113"/>
              <w:rPr>
                <w:b/>
              </w:rPr>
            </w:pPr>
          </w:p>
        </w:tc>
        <w:tc>
          <w:tcPr>
            <w:tcW w:w="0" w:type="auto"/>
            <w:gridSpan w:val="4"/>
            <w:tcBorders>
              <w:left w:val="single" w:sz="4" w:space="0" w:color="auto"/>
              <w:bottom w:val="single" w:sz="4" w:space="0" w:color="auto"/>
              <w:right w:val="single" w:sz="4" w:space="0" w:color="auto"/>
            </w:tcBorders>
            <w:vAlign w:val="center"/>
          </w:tcPr>
          <w:p w14:paraId="45F30AEF" w14:textId="77777777" w:rsidR="00107BAD" w:rsidRPr="00AF3CD8" w:rsidRDefault="00107BAD" w:rsidP="00F34D8E">
            <w:pPr>
              <w:pStyle w:val="Corpsdetexte"/>
              <w:spacing w:before="0" w:after="0" w:line="240" w:lineRule="auto"/>
              <w:ind w:firstLine="0"/>
              <w:rPr>
                <w:b/>
                <w:bCs/>
              </w:rPr>
            </w:pPr>
            <w:r w:rsidRPr="00AF3CD8">
              <w:rPr>
                <w:b/>
              </w:rPr>
              <w:t>Coût mise en œuvre du programme d’atténuation</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17F74579" w14:textId="51DB60A7" w:rsidR="00107BAD" w:rsidRPr="00AF3CD8" w:rsidRDefault="00F457BE" w:rsidP="00F34D8E">
            <w:pPr>
              <w:pStyle w:val="Corpsdetexte"/>
              <w:spacing w:before="0" w:after="0" w:line="240" w:lineRule="auto"/>
              <w:ind w:firstLine="0"/>
              <w:jc w:val="center"/>
              <w:rPr>
                <w:b/>
                <w:bCs/>
              </w:rPr>
            </w:pPr>
            <w:r w:rsidRPr="00AF3CD8">
              <w:rPr>
                <w:b/>
                <w:bCs/>
              </w:rPr>
              <w:t xml:space="preserve">8 </w:t>
            </w:r>
            <w:r w:rsidR="00107BAD" w:rsidRPr="00AF3CD8">
              <w:rPr>
                <w:b/>
                <w:bCs/>
              </w:rPr>
              <w:t>000 000</w:t>
            </w:r>
          </w:p>
        </w:tc>
      </w:tr>
      <w:tr w:rsidR="00107BAD" w:rsidRPr="00AF3CD8" w14:paraId="48CDAF72" w14:textId="77777777" w:rsidTr="00107BAD">
        <w:trPr>
          <w:cantSplit/>
          <w:trHeight w:val="393"/>
          <w:jc w:val="center"/>
        </w:trPr>
        <w:tc>
          <w:tcPr>
            <w:tcW w:w="0" w:type="auto"/>
            <w:vMerge w:val="restart"/>
            <w:tcBorders>
              <w:top w:val="single" w:sz="4" w:space="0" w:color="auto"/>
              <w:left w:val="single" w:sz="4" w:space="0" w:color="auto"/>
              <w:right w:val="single" w:sz="4" w:space="0" w:color="auto"/>
            </w:tcBorders>
            <w:textDirection w:val="btLr"/>
          </w:tcPr>
          <w:p w14:paraId="65078AD8" w14:textId="77777777" w:rsidR="00107BAD" w:rsidRPr="00AF3CD8" w:rsidRDefault="00107BAD" w:rsidP="00F34D8E">
            <w:pPr>
              <w:pStyle w:val="Corpsdetexte"/>
              <w:spacing w:before="0" w:after="0" w:line="240" w:lineRule="auto"/>
              <w:ind w:left="113" w:right="113" w:firstLine="0"/>
              <w:rPr>
                <w:b/>
              </w:rPr>
            </w:pPr>
            <w:r w:rsidRPr="00AF3CD8">
              <w:rPr>
                <w:b/>
              </w:rPr>
              <w:t>Surveillance et suivi environnemen</w:t>
            </w:r>
          </w:p>
        </w:tc>
        <w:tc>
          <w:tcPr>
            <w:tcW w:w="0" w:type="auto"/>
            <w:gridSpan w:val="4"/>
            <w:tcBorders>
              <w:left w:val="single" w:sz="4" w:space="0" w:color="auto"/>
              <w:bottom w:val="single" w:sz="4" w:space="0" w:color="auto"/>
              <w:right w:val="single" w:sz="4" w:space="0" w:color="auto"/>
            </w:tcBorders>
            <w:vAlign w:val="center"/>
          </w:tcPr>
          <w:p w14:paraId="6D667774" w14:textId="77777777" w:rsidR="00107BAD" w:rsidRPr="00AF3CD8" w:rsidRDefault="00107BAD" w:rsidP="00F34D8E">
            <w:pPr>
              <w:pStyle w:val="Corpsdetexte"/>
              <w:spacing w:before="0" w:after="0" w:line="240" w:lineRule="auto"/>
              <w:ind w:firstLine="0"/>
              <w:rPr>
                <w:bCs/>
              </w:rPr>
            </w:pPr>
            <w:r w:rsidRPr="00AF3CD8">
              <w:t>Surveillance environnementale et sociale</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0F018811" w14:textId="01E079B5" w:rsidR="00107BAD" w:rsidRPr="00AF3CD8" w:rsidRDefault="00F457BE" w:rsidP="00F34D8E">
            <w:pPr>
              <w:pStyle w:val="Corpsdetexte"/>
              <w:spacing w:before="0" w:after="0" w:line="240" w:lineRule="auto"/>
              <w:ind w:firstLine="0"/>
              <w:jc w:val="center"/>
              <w:rPr>
                <w:bCs/>
              </w:rPr>
            </w:pPr>
            <w:r w:rsidRPr="00AF3CD8">
              <w:rPr>
                <w:bCs/>
              </w:rPr>
              <w:t>8 500</w:t>
            </w:r>
            <w:r w:rsidR="00107BAD" w:rsidRPr="00AF3CD8">
              <w:rPr>
                <w:bCs/>
              </w:rPr>
              <w:t xml:space="preserve"> 000</w:t>
            </w:r>
          </w:p>
        </w:tc>
      </w:tr>
      <w:tr w:rsidR="00107BAD" w:rsidRPr="00AF3CD8" w14:paraId="7065DD69" w14:textId="77777777" w:rsidTr="00107BAD">
        <w:trPr>
          <w:cantSplit/>
          <w:trHeight w:val="641"/>
          <w:jc w:val="center"/>
        </w:trPr>
        <w:tc>
          <w:tcPr>
            <w:tcW w:w="0" w:type="auto"/>
            <w:vMerge/>
            <w:tcBorders>
              <w:top w:val="single" w:sz="4" w:space="0" w:color="auto"/>
              <w:left w:val="single" w:sz="4" w:space="0" w:color="auto"/>
              <w:right w:val="single" w:sz="4" w:space="0" w:color="auto"/>
            </w:tcBorders>
            <w:textDirection w:val="btLr"/>
          </w:tcPr>
          <w:p w14:paraId="15D075E5" w14:textId="77777777" w:rsidR="00107BAD" w:rsidRPr="00AF3CD8" w:rsidRDefault="00107BAD" w:rsidP="00F34D8E">
            <w:pPr>
              <w:pStyle w:val="Corpsdetexte"/>
              <w:spacing w:before="0" w:after="0" w:line="240" w:lineRule="auto"/>
              <w:ind w:left="113" w:right="113" w:firstLine="0"/>
              <w:rPr>
                <w:b/>
              </w:rPr>
            </w:pPr>
          </w:p>
        </w:tc>
        <w:tc>
          <w:tcPr>
            <w:tcW w:w="0" w:type="auto"/>
            <w:gridSpan w:val="4"/>
            <w:tcBorders>
              <w:left w:val="single" w:sz="4" w:space="0" w:color="auto"/>
              <w:bottom w:val="single" w:sz="4" w:space="0" w:color="auto"/>
              <w:right w:val="single" w:sz="4" w:space="0" w:color="auto"/>
            </w:tcBorders>
            <w:vAlign w:val="center"/>
          </w:tcPr>
          <w:p w14:paraId="79477E9F" w14:textId="77777777" w:rsidR="00107BAD" w:rsidRPr="00AF3CD8" w:rsidRDefault="00107BAD" w:rsidP="00F34D8E">
            <w:pPr>
              <w:pStyle w:val="Corpsdetexte"/>
              <w:spacing w:before="0" w:after="0" w:line="240" w:lineRule="auto"/>
              <w:ind w:firstLine="0"/>
              <w:rPr>
                <w:bCs/>
              </w:rPr>
            </w:pPr>
            <w:r w:rsidRPr="00AF3CD8">
              <w:t xml:space="preserve">Suivi environnemental </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46D18EF3" w14:textId="5B546C37" w:rsidR="00107BAD" w:rsidRPr="00AF3CD8" w:rsidRDefault="00453DDC" w:rsidP="00AF3CD8">
            <w:pPr>
              <w:pStyle w:val="Corpsdetexte"/>
              <w:spacing w:before="0" w:after="0" w:line="240" w:lineRule="auto"/>
              <w:ind w:firstLine="0"/>
              <w:jc w:val="center"/>
              <w:rPr>
                <w:bCs/>
              </w:rPr>
            </w:pPr>
            <w:r w:rsidRPr="00AF3CD8">
              <w:rPr>
                <w:bCs/>
              </w:rPr>
              <w:t>2</w:t>
            </w:r>
            <w:r w:rsidR="00F457BE" w:rsidRPr="00AF3CD8">
              <w:rPr>
                <w:bCs/>
              </w:rPr>
              <w:t>0</w:t>
            </w:r>
            <w:r w:rsidR="00107BAD" w:rsidRPr="00AF3CD8">
              <w:rPr>
                <w:bCs/>
              </w:rPr>
              <w:t> 000 000</w:t>
            </w:r>
          </w:p>
        </w:tc>
      </w:tr>
      <w:tr w:rsidR="00107BAD" w:rsidRPr="00AF3CD8" w14:paraId="55666AB6" w14:textId="77777777" w:rsidTr="00107BAD">
        <w:trPr>
          <w:cantSplit/>
          <w:trHeight w:val="1134"/>
          <w:jc w:val="center"/>
        </w:trPr>
        <w:tc>
          <w:tcPr>
            <w:tcW w:w="0" w:type="auto"/>
            <w:tcBorders>
              <w:left w:val="single" w:sz="4" w:space="0" w:color="auto"/>
              <w:bottom w:val="single" w:sz="4" w:space="0" w:color="auto"/>
              <w:right w:val="single" w:sz="4" w:space="0" w:color="auto"/>
            </w:tcBorders>
            <w:textDirection w:val="btLr"/>
          </w:tcPr>
          <w:p w14:paraId="0EEBFCE2" w14:textId="77777777" w:rsidR="00107BAD" w:rsidRPr="00AF3CD8" w:rsidRDefault="00107BAD" w:rsidP="00F34D8E">
            <w:pPr>
              <w:pStyle w:val="Corpsdetexte"/>
              <w:spacing w:before="0" w:after="0" w:line="240" w:lineRule="auto"/>
              <w:ind w:left="113" w:right="113" w:firstLine="0"/>
              <w:rPr>
                <w:b/>
              </w:rPr>
            </w:pPr>
            <w:r w:rsidRPr="00AF3CD8">
              <w:rPr>
                <w:b/>
              </w:rPr>
              <w:t>Renforcement de capacité</w:t>
            </w:r>
          </w:p>
        </w:tc>
        <w:tc>
          <w:tcPr>
            <w:tcW w:w="0" w:type="auto"/>
            <w:gridSpan w:val="4"/>
            <w:tcBorders>
              <w:left w:val="single" w:sz="4" w:space="0" w:color="auto"/>
              <w:bottom w:val="single" w:sz="4" w:space="0" w:color="auto"/>
              <w:right w:val="single" w:sz="4" w:space="0" w:color="auto"/>
            </w:tcBorders>
            <w:vAlign w:val="center"/>
          </w:tcPr>
          <w:p w14:paraId="0E5127C5" w14:textId="77777777" w:rsidR="00107BAD" w:rsidRPr="00AF3CD8" w:rsidRDefault="00107BAD" w:rsidP="00F34D8E">
            <w:pPr>
              <w:pStyle w:val="Corpsdetexte"/>
              <w:spacing w:before="0" w:after="0" w:line="240" w:lineRule="auto"/>
              <w:ind w:firstLine="0"/>
              <w:rPr>
                <w:bCs/>
              </w:rPr>
            </w:pPr>
            <w:r w:rsidRPr="00AF3CD8">
              <w:rPr>
                <w:bCs/>
              </w:rPr>
              <w:t xml:space="preserve">Renforcement des capacités </w:t>
            </w:r>
          </w:p>
          <w:p w14:paraId="5A6F76D9" w14:textId="77777777" w:rsidR="00107BAD" w:rsidRPr="00AF3CD8" w:rsidRDefault="00107BAD" w:rsidP="00F34D8E">
            <w:pPr>
              <w:pStyle w:val="Corpsdetexte"/>
              <w:spacing w:before="0" w:after="0" w:line="240" w:lineRule="auto"/>
              <w:ind w:firstLine="0"/>
              <w:rPr>
                <w:bCs/>
              </w:rPr>
            </w:pPr>
          </w:p>
          <w:p w14:paraId="012F4B36" w14:textId="77777777" w:rsidR="00107BAD" w:rsidRPr="00AF3CD8" w:rsidRDefault="00107BAD" w:rsidP="00F34D8E">
            <w:pPr>
              <w:pStyle w:val="Corpsdetexte"/>
              <w:spacing w:before="0" w:after="0" w:line="240" w:lineRule="auto"/>
              <w:ind w:firstLine="0"/>
              <w:rPr>
                <w:bCs/>
              </w:rPr>
            </w:pPr>
          </w:p>
        </w:tc>
        <w:tc>
          <w:tcPr>
            <w:tcW w:w="0" w:type="auto"/>
            <w:gridSpan w:val="3"/>
            <w:tcBorders>
              <w:top w:val="single" w:sz="4" w:space="0" w:color="auto"/>
              <w:left w:val="single" w:sz="4" w:space="0" w:color="auto"/>
              <w:bottom w:val="single" w:sz="4" w:space="0" w:color="auto"/>
              <w:right w:val="single" w:sz="4" w:space="0" w:color="auto"/>
            </w:tcBorders>
            <w:vAlign w:val="center"/>
          </w:tcPr>
          <w:p w14:paraId="0E650B12" w14:textId="77777777" w:rsidR="00107BAD" w:rsidRPr="00AF3CD8" w:rsidRDefault="00107BAD" w:rsidP="00AF3CD8">
            <w:pPr>
              <w:pStyle w:val="Corpsdetexte"/>
              <w:spacing w:before="0" w:after="0" w:line="240" w:lineRule="auto"/>
              <w:ind w:firstLine="0"/>
              <w:jc w:val="center"/>
              <w:rPr>
                <w:bCs/>
              </w:rPr>
            </w:pPr>
            <w:r w:rsidRPr="00AF3CD8">
              <w:rPr>
                <w:bCs/>
              </w:rPr>
              <w:t>13 000 000</w:t>
            </w:r>
          </w:p>
        </w:tc>
      </w:tr>
      <w:tr w:rsidR="00107BAD" w:rsidRPr="00AF3CD8" w14:paraId="0C433260" w14:textId="77777777" w:rsidTr="006701BA">
        <w:trPr>
          <w:cantSplit/>
          <w:trHeight w:val="50"/>
          <w:jc w:val="center"/>
        </w:trPr>
        <w:tc>
          <w:tcPr>
            <w:tcW w:w="0" w:type="auto"/>
            <w:gridSpan w:val="7"/>
            <w:tcBorders>
              <w:top w:val="single" w:sz="4" w:space="0" w:color="auto"/>
              <w:left w:val="single" w:sz="4" w:space="0" w:color="auto"/>
              <w:bottom w:val="single" w:sz="4" w:space="0" w:color="auto"/>
              <w:right w:val="single" w:sz="4" w:space="0" w:color="auto"/>
            </w:tcBorders>
            <w:shd w:val="clear" w:color="auto" w:fill="D9D9D9"/>
            <w:vAlign w:val="center"/>
          </w:tcPr>
          <w:p w14:paraId="55189DCC" w14:textId="77777777" w:rsidR="00107BAD" w:rsidRPr="00AF3CD8" w:rsidRDefault="00107BAD" w:rsidP="00F34D8E">
            <w:pPr>
              <w:pStyle w:val="Corpsdetexte"/>
              <w:spacing w:before="0" w:after="0" w:line="240" w:lineRule="auto"/>
              <w:rPr>
                <w:b/>
              </w:rPr>
            </w:pPr>
            <w:r w:rsidRPr="00AF3CD8">
              <w:rPr>
                <w:b/>
                <w:bCs/>
              </w:rPr>
              <w:t>TOTAL</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7D5B7385" w14:textId="1462209F" w:rsidR="00107BAD" w:rsidRPr="00AF3CD8" w:rsidRDefault="00453DDC" w:rsidP="00AF3CD8">
            <w:pPr>
              <w:pStyle w:val="Corpsdetexte"/>
              <w:spacing w:before="0" w:after="0" w:line="240" w:lineRule="auto"/>
              <w:ind w:firstLine="0"/>
              <w:jc w:val="center"/>
              <w:rPr>
                <w:b/>
              </w:rPr>
            </w:pPr>
            <w:r w:rsidRPr="00AF3CD8">
              <w:rPr>
                <w:b/>
              </w:rPr>
              <w:t>4</w:t>
            </w:r>
            <w:r w:rsidR="00107BAD" w:rsidRPr="00AF3CD8">
              <w:rPr>
                <w:b/>
              </w:rPr>
              <w:t>9 </w:t>
            </w:r>
            <w:r w:rsidR="00F457BE" w:rsidRPr="00AF3CD8">
              <w:rPr>
                <w:b/>
              </w:rPr>
              <w:t>5</w:t>
            </w:r>
            <w:r w:rsidR="00107BAD" w:rsidRPr="00AF3CD8">
              <w:rPr>
                <w:b/>
              </w:rPr>
              <w:t>00</w:t>
            </w:r>
            <w:r w:rsidR="00AF3CD8" w:rsidRPr="00AF3CD8">
              <w:rPr>
                <w:b/>
              </w:rPr>
              <w:t> </w:t>
            </w:r>
            <w:r w:rsidR="00107BAD" w:rsidRPr="00AF3CD8">
              <w:rPr>
                <w:b/>
              </w:rPr>
              <w:t>000</w:t>
            </w:r>
          </w:p>
          <w:p w14:paraId="2C6A7CD1" w14:textId="6E70EDB0" w:rsidR="00AF3CD8" w:rsidRPr="00AF3CD8" w:rsidRDefault="00AF3CD8" w:rsidP="00AF3CD8">
            <w:pPr>
              <w:pStyle w:val="Corpsdetexte"/>
              <w:spacing w:before="0" w:after="0" w:line="240" w:lineRule="auto"/>
              <w:ind w:firstLine="0"/>
              <w:jc w:val="center"/>
              <w:rPr>
                <w:b/>
                <w:color w:val="FF0000"/>
              </w:rPr>
            </w:pPr>
          </w:p>
        </w:tc>
      </w:tr>
    </w:tbl>
    <w:bookmarkEnd w:id="524"/>
    <w:p w14:paraId="2605948B" w14:textId="77777777" w:rsidR="00AF3CD8" w:rsidRDefault="00AF3CD8" w:rsidP="00AF3CD8">
      <w:pPr>
        <w:spacing w:before="120" w:after="60" w:line="312" w:lineRule="auto"/>
        <w:jc w:val="both"/>
        <w:rPr>
          <w:rFonts w:ascii="Times New Roman" w:eastAsia="Times New Roman" w:hAnsi="Times New Roman" w:cs="Times New Roman"/>
          <w:b/>
          <w:bCs/>
          <w:noProof/>
          <w:sz w:val="24"/>
          <w:szCs w:val="24"/>
          <w:lang w:val="fr-CA" w:eastAsia="fr-FR"/>
        </w:rPr>
      </w:pPr>
      <w:r w:rsidRPr="00B74A3F">
        <w:rPr>
          <w:rFonts w:ascii="Times New Roman" w:eastAsia="Times New Roman" w:hAnsi="Times New Roman" w:cs="Times New Roman"/>
          <w:noProof/>
          <w:sz w:val="24"/>
          <w:szCs w:val="24"/>
          <w:lang w:val="fr-CA" w:eastAsia="fr-FR"/>
        </w:rPr>
        <w:t>Le coût global de mise en œuvre des mesures environnementales et sociales du PGES</w:t>
      </w:r>
      <w:r>
        <w:rPr>
          <w:rFonts w:ascii="Times New Roman" w:eastAsia="Times New Roman" w:hAnsi="Times New Roman" w:cs="Times New Roman"/>
          <w:noProof/>
          <w:sz w:val="24"/>
          <w:szCs w:val="24"/>
          <w:lang w:val="fr-CA" w:eastAsia="fr-FR"/>
        </w:rPr>
        <w:t xml:space="preserve"> </w:t>
      </w:r>
      <w:r w:rsidRPr="00B74A3F">
        <w:rPr>
          <w:rFonts w:ascii="Times New Roman" w:eastAsia="Times New Roman" w:hAnsi="Times New Roman" w:cs="Times New Roman"/>
          <w:noProof/>
          <w:sz w:val="24"/>
          <w:szCs w:val="24"/>
          <w:lang w:val="fr-CA" w:eastAsia="fr-FR"/>
        </w:rPr>
        <w:t xml:space="preserve">est estimé à </w:t>
      </w:r>
      <w:r>
        <w:rPr>
          <w:rFonts w:ascii="Times New Roman" w:eastAsia="Times New Roman" w:hAnsi="Times New Roman" w:cs="Times New Roman"/>
          <w:b/>
          <w:bCs/>
          <w:noProof/>
          <w:sz w:val="24"/>
          <w:szCs w:val="24"/>
          <w:lang w:val="fr-CA" w:eastAsia="fr-FR"/>
        </w:rPr>
        <w:t>Quarante</w:t>
      </w:r>
      <w:r w:rsidRPr="00B74A3F">
        <w:rPr>
          <w:rFonts w:ascii="Times New Roman" w:eastAsia="Times New Roman" w:hAnsi="Times New Roman" w:cs="Times New Roman"/>
          <w:b/>
          <w:bCs/>
          <w:noProof/>
          <w:sz w:val="24"/>
          <w:szCs w:val="24"/>
          <w:lang w:val="fr-CA" w:eastAsia="fr-FR"/>
        </w:rPr>
        <w:t>-neuf millions cinq cent mille (</w:t>
      </w:r>
      <w:r>
        <w:rPr>
          <w:rFonts w:ascii="Times New Roman" w:eastAsia="Times New Roman" w:hAnsi="Times New Roman" w:cs="Times New Roman"/>
          <w:b/>
          <w:bCs/>
          <w:noProof/>
          <w:sz w:val="24"/>
          <w:szCs w:val="24"/>
          <w:lang w:val="fr-CA" w:eastAsia="fr-FR"/>
        </w:rPr>
        <w:t>49</w:t>
      </w:r>
      <w:r w:rsidRPr="00B74A3F">
        <w:rPr>
          <w:rFonts w:ascii="Times New Roman" w:eastAsia="Times New Roman" w:hAnsi="Times New Roman" w:cs="Times New Roman"/>
          <w:b/>
          <w:bCs/>
          <w:noProof/>
          <w:sz w:val="24"/>
          <w:szCs w:val="24"/>
          <w:lang w:val="fr-CA" w:eastAsia="fr-FR"/>
        </w:rPr>
        <w:t xml:space="preserve"> 500 000) FCFA.</w:t>
      </w:r>
      <w:bookmarkStart w:id="574" w:name="_Toc73885641"/>
      <w:bookmarkStart w:id="575" w:name="_Toc73885752"/>
      <w:bookmarkStart w:id="576" w:name="_Toc73885856"/>
      <w:bookmarkStart w:id="577" w:name="_Toc73963189"/>
      <w:bookmarkStart w:id="578" w:name="_Toc73980468"/>
      <w:bookmarkStart w:id="579" w:name="_Toc74846449"/>
      <w:bookmarkStart w:id="580" w:name="_Toc74846573"/>
      <w:bookmarkStart w:id="581" w:name="_Toc74846712"/>
      <w:bookmarkStart w:id="582" w:name="_Toc74839786"/>
      <w:bookmarkStart w:id="583" w:name="_Toc74850700"/>
      <w:bookmarkStart w:id="584" w:name="_Toc74850990"/>
      <w:bookmarkStart w:id="585" w:name="_Toc74851393"/>
      <w:bookmarkStart w:id="586" w:name="_Toc74851571"/>
      <w:bookmarkStart w:id="587" w:name="_Toc74851749"/>
      <w:bookmarkStart w:id="588" w:name="_Toc74851926"/>
      <w:bookmarkStart w:id="589" w:name="_Toc74852103"/>
      <w:bookmarkStart w:id="590" w:name="_Toc74852281"/>
      <w:bookmarkStart w:id="591" w:name="_Toc74852461"/>
      <w:bookmarkStart w:id="592" w:name="_Toc74852641"/>
      <w:bookmarkStart w:id="593" w:name="_Toc74855354"/>
      <w:bookmarkStart w:id="594" w:name="_Toc74928031"/>
      <w:bookmarkStart w:id="595" w:name="_Toc74928212"/>
      <w:bookmarkStart w:id="596" w:name="_Toc75038798"/>
      <w:bookmarkStart w:id="597" w:name="_Toc73885647"/>
      <w:bookmarkStart w:id="598" w:name="_Toc73885758"/>
      <w:bookmarkStart w:id="599" w:name="_Toc73885862"/>
      <w:bookmarkStart w:id="600" w:name="_Toc73963195"/>
      <w:bookmarkStart w:id="601" w:name="_Toc73980474"/>
      <w:bookmarkStart w:id="602" w:name="_Toc74846455"/>
      <w:bookmarkStart w:id="603" w:name="_Toc74846579"/>
      <w:bookmarkStart w:id="604" w:name="_Toc74846718"/>
      <w:bookmarkStart w:id="605" w:name="_Toc74839792"/>
      <w:bookmarkStart w:id="606" w:name="_Toc74850706"/>
      <w:bookmarkStart w:id="607" w:name="_Toc74850996"/>
      <w:bookmarkStart w:id="608" w:name="_Toc74851399"/>
      <w:bookmarkStart w:id="609" w:name="_Toc74851577"/>
      <w:bookmarkStart w:id="610" w:name="_Toc74851755"/>
      <w:bookmarkStart w:id="611" w:name="_Toc74851932"/>
      <w:bookmarkStart w:id="612" w:name="_Toc74852109"/>
      <w:bookmarkStart w:id="613" w:name="_Toc74852287"/>
      <w:bookmarkStart w:id="614" w:name="_Toc74852467"/>
      <w:bookmarkStart w:id="615" w:name="_Toc74852647"/>
      <w:bookmarkStart w:id="616" w:name="_Toc74855360"/>
      <w:bookmarkStart w:id="617" w:name="_Toc74928037"/>
      <w:bookmarkStart w:id="618" w:name="_Toc74928218"/>
      <w:bookmarkStart w:id="619" w:name="_Toc75038804"/>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 w14:paraId="305A2C47" w14:textId="77777777" w:rsidR="00107BAD" w:rsidRDefault="00107BAD" w:rsidP="00B74A3F">
      <w:pPr>
        <w:spacing w:before="120" w:after="60" w:line="312" w:lineRule="auto"/>
        <w:jc w:val="both"/>
        <w:rPr>
          <w:rFonts w:ascii="Times New Roman" w:eastAsia="Times New Roman" w:hAnsi="Times New Roman" w:cs="Times New Roman"/>
          <w:i/>
          <w:noProof/>
          <w:sz w:val="24"/>
          <w:szCs w:val="24"/>
          <w:u w:val="single"/>
          <w:lang w:val="fr-CA" w:eastAsia="fr-FR"/>
        </w:rPr>
      </w:pPr>
    </w:p>
    <w:p w14:paraId="489BBA87" w14:textId="77777777" w:rsidR="00AF3CD8" w:rsidRDefault="00AF3CD8" w:rsidP="00B74A3F">
      <w:pPr>
        <w:spacing w:before="120" w:after="60" w:line="312" w:lineRule="auto"/>
        <w:jc w:val="both"/>
        <w:rPr>
          <w:rFonts w:ascii="Times New Roman" w:eastAsia="Times New Roman" w:hAnsi="Times New Roman" w:cs="Times New Roman"/>
          <w:i/>
          <w:noProof/>
          <w:sz w:val="24"/>
          <w:szCs w:val="24"/>
          <w:u w:val="single"/>
          <w:lang w:val="fr-CA" w:eastAsia="fr-FR"/>
        </w:rPr>
      </w:pPr>
    </w:p>
    <w:p w14:paraId="21E42534" w14:textId="77777777" w:rsidR="00AF3CD8" w:rsidRDefault="00AF3CD8" w:rsidP="00B74A3F">
      <w:pPr>
        <w:spacing w:before="120" w:after="60" w:line="312" w:lineRule="auto"/>
        <w:jc w:val="both"/>
        <w:rPr>
          <w:rFonts w:ascii="Times New Roman" w:eastAsia="Times New Roman" w:hAnsi="Times New Roman" w:cs="Times New Roman"/>
          <w:i/>
          <w:noProof/>
          <w:sz w:val="24"/>
          <w:szCs w:val="24"/>
          <w:u w:val="single"/>
          <w:lang w:val="fr-CA" w:eastAsia="fr-FR"/>
        </w:rPr>
      </w:pPr>
    </w:p>
    <w:p w14:paraId="08F03531" w14:textId="194FB51F" w:rsidR="00AF3CD8" w:rsidRPr="00B74A3F" w:rsidRDefault="00AF3CD8" w:rsidP="00B74A3F">
      <w:pPr>
        <w:spacing w:before="120" w:after="60" w:line="312" w:lineRule="auto"/>
        <w:jc w:val="both"/>
        <w:rPr>
          <w:rFonts w:ascii="Times New Roman" w:eastAsia="Times New Roman" w:hAnsi="Times New Roman" w:cs="Times New Roman"/>
          <w:i/>
          <w:noProof/>
          <w:sz w:val="24"/>
          <w:szCs w:val="24"/>
          <w:u w:val="single"/>
          <w:lang w:val="fr-CA" w:eastAsia="fr-FR"/>
        </w:rPr>
        <w:sectPr w:rsidR="00AF3CD8" w:rsidRPr="00B74A3F" w:rsidSect="00107BAD">
          <w:headerReference w:type="default" r:id="rId44"/>
          <w:footerReference w:type="default" r:id="rId45"/>
          <w:pgSz w:w="16838" w:h="11906" w:orient="landscape" w:code="9"/>
          <w:pgMar w:top="1134" w:right="1134" w:bottom="992" w:left="1134" w:header="709" w:footer="709" w:gutter="0"/>
          <w:cols w:space="708"/>
          <w:docGrid w:linePitch="360"/>
        </w:sectPr>
      </w:pPr>
    </w:p>
    <w:p w14:paraId="09AECAA2" w14:textId="27CE1470" w:rsidR="006802A6" w:rsidRPr="00A460DF" w:rsidRDefault="00C2416C" w:rsidP="006E3FB6">
      <w:pPr>
        <w:pStyle w:val="Paragraphedeliste"/>
        <w:keepNext/>
        <w:numPr>
          <w:ilvl w:val="0"/>
          <w:numId w:val="138"/>
        </w:numPr>
        <w:pBdr>
          <w:bottom w:val="single" w:sz="6" w:space="0" w:color="0000FF"/>
        </w:pBdr>
        <w:shd w:val="clear" w:color="auto" w:fill="1F3864" w:themeFill="accent1" w:themeFillShade="80"/>
        <w:spacing w:before="240" w:after="240" w:line="312" w:lineRule="auto"/>
        <w:jc w:val="both"/>
        <w:outlineLvl w:val="0"/>
        <w:rPr>
          <w:rFonts w:ascii="Times New Roman" w:hAnsi="Times New Roman"/>
          <w:b/>
          <w:caps/>
          <w:spacing w:val="30"/>
          <w:kern w:val="28"/>
          <w:sz w:val="24"/>
          <w:szCs w:val="24"/>
        </w:rPr>
      </w:pPr>
      <w:bookmarkStart w:id="620" w:name="_Toc520282954"/>
      <w:bookmarkStart w:id="621" w:name="_Toc520711266"/>
      <w:bookmarkStart w:id="622" w:name="_Toc75876145"/>
      <w:bookmarkStart w:id="623" w:name="_Toc104761812"/>
      <w:bookmarkEnd w:id="373"/>
      <w:bookmarkEnd w:id="376"/>
      <w:r w:rsidRPr="00A460DF">
        <w:rPr>
          <w:rFonts w:ascii="Times New Roman" w:hAnsi="Times New Roman"/>
          <w:b/>
          <w:caps/>
          <w:spacing w:val="30"/>
          <w:kern w:val="28"/>
          <w:sz w:val="24"/>
          <w:szCs w:val="24"/>
        </w:rPr>
        <w:lastRenderedPageBreak/>
        <w:t>Mécanisme de gestion des plaintes et doléances</w:t>
      </w:r>
      <w:bookmarkEnd w:id="620"/>
      <w:bookmarkEnd w:id="621"/>
      <w:bookmarkEnd w:id="622"/>
      <w:bookmarkEnd w:id="623"/>
    </w:p>
    <w:p w14:paraId="11A0603A" w14:textId="77777777" w:rsidR="00592992" w:rsidRPr="00B74A3F" w:rsidRDefault="00592992" w:rsidP="00B74A3F">
      <w:pPr>
        <w:spacing w:after="0" w:line="240" w:lineRule="auto"/>
        <w:jc w:val="both"/>
        <w:rPr>
          <w:rFonts w:ascii="Times New Roman" w:hAnsi="Times New Roman" w:cs="Times New Roman"/>
          <w:sz w:val="24"/>
          <w:szCs w:val="24"/>
          <w:lang w:eastAsia="fr-FR"/>
        </w:rPr>
      </w:pPr>
      <w:r w:rsidRPr="00B74A3F">
        <w:rPr>
          <w:rFonts w:ascii="Times New Roman" w:hAnsi="Times New Roman" w:cs="Times New Roman"/>
          <w:sz w:val="24"/>
          <w:szCs w:val="24"/>
          <w:lang w:eastAsia="fr-FR"/>
        </w:rPr>
        <w:t>Dans le cadre du PIMSAR, il est probable que la mise en œuvre des activités, engendre des plaintes des différentes parties engagées pour diverses raisons, notamment :</w:t>
      </w:r>
    </w:p>
    <w:p w14:paraId="50984D76" w14:textId="77777777" w:rsidR="00592992" w:rsidRPr="00B74A3F" w:rsidRDefault="00592992" w:rsidP="00A516BE">
      <w:pPr>
        <w:pStyle w:val="Paragraphedeliste"/>
        <w:numPr>
          <w:ilvl w:val="0"/>
          <w:numId w:val="34"/>
        </w:numPr>
        <w:spacing w:before="0" w:after="0" w:line="240" w:lineRule="auto"/>
        <w:jc w:val="both"/>
        <w:rPr>
          <w:rFonts w:ascii="Times New Roman" w:hAnsi="Times New Roman"/>
          <w:sz w:val="24"/>
          <w:szCs w:val="24"/>
          <w:lang w:eastAsia="fr-FR"/>
        </w:rPr>
      </w:pPr>
      <w:proofErr w:type="gramStart"/>
      <w:r w:rsidRPr="00B74A3F">
        <w:rPr>
          <w:rFonts w:ascii="Times New Roman" w:hAnsi="Times New Roman"/>
          <w:sz w:val="24"/>
          <w:szCs w:val="24"/>
          <w:lang w:eastAsia="fr-FR"/>
        </w:rPr>
        <w:t>l’occupation</w:t>
      </w:r>
      <w:proofErr w:type="gramEnd"/>
      <w:r w:rsidRPr="00B74A3F">
        <w:rPr>
          <w:rFonts w:ascii="Times New Roman" w:hAnsi="Times New Roman"/>
          <w:sz w:val="24"/>
          <w:szCs w:val="24"/>
          <w:lang w:eastAsia="fr-FR"/>
        </w:rPr>
        <w:t xml:space="preserve"> ou l’expropriation de portions de terre appartenant à des particuliers surtout en zone rurale ; </w:t>
      </w:r>
    </w:p>
    <w:p w14:paraId="7DE09123" w14:textId="77777777" w:rsidR="00592992" w:rsidRPr="00B74A3F" w:rsidRDefault="00592992" w:rsidP="00A516BE">
      <w:pPr>
        <w:pStyle w:val="Paragraphedeliste"/>
        <w:numPr>
          <w:ilvl w:val="0"/>
          <w:numId w:val="34"/>
        </w:numPr>
        <w:spacing w:before="0" w:after="0" w:line="240" w:lineRule="auto"/>
        <w:jc w:val="both"/>
        <w:rPr>
          <w:rFonts w:ascii="Times New Roman" w:hAnsi="Times New Roman"/>
          <w:sz w:val="24"/>
          <w:szCs w:val="24"/>
          <w:lang w:eastAsia="fr-FR"/>
        </w:rPr>
      </w:pPr>
      <w:proofErr w:type="gramStart"/>
      <w:r w:rsidRPr="00B74A3F">
        <w:rPr>
          <w:rFonts w:ascii="Times New Roman" w:hAnsi="Times New Roman"/>
          <w:sz w:val="24"/>
          <w:szCs w:val="24"/>
          <w:lang w:eastAsia="fr-FR"/>
        </w:rPr>
        <w:t>l’occupation</w:t>
      </w:r>
      <w:proofErr w:type="gramEnd"/>
      <w:r w:rsidRPr="00B74A3F">
        <w:rPr>
          <w:rFonts w:ascii="Times New Roman" w:hAnsi="Times New Roman"/>
          <w:sz w:val="24"/>
          <w:szCs w:val="24"/>
          <w:lang w:eastAsia="fr-FR"/>
        </w:rPr>
        <w:t xml:space="preserve"> ou l’expropriation de portions de terre d’utilisation commune appartenant à l’Etat ou aux collectivités territoriales ;</w:t>
      </w:r>
    </w:p>
    <w:p w14:paraId="2B2CF3C9" w14:textId="77777777" w:rsidR="00592992" w:rsidRPr="00B74A3F" w:rsidRDefault="00592992" w:rsidP="00A516BE">
      <w:pPr>
        <w:pStyle w:val="Paragraphedeliste"/>
        <w:numPr>
          <w:ilvl w:val="0"/>
          <w:numId w:val="34"/>
        </w:numPr>
        <w:spacing w:before="0" w:after="0" w:line="240" w:lineRule="auto"/>
        <w:jc w:val="both"/>
        <w:rPr>
          <w:rFonts w:ascii="Times New Roman" w:hAnsi="Times New Roman"/>
          <w:sz w:val="24"/>
          <w:szCs w:val="24"/>
          <w:lang w:eastAsia="fr-FR"/>
        </w:rPr>
      </w:pPr>
      <w:proofErr w:type="gramStart"/>
      <w:r w:rsidRPr="00B74A3F">
        <w:rPr>
          <w:rFonts w:ascii="Times New Roman" w:hAnsi="Times New Roman"/>
          <w:sz w:val="24"/>
          <w:szCs w:val="24"/>
          <w:lang w:eastAsia="fr-FR"/>
        </w:rPr>
        <w:t>les</w:t>
      </w:r>
      <w:proofErr w:type="gramEnd"/>
      <w:r w:rsidRPr="00B74A3F">
        <w:rPr>
          <w:rFonts w:ascii="Times New Roman" w:hAnsi="Times New Roman"/>
          <w:sz w:val="24"/>
          <w:szCs w:val="24"/>
          <w:lang w:eastAsia="fr-FR"/>
        </w:rPr>
        <w:t xml:space="preserve"> différends issus de l’utilisation et la gestion de la main d’œuvre ou des services fournis principalement en milieu rural ;</w:t>
      </w:r>
    </w:p>
    <w:p w14:paraId="76913A76" w14:textId="77777777" w:rsidR="00592992" w:rsidRPr="00B74A3F" w:rsidRDefault="00592992" w:rsidP="00A516BE">
      <w:pPr>
        <w:pStyle w:val="Paragraphedeliste"/>
        <w:numPr>
          <w:ilvl w:val="0"/>
          <w:numId w:val="34"/>
        </w:numPr>
        <w:spacing w:before="0" w:after="0" w:line="240" w:lineRule="auto"/>
        <w:jc w:val="both"/>
        <w:rPr>
          <w:rFonts w:ascii="Times New Roman" w:hAnsi="Times New Roman"/>
          <w:sz w:val="24"/>
          <w:szCs w:val="24"/>
          <w:lang w:eastAsia="fr-FR"/>
        </w:rPr>
      </w:pPr>
      <w:proofErr w:type="gramStart"/>
      <w:r w:rsidRPr="00B74A3F">
        <w:rPr>
          <w:rFonts w:ascii="Times New Roman" w:hAnsi="Times New Roman"/>
          <w:sz w:val="24"/>
          <w:szCs w:val="24"/>
          <w:lang w:eastAsia="fr-FR"/>
        </w:rPr>
        <w:t>les</w:t>
      </w:r>
      <w:proofErr w:type="gramEnd"/>
      <w:r w:rsidRPr="00B74A3F">
        <w:rPr>
          <w:rFonts w:ascii="Times New Roman" w:hAnsi="Times New Roman"/>
          <w:sz w:val="24"/>
          <w:szCs w:val="24"/>
          <w:lang w:eastAsia="fr-FR"/>
        </w:rPr>
        <w:t xml:space="preserve"> cas de harcèlement, d’exploitation ou abus/sévices sexuels, les violences basées sur le Genre et contre les enfants ; </w:t>
      </w:r>
    </w:p>
    <w:p w14:paraId="3C7CB5E8" w14:textId="77777777" w:rsidR="00592992" w:rsidRPr="00B74A3F" w:rsidRDefault="00592992" w:rsidP="00A516BE">
      <w:pPr>
        <w:pStyle w:val="Paragraphedeliste"/>
        <w:numPr>
          <w:ilvl w:val="0"/>
          <w:numId w:val="34"/>
        </w:numPr>
        <w:spacing w:before="0" w:after="0" w:line="240" w:lineRule="auto"/>
        <w:jc w:val="both"/>
        <w:rPr>
          <w:rFonts w:ascii="Times New Roman" w:hAnsi="Times New Roman"/>
          <w:sz w:val="24"/>
          <w:szCs w:val="24"/>
          <w:lang w:eastAsia="fr-FR"/>
        </w:rPr>
      </w:pPr>
      <w:proofErr w:type="gramStart"/>
      <w:r w:rsidRPr="00B74A3F">
        <w:rPr>
          <w:rFonts w:ascii="Times New Roman" w:hAnsi="Times New Roman"/>
          <w:sz w:val="24"/>
          <w:szCs w:val="24"/>
          <w:lang w:eastAsia="fr-FR"/>
        </w:rPr>
        <w:t>la</w:t>
      </w:r>
      <w:proofErr w:type="gramEnd"/>
      <w:r w:rsidRPr="00B74A3F">
        <w:rPr>
          <w:rFonts w:ascii="Times New Roman" w:hAnsi="Times New Roman"/>
          <w:sz w:val="24"/>
          <w:szCs w:val="24"/>
          <w:lang w:eastAsia="fr-FR"/>
        </w:rPr>
        <w:t xml:space="preserve"> gestion des accidents et incidents sur les chantiers ;</w:t>
      </w:r>
    </w:p>
    <w:p w14:paraId="175B54A2" w14:textId="77777777" w:rsidR="00592992" w:rsidRPr="00B74A3F" w:rsidRDefault="00592992" w:rsidP="00A516BE">
      <w:pPr>
        <w:pStyle w:val="Paragraphedeliste"/>
        <w:numPr>
          <w:ilvl w:val="0"/>
          <w:numId w:val="34"/>
        </w:numPr>
        <w:spacing w:before="0" w:after="0" w:line="240" w:lineRule="auto"/>
        <w:jc w:val="both"/>
        <w:rPr>
          <w:rFonts w:ascii="Times New Roman" w:hAnsi="Times New Roman"/>
          <w:sz w:val="24"/>
          <w:szCs w:val="24"/>
          <w:lang w:eastAsia="fr-FR"/>
        </w:rPr>
      </w:pPr>
      <w:r w:rsidRPr="00B74A3F">
        <w:rPr>
          <w:rFonts w:ascii="Times New Roman" w:hAnsi="Times New Roman"/>
          <w:sz w:val="24"/>
          <w:szCs w:val="24"/>
          <w:lang w:eastAsia="fr-FR"/>
        </w:rPr>
        <w:t xml:space="preserve">etc. </w:t>
      </w:r>
    </w:p>
    <w:p w14:paraId="25CA8C0B" w14:textId="77777777" w:rsidR="00592992" w:rsidRPr="00B74A3F" w:rsidRDefault="00592992" w:rsidP="00B74A3F">
      <w:pPr>
        <w:pStyle w:val="Paragraphedeliste"/>
        <w:spacing w:after="0" w:line="240" w:lineRule="auto"/>
        <w:ind w:left="795"/>
        <w:jc w:val="both"/>
        <w:rPr>
          <w:rFonts w:ascii="Times New Roman" w:hAnsi="Times New Roman"/>
          <w:sz w:val="24"/>
          <w:szCs w:val="24"/>
          <w:lang w:eastAsia="fr-FR"/>
        </w:rPr>
      </w:pPr>
    </w:p>
    <w:p w14:paraId="666B3685" w14:textId="77777777" w:rsidR="00592992" w:rsidRPr="00B74A3F" w:rsidRDefault="00592992" w:rsidP="00B74A3F">
      <w:pPr>
        <w:spacing w:after="0" w:line="240" w:lineRule="auto"/>
        <w:ind w:left="28"/>
        <w:jc w:val="both"/>
        <w:rPr>
          <w:rFonts w:ascii="Times New Roman" w:hAnsi="Times New Roman" w:cs="Times New Roman"/>
          <w:sz w:val="24"/>
          <w:szCs w:val="24"/>
          <w:lang w:eastAsia="fr-FR"/>
        </w:rPr>
      </w:pPr>
      <w:r w:rsidRPr="00B74A3F">
        <w:rPr>
          <w:rFonts w:ascii="Times New Roman" w:hAnsi="Times New Roman" w:cs="Times New Roman"/>
          <w:sz w:val="24"/>
          <w:szCs w:val="24"/>
          <w:lang w:eastAsia="fr-FR"/>
        </w:rPr>
        <w:t xml:space="preserve">A cet effet un mécanisme de gestion des plaintes (MGP) du projet a été élaboré. Ce mécanisme donne les dispositions stratégiques sur le plan juridique, institutionnel et organisationnel devant encadrer la gestion des plaintes dans le cadre de ce projet. Ce document global est annexé à la présente EIES. Sur le plan opérationnel pour chaque sous-projet du PIMSAR, ce MGP devra être opérationnalisé. </w:t>
      </w:r>
    </w:p>
    <w:p w14:paraId="3A1772D2" w14:textId="3DA2268F" w:rsidR="00592992" w:rsidRPr="00B74A3F" w:rsidRDefault="00592992" w:rsidP="00B74A3F">
      <w:pPr>
        <w:spacing w:after="0" w:line="240" w:lineRule="auto"/>
        <w:ind w:left="28"/>
        <w:jc w:val="both"/>
        <w:rPr>
          <w:rFonts w:ascii="Times New Roman" w:eastAsia="Times New Roman" w:hAnsi="Times New Roman" w:cs="Times New Roman"/>
          <w:b/>
          <w:bCs/>
          <w:sz w:val="24"/>
          <w:szCs w:val="24"/>
          <w:lang w:eastAsia="fr-FR"/>
        </w:rPr>
      </w:pPr>
      <w:r w:rsidRPr="00B74A3F">
        <w:rPr>
          <w:rFonts w:ascii="Times New Roman" w:hAnsi="Times New Roman" w:cs="Times New Roman"/>
          <w:sz w:val="24"/>
          <w:szCs w:val="24"/>
          <w:lang w:eastAsia="fr-FR"/>
        </w:rPr>
        <w:t xml:space="preserve">Ainsi pour le sous-projet de réalisation de l’unité de production d’aliment de </w:t>
      </w:r>
      <w:r w:rsidR="00097A20" w:rsidRPr="00B74A3F">
        <w:rPr>
          <w:rFonts w:ascii="Times New Roman" w:hAnsi="Times New Roman" w:cs="Times New Roman"/>
          <w:sz w:val="24"/>
          <w:szCs w:val="24"/>
          <w:lang w:eastAsia="fr-FR"/>
        </w:rPr>
        <w:t>Bobo-Dioulasso</w:t>
      </w:r>
      <w:r w:rsidRPr="00B74A3F">
        <w:rPr>
          <w:rFonts w:ascii="Times New Roman" w:hAnsi="Times New Roman" w:cs="Times New Roman"/>
          <w:sz w:val="24"/>
          <w:szCs w:val="24"/>
          <w:lang w:eastAsia="fr-FR"/>
        </w:rPr>
        <w:t>, la chaine réception traitement et d’archivage des plaintes sera opérationnalisée comme décrit dans les lignes ci-dessous.</w:t>
      </w:r>
    </w:p>
    <w:p w14:paraId="309CA859" w14:textId="77777777" w:rsidR="00592992" w:rsidRPr="00B74A3F" w:rsidRDefault="00592992" w:rsidP="00B74A3F">
      <w:pPr>
        <w:spacing w:after="0" w:line="240" w:lineRule="auto"/>
        <w:ind w:left="28"/>
        <w:jc w:val="both"/>
        <w:rPr>
          <w:rFonts w:ascii="Times New Roman" w:eastAsia="Times New Roman" w:hAnsi="Times New Roman" w:cs="Times New Roman"/>
          <w:b/>
          <w:bCs/>
          <w:sz w:val="24"/>
          <w:szCs w:val="24"/>
          <w:lang w:eastAsia="fr-FR"/>
        </w:rPr>
      </w:pPr>
    </w:p>
    <w:p w14:paraId="04F331CE" w14:textId="77777777" w:rsidR="00592992" w:rsidRPr="00B74A3F" w:rsidRDefault="00592992" w:rsidP="00A516BE">
      <w:pPr>
        <w:pStyle w:val="Paragraphedeliste"/>
        <w:numPr>
          <w:ilvl w:val="0"/>
          <w:numId w:val="32"/>
        </w:numPr>
        <w:spacing w:before="0" w:after="0" w:line="240" w:lineRule="auto"/>
        <w:jc w:val="both"/>
        <w:rPr>
          <w:rFonts w:ascii="Times New Roman" w:hAnsi="Times New Roman"/>
          <w:b/>
          <w:bCs/>
          <w:sz w:val="24"/>
          <w:szCs w:val="24"/>
          <w:u w:val="single"/>
        </w:rPr>
      </w:pPr>
      <w:r w:rsidRPr="00B74A3F">
        <w:rPr>
          <w:rFonts w:ascii="Times New Roman" w:hAnsi="Times New Roman"/>
          <w:b/>
          <w:bCs/>
          <w:sz w:val="24"/>
          <w:szCs w:val="24"/>
          <w:u w:val="single"/>
        </w:rPr>
        <w:t>Au niveau du village/secteur</w:t>
      </w:r>
    </w:p>
    <w:p w14:paraId="00CA6CA7" w14:textId="7EA6D929" w:rsidR="00592992" w:rsidRPr="00B74A3F" w:rsidRDefault="00592992"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Au niveau de </w:t>
      </w:r>
      <w:r w:rsidR="00097A20" w:rsidRPr="00B74A3F">
        <w:rPr>
          <w:rFonts w:ascii="Times New Roman" w:eastAsia="Calibri" w:hAnsi="Times New Roman" w:cs="Times New Roman"/>
          <w:sz w:val="24"/>
          <w:szCs w:val="24"/>
        </w:rPr>
        <w:t>Bobo-Dioulasso</w:t>
      </w:r>
      <w:r w:rsidRPr="00B74A3F">
        <w:rPr>
          <w:rFonts w:ascii="Times New Roman" w:eastAsia="Calibri" w:hAnsi="Times New Roman" w:cs="Times New Roman"/>
          <w:sz w:val="24"/>
          <w:szCs w:val="24"/>
        </w:rPr>
        <w:t>, localité réceptrice du sous-projet</w:t>
      </w:r>
      <w:r w:rsidR="00BA4F47" w:rsidRPr="00B74A3F">
        <w:rPr>
          <w:rFonts w:ascii="Times New Roman" w:eastAsia="Calibri" w:hAnsi="Times New Roman" w:cs="Times New Roman"/>
          <w:sz w:val="24"/>
          <w:szCs w:val="24"/>
        </w:rPr>
        <w:t>,</w:t>
      </w:r>
      <w:r w:rsidRPr="00B74A3F">
        <w:rPr>
          <w:rFonts w:ascii="Times New Roman" w:eastAsia="Calibri" w:hAnsi="Times New Roman" w:cs="Times New Roman"/>
          <w:sz w:val="24"/>
          <w:szCs w:val="24"/>
        </w:rPr>
        <w:t xml:space="preserve"> un comité de gestion des plaintes comprenant </w:t>
      </w:r>
      <w:r w:rsidRPr="00B74A3F">
        <w:rPr>
          <w:rFonts w:ascii="Times New Roman" w:eastAsia="Calibri" w:hAnsi="Times New Roman" w:cs="Times New Roman"/>
          <w:b/>
          <w:sz w:val="24"/>
          <w:szCs w:val="24"/>
        </w:rPr>
        <w:t>obligatoirement au moins une femme</w:t>
      </w:r>
      <w:r w:rsidRPr="00B74A3F">
        <w:rPr>
          <w:rFonts w:ascii="Times New Roman" w:eastAsia="Calibri" w:hAnsi="Times New Roman" w:cs="Times New Roman"/>
          <w:sz w:val="24"/>
          <w:szCs w:val="24"/>
        </w:rPr>
        <w:t>, et une personne sachant lire et écrire sera mis en place. Ce comité sera composé de :</w:t>
      </w:r>
    </w:p>
    <w:p w14:paraId="70B6FAB6" w14:textId="77777777" w:rsidR="00592992" w:rsidRPr="00B74A3F" w:rsidRDefault="00592992" w:rsidP="00A516BE">
      <w:pPr>
        <w:pStyle w:val="Paragraphedeliste"/>
        <w:numPr>
          <w:ilvl w:val="0"/>
          <w:numId w:val="33"/>
        </w:numPr>
        <w:spacing w:before="0" w:line="240" w:lineRule="auto"/>
        <w:jc w:val="both"/>
        <w:rPr>
          <w:rFonts w:ascii="Times New Roman" w:hAnsi="Times New Roman"/>
          <w:sz w:val="24"/>
          <w:szCs w:val="24"/>
        </w:rPr>
      </w:pPr>
      <w:r w:rsidRPr="00B74A3F">
        <w:rPr>
          <w:rFonts w:ascii="Times New Roman" w:hAnsi="Times New Roman"/>
          <w:sz w:val="24"/>
          <w:szCs w:val="24"/>
        </w:rPr>
        <w:t>Le président du Conseil Villageois de Dév</w:t>
      </w:r>
      <w:r w:rsidR="00BA4F47" w:rsidRPr="00B74A3F">
        <w:rPr>
          <w:rFonts w:ascii="Times New Roman" w:hAnsi="Times New Roman"/>
          <w:sz w:val="24"/>
          <w:szCs w:val="24"/>
        </w:rPr>
        <w:t>eloppement (CVD) ou le conseiller</w:t>
      </w:r>
      <w:r w:rsidRPr="00B74A3F">
        <w:rPr>
          <w:rFonts w:ascii="Times New Roman" w:hAnsi="Times New Roman"/>
          <w:sz w:val="24"/>
          <w:szCs w:val="24"/>
        </w:rPr>
        <w:t xml:space="preserve"> qui présidera le comité au niveau du village ;</w:t>
      </w:r>
    </w:p>
    <w:p w14:paraId="36BD133A" w14:textId="77777777" w:rsidR="00592992" w:rsidRPr="00B74A3F" w:rsidRDefault="00592992" w:rsidP="00A516BE">
      <w:pPr>
        <w:pStyle w:val="Paragraphedeliste"/>
        <w:numPr>
          <w:ilvl w:val="0"/>
          <w:numId w:val="33"/>
        </w:numPr>
        <w:spacing w:before="0" w:line="240" w:lineRule="auto"/>
        <w:jc w:val="both"/>
        <w:rPr>
          <w:rFonts w:ascii="Times New Roman" w:hAnsi="Times New Roman"/>
          <w:sz w:val="24"/>
          <w:szCs w:val="24"/>
        </w:rPr>
      </w:pPr>
      <w:r w:rsidRPr="00B74A3F">
        <w:rPr>
          <w:rFonts w:ascii="Times New Roman" w:hAnsi="Times New Roman"/>
          <w:sz w:val="24"/>
          <w:szCs w:val="24"/>
        </w:rPr>
        <w:t>Un représentant des autorités coutumières ou religieuses ;</w:t>
      </w:r>
    </w:p>
    <w:p w14:paraId="0E9767DF" w14:textId="77777777" w:rsidR="00592992" w:rsidRPr="00B74A3F" w:rsidRDefault="00592992" w:rsidP="00A516BE">
      <w:pPr>
        <w:pStyle w:val="Paragraphedeliste"/>
        <w:numPr>
          <w:ilvl w:val="0"/>
          <w:numId w:val="33"/>
        </w:numPr>
        <w:spacing w:before="0" w:line="240" w:lineRule="auto"/>
        <w:jc w:val="both"/>
        <w:rPr>
          <w:rFonts w:ascii="Times New Roman" w:hAnsi="Times New Roman"/>
          <w:sz w:val="24"/>
          <w:szCs w:val="24"/>
        </w:rPr>
      </w:pPr>
      <w:r w:rsidRPr="00B74A3F">
        <w:rPr>
          <w:rFonts w:ascii="Times New Roman" w:hAnsi="Times New Roman"/>
          <w:sz w:val="24"/>
          <w:szCs w:val="24"/>
        </w:rPr>
        <w:t>Une représent</w:t>
      </w:r>
      <w:r w:rsidR="00BA4F47" w:rsidRPr="00B74A3F">
        <w:rPr>
          <w:rFonts w:ascii="Times New Roman" w:hAnsi="Times New Roman"/>
          <w:sz w:val="24"/>
          <w:szCs w:val="24"/>
        </w:rPr>
        <w:t>ant</w:t>
      </w:r>
      <w:r w:rsidRPr="00B74A3F">
        <w:rPr>
          <w:rFonts w:ascii="Times New Roman" w:hAnsi="Times New Roman"/>
          <w:sz w:val="24"/>
          <w:szCs w:val="24"/>
        </w:rPr>
        <w:t>e des associations féminines de la localité ;</w:t>
      </w:r>
    </w:p>
    <w:p w14:paraId="61789AA5" w14:textId="77777777" w:rsidR="00592992" w:rsidRPr="00B74A3F" w:rsidRDefault="00592992" w:rsidP="00A516BE">
      <w:pPr>
        <w:pStyle w:val="Paragraphedeliste"/>
        <w:numPr>
          <w:ilvl w:val="0"/>
          <w:numId w:val="33"/>
        </w:numPr>
        <w:spacing w:before="0" w:line="240" w:lineRule="auto"/>
        <w:jc w:val="both"/>
        <w:rPr>
          <w:rFonts w:ascii="Times New Roman" w:hAnsi="Times New Roman"/>
          <w:sz w:val="24"/>
          <w:szCs w:val="24"/>
        </w:rPr>
      </w:pPr>
      <w:r w:rsidRPr="00B74A3F">
        <w:rPr>
          <w:rFonts w:ascii="Times New Roman" w:hAnsi="Times New Roman"/>
          <w:sz w:val="24"/>
          <w:szCs w:val="24"/>
        </w:rPr>
        <w:t xml:space="preserve">Un (e) représentant (e) des bénéficiaires du projet s’il en existe déjà au niveau du village. </w:t>
      </w:r>
    </w:p>
    <w:p w14:paraId="6AD19477" w14:textId="77777777" w:rsidR="00592992" w:rsidRPr="00B74A3F" w:rsidRDefault="00592992" w:rsidP="00B74A3F">
      <w:pPr>
        <w:spacing w:after="20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Le rôle de ce comité est d’enregistrer les plaintes à l’échelle du secteur</w:t>
      </w:r>
      <w:r w:rsidR="00BA4F47" w:rsidRPr="00B74A3F">
        <w:rPr>
          <w:rFonts w:ascii="Times New Roman" w:eastAsia="Calibri" w:hAnsi="Times New Roman" w:cs="Times New Roman"/>
          <w:sz w:val="24"/>
          <w:szCs w:val="24"/>
        </w:rPr>
        <w:t>/village</w:t>
      </w:r>
      <w:r w:rsidRPr="00B74A3F">
        <w:rPr>
          <w:rFonts w:ascii="Times New Roman" w:eastAsia="Calibri" w:hAnsi="Times New Roman" w:cs="Times New Roman"/>
          <w:sz w:val="24"/>
          <w:szCs w:val="24"/>
        </w:rPr>
        <w:t>, sur un registre qui sera mis à sa disposition par le projet, et de les transmettre au comité communal pour le tri, le classement et la suite à donner.  La réception des plaintes se fait tous les jours sauf le dimanche chez le président CVD/</w:t>
      </w:r>
      <w:r w:rsidR="001F1FDC" w:rsidRPr="00B74A3F">
        <w:rPr>
          <w:rFonts w:ascii="Times New Roman" w:eastAsia="Calibri" w:hAnsi="Times New Roman" w:cs="Times New Roman"/>
          <w:sz w:val="24"/>
          <w:szCs w:val="24"/>
        </w:rPr>
        <w:t>conseiller</w:t>
      </w:r>
      <w:r w:rsidRPr="00B74A3F">
        <w:rPr>
          <w:rFonts w:ascii="Times New Roman" w:eastAsia="Calibri" w:hAnsi="Times New Roman" w:cs="Times New Roman"/>
          <w:sz w:val="24"/>
          <w:szCs w:val="24"/>
        </w:rPr>
        <w:t xml:space="preserve"> par voie orale et écrite (demande manuscrite) à visage découvert ou sous anonymat. Dès réception, le président (ou un autre membre du comité villageois) remplit le registre d’enregistrement des plaintes. Après l’enregistrement de la plainte</w:t>
      </w:r>
      <w:r w:rsidR="00BA4F47" w:rsidRPr="00B74A3F">
        <w:rPr>
          <w:rFonts w:ascii="Times New Roman" w:eastAsia="Calibri" w:hAnsi="Times New Roman" w:cs="Times New Roman"/>
          <w:sz w:val="24"/>
          <w:szCs w:val="24"/>
        </w:rPr>
        <w:t>,</w:t>
      </w:r>
      <w:r w:rsidRPr="00B74A3F">
        <w:rPr>
          <w:rFonts w:ascii="Times New Roman" w:eastAsia="Calibri" w:hAnsi="Times New Roman" w:cs="Times New Roman"/>
          <w:sz w:val="24"/>
          <w:szCs w:val="24"/>
        </w:rPr>
        <w:t xml:space="preserve"> le comité a un délai de sept (07) </w:t>
      </w:r>
      <w:r w:rsidR="00BA4F47" w:rsidRPr="00B74A3F">
        <w:rPr>
          <w:rFonts w:ascii="Times New Roman" w:eastAsia="Calibri" w:hAnsi="Times New Roman" w:cs="Times New Roman"/>
          <w:sz w:val="24"/>
          <w:szCs w:val="24"/>
        </w:rPr>
        <w:t xml:space="preserve">jours </w:t>
      </w:r>
      <w:r w:rsidRPr="00B74A3F">
        <w:rPr>
          <w:rFonts w:ascii="Times New Roman" w:eastAsia="Calibri" w:hAnsi="Times New Roman" w:cs="Times New Roman"/>
          <w:sz w:val="24"/>
          <w:szCs w:val="24"/>
        </w:rPr>
        <w:t>pour se réunir afin de trouver une suite à la plainte de concert avec le plaignant. Si la plainte est résolue par le comité villageois de gestion des plaintes, celui-ci prépare un PV de résolution et</w:t>
      </w:r>
      <w:r w:rsidR="001F1FDC" w:rsidRPr="00B74A3F">
        <w:rPr>
          <w:rFonts w:ascii="Times New Roman" w:eastAsia="Calibri" w:hAnsi="Times New Roman" w:cs="Times New Roman"/>
          <w:sz w:val="24"/>
          <w:szCs w:val="24"/>
        </w:rPr>
        <w:t xml:space="preserve"> de</w:t>
      </w:r>
      <w:r w:rsidRPr="00B74A3F">
        <w:rPr>
          <w:rFonts w:ascii="Times New Roman" w:eastAsia="Calibri" w:hAnsi="Times New Roman" w:cs="Times New Roman"/>
          <w:sz w:val="24"/>
          <w:szCs w:val="24"/>
        </w:rPr>
        <w:t xml:space="preserve"> clôture de </w:t>
      </w:r>
      <w:r w:rsidR="001F1FDC" w:rsidRPr="00B74A3F">
        <w:rPr>
          <w:rFonts w:ascii="Times New Roman" w:eastAsia="Calibri" w:hAnsi="Times New Roman" w:cs="Times New Roman"/>
          <w:sz w:val="24"/>
          <w:szCs w:val="24"/>
        </w:rPr>
        <w:t xml:space="preserve">la </w:t>
      </w:r>
      <w:r w:rsidRPr="00B74A3F">
        <w:rPr>
          <w:rFonts w:ascii="Times New Roman" w:eastAsia="Calibri" w:hAnsi="Times New Roman" w:cs="Times New Roman"/>
          <w:sz w:val="24"/>
          <w:szCs w:val="24"/>
        </w:rPr>
        <w:t xml:space="preserve">plainte en deux exemplaires dont </w:t>
      </w:r>
      <w:r w:rsidR="001F1FDC" w:rsidRPr="00B74A3F">
        <w:rPr>
          <w:rFonts w:ascii="Times New Roman" w:eastAsia="Calibri" w:hAnsi="Times New Roman" w:cs="Times New Roman"/>
          <w:sz w:val="24"/>
          <w:szCs w:val="24"/>
        </w:rPr>
        <w:t xml:space="preserve">un </w:t>
      </w:r>
      <w:r w:rsidRPr="00B74A3F">
        <w:rPr>
          <w:rFonts w:ascii="Times New Roman" w:eastAsia="Calibri" w:hAnsi="Times New Roman" w:cs="Times New Roman"/>
          <w:sz w:val="24"/>
          <w:szCs w:val="24"/>
        </w:rPr>
        <w:t>pour le plaignant et un pour les besoins d’archivage.</w:t>
      </w:r>
    </w:p>
    <w:p w14:paraId="053981FC" w14:textId="77777777" w:rsidR="00592992" w:rsidRPr="00B74A3F" w:rsidRDefault="00592992"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Si aucun accord n’est trouvé à ce niveau, la plainte est alors transmise au comité communal pour traitement et résolution.</w:t>
      </w:r>
    </w:p>
    <w:p w14:paraId="0A3C51A1" w14:textId="77777777" w:rsidR="00592992" w:rsidRPr="00B74A3F" w:rsidRDefault="00592992" w:rsidP="00A516BE">
      <w:pPr>
        <w:pStyle w:val="Paragraphedeliste"/>
        <w:numPr>
          <w:ilvl w:val="0"/>
          <w:numId w:val="32"/>
        </w:numPr>
        <w:spacing w:before="240" w:after="0" w:line="240" w:lineRule="auto"/>
        <w:jc w:val="both"/>
        <w:rPr>
          <w:rFonts w:ascii="Times New Roman" w:hAnsi="Times New Roman"/>
          <w:b/>
          <w:bCs/>
          <w:sz w:val="24"/>
          <w:szCs w:val="24"/>
          <w:u w:val="single"/>
        </w:rPr>
      </w:pPr>
      <w:r w:rsidRPr="00B74A3F">
        <w:rPr>
          <w:rFonts w:ascii="Times New Roman" w:hAnsi="Times New Roman"/>
          <w:b/>
          <w:bCs/>
          <w:sz w:val="24"/>
          <w:szCs w:val="24"/>
          <w:u w:val="single"/>
        </w:rPr>
        <w:t>Au niveau de la commune</w:t>
      </w:r>
    </w:p>
    <w:p w14:paraId="47143FFD" w14:textId="77777777" w:rsidR="00592992" w:rsidRPr="00B74A3F" w:rsidRDefault="00592992"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lastRenderedPageBreak/>
        <w:t>Le comité communal de gestion des plaintes sera composé de :</w:t>
      </w:r>
    </w:p>
    <w:p w14:paraId="6EE7B715" w14:textId="77777777" w:rsidR="00592992" w:rsidRPr="00B74A3F" w:rsidRDefault="00592992" w:rsidP="00A516BE">
      <w:pPr>
        <w:pStyle w:val="Paragraphedeliste"/>
        <w:numPr>
          <w:ilvl w:val="0"/>
          <w:numId w:val="33"/>
        </w:numPr>
        <w:spacing w:before="0" w:line="240" w:lineRule="auto"/>
        <w:jc w:val="both"/>
        <w:rPr>
          <w:rFonts w:ascii="Times New Roman" w:hAnsi="Times New Roman"/>
          <w:sz w:val="24"/>
          <w:szCs w:val="24"/>
          <w:u w:val="single"/>
        </w:rPr>
      </w:pPr>
      <w:proofErr w:type="gramStart"/>
      <w:r w:rsidRPr="00B74A3F">
        <w:rPr>
          <w:rFonts w:ascii="Times New Roman" w:hAnsi="Times New Roman"/>
          <w:sz w:val="24"/>
          <w:szCs w:val="24"/>
        </w:rPr>
        <w:t>le</w:t>
      </w:r>
      <w:proofErr w:type="gramEnd"/>
      <w:r w:rsidRPr="00B74A3F">
        <w:rPr>
          <w:rFonts w:ascii="Times New Roman" w:hAnsi="Times New Roman"/>
          <w:sz w:val="24"/>
          <w:szCs w:val="24"/>
        </w:rPr>
        <w:t xml:space="preserve"> Maire de la Commune (ou de son représentant) qui en assure la présidence, ou son représentant ;</w:t>
      </w:r>
    </w:p>
    <w:p w14:paraId="4A67893A" w14:textId="77777777" w:rsidR="00592992" w:rsidRPr="00B74A3F" w:rsidRDefault="00592992" w:rsidP="00A516BE">
      <w:pPr>
        <w:pStyle w:val="Paragraphedeliste"/>
        <w:numPr>
          <w:ilvl w:val="0"/>
          <w:numId w:val="33"/>
        </w:numPr>
        <w:spacing w:before="0" w:line="240" w:lineRule="auto"/>
        <w:jc w:val="both"/>
        <w:rPr>
          <w:rFonts w:ascii="Times New Roman" w:hAnsi="Times New Roman"/>
          <w:sz w:val="24"/>
          <w:szCs w:val="24"/>
          <w:u w:val="single"/>
        </w:rPr>
      </w:pPr>
      <w:proofErr w:type="gramStart"/>
      <w:r w:rsidRPr="00B74A3F">
        <w:rPr>
          <w:rFonts w:ascii="Times New Roman" w:hAnsi="Times New Roman"/>
          <w:sz w:val="24"/>
          <w:szCs w:val="24"/>
        </w:rPr>
        <w:t>les</w:t>
      </w:r>
      <w:proofErr w:type="gramEnd"/>
      <w:r w:rsidRPr="00B74A3F">
        <w:rPr>
          <w:rFonts w:ascii="Times New Roman" w:hAnsi="Times New Roman"/>
          <w:sz w:val="24"/>
          <w:szCs w:val="24"/>
        </w:rPr>
        <w:t xml:space="preserve"> responsables des services techniques déconcentrés (agriculture, élevage, environnement) ;</w:t>
      </w:r>
    </w:p>
    <w:p w14:paraId="010865CB" w14:textId="77777777" w:rsidR="00592992" w:rsidRPr="00B74A3F" w:rsidRDefault="00592992" w:rsidP="00A516BE">
      <w:pPr>
        <w:pStyle w:val="Paragraphedeliste"/>
        <w:numPr>
          <w:ilvl w:val="0"/>
          <w:numId w:val="33"/>
        </w:numPr>
        <w:spacing w:before="0" w:line="240" w:lineRule="auto"/>
        <w:jc w:val="both"/>
        <w:rPr>
          <w:rFonts w:ascii="Times New Roman" w:hAnsi="Times New Roman"/>
          <w:sz w:val="24"/>
          <w:szCs w:val="24"/>
          <w:u w:val="single"/>
        </w:rPr>
      </w:pPr>
      <w:proofErr w:type="gramStart"/>
      <w:r w:rsidRPr="00B74A3F">
        <w:rPr>
          <w:rFonts w:ascii="Times New Roman" w:hAnsi="Times New Roman"/>
          <w:sz w:val="24"/>
          <w:szCs w:val="24"/>
        </w:rPr>
        <w:t>un</w:t>
      </w:r>
      <w:proofErr w:type="gramEnd"/>
      <w:r w:rsidRPr="00B74A3F">
        <w:rPr>
          <w:rFonts w:ascii="Times New Roman" w:hAnsi="Times New Roman"/>
          <w:sz w:val="24"/>
          <w:szCs w:val="24"/>
        </w:rPr>
        <w:t xml:space="preserve"> responsable du service des domaines de la mairie ou des affaires sociales ;</w:t>
      </w:r>
    </w:p>
    <w:p w14:paraId="3A35C98E" w14:textId="77777777" w:rsidR="00592992" w:rsidRPr="00B74A3F" w:rsidRDefault="00592992" w:rsidP="00A516BE">
      <w:pPr>
        <w:pStyle w:val="Paragraphedeliste"/>
        <w:numPr>
          <w:ilvl w:val="0"/>
          <w:numId w:val="33"/>
        </w:numPr>
        <w:spacing w:before="0" w:line="240" w:lineRule="auto"/>
        <w:jc w:val="both"/>
        <w:rPr>
          <w:rFonts w:ascii="Times New Roman" w:hAnsi="Times New Roman"/>
          <w:sz w:val="24"/>
          <w:szCs w:val="24"/>
          <w:u w:val="single"/>
        </w:rPr>
      </w:pPr>
      <w:proofErr w:type="gramStart"/>
      <w:r w:rsidRPr="00B74A3F">
        <w:rPr>
          <w:rFonts w:ascii="Times New Roman" w:hAnsi="Times New Roman"/>
          <w:sz w:val="24"/>
          <w:szCs w:val="24"/>
        </w:rPr>
        <w:t>un</w:t>
      </w:r>
      <w:proofErr w:type="gramEnd"/>
      <w:r w:rsidRPr="00B74A3F">
        <w:rPr>
          <w:rFonts w:ascii="Times New Roman" w:hAnsi="Times New Roman"/>
          <w:sz w:val="24"/>
          <w:szCs w:val="24"/>
        </w:rPr>
        <w:t xml:space="preserve"> représentant des OSC/ONG, groupements (groupement de production, associations de femmes, jeunes).</w:t>
      </w:r>
    </w:p>
    <w:p w14:paraId="3C8217E4" w14:textId="77777777" w:rsidR="00592992" w:rsidRPr="00B74A3F" w:rsidRDefault="00592992" w:rsidP="00B74A3F">
      <w:pPr>
        <w:spacing w:after="20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Toutes les plaintes enregistrées au niveau du comité villageois, y compris les plaintes déjà traitées en première instance sont transmises au point focal du comité communal. </w:t>
      </w:r>
    </w:p>
    <w:p w14:paraId="65DB59D2" w14:textId="77777777" w:rsidR="00592992" w:rsidRPr="00B74A3F" w:rsidRDefault="00592992" w:rsidP="00B74A3F">
      <w:pPr>
        <w:spacing w:after="20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De même, les plaintes peuvent être déposées directement auprès de ce dernier, ou au secrétariat de la mairie, du lundi au vendredi, aux heures ouvrables. Les plaintes seront centralisées par la suite au niveau du point focal, et soumises au tri et au classement, par l’ensemble des membres du comité. Dès réception, le point focal remplit le registre disponible au niveau de la commune (Annexe 5) et le formulaire d’enregistrement des plaintes (annexe 2). Si les plaintes requièrent des investigations sur le terrain, des sorties de vérification sont organisées par des membres désignés par le Président, en fonction de leur domaine de compétence. A l’issue de ces vérifications, le comité communal dresse un compte-rendu de la situation, avec des propositions de solutions, qu’il soumet à l’UEP pour avis.  </w:t>
      </w:r>
    </w:p>
    <w:p w14:paraId="2B11BEE2" w14:textId="77777777" w:rsidR="00592992" w:rsidRPr="00B74A3F" w:rsidRDefault="00592992" w:rsidP="00B74A3F">
      <w:pPr>
        <w:spacing w:after="20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Au cas où la plainte présente des aspects techniques qui requièrent l’intervention d’un membre de l’équipe du projet, les dispositions sont prises par le projet pour l’intervention des personnes dont l’expertise est requise.  </w:t>
      </w:r>
    </w:p>
    <w:p w14:paraId="62D4A5A9" w14:textId="77777777" w:rsidR="00592992" w:rsidRPr="00B74A3F" w:rsidRDefault="00592992"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Le délai maximal de traitement des plaintes par le comité communal ne doit pas excéder un (01) mois à compter de la date de réception. Pour les plaintes ne nécessitant pas d’investigations supplémentaires, la notification de la résolution est partagée dans les deux (2) semaines suivant la date de réception. Pour celles nécessitant une investigation, la résolution sera engagée dans un délai maximal de quatre (4) semaines à partir de la date de réception de la plainte au niveau du comité communal.</w:t>
      </w:r>
    </w:p>
    <w:p w14:paraId="12E44221" w14:textId="77777777" w:rsidR="00592992" w:rsidRPr="00B74A3F" w:rsidRDefault="00592992" w:rsidP="00B74A3F">
      <w:pPr>
        <w:spacing w:after="0" w:line="240" w:lineRule="auto"/>
        <w:jc w:val="both"/>
        <w:rPr>
          <w:rFonts w:ascii="Times New Roman" w:eastAsia="Calibri" w:hAnsi="Times New Roman" w:cs="Times New Roman"/>
          <w:sz w:val="24"/>
          <w:szCs w:val="24"/>
        </w:rPr>
      </w:pPr>
    </w:p>
    <w:p w14:paraId="59C99785" w14:textId="77777777" w:rsidR="00592992" w:rsidRPr="00B74A3F" w:rsidRDefault="00592992" w:rsidP="00B74A3F">
      <w:pPr>
        <w:spacing w:after="20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Toutes les plaintes feront l’objet d’enregistrement dans le registre des plaintes disponible au niveau des villages et des communes, et la base de données gérée par les points focaux au niveau du projet. </w:t>
      </w:r>
    </w:p>
    <w:p w14:paraId="25C6B79D" w14:textId="77777777" w:rsidR="00592992" w:rsidRPr="00B74A3F" w:rsidRDefault="00592992" w:rsidP="00A516BE">
      <w:pPr>
        <w:pStyle w:val="Paragraphedeliste"/>
        <w:numPr>
          <w:ilvl w:val="0"/>
          <w:numId w:val="32"/>
        </w:numPr>
        <w:spacing w:before="0" w:after="0" w:line="240" w:lineRule="auto"/>
        <w:jc w:val="both"/>
        <w:rPr>
          <w:rFonts w:ascii="Times New Roman" w:hAnsi="Times New Roman"/>
          <w:b/>
          <w:bCs/>
          <w:sz w:val="24"/>
          <w:szCs w:val="24"/>
          <w:u w:val="single"/>
        </w:rPr>
      </w:pPr>
      <w:r w:rsidRPr="00B74A3F">
        <w:rPr>
          <w:rFonts w:ascii="Times New Roman" w:hAnsi="Times New Roman"/>
          <w:b/>
          <w:bCs/>
          <w:sz w:val="24"/>
          <w:szCs w:val="24"/>
          <w:u w:val="single"/>
        </w:rPr>
        <w:t xml:space="preserve">Au niveau national </w:t>
      </w:r>
    </w:p>
    <w:p w14:paraId="537EC3E5" w14:textId="77777777" w:rsidR="00592992" w:rsidRPr="00B74A3F" w:rsidRDefault="00592992" w:rsidP="00B74A3F">
      <w:pPr>
        <w:pStyle w:val="Paragraphedeliste"/>
        <w:spacing w:after="0" w:line="240" w:lineRule="auto"/>
        <w:ind w:left="1080"/>
        <w:jc w:val="both"/>
        <w:rPr>
          <w:rFonts w:ascii="Times New Roman" w:hAnsi="Times New Roman"/>
          <w:sz w:val="24"/>
          <w:szCs w:val="24"/>
          <w:u w:val="single"/>
        </w:rPr>
      </w:pPr>
    </w:p>
    <w:p w14:paraId="412E1B6E" w14:textId="77777777" w:rsidR="00592992" w:rsidRPr="00B74A3F" w:rsidRDefault="00592992"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Au plan national, les membres du comité seront les spécialistes du projet et les autres spécialistes ci-dessous cités :</w:t>
      </w:r>
    </w:p>
    <w:p w14:paraId="20DF32BD" w14:textId="4E74DBF8" w:rsidR="00592992" w:rsidRPr="00B74A3F" w:rsidRDefault="00592992" w:rsidP="00A516BE">
      <w:pPr>
        <w:pStyle w:val="Paragraphedeliste"/>
        <w:numPr>
          <w:ilvl w:val="0"/>
          <w:numId w:val="33"/>
        </w:numPr>
        <w:spacing w:before="0" w:after="0" w:line="240" w:lineRule="auto"/>
        <w:jc w:val="both"/>
        <w:rPr>
          <w:rFonts w:ascii="Times New Roman" w:hAnsi="Times New Roman"/>
          <w:sz w:val="24"/>
          <w:szCs w:val="24"/>
        </w:rPr>
      </w:pPr>
      <w:r w:rsidRPr="00B74A3F">
        <w:rPr>
          <w:rFonts w:ascii="Times New Roman" w:hAnsi="Times New Roman"/>
          <w:sz w:val="24"/>
          <w:szCs w:val="24"/>
        </w:rPr>
        <w:t>Le coordonnateur du PIMSAR ;</w:t>
      </w:r>
    </w:p>
    <w:p w14:paraId="2DAA4617" w14:textId="77777777" w:rsidR="00592992" w:rsidRPr="00B74A3F" w:rsidRDefault="00592992" w:rsidP="00A516BE">
      <w:pPr>
        <w:pStyle w:val="Paragraphedeliste"/>
        <w:numPr>
          <w:ilvl w:val="0"/>
          <w:numId w:val="33"/>
        </w:numPr>
        <w:spacing w:before="0" w:after="0" w:line="240" w:lineRule="auto"/>
        <w:jc w:val="both"/>
        <w:rPr>
          <w:rFonts w:ascii="Times New Roman" w:hAnsi="Times New Roman"/>
          <w:sz w:val="24"/>
          <w:szCs w:val="24"/>
        </w:rPr>
      </w:pPr>
      <w:r w:rsidRPr="00B74A3F">
        <w:rPr>
          <w:rFonts w:ascii="Times New Roman" w:hAnsi="Times New Roman"/>
          <w:sz w:val="24"/>
          <w:szCs w:val="24"/>
        </w:rPr>
        <w:t>La spécialiste en sauvegarde Sociale du PIMSAR ; </w:t>
      </w:r>
    </w:p>
    <w:p w14:paraId="784FBA7E" w14:textId="77777777" w:rsidR="00592992" w:rsidRPr="00B74A3F" w:rsidRDefault="00592992" w:rsidP="00A516BE">
      <w:pPr>
        <w:pStyle w:val="Paragraphedeliste"/>
        <w:numPr>
          <w:ilvl w:val="0"/>
          <w:numId w:val="33"/>
        </w:numPr>
        <w:spacing w:before="0" w:after="0" w:line="240" w:lineRule="auto"/>
        <w:jc w:val="both"/>
        <w:rPr>
          <w:rFonts w:ascii="Times New Roman" w:hAnsi="Times New Roman"/>
          <w:sz w:val="24"/>
          <w:szCs w:val="24"/>
        </w:rPr>
      </w:pPr>
      <w:r w:rsidRPr="00B74A3F">
        <w:rPr>
          <w:rFonts w:ascii="Times New Roman" w:hAnsi="Times New Roman"/>
          <w:sz w:val="24"/>
          <w:szCs w:val="24"/>
        </w:rPr>
        <w:t>Le spécialiste en sauvegarde environnementale du PIMSAR ;</w:t>
      </w:r>
    </w:p>
    <w:p w14:paraId="25B26152" w14:textId="77777777" w:rsidR="00592992" w:rsidRPr="00B74A3F" w:rsidRDefault="00592992" w:rsidP="00A516BE">
      <w:pPr>
        <w:pStyle w:val="Paragraphedeliste"/>
        <w:numPr>
          <w:ilvl w:val="0"/>
          <w:numId w:val="33"/>
        </w:numPr>
        <w:spacing w:before="0" w:after="0" w:line="240" w:lineRule="auto"/>
        <w:jc w:val="both"/>
        <w:rPr>
          <w:rFonts w:ascii="Times New Roman" w:hAnsi="Times New Roman"/>
          <w:sz w:val="24"/>
          <w:szCs w:val="24"/>
        </w:rPr>
      </w:pPr>
      <w:r w:rsidRPr="00B74A3F">
        <w:rPr>
          <w:rFonts w:ascii="Times New Roman" w:hAnsi="Times New Roman"/>
          <w:sz w:val="24"/>
          <w:szCs w:val="24"/>
        </w:rPr>
        <w:t xml:space="preserve">Un représentant du </w:t>
      </w:r>
      <w:proofErr w:type="gramStart"/>
      <w:r w:rsidRPr="00B74A3F">
        <w:rPr>
          <w:rFonts w:ascii="Times New Roman" w:hAnsi="Times New Roman"/>
          <w:sz w:val="24"/>
          <w:szCs w:val="24"/>
        </w:rPr>
        <w:t>MAAHM;</w:t>
      </w:r>
      <w:proofErr w:type="gramEnd"/>
    </w:p>
    <w:p w14:paraId="474C4FD8" w14:textId="77777777" w:rsidR="00592992" w:rsidRPr="00B74A3F" w:rsidRDefault="00592992" w:rsidP="00A516BE">
      <w:pPr>
        <w:pStyle w:val="Paragraphedeliste"/>
        <w:numPr>
          <w:ilvl w:val="0"/>
          <w:numId w:val="33"/>
        </w:numPr>
        <w:spacing w:before="0" w:after="0" w:line="240" w:lineRule="auto"/>
        <w:jc w:val="both"/>
        <w:rPr>
          <w:rFonts w:ascii="Times New Roman" w:hAnsi="Times New Roman"/>
          <w:sz w:val="24"/>
          <w:szCs w:val="24"/>
        </w:rPr>
      </w:pPr>
      <w:r w:rsidRPr="00B74A3F">
        <w:rPr>
          <w:rFonts w:ascii="Times New Roman" w:hAnsi="Times New Roman"/>
          <w:sz w:val="24"/>
          <w:szCs w:val="24"/>
        </w:rPr>
        <w:t>Le chargé de la communication du PIMSAR ;</w:t>
      </w:r>
    </w:p>
    <w:p w14:paraId="559FEF21" w14:textId="77777777" w:rsidR="00592992" w:rsidRPr="00B74A3F" w:rsidRDefault="00592992" w:rsidP="00A516BE">
      <w:pPr>
        <w:pStyle w:val="Paragraphedeliste"/>
        <w:numPr>
          <w:ilvl w:val="0"/>
          <w:numId w:val="33"/>
        </w:numPr>
        <w:spacing w:before="0" w:after="0" w:line="240" w:lineRule="auto"/>
        <w:jc w:val="both"/>
        <w:rPr>
          <w:rFonts w:ascii="Times New Roman" w:hAnsi="Times New Roman"/>
          <w:sz w:val="24"/>
          <w:szCs w:val="24"/>
        </w:rPr>
      </w:pPr>
      <w:r w:rsidRPr="00B74A3F">
        <w:rPr>
          <w:rFonts w:ascii="Times New Roman" w:hAnsi="Times New Roman"/>
          <w:sz w:val="24"/>
          <w:szCs w:val="24"/>
        </w:rPr>
        <w:t>Le Spécialiste en passation des marchés du PIMSAR ;</w:t>
      </w:r>
    </w:p>
    <w:p w14:paraId="73A5A0C6" w14:textId="77777777" w:rsidR="00592992" w:rsidRPr="00B74A3F" w:rsidRDefault="00592992" w:rsidP="00A516BE">
      <w:pPr>
        <w:pStyle w:val="Paragraphedeliste"/>
        <w:numPr>
          <w:ilvl w:val="0"/>
          <w:numId w:val="33"/>
        </w:numPr>
        <w:spacing w:before="0" w:after="0" w:line="240" w:lineRule="auto"/>
        <w:jc w:val="both"/>
        <w:rPr>
          <w:rFonts w:ascii="Times New Roman" w:hAnsi="Times New Roman"/>
          <w:sz w:val="24"/>
          <w:szCs w:val="24"/>
        </w:rPr>
      </w:pPr>
      <w:r w:rsidRPr="00B74A3F">
        <w:rPr>
          <w:rFonts w:ascii="Times New Roman" w:hAnsi="Times New Roman"/>
          <w:sz w:val="24"/>
          <w:szCs w:val="24"/>
        </w:rPr>
        <w:t>Le responsable administratif et financier du PIMSAR.</w:t>
      </w:r>
    </w:p>
    <w:p w14:paraId="3415B953" w14:textId="77777777" w:rsidR="00592992" w:rsidRPr="00B74A3F" w:rsidRDefault="00592992" w:rsidP="00B74A3F">
      <w:pPr>
        <w:pStyle w:val="Paragraphedeliste"/>
        <w:spacing w:after="0" w:line="240" w:lineRule="auto"/>
        <w:jc w:val="both"/>
        <w:rPr>
          <w:rFonts w:ascii="Times New Roman" w:hAnsi="Times New Roman"/>
          <w:sz w:val="24"/>
          <w:szCs w:val="24"/>
        </w:rPr>
      </w:pPr>
    </w:p>
    <w:p w14:paraId="4073867C" w14:textId="77777777" w:rsidR="00592992" w:rsidRPr="00B74A3F" w:rsidRDefault="00592992"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Les plaintes de type 1, 2 et 3 soumises au niveau des comités villageois et communaux sont communiquées aux spécialistes en sauvegarde environnementale et sociale qui sont les points focaux au niveau national. Si des vérifications supplémentaires ou l’intervention d’autres personnes au niveau </w:t>
      </w:r>
      <w:r w:rsidRPr="00B74A3F">
        <w:rPr>
          <w:rFonts w:ascii="Times New Roman" w:eastAsia="Calibri" w:hAnsi="Times New Roman" w:cs="Times New Roman"/>
          <w:sz w:val="24"/>
          <w:szCs w:val="24"/>
        </w:rPr>
        <w:lastRenderedPageBreak/>
        <w:t xml:space="preserve">du projet sont nécessaires, les points focaux se réfèrent au président du comité pour que ce dernier donne les instructions nécessaires. </w:t>
      </w:r>
    </w:p>
    <w:p w14:paraId="2AFB1B04" w14:textId="77777777" w:rsidR="00592992" w:rsidRPr="00B74A3F" w:rsidRDefault="00592992" w:rsidP="00B74A3F">
      <w:pPr>
        <w:spacing w:before="240"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Les plaintes peuvent être directement adressées aux points focaux du comité national. La procédure de traitement sera la même pour les plaintes de type 1, 2 et 3 (hormis les doléances), qui seront directement gérées au niveau national et dont le retour sera fait au requérant.</w:t>
      </w:r>
    </w:p>
    <w:p w14:paraId="7E48255E" w14:textId="77777777" w:rsidR="00592992" w:rsidRPr="00B74A3F" w:rsidRDefault="00592992" w:rsidP="00B74A3F">
      <w:pPr>
        <w:spacing w:after="0" w:line="240" w:lineRule="auto"/>
        <w:jc w:val="both"/>
        <w:rPr>
          <w:rFonts w:ascii="Times New Roman" w:eastAsia="Calibri" w:hAnsi="Times New Roman" w:cs="Times New Roman"/>
          <w:sz w:val="24"/>
          <w:szCs w:val="24"/>
        </w:rPr>
      </w:pPr>
    </w:p>
    <w:p w14:paraId="30CE7AD7" w14:textId="207BE0E3" w:rsidR="00592992" w:rsidRPr="00B74A3F" w:rsidRDefault="00592992"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Le comité national se réunit lorsqu’une plainte n’a pas pu trouver de solution au niveau communal. Ainsi, ces types de plaintes sont directement transférés aux points focaux du comité national, par le président de l’instance concernée dès leur réception avec ampliation aux instances inférieures. La plainte peut également être directement adressée à tout membre du comité national. Le Président du comité national peut alors faire appel aux personnes ressources nécessaires, y compris celles qui n’interviennent pas dans le mécanisme, pour le règlement de la plainte. Tout compte fait les plaintes transmises au niveau national devront avoir un délai maximal d</w:t>
      </w:r>
      <w:r w:rsidR="00D73BA4" w:rsidRPr="00B74A3F">
        <w:rPr>
          <w:rFonts w:ascii="Times New Roman" w:eastAsia="Calibri" w:hAnsi="Times New Roman" w:cs="Times New Roman"/>
          <w:sz w:val="24"/>
          <w:szCs w:val="24"/>
        </w:rPr>
        <w:t>’</w:t>
      </w:r>
      <w:r w:rsidRPr="00B74A3F">
        <w:rPr>
          <w:rFonts w:ascii="Times New Roman" w:eastAsia="Calibri" w:hAnsi="Times New Roman" w:cs="Times New Roman"/>
          <w:sz w:val="24"/>
          <w:szCs w:val="24"/>
        </w:rPr>
        <w:t>un (01) mois pour leur résolution.</w:t>
      </w:r>
    </w:p>
    <w:p w14:paraId="7C4B4EF6" w14:textId="77777777" w:rsidR="00592992" w:rsidRPr="00B74A3F" w:rsidRDefault="00592992" w:rsidP="00B74A3F">
      <w:pPr>
        <w:spacing w:after="0" w:line="240" w:lineRule="auto"/>
        <w:jc w:val="both"/>
        <w:rPr>
          <w:rFonts w:ascii="Times New Roman" w:eastAsia="Calibri" w:hAnsi="Times New Roman" w:cs="Times New Roman"/>
          <w:sz w:val="24"/>
          <w:szCs w:val="24"/>
          <w:highlight w:val="yellow"/>
        </w:rPr>
      </w:pPr>
    </w:p>
    <w:p w14:paraId="702130CB" w14:textId="77777777" w:rsidR="00592992" w:rsidRPr="00B74A3F" w:rsidRDefault="00592992" w:rsidP="00A516BE">
      <w:pPr>
        <w:pStyle w:val="Paragraphedeliste"/>
        <w:numPr>
          <w:ilvl w:val="0"/>
          <w:numId w:val="32"/>
        </w:numPr>
        <w:spacing w:before="0" w:after="0" w:line="240" w:lineRule="auto"/>
        <w:jc w:val="both"/>
        <w:rPr>
          <w:rFonts w:ascii="Times New Roman" w:hAnsi="Times New Roman"/>
          <w:sz w:val="24"/>
          <w:szCs w:val="24"/>
          <w:u w:val="single"/>
        </w:rPr>
      </w:pPr>
      <w:r w:rsidRPr="00B74A3F">
        <w:rPr>
          <w:rFonts w:ascii="Times New Roman" w:hAnsi="Times New Roman"/>
          <w:sz w:val="24"/>
          <w:szCs w:val="24"/>
          <w:u w:val="single"/>
        </w:rPr>
        <w:t>Cas où la plainte est du ressort de l’entreprise responsable des travaux</w:t>
      </w:r>
    </w:p>
    <w:p w14:paraId="4459DEA5" w14:textId="77777777" w:rsidR="00592992" w:rsidRPr="00B74A3F" w:rsidRDefault="00592992" w:rsidP="00B74A3F">
      <w:pPr>
        <w:spacing w:after="0"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Au cas où le compte-rendu transmis par le comité communal fait clairement ressortir que la plainte est relative aux activités menées par l’entreprise sur le terrain, le président du comité national saisit directement les responsables de l’entreprise, afin que des dispositions soient prises à leur niveau pour le règlement. Le dossier est alors suivi de près par le point focal, pour s’assurer qu’un traitement juste et équitable sera fait, et qu’une solution convenable sera proposée au plaignant.</w:t>
      </w:r>
    </w:p>
    <w:p w14:paraId="46BF465E" w14:textId="77777777" w:rsidR="00592992" w:rsidRPr="00B74A3F" w:rsidRDefault="00592992" w:rsidP="00B74A3F">
      <w:pPr>
        <w:spacing w:line="240"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Par ailleurs, le projet veillera à ce que chaque entreprise ait en son sein un spécialiste en sauvegarde environnementale et sociale à temps plein. De même, à l’embauche, chaque nouvel employé de l’entreprise devra suivre une induction en hygiène, environnement, sécurité et genre pour connaître les règles de base à suivre dans le cadre du projet.</w:t>
      </w:r>
    </w:p>
    <w:p w14:paraId="32FB699A" w14:textId="22C0D490" w:rsidR="00B07FFD" w:rsidRDefault="00592992" w:rsidP="00B74A3F">
      <w:pPr>
        <w:jc w:val="both"/>
        <w:rPr>
          <w:rFonts w:ascii="Times New Roman" w:eastAsia="Calibri" w:hAnsi="Times New Roman" w:cs="Times New Roman"/>
          <w:bCs/>
          <w:sz w:val="24"/>
          <w:szCs w:val="24"/>
        </w:rPr>
      </w:pPr>
      <w:r w:rsidRPr="00B74A3F">
        <w:rPr>
          <w:rFonts w:ascii="Times New Roman" w:eastAsia="Calibri" w:hAnsi="Times New Roman" w:cs="Times New Roman"/>
          <w:bCs/>
          <w:sz w:val="24"/>
          <w:szCs w:val="24"/>
        </w:rPr>
        <w:t>NB : les copies des différents formulaires de plaintes ainsi que toute la documentation sur le processus de traitement et de résolution des plaintes enregistrées des niveaux villageois et communaux, sont transmises au</w:t>
      </w:r>
      <w:r w:rsidR="001F1FDC" w:rsidRPr="00B74A3F">
        <w:rPr>
          <w:rFonts w:ascii="Times New Roman" w:eastAsia="Calibri" w:hAnsi="Times New Roman" w:cs="Times New Roman"/>
          <w:bCs/>
          <w:sz w:val="24"/>
          <w:szCs w:val="24"/>
        </w:rPr>
        <w:t xml:space="preserve"> point focal Sauvegarde Environnementale et Sociale du PIMSAR.</w:t>
      </w:r>
    </w:p>
    <w:p w14:paraId="5AA75F0B" w14:textId="77777777" w:rsidR="00A460DF" w:rsidRPr="00B74A3F" w:rsidRDefault="00A460DF" w:rsidP="00B74A3F">
      <w:pPr>
        <w:jc w:val="both"/>
        <w:rPr>
          <w:rFonts w:ascii="Times New Roman" w:hAnsi="Times New Roman" w:cs="Times New Roman"/>
          <w:bCs/>
          <w:sz w:val="24"/>
          <w:szCs w:val="24"/>
        </w:rPr>
      </w:pPr>
    </w:p>
    <w:p w14:paraId="6B4FCB0E" w14:textId="77777777" w:rsidR="00C2416C" w:rsidRPr="00B74A3F" w:rsidRDefault="00C2416C" w:rsidP="00B43535">
      <w:pPr>
        <w:rPr>
          <w:rFonts w:ascii="Times New Roman" w:hAnsi="Times New Roman"/>
          <w:b/>
          <w:caps/>
          <w:spacing w:val="30"/>
          <w:szCs w:val="24"/>
        </w:rPr>
      </w:pPr>
      <w:bookmarkStart w:id="624" w:name="_Toc338581871"/>
      <w:bookmarkStart w:id="625" w:name="_Toc75876146"/>
      <w:r w:rsidRPr="00B74A3F">
        <w:rPr>
          <w:rFonts w:ascii="Times New Roman" w:hAnsi="Times New Roman"/>
          <w:b/>
          <w:caps/>
          <w:spacing w:val="30"/>
          <w:szCs w:val="24"/>
        </w:rPr>
        <w:t xml:space="preserve">ACCEPTABILITÉ SOCIALE DU </w:t>
      </w:r>
      <w:r w:rsidR="00756903" w:rsidRPr="00B74A3F">
        <w:rPr>
          <w:rFonts w:ascii="Times New Roman" w:hAnsi="Times New Roman"/>
          <w:b/>
          <w:caps/>
          <w:spacing w:val="30"/>
          <w:szCs w:val="24"/>
        </w:rPr>
        <w:t>sous-</w:t>
      </w:r>
      <w:r w:rsidRPr="00B74A3F">
        <w:rPr>
          <w:rFonts w:ascii="Times New Roman" w:hAnsi="Times New Roman"/>
          <w:b/>
          <w:caps/>
          <w:spacing w:val="30"/>
          <w:szCs w:val="24"/>
        </w:rPr>
        <w:t>PROJET</w:t>
      </w:r>
      <w:bookmarkEnd w:id="624"/>
      <w:bookmarkEnd w:id="625"/>
    </w:p>
    <w:p w14:paraId="6F2DC867" w14:textId="4BC744B6" w:rsidR="00C2416C" w:rsidRPr="00B74A3F" w:rsidRDefault="00C2416C"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L’objectif de la consultation</w:t>
      </w:r>
      <w:r w:rsidR="006D0B01" w:rsidRPr="00B74A3F">
        <w:rPr>
          <w:rFonts w:ascii="Times New Roman" w:eastAsia="Times New Roman" w:hAnsi="Times New Roman" w:cs="Times New Roman"/>
          <w:noProof/>
          <w:sz w:val="24"/>
          <w:szCs w:val="24"/>
          <w:lang w:val="fr-CA" w:eastAsia="fr-FR"/>
        </w:rPr>
        <w:t xml:space="preserve"> publique </w:t>
      </w:r>
      <w:r w:rsidRPr="00B74A3F">
        <w:rPr>
          <w:rFonts w:ascii="Times New Roman" w:eastAsia="Times New Roman" w:hAnsi="Times New Roman" w:cs="Times New Roman"/>
          <w:noProof/>
          <w:sz w:val="24"/>
          <w:szCs w:val="24"/>
          <w:lang w:val="fr-CA" w:eastAsia="fr-FR"/>
        </w:rPr>
        <w:t xml:space="preserve"> est de permettre aux </w:t>
      </w:r>
      <w:r w:rsidR="00EC5EA6" w:rsidRPr="00B74A3F">
        <w:rPr>
          <w:rFonts w:ascii="Times New Roman" w:eastAsia="Times New Roman" w:hAnsi="Times New Roman" w:cs="Times New Roman"/>
          <w:noProof/>
          <w:sz w:val="24"/>
          <w:szCs w:val="24"/>
          <w:lang w:val="fr-CA" w:eastAsia="fr-FR"/>
        </w:rPr>
        <w:t>populations</w:t>
      </w:r>
      <w:r w:rsidRPr="00B74A3F">
        <w:rPr>
          <w:rFonts w:ascii="Times New Roman" w:eastAsia="Times New Roman" w:hAnsi="Times New Roman" w:cs="Times New Roman"/>
          <w:noProof/>
          <w:sz w:val="24"/>
          <w:szCs w:val="24"/>
          <w:lang w:val="fr-CA" w:eastAsia="fr-FR"/>
        </w:rPr>
        <w:t xml:space="preserve">, groupes et autres acteurs concernés par le </w:t>
      </w:r>
      <w:r w:rsidR="00756903" w:rsidRPr="00B74A3F">
        <w:rPr>
          <w:rFonts w:ascii="Times New Roman" w:eastAsia="Times New Roman" w:hAnsi="Times New Roman" w:cs="Times New Roman"/>
          <w:noProof/>
          <w:sz w:val="24"/>
          <w:szCs w:val="24"/>
          <w:lang w:val="fr-CA" w:eastAsia="fr-FR"/>
        </w:rPr>
        <w:t>sous-</w:t>
      </w:r>
      <w:r w:rsidRPr="00B74A3F">
        <w:rPr>
          <w:rFonts w:ascii="Times New Roman" w:eastAsia="Times New Roman" w:hAnsi="Times New Roman" w:cs="Times New Roman"/>
          <w:noProof/>
          <w:sz w:val="24"/>
          <w:szCs w:val="24"/>
          <w:lang w:val="fr-CA" w:eastAsia="fr-FR"/>
        </w:rPr>
        <w:t>projet</w:t>
      </w:r>
      <w:r w:rsidR="006D0B01" w:rsidRPr="00B74A3F">
        <w:rPr>
          <w:rFonts w:ascii="Times New Roman" w:eastAsia="Times New Roman" w:hAnsi="Times New Roman" w:cs="Times New Roman"/>
          <w:noProof/>
          <w:sz w:val="24"/>
          <w:szCs w:val="24"/>
          <w:lang w:val="fr-CA" w:eastAsia="fr-FR"/>
        </w:rPr>
        <w:t xml:space="preserve">, </w:t>
      </w:r>
      <w:r w:rsidRPr="00B74A3F">
        <w:rPr>
          <w:rFonts w:ascii="Times New Roman" w:eastAsia="Times New Roman" w:hAnsi="Times New Roman" w:cs="Times New Roman"/>
          <w:noProof/>
          <w:sz w:val="24"/>
          <w:szCs w:val="24"/>
          <w:lang w:val="fr-CA" w:eastAsia="fr-FR"/>
        </w:rPr>
        <w:t xml:space="preserve">  d’avoir des informations sur le </w:t>
      </w:r>
      <w:r w:rsidR="00756903" w:rsidRPr="00B74A3F">
        <w:rPr>
          <w:rFonts w:ascii="Times New Roman" w:eastAsia="Times New Roman" w:hAnsi="Times New Roman" w:cs="Times New Roman"/>
          <w:noProof/>
          <w:sz w:val="24"/>
          <w:szCs w:val="24"/>
          <w:lang w:val="fr-CA" w:eastAsia="fr-FR"/>
        </w:rPr>
        <w:t>p</w:t>
      </w:r>
      <w:r w:rsidRPr="00B74A3F">
        <w:rPr>
          <w:rFonts w:ascii="Times New Roman" w:eastAsia="Times New Roman" w:hAnsi="Times New Roman" w:cs="Times New Roman"/>
          <w:noProof/>
          <w:sz w:val="24"/>
          <w:szCs w:val="24"/>
          <w:lang w:val="fr-CA" w:eastAsia="fr-FR"/>
        </w:rPr>
        <w:t xml:space="preserve">rojet de développement intégré des chaines de valeur maïs, soja, volaille, poisson et de résilience au Burkina Faso (PIMSAR), d’avoir des informations sur le </w:t>
      </w:r>
      <w:r w:rsidR="00EC5EA6" w:rsidRPr="00B74A3F">
        <w:rPr>
          <w:rFonts w:ascii="Times New Roman" w:eastAsia="Times New Roman" w:hAnsi="Times New Roman" w:cs="Times New Roman"/>
          <w:noProof/>
          <w:sz w:val="24"/>
          <w:szCs w:val="24"/>
          <w:lang w:val="fr-CA" w:eastAsia="fr-FR"/>
        </w:rPr>
        <w:t>sous-</w:t>
      </w:r>
      <w:r w:rsidRPr="00B74A3F">
        <w:rPr>
          <w:rFonts w:ascii="Times New Roman" w:eastAsia="Times New Roman" w:hAnsi="Times New Roman" w:cs="Times New Roman"/>
          <w:noProof/>
          <w:sz w:val="24"/>
          <w:szCs w:val="24"/>
          <w:lang w:val="fr-CA" w:eastAsia="fr-FR"/>
        </w:rPr>
        <w:t>projet, d’exprimer les opinions</w:t>
      </w:r>
      <w:r w:rsidR="006D0B01" w:rsidRPr="00B74A3F">
        <w:rPr>
          <w:rFonts w:ascii="Times New Roman" w:eastAsia="Times New Roman" w:hAnsi="Times New Roman" w:cs="Times New Roman"/>
          <w:noProof/>
          <w:sz w:val="24"/>
          <w:szCs w:val="24"/>
          <w:lang w:val="fr-CA" w:eastAsia="fr-FR"/>
        </w:rPr>
        <w:t>,,  craintes,  preoccupations</w:t>
      </w:r>
      <w:r w:rsidRPr="00B74A3F">
        <w:rPr>
          <w:rFonts w:ascii="Times New Roman" w:eastAsia="Times New Roman" w:hAnsi="Times New Roman" w:cs="Times New Roman"/>
          <w:noProof/>
          <w:sz w:val="24"/>
          <w:szCs w:val="24"/>
          <w:lang w:val="fr-CA" w:eastAsia="fr-FR"/>
        </w:rPr>
        <w:t xml:space="preserve"> et </w:t>
      </w:r>
      <w:r w:rsidR="006D0B01" w:rsidRPr="00B74A3F">
        <w:rPr>
          <w:rFonts w:ascii="Times New Roman" w:eastAsia="Times New Roman" w:hAnsi="Times New Roman" w:cs="Times New Roman"/>
          <w:noProof/>
          <w:sz w:val="24"/>
          <w:szCs w:val="24"/>
          <w:lang w:val="fr-CA" w:eastAsia="fr-FR"/>
        </w:rPr>
        <w:t xml:space="preserve">formuler </w:t>
      </w:r>
      <w:r w:rsidRPr="00B74A3F">
        <w:rPr>
          <w:rFonts w:ascii="Times New Roman" w:eastAsia="Times New Roman" w:hAnsi="Times New Roman" w:cs="Times New Roman"/>
          <w:noProof/>
          <w:sz w:val="24"/>
          <w:szCs w:val="24"/>
          <w:lang w:val="fr-CA" w:eastAsia="fr-FR"/>
        </w:rPr>
        <w:t xml:space="preserve"> des suggestions. Comme indiquer dans les chapitres précédents</w:t>
      </w:r>
      <w:r w:rsidR="006D0B01" w:rsidRPr="00B74A3F">
        <w:rPr>
          <w:rFonts w:ascii="Times New Roman" w:eastAsia="Times New Roman" w:hAnsi="Times New Roman" w:cs="Times New Roman"/>
          <w:noProof/>
          <w:sz w:val="24"/>
          <w:szCs w:val="24"/>
          <w:lang w:val="fr-CA" w:eastAsia="fr-FR"/>
        </w:rPr>
        <w:t>, l</w:t>
      </w:r>
      <w:r w:rsidRPr="00B74A3F">
        <w:rPr>
          <w:rFonts w:ascii="Times New Roman" w:eastAsia="Times New Roman" w:hAnsi="Times New Roman" w:cs="Times New Roman"/>
          <w:noProof/>
          <w:sz w:val="24"/>
          <w:szCs w:val="24"/>
          <w:lang w:val="fr-CA" w:eastAsia="fr-FR"/>
        </w:rPr>
        <w:t xml:space="preserve">a mise en place du PIMSAR dans </w:t>
      </w:r>
      <w:r w:rsidR="00EC5EA6" w:rsidRPr="00B74A3F">
        <w:rPr>
          <w:rFonts w:ascii="Times New Roman" w:eastAsia="Times New Roman" w:hAnsi="Times New Roman" w:cs="Times New Roman"/>
          <w:noProof/>
          <w:sz w:val="24"/>
          <w:szCs w:val="24"/>
          <w:lang w:val="fr-CA" w:eastAsia="fr-FR"/>
        </w:rPr>
        <w:t>la commune</w:t>
      </w:r>
      <w:r w:rsidRPr="00B74A3F">
        <w:rPr>
          <w:rFonts w:ascii="Times New Roman" w:eastAsia="Times New Roman" w:hAnsi="Times New Roman" w:cs="Times New Roman"/>
          <w:noProof/>
          <w:sz w:val="24"/>
          <w:szCs w:val="24"/>
          <w:lang w:val="fr-CA" w:eastAsia="fr-FR"/>
        </w:rPr>
        <w:t xml:space="preserve"> de </w:t>
      </w:r>
      <w:r w:rsidR="00097A20" w:rsidRPr="00B74A3F">
        <w:rPr>
          <w:rFonts w:ascii="Times New Roman" w:eastAsia="Times New Roman" w:hAnsi="Times New Roman" w:cs="Times New Roman"/>
          <w:noProof/>
          <w:sz w:val="24"/>
          <w:szCs w:val="24"/>
          <w:lang w:val="fr-CA" w:eastAsia="fr-FR"/>
        </w:rPr>
        <w:t>Bobo-Dioulasso</w:t>
      </w:r>
      <w:r w:rsidRPr="00B74A3F">
        <w:rPr>
          <w:rFonts w:ascii="Times New Roman" w:eastAsia="Times New Roman" w:hAnsi="Times New Roman" w:cs="Times New Roman"/>
          <w:noProof/>
          <w:sz w:val="24"/>
          <w:szCs w:val="24"/>
          <w:lang w:val="fr-CA" w:eastAsia="fr-FR"/>
        </w:rPr>
        <w:t xml:space="preserve">, est l’un des besoins esssentiels des poupulations bénéficiaires. Le projet de ce point de vue, n’est pas une activité sujette à controverses pour la commune </w:t>
      </w:r>
      <w:r w:rsidR="006D0B01" w:rsidRPr="00B74A3F">
        <w:rPr>
          <w:rFonts w:ascii="Times New Roman" w:eastAsia="Times New Roman" w:hAnsi="Times New Roman" w:cs="Times New Roman"/>
          <w:noProof/>
          <w:sz w:val="24"/>
          <w:szCs w:val="24"/>
          <w:lang w:val="fr-CA" w:eastAsia="fr-FR"/>
        </w:rPr>
        <w:t xml:space="preserve">mais plutôt  </w:t>
      </w:r>
      <w:r w:rsidRPr="00B74A3F">
        <w:rPr>
          <w:rFonts w:ascii="Times New Roman" w:eastAsia="Times New Roman" w:hAnsi="Times New Roman" w:cs="Times New Roman"/>
          <w:noProof/>
          <w:sz w:val="24"/>
          <w:szCs w:val="24"/>
          <w:lang w:val="fr-CA" w:eastAsia="fr-FR"/>
        </w:rPr>
        <w:t xml:space="preserve">est accepté par tous les acteurs. </w:t>
      </w:r>
    </w:p>
    <w:p w14:paraId="4A6DFC0C" w14:textId="77777777" w:rsidR="00C2416C" w:rsidRPr="00B74A3F" w:rsidRDefault="006D0B01"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En effet, selon les acteurs, </w:t>
      </w:r>
      <w:r w:rsidR="00C2416C" w:rsidRPr="00B74A3F">
        <w:rPr>
          <w:rFonts w:ascii="Times New Roman" w:eastAsia="Times New Roman" w:hAnsi="Times New Roman" w:cs="Times New Roman"/>
          <w:noProof/>
          <w:sz w:val="24"/>
          <w:szCs w:val="24"/>
          <w:lang w:val="fr-CA" w:eastAsia="fr-FR"/>
        </w:rPr>
        <w:t>il vient combler un magnon manquant dans la chaîne des interfaces visant à promouvoir l’économie dans le milieu rural. En matière d’occupation de l’espace, la question de la propriété foncière revêt une importance capitale à ce jour en milieur rural.</w:t>
      </w:r>
    </w:p>
    <w:p w14:paraId="786B3019" w14:textId="77777777" w:rsidR="00C2416C" w:rsidRPr="00B74A3F" w:rsidRDefault="00C2416C"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lastRenderedPageBreak/>
        <w:t>À ce sujet,  le PIMSAR</w:t>
      </w:r>
      <w:r w:rsidRPr="00B74A3F">
        <w:rPr>
          <w:rFonts w:ascii="Times New Roman" w:eastAsia="Times New Roman" w:hAnsi="Times New Roman" w:cs="Times New Roman"/>
          <w:b/>
          <w:noProof/>
          <w:sz w:val="24"/>
          <w:szCs w:val="24"/>
          <w:lang w:val="fr-CA" w:eastAsia="fr-FR"/>
        </w:rPr>
        <w:t xml:space="preserve"> en collaborat</w:t>
      </w:r>
      <w:r w:rsidR="001F1FDC" w:rsidRPr="00B74A3F">
        <w:rPr>
          <w:rFonts w:ascii="Times New Roman" w:eastAsia="Times New Roman" w:hAnsi="Times New Roman" w:cs="Times New Roman"/>
          <w:b/>
          <w:noProof/>
          <w:sz w:val="24"/>
          <w:szCs w:val="24"/>
          <w:lang w:val="fr-CA" w:eastAsia="fr-FR"/>
        </w:rPr>
        <w:t>ion avec les populations bénéfi</w:t>
      </w:r>
      <w:r w:rsidRPr="00B74A3F">
        <w:rPr>
          <w:rFonts w:ascii="Times New Roman" w:eastAsia="Times New Roman" w:hAnsi="Times New Roman" w:cs="Times New Roman"/>
          <w:b/>
          <w:noProof/>
          <w:sz w:val="24"/>
          <w:szCs w:val="24"/>
          <w:lang w:val="fr-CA" w:eastAsia="fr-FR"/>
        </w:rPr>
        <w:t>ciaires et la commune,</w:t>
      </w:r>
      <w:r w:rsidRPr="00B74A3F">
        <w:rPr>
          <w:rFonts w:ascii="Times New Roman" w:eastAsia="Times New Roman" w:hAnsi="Times New Roman" w:cs="Times New Roman"/>
          <w:noProof/>
          <w:sz w:val="24"/>
          <w:szCs w:val="24"/>
          <w:lang w:val="fr-CA" w:eastAsia="fr-FR"/>
        </w:rPr>
        <w:t xml:space="preserve">a benéficié d’une </w:t>
      </w:r>
      <w:r w:rsidR="00EC5EA6" w:rsidRPr="00B74A3F">
        <w:rPr>
          <w:rFonts w:ascii="Times New Roman" w:eastAsia="Times New Roman" w:hAnsi="Times New Roman" w:cs="Times New Roman"/>
          <w:noProof/>
          <w:sz w:val="24"/>
          <w:szCs w:val="24"/>
          <w:lang w:val="fr-CA" w:eastAsia="fr-FR"/>
        </w:rPr>
        <w:t>mise à disposition</w:t>
      </w:r>
      <w:r w:rsidRPr="00B74A3F">
        <w:rPr>
          <w:rFonts w:ascii="Times New Roman" w:eastAsia="Times New Roman" w:hAnsi="Times New Roman" w:cs="Times New Roman"/>
          <w:noProof/>
          <w:sz w:val="24"/>
          <w:szCs w:val="24"/>
          <w:lang w:val="fr-CA" w:eastAsia="fr-FR"/>
        </w:rPr>
        <w:t xml:space="preserve"> volontaire du site </w:t>
      </w:r>
      <w:r w:rsidR="006D0B01" w:rsidRPr="00B74A3F">
        <w:rPr>
          <w:rFonts w:ascii="Times New Roman" w:eastAsia="Times New Roman" w:hAnsi="Times New Roman" w:cs="Times New Roman"/>
          <w:noProof/>
          <w:sz w:val="24"/>
          <w:szCs w:val="24"/>
          <w:lang w:val="fr-CA" w:eastAsia="fr-FR"/>
        </w:rPr>
        <w:t xml:space="preserve"> par le beneficiaire lui-meme , </w:t>
      </w:r>
      <w:r w:rsidR="00EC5EA6" w:rsidRPr="00B74A3F">
        <w:rPr>
          <w:rFonts w:ascii="Times New Roman" w:eastAsia="Times New Roman" w:hAnsi="Times New Roman" w:cs="Times New Roman"/>
          <w:noProof/>
          <w:sz w:val="24"/>
          <w:szCs w:val="24"/>
          <w:lang w:val="fr-CA" w:eastAsia="fr-FR"/>
        </w:rPr>
        <w:t>pour</w:t>
      </w:r>
      <w:r w:rsidRPr="00B74A3F">
        <w:rPr>
          <w:rFonts w:ascii="Times New Roman" w:eastAsia="Times New Roman" w:hAnsi="Times New Roman" w:cs="Times New Roman"/>
          <w:noProof/>
          <w:sz w:val="24"/>
          <w:szCs w:val="24"/>
          <w:lang w:val="fr-CA" w:eastAsia="fr-FR"/>
        </w:rPr>
        <w:t xml:space="preserve"> la mise en œuvre du projet. En effet, la procédure d’acquisition du site à été suivie et respectée. Ensuite</w:t>
      </w:r>
      <w:r w:rsidR="006D0B01" w:rsidRPr="00B74A3F">
        <w:rPr>
          <w:rFonts w:ascii="Times New Roman" w:eastAsia="Times New Roman" w:hAnsi="Times New Roman" w:cs="Times New Roman"/>
          <w:noProof/>
          <w:sz w:val="24"/>
          <w:szCs w:val="24"/>
          <w:lang w:val="fr-CA" w:eastAsia="fr-FR"/>
        </w:rPr>
        <w:t>,</w:t>
      </w:r>
      <w:r w:rsidRPr="00B74A3F">
        <w:rPr>
          <w:rFonts w:ascii="Times New Roman" w:eastAsia="Times New Roman" w:hAnsi="Times New Roman" w:cs="Times New Roman"/>
          <w:noProof/>
          <w:sz w:val="24"/>
          <w:szCs w:val="24"/>
          <w:lang w:val="fr-CA" w:eastAsia="fr-FR"/>
        </w:rPr>
        <w:t xml:space="preserve"> le promoteur</w:t>
      </w:r>
      <w:r w:rsidR="006D0B01" w:rsidRPr="00B74A3F">
        <w:rPr>
          <w:rFonts w:ascii="Times New Roman" w:eastAsia="Times New Roman" w:hAnsi="Times New Roman" w:cs="Times New Roman"/>
          <w:noProof/>
          <w:sz w:val="24"/>
          <w:szCs w:val="24"/>
          <w:lang w:val="fr-CA" w:eastAsia="fr-FR"/>
        </w:rPr>
        <w:t xml:space="preserve"> confirme </w:t>
      </w:r>
      <w:r w:rsidRPr="00B74A3F">
        <w:rPr>
          <w:rFonts w:ascii="Times New Roman" w:eastAsia="Times New Roman" w:hAnsi="Times New Roman" w:cs="Times New Roman"/>
          <w:noProof/>
          <w:sz w:val="24"/>
          <w:szCs w:val="24"/>
          <w:lang w:val="fr-CA" w:eastAsia="fr-FR"/>
        </w:rPr>
        <w:t xml:space="preserve"> que le domaine n’abrite aucun cimetière ou tombe, ni de sites sacrésou culturel</w:t>
      </w:r>
      <w:r w:rsidR="006D0B01" w:rsidRPr="00B74A3F">
        <w:rPr>
          <w:rFonts w:ascii="Times New Roman" w:eastAsia="Times New Roman" w:hAnsi="Times New Roman" w:cs="Times New Roman"/>
          <w:noProof/>
          <w:sz w:val="24"/>
          <w:szCs w:val="24"/>
          <w:lang w:val="fr-CA" w:eastAsia="fr-FR"/>
        </w:rPr>
        <w:t xml:space="preserve">s puisqu’il lui appartient. </w:t>
      </w:r>
      <w:r w:rsidRPr="00B74A3F">
        <w:rPr>
          <w:rFonts w:ascii="Times New Roman" w:eastAsia="Times New Roman" w:hAnsi="Times New Roman" w:cs="Times New Roman"/>
          <w:noProof/>
          <w:sz w:val="24"/>
          <w:szCs w:val="24"/>
          <w:lang w:val="fr-CA" w:eastAsia="fr-FR"/>
        </w:rPr>
        <w:t xml:space="preserve">. </w:t>
      </w:r>
    </w:p>
    <w:p w14:paraId="432123D2" w14:textId="77777777" w:rsidR="00C2416C" w:rsidRPr="00B74A3F" w:rsidRDefault="00C2416C" w:rsidP="00B74A3F">
      <w:pPr>
        <w:keepLines/>
        <w:spacing w:before="120" w:after="0" w:line="312" w:lineRule="auto"/>
        <w:jc w:val="both"/>
        <w:rPr>
          <w:rFonts w:ascii="Times New Roman" w:eastAsia="Times New Roman" w:hAnsi="Times New Roman" w:cs="Times New Roman"/>
          <w:sz w:val="24"/>
          <w:szCs w:val="24"/>
          <w:lang w:eastAsia="ja-JP"/>
        </w:rPr>
      </w:pPr>
      <w:r w:rsidRPr="00B74A3F">
        <w:rPr>
          <w:rFonts w:ascii="Times New Roman" w:eastAsia="Times New Roman" w:hAnsi="Times New Roman" w:cs="Times New Roman"/>
          <w:sz w:val="24"/>
          <w:szCs w:val="24"/>
          <w:lang w:eastAsia="fr-FR"/>
        </w:rPr>
        <w:br w:type="page"/>
      </w:r>
    </w:p>
    <w:p w14:paraId="69680920" w14:textId="59B51AFA" w:rsidR="00251EE6" w:rsidRPr="00B74A3F" w:rsidRDefault="00AE06C5" w:rsidP="006E3FB6">
      <w:pPr>
        <w:pStyle w:val="Titre10"/>
        <w:numPr>
          <w:ilvl w:val="0"/>
          <w:numId w:val="138"/>
        </w:numPr>
      </w:pPr>
      <w:bookmarkStart w:id="626" w:name="_Toc75876147"/>
      <w:bookmarkStart w:id="627" w:name="_Toc338581872"/>
      <w:bookmarkStart w:id="628" w:name="_Toc104761813"/>
      <w:r w:rsidRPr="00B74A3F">
        <w:lastRenderedPageBreak/>
        <w:t>PLAN DE FERMETURE ET DE REHABILITATION.</w:t>
      </w:r>
      <w:bookmarkEnd w:id="626"/>
      <w:bookmarkEnd w:id="628"/>
    </w:p>
    <w:p w14:paraId="573308A9" w14:textId="77777777" w:rsidR="00251EE6" w:rsidRPr="00B74A3F" w:rsidRDefault="00251EE6" w:rsidP="00B74A3F">
      <w:pPr>
        <w:pStyle w:val="Default"/>
        <w:jc w:val="both"/>
        <w:rPr>
          <w:rFonts w:ascii="Times New Roman" w:hAnsi="Times New Roman" w:cs="Times New Roman"/>
        </w:rPr>
      </w:pPr>
      <w:r w:rsidRPr="00B74A3F">
        <w:rPr>
          <w:rFonts w:ascii="Times New Roman" w:hAnsi="Times New Roman" w:cs="Times New Roman"/>
        </w:rPr>
        <w:t xml:space="preserve">À la fin de l’exploitation de l’unité, le promoteur doit remettre en état le site de l’unité. Ces opérations ont pour objectif la mise en sécurité des anciens ouvrages et si nécessaire leur démantèlement, ainsi que la réparation d’éventuelles atteintes à l’environnement. </w:t>
      </w:r>
    </w:p>
    <w:p w14:paraId="5BE014C8" w14:textId="77777777" w:rsidR="00251EE6" w:rsidRPr="00B74A3F" w:rsidRDefault="00251EE6" w:rsidP="006E3FB6">
      <w:pPr>
        <w:pStyle w:val="Titre2"/>
        <w:keepLines w:val="0"/>
        <w:numPr>
          <w:ilvl w:val="1"/>
          <w:numId w:val="138"/>
        </w:numPr>
        <w:spacing w:before="240" w:after="240" w:line="240" w:lineRule="auto"/>
        <w:rPr>
          <w:rFonts w:ascii="Times New Roman" w:hAnsi="Times New Roman"/>
          <w:color w:val="000000" w:themeColor="text1"/>
          <w:szCs w:val="24"/>
        </w:rPr>
      </w:pPr>
      <w:bookmarkStart w:id="629" w:name="_Toc75876148"/>
      <w:bookmarkStart w:id="630" w:name="_Toc104761814"/>
      <w:r w:rsidRPr="00B74A3F">
        <w:rPr>
          <w:rFonts w:ascii="Times New Roman" w:hAnsi="Times New Roman"/>
          <w:color w:val="000000" w:themeColor="text1"/>
          <w:szCs w:val="24"/>
        </w:rPr>
        <w:t>Réhabilitation environnementale</w:t>
      </w:r>
      <w:bookmarkEnd w:id="629"/>
      <w:bookmarkEnd w:id="630"/>
    </w:p>
    <w:p w14:paraId="3E8A313F" w14:textId="77777777" w:rsidR="00251EE6" w:rsidRPr="00B74A3F" w:rsidRDefault="00251EE6" w:rsidP="00B74A3F">
      <w:pPr>
        <w:pStyle w:val="Default"/>
        <w:jc w:val="both"/>
        <w:rPr>
          <w:rFonts w:ascii="Times New Roman" w:hAnsi="Times New Roman" w:cs="Times New Roman"/>
        </w:rPr>
      </w:pPr>
      <w:r w:rsidRPr="00B74A3F">
        <w:rPr>
          <w:rFonts w:ascii="Times New Roman" w:hAnsi="Times New Roman" w:cs="Times New Roman"/>
        </w:rPr>
        <w:t xml:space="preserve">La réhabilitation environnementale est le processus entrepris pour réparer les impacts de l’unité sur l’environnement. Les objectifs à long terme de la réhabilitation environnementale visent à ramener le site de l’unité à des niveaux de sécurité acceptables et de restaurer toutes les valeurs environnementales de la zone. Le plan de réhabilitation proposé pour le site de l’unité de production d’aliments pour volailles et poissons prend en compte le démantèlement des installations, la dépollution du milieu, l’aménagement de la topographie des lieux et la restauration de la végétation des terrains aménagés. </w:t>
      </w:r>
    </w:p>
    <w:p w14:paraId="569009A3" w14:textId="77777777" w:rsidR="00251EE6" w:rsidRPr="00AE06C5" w:rsidRDefault="00251EE6" w:rsidP="006E3FB6">
      <w:pPr>
        <w:pStyle w:val="Titre30"/>
        <w:keepNext/>
        <w:keepLines w:val="0"/>
        <w:numPr>
          <w:ilvl w:val="2"/>
          <w:numId w:val="138"/>
        </w:numPr>
        <w:shd w:val="clear" w:color="auto" w:fill="auto"/>
        <w:spacing w:before="240" w:after="240" w:line="240" w:lineRule="auto"/>
        <w:rPr>
          <w:rFonts w:ascii="Times New Roman" w:hAnsi="Times New Roman"/>
          <w:b/>
          <w:bCs w:val="0"/>
          <w:i/>
          <w:iCs/>
          <w:color w:val="000000" w:themeColor="text1"/>
          <w:szCs w:val="24"/>
        </w:rPr>
      </w:pPr>
      <w:bookmarkStart w:id="631" w:name="_Toc75876149"/>
      <w:bookmarkStart w:id="632" w:name="_Toc104761815"/>
      <w:r w:rsidRPr="00AE06C5">
        <w:rPr>
          <w:rFonts w:ascii="Times New Roman" w:hAnsi="Times New Roman"/>
          <w:b/>
          <w:bCs w:val="0"/>
          <w:i/>
          <w:iCs/>
          <w:color w:val="000000" w:themeColor="text1"/>
          <w:szCs w:val="24"/>
        </w:rPr>
        <w:t>Le démantèlement des installations</w:t>
      </w:r>
      <w:bookmarkEnd w:id="631"/>
      <w:bookmarkEnd w:id="632"/>
    </w:p>
    <w:p w14:paraId="6ECEA48E" w14:textId="77777777" w:rsidR="00251EE6" w:rsidRPr="00B74A3F" w:rsidRDefault="00251EE6" w:rsidP="00B74A3F">
      <w:pPr>
        <w:pStyle w:val="Default"/>
        <w:jc w:val="both"/>
        <w:rPr>
          <w:rFonts w:ascii="Times New Roman" w:hAnsi="Times New Roman" w:cs="Times New Roman"/>
        </w:rPr>
      </w:pPr>
      <w:r w:rsidRPr="00B74A3F">
        <w:rPr>
          <w:rFonts w:ascii="Times New Roman" w:hAnsi="Times New Roman" w:cs="Times New Roman"/>
        </w:rPr>
        <w:t xml:space="preserve">Il s’agit de la démolition des installations qui ne peuvent être utilisées à d’autre fin. Les installations qui resteront en place feront l’objet d’audit environnemental afin de confirmer ou infirmer leur adaptation aux nouvelles activités auxquelles elles seront affectées. Elles seront ensuite aménagées afin qu’elles ne constituent pas une source de dangers pour les personnes ou d’incidences pour l’environnement. </w:t>
      </w:r>
    </w:p>
    <w:p w14:paraId="088BBC79" w14:textId="77777777" w:rsidR="00251EE6" w:rsidRPr="00AE06C5" w:rsidRDefault="00251EE6" w:rsidP="006E3FB6">
      <w:pPr>
        <w:pStyle w:val="Titre30"/>
        <w:keepNext/>
        <w:keepLines w:val="0"/>
        <w:numPr>
          <w:ilvl w:val="2"/>
          <w:numId w:val="138"/>
        </w:numPr>
        <w:shd w:val="clear" w:color="auto" w:fill="auto"/>
        <w:spacing w:before="240" w:after="240" w:line="240" w:lineRule="auto"/>
        <w:rPr>
          <w:rFonts w:ascii="Times New Roman" w:hAnsi="Times New Roman"/>
          <w:b/>
          <w:bCs w:val="0"/>
          <w:i/>
          <w:iCs/>
          <w:color w:val="000000" w:themeColor="text1"/>
          <w:szCs w:val="24"/>
        </w:rPr>
      </w:pPr>
      <w:bookmarkStart w:id="633" w:name="_Toc75876150"/>
      <w:bookmarkStart w:id="634" w:name="_Toc104761816"/>
      <w:r w:rsidRPr="00AE06C5">
        <w:rPr>
          <w:rFonts w:ascii="Times New Roman" w:hAnsi="Times New Roman"/>
          <w:b/>
          <w:bCs w:val="0"/>
          <w:i/>
          <w:iCs/>
          <w:color w:val="000000" w:themeColor="text1"/>
          <w:szCs w:val="24"/>
        </w:rPr>
        <w:t>La dépollution du milieu</w:t>
      </w:r>
      <w:bookmarkEnd w:id="633"/>
      <w:bookmarkEnd w:id="634"/>
    </w:p>
    <w:p w14:paraId="73CA1C2F" w14:textId="77777777" w:rsidR="00251EE6" w:rsidRPr="00B74A3F" w:rsidRDefault="00251EE6" w:rsidP="00B74A3F">
      <w:pPr>
        <w:pStyle w:val="Default"/>
        <w:jc w:val="both"/>
        <w:rPr>
          <w:rFonts w:ascii="Times New Roman" w:hAnsi="Times New Roman" w:cs="Times New Roman"/>
        </w:rPr>
      </w:pPr>
      <w:r w:rsidRPr="00B74A3F">
        <w:rPr>
          <w:rFonts w:ascii="Times New Roman" w:hAnsi="Times New Roman" w:cs="Times New Roman"/>
        </w:rPr>
        <w:t>Un diagnostic de l’état de pollution des sols et des eaux sera établi à la fermeture du site. Ce diagnostic aura pour but d’identifier les zones potentiellement polluées, d’en évaluer l’impact sur l’environnement et de proposer des objectifs de dépollution. Les objectifs de dépollution devront être fixés en accord avec les services en charge de la gestion de l’environnement.</w:t>
      </w:r>
    </w:p>
    <w:p w14:paraId="2BA83A0D" w14:textId="77777777" w:rsidR="00251EE6" w:rsidRPr="00AE06C5" w:rsidRDefault="00251EE6" w:rsidP="006E3FB6">
      <w:pPr>
        <w:pStyle w:val="Titre30"/>
        <w:keepNext/>
        <w:keepLines w:val="0"/>
        <w:numPr>
          <w:ilvl w:val="2"/>
          <w:numId w:val="138"/>
        </w:numPr>
        <w:shd w:val="clear" w:color="auto" w:fill="auto"/>
        <w:spacing w:before="240" w:after="240" w:line="240" w:lineRule="auto"/>
        <w:rPr>
          <w:rFonts w:ascii="Times New Roman" w:hAnsi="Times New Roman"/>
          <w:b/>
          <w:bCs w:val="0"/>
          <w:i/>
          <w:iCs/>
          <w:color w:val="000000" w:themeColor="text1"/>
          <w:szCs w:val="24"/>
        </w:rPr>
      </w:pPr>
      <w:bookmarkStart w:id="635" w:name="_Toc75876151"/>
      <w:bookmarkStart w:id="636" w:name="_Toc104761817"/>
      <w:r w:rsidRPr="00AE06C5">
        <w:rPr>
          <w:rFonts w:ascii="Times New Roman" w:hAnsi="Times New Roman"/>
          <w:b/>
          <w:bCs w:val="0"/>
          <w:i/>
          <w:iCs/>
          <w:color w:val="000000" w:themeColor="text1"/>
          <w:szCs w:val="24"/>
        </w:rPr>
        <w:t>Le reboisement du site.</w:t>
      </w:r>
      <w:bookmarkEnd w:id="635"/>
      <w:bookmarkEnd w:id="636"/>
    </w:p>
    <w:p w14:paraId="6FC7CBAD" w14:textId="29908E8F" w:rsidR="00251EE6" w:rsidRDefault="00251EE6" w:rsidP="00B74A3F">
      <w:pPr>
        <w:pStyle w:val="Default"/>
        <w:jc w:val="both"/>
        <w:rPr>
          <w:rFonts w:ascii="Times New Roman" w:hAnsi="Times New Roman" w:cs="Times New Roman"/>
        </w:rPr>
      </w:pPr>
      <w:r w:rsidRPr="00B74A3F">
        <w:rPr>
          <w:rFonts w:ascii="Times New Roman" w:hAnsi="Times New Roman" w:cs="Times New Roman"/>
        </w:rPr>
        <w:t xml:space="preserve">Le reboisement au niveau des aires nues permet de restaurer l’écosystème. Il permet de stabiliser les terrains, notamment les clairières et les espaces non nus. Le promoteur prendra les dispositions pour assurer l’entretien des plants pour une traversée minimum d’un an. </w:t>
      </w:r>
    </w:p>
    <w:p w14:paraId="29B9D027" w14:textId="49515BA4" w:rsidR="00AE06C5" w:rsidRDefault="00AE06C5" w:rsidP="00B74A3F">
      <w:pPr>
        <w:pStyle w:val="Default"/>
        <w:jc w:val="both"/>
        <w:rPr>
          <w:rFonts w:ascii="Times New Roman" w:hAnsi="Times New Roman" w:cs="Times New Roman"/>
        </w:rPr>
      </w:pPr>
    </w:p>
    <w:p w14:paraId="51358974" w14:textId="037BC4FA" w:rsidR="00AE06C5" w:rsidRDefault="00AE06C5" w:rsidP="00B74A3F">
      <w:pPr>
        <w:pStyle w:val="Default"/>
        <w:jc w:val="both"/>
        <w:rPr>
          <w:rFonts w:ascii="Times New Roman" w:hAnsi="Times New Roman" w:cs="Times New Roman"/>
        </w:rPr>
      </w:pPr>
    </w:p>
    <w:p w14:paraId="3E405169" w14:textId="68789035" w:rsidR="00AE06C5" w:rsidRDefault="00AE06C5" w:rsidP="00B74A3F">
      <w:pPr>
        <w:pStyle w:val="Default"/>
        <w:jc w:val="both"/>
        <w:rPr>
          <w:rFonts w:ascii="Times New Roman" w:hAnsi="Times New Roman" w:cs="Times New Roman"/>
        </w:rPr>
      </w:pPr>
    </w:p>
    <w:p w14:paraId="74412B46" w14:textId="35CEEE9C" w:rsidR="00AE06C5" w:rsidRDefault="00AE06C5" w:rsidP="00B74A3F">
      <w:pPr>
        <w:pStyle w:val="Default"/>
        <w:jc w:val="both"/>
        <w:rPr>
          <w:rFonts w:ascii="Times New Roman" w:hAnsi="Times New Roman" w:cs="Times New Roman"/>
        </w:rPr>
      </w:pPr>
    </w:p>
    <w:p w14:paraId="5EA4B7C7" w14:textId="392E69FA" w:rsidR="00AE06C5" w:rsidRDefault="00AE06C5" w:rsidP="00B74A3F">
      <w:pPr>
        <w:pStyle w:val="Default"/>
        <w:jc w:val="both"/>
        <w:rPr>
          <w:rFonts w:ascii="Times New Roman" w:hAnsi="Times New Roman" w:cs="Times New Roman"/>
        </w:rPr>
      </w:pPr>
    </w:p>
    <w:p w14:paraId="44A4792E" w14:textId="2A9D496F" w:rsidR="00AE06C5" w:rsidRDefault="00AE06C5" w:rsidP="00B74A3F">
      <w:pPr>
        <w:pStyle w:val="Default"/>
        <w:jc w:val="both"/>
        <w:rPr>
          <w:rFonts w:ascii="Times New Roman" w:hAnsi="Times New Roman" w:cs="Times New Roman"/>
        </w:rPr>
      </w:pPr>
    </w:p>
    <w:p w14:paraId="6F16E716" w14:textId="6C6FCA99" w:rsidR="00AE06C5" w:rsidRDefault="00AE06C5" w:rsidP="00B74A3F">
      <w:pPr>
        <w:pStyle w:val="Default"/>
        <w:jc w:val="both"/>
        <w:rPr>
          <w:rFonts w:ascii="Times New Roman" w:hAnsi="Times New Roman" w:cs="Times New Roman"/>
        </w:rPr>
      </w:pPr>
    </w:p>
    <w:p w14:paraId="17BC375C" w14:textId="54F31A50" w:rsidR="00AE06C5" w:rsidRDefault="00AE06C5" w:rsidP="00B74A3F">
      <w:pPr>
        <w:pStyle w:val="Default"/>
        <w:jc w:val="both"/>
        <w:rPr>
          <w:rFonts w:ascii="Times New Roman" w:hAnsi="Times New Roman" w:cs="Times New Roman"/>
        </w:rPr>
      </w:pPr>
    </w:p>
    <w:p w14:paraId="0D455EB6" w14:textId="63A04B1D" w:rsidR="00AE06C5" w:rsidRDefault="00AE06C5" w:rsidP="00B74A3F">
      <w:pPr>
        <w:pStyle w:val="Default"/>
        <w:jc w:val="both"/>
        <w:rPr>
          <w:rFonts w:ascii="Times New Roman" w:hAnsi="Times New Roman" w:cs="Times New Roman"/>
        </w:rPr>
      </w:pPr>
    </w:p>
    <w:p w14:paraId="176E94AB" w14:textId="177001FB" w:rsidR="00AE06C5" w:rsidRDefault="00AE06C5" w:rsidP="00B74A3F">
      <w:pPr>
        <w:pStyle w:val="Default"/>
        <w:jc w:val="both"/>
        <w:rPr>
          <w:rFonts w:ascii="Times New Roman" w:hAnsi="Times New Roman" w:cs="Times New Roman"/>
        </w:rPr>
      </w:pPr>
    </w:p>
    <w:p w14:paraId="3F08BCDF" w14:textId="77777777" w:rsidR="00AE06C5" w:rsidRPr="00B74A3F" w:rsidRDefault="00AE06C5" w:rsidP="00B74A3F">
      <w:pPr>
        <w:pStyle w:val="Default"/>
        <w:jc w:val="both"/>
        <w:rPr>
          <w:rFonts w:ascii="Times New Roman" w:hAnsi="Times New Roman" w:cs="Times New Roman"/>
        </w:rPr>
      </w:pPr>
    </w:p>
    <w:p w14:paraId="5EDDAC93" w14:textId="77777777" w:rsidR="00251EE6" w:rsidRPr="00AE06C5" w:rsidRDefault="00251EE6" w:rsidP="006E3FB6">
      <w:pPr>
        <w:pStyle w:val="Titre30"/>
        <w:keepNext/>
        <w:keepLines w:val="0"/>
        <w:numPr>
          <w:ilvl w:val="2"/>
          <w:numId w:val="138"/>
        </w:numPr>
        <w:shd w:val="clear" w:color="auto" w:fill="auto"/>
        <w:spacing w:before="240" w:after="240" w:line="240" w:lineRule="auto"/>
        <w:rPr>
          <w:rFonts w:ascii="Times New Roman" w:hAnsi="Times New Roman"/>
          <w:b/>
          <w:bCs w:val="0"/>
          <w:i/>
          <w:iCs/>
          <w:color w:val="000000" w:themeColor="text1"/>
          <w:szCs w:val="24"/>
        </w:rPr>
      </w:pPr>
      <w:bookmarkStart w:id="637" w:name="_Toc75876152"/>
      <w:bookmarkStart w:id="638" w:name="_Toc104761818"/>
      <w:r w:rsidRPr="00AE06C5">
        <w:rPr>
          <w:rFonts w:ascii="Times New Roman" w:hAnsi="Times New Roman"/>
          <w:b/>
          <w:bCs w:val="0"/>
          <w:i/>
          <w:iCs/>
          <w:color w:val="000000" w:themeColor="text1"/>
          <w:szCs w:val="24"/>
        </w:rPr>
        <w:lastRenderedPageBreak/>
        <w:t>Coût de la fermeture et la réhabilitation du site.</w:t>
      </w:r>
      <w:bookmarkEnd w:id="637"/>
      <w:bookmarkEnd w:id="638"/>
    </w:p>
    <w:p w14:paraId="79325FA3" w14:textId="094CEE3D" w:rsidR="00251EE6" w:rsidRPr="00B74A3F" w:rsidRDefault="00251EE6" w:rsidP="00B74A3F">
      <w:pPr>
        <w:pStyle w:val="Default"/>
        <w:jc w:val="both"/>
        <w:rPr>
          <w:rFonts w:ascii="Times New Roman" w:hAnsi="Times New Roman" w:cs="Times New Roman"/>
        </w:rPr>
      </w:pPr>
      <w:r w:rsidRPr="00B74A3F">
        <w:rPr>
          <w:rFonts w:ascii="Times New Roman" w:hAnsi="Times New Roman" w:cs="Times New Roman"/>
        </w:rPr>
        <w:t>Pour minimiser les coûts des opérations de réhabilitation, il est recommandé au promoteur de mettre</w:t>
      </w:r>
      <w:r w:rsidR="00C570AA" w:rsidRPr="00B74A3F">
        <w:rPr>
          <w:rFonts w:ascii="Times New Roman" w:hAnsi="Times New Roman" w:cs="Times New Roman"/>
        </w:rPr>
        <w:t xml:space="preserve"> </w:t>
      </w:r>
      <w:r w:rsidRPr="00B74A3F">
        <w:rPr>
          <w:rFonts w:ascii="Times New Roman" w:hAnsi="Times New Roman" w:cs="Times New Roman"/>
        </w:rPr>
        <w:t>l’accent sur les mesures d’atténuation et le programme de surveillance et de suivi environnemental. Les couts indicatifs de la fermeture et la réhabilitation sont consignés dans le tableau suivant :</w:t>
      </w:r>
    </w:p>
    <w:p w14:paraId="3D45C535" w14:textId="291FF66D" w:rsidR="00251EE6" w:rsidRPr="00AE06C5" w:rsidRDefault="00251EE6" w:rsidP="00B74A3F">
      <w:pPr>
        <w:pStyle w:val="Lgende"/>
        <w:spacing w:before="0"/>
        <w:jc w:val="both"/>
        <w:rPr>
          <w:rFonts w:ascii="Times New Roman" w:hAnsi="Times New Roman"/>
          <w:b/>
          <w:bCs/>
          <w:i w:val="0"/>
          <w:iCs w:val="0"/>
          <w:color w:val="auto"/>
          <w:sz w:val="24"/>
          <w:szCs w:val="24"/>
        </w:rPr>
      </w:pPr>
      <w:bookmarkStart w:id="639" w:name="_Toc97513533"/>
      <w:bookmarkStart w:id="640" w:name="_Toc104761863"/>
      <w:r w:rsidRPr="00AE06C5">
        <w:rPr>
          <w:rFonts w:ascii="Times New Roman" w:hAnsi="Times New Roman"/>
          <w:b/>
          <w:bCs/>
          <w:i w:val="0"/>
          <w:iCs w:val="0"/>
          <w:color w:val="auto"/>
          <w:sz w:val="24"/>
          <w:szCs w:val="24"/>
        </w:rPr>
        <w:t xml:space="preserve">Tableau </w:t>
      </w:r>
      <w:r w:rsidR="008506D1" w:rsidRPr="00AE06C5">
        <w:rPr>
          <w:rFonts w:ascii="Times New Roman" w:hAnsi="Times New Roman"/>
          <w:b/>
          <w:bCs/>
          <w:i w:val="0"/>
          <w:iCs w:val="0"/>
          <w:color w:val="auto"/>
          <w:sz w:val="24"/>
          <w:szCs w:val="24"/>
        </w:rPr>
        <w:fldChar w:fldCharType="begin"/>
      </w:r>
      <w:r w:rsidRPr="00AE06C5">
        <w:rPr>
          <w:rFonts w:ascii="Times New Roman" w:hAnsi="Times New Roman"/>
          <w:b/>
          <w:bCs/>
          <w:i w:val="0"/>
          <w:iCs w:val="0"/>
          <w:color w:val="auto"/>
          <w:sz w:val="24"/>
          <w:szCs w:val="24"/>
        </w:rPr>
        <w:instrText xml:space="preserve"> SEQ Tableau \* ARABIC </w:instrText>
      </w:r>
      <w:r w:rsidR="008506D1" w:rsidRPr="00AE06C5">
        <w:rPr>
          <w:rFonts w:ascii="Times New Roman" w:hAnsi="Times New Roman"/>
          <w:b/>
          <w:bCs/>
          <w:i w:val="0"/>
          <w:iCs w:val="0"/>
          <w:color w:val="auto"/>
          <w:sz w:val="24"/>
          <w:szCs w:val="24"/>
        </w:rPr>
        <w:fldChar w:fldCharType="separate"/>
      </w:r>
      <w:r w:rsidR="00AE06C5">
        <w:rPr>
          <w:rFonts w:ascii="Times New Roman" w:hAnsi="Times New Roman"/>
          <w:b/>
          <w:bCs/>
          <w:i w:val="0"/>
          <w:iCs w:val="0"/>
          <w:noProof/>
          <w:color w:val="auto"/>
          <w:sz w:val="24"/>
          <w:szCs w:val="24"/>
        </w:rPr>
        <w:t>36</w:t>
      </w:r>
      <w:r w:rsidR="008506D1" w:rsidRPr="00AE06C5">
        <w:rPr>
          <w:rFonts w:ascii="Times New Roman" w:hAnsi="Times New Roman"/>
          <w:b/>
          <w:bCs/>
          <w:i w:val="0"/>
          <w:iCs w:val="0"/>
          <w:color w:val="auto"/>
          <w:sz w:val="24"/>
          <w:szCs w:val="24"/>
        </w:rPr>
        <w:fldChar w:fldCharType="end"/>
      </w:r>
      <w:r w:rsidRPr="00AE06C5">
        <w:rPr>
          <w:rFonts w:ascii="Times New Roman" w:hAnsi="Times New Roman"/>
          <w:b/>
          <w:bCs/>
          <w:i w:val="0"/>
          <w:iCs w:val="0"/>
          <w:color w:val="auto"/>
          <w:sz w:val="24"/>
          <w:szCs w:val="24"/>
        </w:rPr>
        <w:t> : cout de la fermeture et la réhabilitation du site.</w:t>
      </w:r>
      <w:bookmarkEnd w:id="639"/>
      <w:bookmarkEnd w:id="640"/>
    </w:p>
    <w:tbl>
      <w:tblPr>
        <w:tblStyle w:val="insuco34"/>
        <w:tblW w:w="0" w:type="auto"/>
        <w:tblLook w:val="04A0" w:firstRow="1" w:lastRow="0" w:firstColumn="1" w:lastColumn="0" w:noHBand="0" w:noVBand="1"/>
      </w:tblPr>
      <w:tblGrid>
        <w:gridCol w:w="3539"/>
        <w:gridCol w:w="1346"/>
        <w:gridCol w:w="2443"/>
        <w:gridCol w:w="2443"/>
      </w:tblGrid>
      <w:tr w:rsidR="00251EE6" w:rsidRPr="00B74A3F" w14:paraId="559A18D8" w14:textId="77777777" w:rsidTr="009154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8AB440B" w14:textId="77777777" w:rsidR="00251EE6" w:rsidRPr="00B74A3F" w:rsidRDefault="00251EE6" w:rsidP="00B74A3F">
            <w:pPr>
              <w:pStyle w:val="Default"/>
              <w:spacing w:line="360" w:lineRule="auto"/>
              <w:jc w:val="both"/>
              <w:rPr>
                <w:rFonts w:ascii="Times New Roman" w:hAnsi="Times New Roman" w:cs="Times New Roman"/>
                <w:b w:val="0"/>
                <w:bCs w:val="0"/>
              </w:rPr>
            </w:pPr>
            <w:r w:rsidRPr="00B74A3F">
              <w:rPr>
                <w:rFonts w:ascii="Times New Roman" w:hAnsi="Times New Roman" w:cs="Times New Roman"/>
                <w:b w:val="0"/>
                <w:bCs w:val="0"/>
              </w:rPr>
              <w:t>Rubriques</w:t>
            </w:r>
          </w:p>
        </w:tc>
        <w:tc>
          <w:tcPr>
            <w:tcW w:w="1346" w:type="dxa"/>
          </w:tcPr>
          <w:p w14:paraId="1D5E1FE8" w14:textId="77777777" w:rsidR="00251EE6" w:rsidRPr="00B74A3F" w:rsidRDefault="00251EE6" w:rsidP="00B74A3F">
            <w:pPr>
              <w:pStyle w:val="Default"/>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B74A3F">
              <w:rPr>
                <w:rFonts w:ascii="Times New Roman" w:hAnsi="Times New Roman" w:cs="Times New Roman"/>
                <w:b w:val="0"/>
                <w:bCs w:val="0"/>
              </w:rPr>
              <w:t>Unité</w:t>
            </w:r>
          </w:p>
        </w:tc>
        <w:tc>
          <w:tcPr>
            <w:tcW w:w="2443" w:type="dxa"/>
          </w:tcPr>
          <w:p w14:paraId="3EFACCD1" w14:textId="77777777" w:rsidR="00251EE6" w:rsidRPr="00B74A3F" w:rsidRDefault="00251EE6" w:rsidP="00B74A3F">
            <w:pPr>
              <w:pStyle w:val="Default"/>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B74A3F">
              <w:rPr>
                <w:rFonts w:ascii="Times New Roman" w:hAnsi="Times New Roman" w:cs="Times New Roman"/>
                <w:b w:val="0"/>
                <w:bCs w:val="0"/>
              </w:rPr>
              <w:t>Quantité</w:t>
            </w:r>
          </w:p>
        </w:tc>
        <w:tc>
          <w:tcPr>
            <w:tcW w:w="2443" w:type="dxa"/>
          </w:tcPr>
          <w:p w14:paraId="369036FB" w14:textId="77777777" w:rsidR="00251EE6" w:rsidRPr="00B74A3F" w:rsidRDefault="00251EE6" w:rsidP="00B74A3F">
            <w:pPr>
              <w:pStyle w:val="Default"/>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B74A3F">
              <w:rPr>
                <w:rFonts w:ascii="Times New Roman" w:hAnsi="Times New Roman" w:cs="Times New Roman"/>
                <w:b w:val="0"/>
                <w:bCs w:val="0"/>
              </w:rPr>
              <w:t>Cout (FCFA)</w:t>
            </w:r>
          </w:p>
        </w:tc>
      </w:tr>
      <w:tr w:rsidR="00251EE6" w:rsidRPr="00B74A3F" w14:paraId="00E527CB" w14:textId="77777777" w:rsidTr="009154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3B7F242" w14:textId="77777777" w:rsidR="00251EE6" w:rsidRPr="00B74A3F" w:rsidRDefault="00251EE6" w:rsidP="00B74A3F">
            <w:pPr>
              <w:pStyle w:val="Default"/>
              <w:spacing w:line="360" w:lineRule="auto"/>
              <w:jc w:val="both"/>
              <w:rPr>
                <w:rFonts w:ascii="Times New Roman" w:hAnsi="Times New Roman" w:cs="Times New Roman"/>
              </w:rPr>
            </w:pPr>
            <w:r w:rsidRPr="00B74A3F">
              <w:rPr>
                <w:rFonts w:ascii="Times New Roman" w:hAnsi="Times New Roman" w:cs="Times New Roman"/>
              </w:rPr>
              <w:t>Démantèlement des installations</w:t>
            </w:r>
          </w:p>
        </w:tc>
        <w:tc>
          <w:tcPr>
            <w:tcW w:w="1346" w:type="dxa"/>
          </w:tcPr>
          <w:p w14:paraId="12D59503" w14:textId="77777777" w:rsidR="00251EE6" w:rsidRPr="00B74A3F" w:rsidRDefault="00251EE6" w:rsidP="00B74A3F">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B74A3F">
              <w:rPr>
                <w:rFonts w:ascii="Times New Roman" w:hAnsi="Times New Roman" w:cs="Times New Roman"/>
              </w:rPr>
              <w:t>Fft</w:t>
            </w:r>
            <w:proofErr w:type="spellEnd"/>
          </w:p>
        </w:tc>
        <w:tc>
          <w:tcPr>
            <w:tcW w:w="2443" w:type="dxa"/>
          </w:tcPr>
          <w:p w14:paraId="26C24F0F" w14:textId="77777777" w:rsidR="00251EE6" w:rsidRPr="00B74A3F" w:rsidRDefault="00251EE6" w:rsidP="00B74A3F">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74A3F">
              <w:rPr>
                <w:rFonts w:ascii="Times New Roman" w:hAnsi="Times New Roman" w:cs="Times New Roman"/>
              </w:rPr>
              <w:t>1</w:t>
            </w:r>
          </w:p>
        </w:tc>
        <w:tc>
          <w:tcPr>
            <w:tcW w:w="2443" w:type="dxa"/>
          </w:tcPr>
          <w:p w14:paraId="075FCA6B" w14:textId="77777777" w:rsidR="00251EE6" w:rsidRPr="00B74A3F" w:rsidRDefault="00251EE6" w:rsidP="00B74A3F">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74A3F">
              <w:rPr>
                <w:rFonts w:ascii="Times New Roman" w:hAnsi="Times New Roman" w:cs="Times New Roman"/>
              </w:rPr>
              <w:t>750 000</w:t>
            </w:r>
          </w:p>
        </w:tc>
      </w:tr>
      <w:tr w:rsidR="00251EE6" w:rsidRPr="00B74A3F" w14:paraId="143774AB" w14:textId="77777777" w:rsidTr="009154B5">
        <w:tc>
          <w:tcPr>
            <w:cnfStyle w:val="001000000000" w:firstRow="0" w:lastRow="0" w:firstColumn="1" w:lastColumn="0" w:oddVBand="0" w:evenVBand="0" w:oddHBand="0" w:evenHBand="0" w:firstRowFirstColumn="0" w:firstRowLastColumn="0" w:lastRowFirstColumn="0" w:lastRowLastColumn="0"/>
            <w:tcW w:w="3539" w:type="dxa"/>
          </w:tcPr>
          <w:p w14:paraId="72343DB5" w14:textId="77777777" w:rsidR="00251EE6" w:rsidRPr="00B74A3F" w:rsidRDefault="00251EE6" w:rsidP="00B74A3F">
            <w:pPr>
              <w:pStyle w:val="Default"/>
              <w:spacing w:line="360" w:lineRule="auto"/>
              <w:jc w:val="both"/>
              <w:rPr>
                <w:rFonts w:ascii="Times New Roman" w:hAnsi="Times New Roman" w:cs="Times New Roman"/>
              </w:rPr>
            </w:pPr>
            <w:r w:rsidRPr="00B74A3F">
              <w:rPr>
                <w:rFonts w:ascii="Times New Roman" w:hAnsi="Times New Roman" w:cs="Times New Roman"/>
              </w:rPr>
              <w:t>Dépollution du milieu</w:t>
            </w:r>
          </w:p>
        </w:tc>
        <w:tc>
          <w:tcPr>
            <w:tcW w:w="1346" w:type="dxa"/>
          </w:tcPr>
          <w:p w14:paraId="593033FA" w14:textId="77777777" w:rsidR="00251EE6" w:rsidRPr="00B74A3F" w:rsidRDefault="00251EE6" w:rsidP="00B74A3F">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B74A3F">
              <w:rPr>
                <w:rFonts w:ascii="Times New Roman" w:hAnsi="Times New Roman" w:cs="Times New Roman"/>
              </w:rPr>
              <w:t>Fft</w:t>
            </w:r>
            <w:proofErr w:type="spellEnd"/>
          </w:p>
        </w:tc>
        <w:tc>
          <w:tcPr>
            <w:tcW w:w="2443" w:type="dxa"/>
          </w:tcPr>
          <w:p w14:paraId="2946E081" w14:textId="77777777" w:rsidR="00251EE6" w:rsidRPr="00B74A3F" w:rsidRDefault="00251EE6" w:rsidP="00B74A3F">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74A3F">
              <w:rPr>
                <w:rFonts w:ascii="Times New Roman" w:hAnsi="Times New Roman" w:cs="Times New Roman"/>
              </w:rPr>
              <w:t>1</w:t>
            </w:r>
          </w:p>
        </w:tc>
        <w:tc>
          <w:tcPr>
            <w:tcW w:w="2443" w:type="dxa"/>
          </w:tcPr>
          <w:p w14:paraId="1F1F70CF" w14:textId="77777777" w:rsidR="00251EE6" w:rsidRPr="00B74A3F" w:rsidRDefault="00251EE6" w:rsidP="00B74A3F">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74A3F">
              <w:rPr>
                <w:rFonts w:ascii="Times New Roman" w:hAnsi="Times New Roman" w:cs="Times New Roman"/>
              </w:rPr>
              <w:t>500 000</w:t>
            </w:r>
          </w:p>
        </w:tc>
      </w:tr>
      <w:tr w:rsidR="00251EE6" w:rsidRPr="00B74A3F" w14:paraId="1806BA46" w14:textId="77777777" w:rsidTr="009154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E8371D4" w14:textId="77777777" w:rsidR="00251EE6" w:rsidRPr="00B74A3F" w:rsidRDefault="00251EE6" w:rsidP="00B74A3F">
            <w:pPr>
              <w:pStyle w:val="Default"/>
              <w:spacing w:line="360" w:lineRule="auto"/>
              <w:jc w:val="both"/>
              <w:rPr>
                <w:rFonts w:ascii="Times New Roman" w:hAnsi="Times New Roman" w:cs="Times New Roman"/>
              </w:rPr>
            </w:pPr>
            <w:r w:rsidRPr="00B74A3F">
              <w:rPr>
                <w:rFonts w:ascii="Times New Roman" w:hAnsi="Times New Roman" w:cs="Times New Roman"/>
              </w:rPr>
              <w:t>Reboisement du site</w:t>
            </w:r>
          </w:p>
        </w:tc>
        <w:tc>
          <w:tcPr>
            <w:tcW w:w="1346" w:type="dxa"/>
          </w:tcPr>
          <w:p w14:paraId="03B2A437" w14:textId="77777777" w:rsidR="00251EE6" w:rsidRPr="00B74A3F" w:rsidRDefault="00251EE6" w:rsidP="00B74A3F">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B74A3F">
              <w:rPr>
                <w:rFonts w:ascii="Times New Roman" w:hAnsi="Times New Roman" w:cs="Times New Roman"/>
              </w:rPr>
              <w:t>Fft</w:t>
            </w:r>
            <w:proofErr w:type="spellEnd"/>
          </w:p>
        </w:tc>
        <w:tc>
          <w:tcPr>
            <w:tcW w:w="2443" w:type="dxa"/>
          </w:tcPr>
          <w:p w14:paraId="77528F6B" w14:textId="77777777" w:rsidR="00251EE6" w:rsidRPr="00B74A3F" w:rsidRDefault="00251EE6" w:rsidP="00B74A3F">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74A3F">
              <w:rPr>
                <w:rFonts w:ascii="Times New Roman" w:hAnsi="Times New Roman" w:cs="Times New Roman"/>
              </w:rPr>
              <w:t>1</w:t>
            </w:r>
          </w:p>
        </w:tc>
        <w:tc>
          <w:tcPr>
            <w:tcW w:w="2443" w:type="dxa"/>
          </w:tcPr>
          <w:p w14:paraId="3554F9FA" w14:textId="77777777" w:rsidR="00251EE6" w:rsidRPr="00B74A3F" w:rsidRDefault="00251EE6" w:rsidP="00B74A3F">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74A3F">
              <w:rPr>
                <w:rFonts w:ascii="Times New Roman" w:hAnsi="Times New Roman" w:cs="Times New Roman"/>
              </w:rPr>
              <w:t>500 000</w:t>
            </w:r>
          </w:p>
        </w:tc>
      </w:tr>
      <w:tr w:rsidR="00251EE6" w:rsidRPr="00B74A3F" w14:paraId="79B68114" w14:textId="77777777" w:rsidTr="009154B5">
        <w:tc>
          <w:tcPr>
            <w:cnfStyle w:val="001000000000" w:firstRow="0" w:lastRow="0" w:firstColumn="1" w:lastColumn="0" w:oddVBand="0" w:evenVBand="0" w:oddHBand="0" w:evenHBand="0" w:firstRowFirstColumn="0" w:firstRowLastColumn="0" w:lastRowFirstColumn="0" w:lastRowLastColumn="0"/>
            <w:tcW w:w="7328" w:type="dxa"/>
            <w:gridSpan w:val="3"/>
          </w:tcPr>
          <w:p w14:paraId="5524C9B9" w14:textId="77777777" w:rsidR="00251EE6" w:rsidRPr="00B74A3F" w:rsidRDefault="00251EE6" w:rsidP="00B74A3F">
            <w:pPr>
              <w:pStyle w:val="Default"/>
              <w:spacing w:line="360" w:lineRule="auto"/>
              <w:jc w:val="both"/>
              <w:rPr>
                <w:rFonts w:ascii="Times New Roman" w:hAnsi="Times New Roman" w:cs="Times New Roman"/>
                <w:b w:val="0"/>
                <w:bCs w:val="0"/>
              </w:rPr>
            </w:pPr>
            <w:r w:rsidRPr="00B74A3F">
              <w:rPr>
                <w:rFonts w:ascii="Times New Roman" w:hAnsi="Times New Roman" w:cs="Times New Roman"/>
                <w:b w:val="0"/>
                <w:bCs w:val="0"/>
              </w:rPr>
              <w:t>Total</w:t>
            </w:r>
          </w:p>
        </w:tc>
        <w:tc>
          <w:tcPr>
            <w:tcW w:w="2443" w:type="dxa"/>
          </w:tcPr>
          <w:p w14:paraId="7F5BA42E" w14:textId="77777777" w:rsidR="00251EE6" w:rsidRPr="00B74A3F" w:rsidRDefault="00251EE6" w:rsidP="00B74A3F">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B74A3F">
              <w:rPr>
                <w:rFonts w:ascii="Times New Roman" w:hAnsi="Times New Roman" w:cs="Times New Roman"/>
                <w:b/>
                <w:bCs/>
              </w:rPr>
              <w:t>1 750 000</w:t>
            </w:r>
          </w:p>
        </w:tc>
      </w:tr>
    </w:tbl>
    <w:p w14:paraId="6982CC95" w14:textId="35D25A16" w:rsidR="00AE06C5" w:rsidRDefault="00AE06C5" w:rsidP="00B74A3F">
      <w:pPr>
        <w:jc w:val="both"/>
        <w:rPr>
          <w:rFonts w:ascii="Times New Roman" w:hAnsi="Times New Roman" w:cs="Times New Roman"/>
          <w:sz w:val="24"/>
          <w:szCs w:val="24"/>
        </w:rPr>
      </w:pPr>
      <w:r>
        <w:rPr>
          <w:rFonts w:ascii="Times New Roman" w:hAnsi="Times New Roman" w:cs="Times New Roman"/>
          <w:sz w:val="24"/>
          <w:szCs w:val="24"/>
        </w:rPr>
        <w:br w:type="page"/>
      </w:r>
    </w:p>
    <w:p w14:paraId="61D6C77F" w14:textId="77777777" w:rsidR="00251EE6" w:rsidRPr="00B74A3F" w:rsidRDefault="00251EE6" w:rsidP="00B74A3F">
      <w:pPr>
        <w:jc w:val="both"/>
        <w:rPr>
          <w:rFonts w:ascii="Times New Roman" w:hAnsi="Times New Roman" w:cs="Times New Roman"/>
          <w:sz w:val="24"/>
          <w:szCs w:val="24"/>
        </w:rPr>
      </w:pPr>
    </w:p>
    <w:p w14:paraId="59EF54C2" w14:textId="77777777" w:rsidR="00C2416C" w:rsidRPr="00B74A3F" w:rsidRDefault="00C2416C" w:rsidP="00AE06C5">
      <w:pPr>
        <w:keepNext/>
        <w:pBdr>
          <w:bottom w:val="single" w:sz="6" w:space="0" w:color="0000FF"/>
        </w:pBdr>
        <w:shd w:val="clear" w:color="auto" w:fill="17365D"/>
        <w:spacing w:before="240" w:after="240" w:line="312" w:lineRule="auto"/>
        <w:jc w:val="both"/>
        <w:outlineLvl w:val="0"/>
        <w:rPr>
          <w:rFonts w:ascii="Times New Roman" w:eastAsia="Calibri" w:hAnsi="Times New Roman" w:cs="Times New Roman"/>
          <w:b/>
          <w:caps/>
          <w:spacing w:val="30"/>
          <w:kern w:val="28"/>
          <w:sz w:val="24"/>
          <w:szCs w:val="24"/>
        </w:rPr>
      </w:pPr>
      <w:bookmarkStart w:id="641" w:name="_Toc75876153"/>
      <w:bookmarkStart w:id="642" w:name="_Toc104761819"/>
      <w:r w:rsidRPr="00B74A3F">
        <w:rPr>
          <w:rFonts w:ascii="Times New Roman" w:eastAsia="Calibri" w:hAnsi="Times New Roman" w:cs="Times New Roman"/>
          <w:b/>
          <w:caps/>
          <w:spacing w:val="30"/>
          <w:kern w:val="28"/>
          <w:sz w:val="24"/>
          <w:szCs w:val="24"/>
        </w:rPr>
        <w:t>CONLUSION ET RECOMMANDATIONS</w:t>
      </w:r>
      <w:bookmarkEnd w:id="627"/>
      <w:bookmarkEnd w:id="641"/>
      <w:bookmarkEnd w:id="642"/>
    </w:p>
    <w:p w14:paraId="4D936E24" w14:textId="47D5FADB" w:rsidR="00C2416C" w:rsidRPr="00B74A3F" w:rsidRDefault="00C2416C"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La présente</w:t>
      </w:r>
      <w:r w:rsidR="006D0B01" w:rsidRPr="00B74A3F">
        <w:rPr>
          <w:rFonts w:ascii="Times New Roman" w:eastAsia="Times New Roman" w:hAnsi="Times New Roman" w:cs="Times New Roman"/>
          <w:noProof/>
          <w:sz w:val="24"/>
          <w:szCs w:val="24"/>
          <w:lang w:val="fr-CA" w:eastAsia="fr-FR"/>
        </w:rPr>
        <w:t xml:space="preserve"> Etude d’Impa</w:t>
      </w:r>
      <w:r w:rsidR="001F1FDC" w:rsidRPr="00B74A3F">
        <w:rPr>
          <w:rFonts w:ascii="Times New Roman" w:eastAsia="Times New Roman" w:hAnsi="Times New Roman" w:cs="Times New Roman"/>
          <w:noProof/>
          <w:sz w:val="24"/>
          <w:szCs w:val="24"/>
          <w:lang w:val="fr-CA" w:eastAsia="fr-FR"/>
        </w:rPr>
        <w:t>c</w:t>
      </w:r>
      <w:r w:rsidR="006D0B01" w:rsidRPr="00B74A3F">
        <w:rPr>
          <w:rFonts w:ascii="Times New Roman" w:eastAsia="Times New Roman" w:hAnsi="Times New Roman" w:cs="Times New Roman"/>
          <w:noProof/>
          <w:sz w:val="24"/>
          <w:szCs w:val="24"/>
          <w:lang w:val="fr-CA" w:eastAsia="fr-FR"/>
        </w:rPr>
        <w:t>t Environnemental et Social (</w:t>
      </w:r>
      <w:r w:rsidRPr="00B74A3F">
        <w:rPr>
          <w:rFonts w:ascii="Times New Roman" w:eastAsia="Times New Roman" w:hAnsi="Times New Roman" w:cs="Times New Roman"/>
          <w:noProof/>
          <w:sz w:val="24"/>
          <w:szCs w:val="24"/>
          <w:lang w:val="fr-CA" w:eastAsia="fr-FR"/>
        </w:rPr>
        <w:t xml:space="preserve"> EIES</w:t>
      </w:r>
      <w:r w:rsidR="006D0B01" w:rsidRPr="00B74A3F">
        <w:rPr>
          <w:rFonts w:ascii="Times New Roman" w:eastAsia="Times New Roman" w:hAnsi="Times New Roman" w:cs="Times New Roman"/>
          <w:noProof/>
          <w:sz w:val="24"/>
          <w:szCs w:val="24"/>
          <w:lang w:val="fr-CA" w:eastAsia="fr-FR"/>
        </w:rPr>
        <w:t xml:space="preserve">) , </w:t>
      </w:r>
      <w:r w:rsidRPr="00B74A3F">
        <w:rPr>
          <w:rFonts w:ascii="Times New Roman" w:eastAsia="Times New Roman" w:hAnsi="Times New Roman" w:cs="Times New Roman"/>
          <w:noProof/>
          <w:sz w:val="24"/>
          <w:szCs w:val="24"/>
          <w:lang w:val="fr-CA" w:eastAsia="fr-FR"/>
        </w:rPr>
        <w:t xml:space="preserve"> aura permis de comprendre </w:t>
      </w:r>
      <w:r w:rsidR="006D0B01" w:rsidRPr="00B74A3F">
        <w:rPr>
          <w:rFonts w:ascii="Times New Roman" w:eastAsia="Times New Roman" w:hAnsi="Times New Roman" w:cs="Times New Roman"/>
          <w:noProof/>
          <w:sz w:val="24"/>
          <w:szCs w:val="24"/>
          <w:lang w:val="fr-CA" w:eastAsia="fr-FR"/>
        </w:rPr>
        <w:t xml:space="preserve">par les populations </w:t>
      </w:r>
      <w:r w:rsidR="001F1FDC" w:rsidRPr="00B74A3F">
        <w:rPr>
          <w:rFonts w:ascii="Times New Roman" w:eastAsia="Times New Roman" w:hAnsi="Times New Roman" w:cs="Times New Roman"/>
          <w:noProof/>
          <w:sz w:val="24"/>
          <w:szCs w:val="24"/>
          <w:lang w:val="fr-CA" w:eastAsia="fr-FR"/>
        </w:rPr>
        <w:t xml:space="preserve">et </w:t>
      </w:r>
      <w:r w:rsidR="006D0B01" w:rsidRPr="00B74A3F">
        <w:rPr>
          <w:rFonts w:ascii="Times New Roman" w:eastAsia="Times New Roman" w:hAnsi="Times New Roman" w:cs="Times New Roman"/>
          <w:noProof/>
          <w:sz w:val="24"/>
          <w:szCs w:val="24"/>
          <w:lang w:val="fr-CA" w:eastAsia="fr-FR"/>
        </w:rPr>
        <w:t xml:space="preserve">autres acteurs </w:t>
      </w:r>
      <w:r w:rsidRPr="00B74A3F">
        <w:rPr>
          <w:rFonts w:ascii="Times New Roman" w:eastAsia="Times New Roman" w:hAnsi="Times New Roman" w:cs="Times New Roman"/>
          <w:noProof/>
          <w:sz w:val="24"/>
          <w:szCs w:val="24"/>
          <w:lang w:val="fr-CA" w:eastAsia="fr-FR"/>
        </w:rPr>
        <w:t>et de connaître</w:t>
      </w:r>
      <w:r w:rsidR="006D0B01" w:rsidRPr="00B74A3F">
        <w:rPr>
          <w:rFonts w:ascii="Times New Roman" w:eastAsia="Times New Roman" w:hAnsi="Times New Roman" w:cs="Times New Roman"/>
          <w:noProof/>
          <w:sz w:val="24"/>
          <w:szCs w:val="24"/>
          <w:lang w:val="fr-CA" w:eastAsia="fr-FR"/>
        </w:rPr>
        <w:t xml:space="preserve"> afin de s’en approprier,  </w:t>
      </w:r>
      <w:r w:rsidRPr="00B74A3F">
        <w:rPr>
          <w:rFonts w:ascii="Times New Roman" w:eastAsia="Times New Roman" w:hAnsi="Times New Roman" w:cs="Times New Roman"/>
          <w:noProof/>
          <w:sz w:val="24"/>
          <w:szCs w:val="24"/>
          <w:lang w:val="fr-CA" w:eastAsia="fr-FR"/>
        </w:rPr>
        <w:t xml:space="preserve"> le </w:t>
      </w:r>
      <w:r w:rsidR="006D0B01" w:rsidRPr="00B74A3F">
        <w:rPr>
          <w:rFonts w:ascii="Times New Roman" w:eastAsia="Times New Roman" w:hAnsi="Times New Roman" w:cs="Times New Roman"/>
          <w:noProof/>
          <w:sz w:val="24"/>
          <w:szCs w:val="24"/>
          <w:lang w:val="fr-CA" w:eastAsia="fr-FR"/>
        </w:rPr>
        <w:t xml:space="preserve">sous </w:t>
      </w:r>
      <w:r w:rsidRPr="00B74A3F">
        <w:rPr>
          <w:rFonts w:ascii="Times New Roman" w:eastAsia="Times New Roman" w:hAnsi="Times New Roman" w:cs="Times New Roman"/>
          <w:noProof/>
          <w:sz w:val="24"/>
          <w:szCs w:val="24"/>
          <w:lang w:val="fr-CA" w:eastAsia="fr-FR"/>
        </w:rPr>
        <w:t xml:space="preserve">Projet de construction d’une unité de production d’aliments pour volaille et poisson à </w:t>
      </w:r>
      <w:r w:rsidR="00097A20" w:rsidRPr="00B74A3F">
        <w:rPr>
          <w:rFonts w:ascii="Times New Roman" w:eastAsia="Times New Roman" w:hAnsi="Times New Roman" w:cs="Times New Roman"/>
          <w:noProof/>
          <w:sz w:val="24"/>
          <w:szCs w:val="24"/>
          <w:lang w:val="fr-CA" w:eastAsia="fr-FR"/>
        </w:rPr>
        <w:t>Bobo-Dioulasso</w:t>
      </w:r>
      <w:r w:rsidRPr="00B74A3F">
        <w:rPr>
          <w:rFonts w:ascii="Times New Roman" w:eastAsia="Times New Roman" w:hAnsi="Times New Roman" w:cs="Times New Roman"/>
          <w:noProof/>
          <w:sz w:val="24"/>
          <w:szCs w:val="24"/>
          <w:lang w:val="fr-CA" w:eastAsia="fr-FR"/>
        </w:rPr>
        <w:t xml:space="preserve"> dans la </w:t>
      </w:r>
      <w:r w:rsidR="00D214FB" w:rsidRPr="00B74A3F">
        <w:rPr>
          <w:rFonts w:ascii="Times New Roman" w:eastAsia="Times New Roman" w:hAnsi="Times New Roman" w:cs="Times New Roman"/>
          <w:noProof/>
          <w:sz w:val="24"/>
          <w:szCs w:val="24"/>
          <w:lang w:val="fr-CA" w:eastAsia="fr-FR"/>
        </w:rPr>
        <w:t>Région des Hauts Bassins</w:t>
      </w:r>
      <w:r w:rsidR="006D0B01" w:rsidRPr="00B74A3F">
        <w:rPr>
          <w:rFonts w:ascii="Times New Roman" w:eastAsia="Times New Roman" w:hAnsi="Times New Roman" w:cs="Times New Roman"/>
          <w:noProof/>
          <w:sz w:val="24"/>
          <w:szCs w:val="24"/>
          <w:lang w:val="fr-CA" w:eastAsia="fr-FR"/>
        </w:rPr>
        <w:t xml:space="preserve"> au Burkina Fas</w:t>
      </w:r>
      <w:r w:rsidR="001F1FDC" w:rsidRPr="00B74A3F">
        <w:rPr>
          <w:rFonts w:ascii="Times New Roman" w:eastAsia="Times New Roman" w:hAnsi="Times New Roman" w:cs="Times New Roman"/>
          <w:noProof/>
          <w:sz w:val="24"/>
          <w:szCs w:val="24"/>
          <w:lang w:val="fr-CA" w:eastAsia="fr-FR"/>
        </w:rPr>
        <w:t>o</w:t>
      </w:r>
      <w:r w:rsidR="006D0B01" w:rsidRPr="00B74A3F">
        <w:rPr>
          <w:rFonts w:ascii="Times New Roman" w:eastAsia="Times New Roman" w:hAnsi="Times New Roman" w:cs="Times New Roman"/>
          <w:noProof/>
          <w:sz w:val="24"/>
          <w:szCs w:val="24"/>
          <w:lang w:val="fr-CA" w:eastAsia="fr-FR"/>
        </w:rPr>
        <w:t xml:space="preserve">, </w:t>
      </w:r>
      <w:r w:rsidRPr="00B74A3F">
        <w:rPr>
          <w:rFonts w:ascii="Times New Roman" w:eastAsia="Times New Roman" w:hAnsi="Times New Roman" w:cs="Times New Roman"/>
          <w:noProof/>
          <w:sz w:val="24"/>
          <w:szCs w:val="24"/>
          <w:lang w:val="fr-CA" w:eastAsia="fr-FR"/>
        </w:rPr>
        <w:t xml:space="preserve"> à travers ses activités</w:t>
      </w:r>
      <w:r w:rsidR="006D0B01" w:rsidRPr="00B74A3F">
        <w:rPr>
          <w:rFonts w:ascii="Times New Roman" w:eastAsia="Times New Roman" w:hAnsi="Times New Roman" w:cs="Times New Roman"/>
          <w:noProof/>
          <w:sz w:val="24"/>
          <w:szCs w:val="24"/>
          <w:lang w:val="fr-CA" w:eastAsia="fr-FR"/>
        </w:rPr>
        <w:t>, ses o</w:t>
      </w:r>
      <w:r w:rsidR="006D34AB" w:rsidRPr="00B74A3F">
        <w:rPr>
          <w:rFonts w:ascii="Times New Roman" w:eastAsia="Times New Roman" w:hAnsi="Times New Roman" w:cs="Times New Roman"/>
          <w:noProof/>
          <w:sz w:val="24"/>
          <w:szCs w:val="24"/>
          <w:lang w:val="fr-CA" w:eastAsia="fr-FR"/>
        </w:rPr>
        <w:t>b</w:t>
      </w:r>
      <w:r w:rsidR="006D0B01" w:rsidRPr="00B74A3F">
        <w:rPr>
          <w:rFonts w:ascii="Times New Roman" w:eastAsia="Times New Roman" w:hAnsi="Times New Roman" w:cs="Times New Roman"/>
          <w:noProof/>
          <w:sz w:val="24"/>
          <w:szCs w:val="24"/>
          <w:lang w:val="fr-CA" w:eastAsia="fr-FR"/>
        </w:rPr>
        <w:t>jectifs</w:t>
      </w:r>
      <w:r w:rsidRPr="00B74A3F">
        <w:rPr>
          <w:rFonts w:ascii="Times New Roman" w:eastAsia="Times New Roman" w:hAnsi="Times New Roman" w:cs="Times New Roman"/>
          <w:noProof/>
          <w:sz w:val="24"/>
          <w:szCs w:val="24"/>
          <w:lang w:val="fr-CA" w:eastAsia="fr-FR"/>
        </w:rPr>
        <w:t xml:space="preserve"> et </w:t>
      </w:r>
      <w:r w:rsidR="006D0B01" w:rsidRPr="00B74A3F">
        <w:rPr>
          <w:rFonts w:ascii="Times New Roman" w:eastAsia="Times New Roman" w:hAnsi="Times New Roman" w:cs="Times New Roman"/>
          <w:noProof/>
          <w:sz w:val="24"/>
          <w:szCs w:val="24"/>
          <w:lang w:val="fr-CA" w:eastAsia="fr-FR"/>
        </w:rPr>
        <w:t xml:space="preserve">ses </w:t>
      </w:r>
      <w:r w:rsidRPr="00B74A3F">
        <w:rPr>
          <w:rFonts w:ascii="Times New Roman" w:eastAsia="Times New Roman" w:hAnsi="Times New Roman" w:cs="Times New Roman"/>
          <w:noProof/>
          <w:sz w:val="24"/>
          <w:szCs w:val="24"/>
          <w:lang w:val="fr-CA" w:eastAsia="fr-FR"/>
        </w:rPr>
        <w:t xml:space="preserve">impacts potentiels sur l’environnement. Les risques et impacts positifs et négatifs seront surtout générés à la phase de réalisation et d’exploitation du </w:t>
      </w:r>
      <w:r w:rsidR="006D0B01" w:rsidRPr="00B74A3F">
        <w:rPr>
          <w:rFonts w:ascii="Times New Roman" w:eastAsia="Times New Roman" w:hAnsi="Times New Roman" w:cs="Times New Roman"/>
          <w:noProof/>
          <w:sz w:val="24"/>
          <w:szCs w:val="24"/>
          <w:lang w:val="fr-CA" w:eastAsia="fr-FR"/>
        </w:rPr>
        <w:t xml:space="preserve">sous </w:t>
      </w:r>
      <w:r w:rsidRPr="00B74A3F">
        <w:rPr>
          <w:rFonts w:ascii="Times New Roman" w:eastAsia="Times New Roman" w:hAnsi="Times New Roman" w:cs="Times New Roman"/>
          <w:noProof/>
          <w:sz w:val="24"/>
          <w:szCs w:val="24"/>
          <w:lang w:val="fr-CA" w:eastAsia="fr-FR"/>
        </w:rPr>
        <w:t xml:space="preserve">projet. Les impacts liés à la phase de construction sont maîtrisables dans le temps et </w:t>
      </w:r>
      <w:r w:rsidR="006D0B01" w:rsidRPr="00B74A3F">
        <w:rPr>
          <w:rFonts w:ascii="Times New Roman" w:eastAsia="Times New Roman" w:hAnsi="Times New Roman" w:cs="Times New Roman"/>
          <w:noProof/>
          <w:sz w:val="24"/>
          <w:szCs w:val="24"/>
          <w:lang w:val="fr-CA" w:eastAsia="fr-FR"/>
        </w:rPr>
        <w:t xml:space="preserve">dans </w:t>
      </w:r>
      <w:r w:rsidRPr="00B74A3F">
        <w:rPr>
          <w:rFonts w:ascii="Times New Roman" w:eastAsia="Times New Roman" w:hAnsi="Times New Roman" w:cs="Times New Roman"/>
          <w:noProof/>
          <w:sz w:val="24"/>
          <w:szCs w:val="24"/>
          <w:lang w:val="fr-CA" w:eastAsia="fr-FR"/>
        </w:rPr>
        <w:t xml:space="preserve">l’espace. Les impacts négatifs liés à la phase de construction sont principalement ceux consécutifs à la production de déchets solides, la destruction mineure du couvert végétal </w:t>
      </w:r>
      <w:r w:rsidR="001F1FDC" w:rsidRPr="00B74A3F">
        <w:rPr>
          <w:rFonts w:ascii="Times New Roman" w:eastAsia="Times New Roman" w:hAnsi="Times New Roman" w:cs="Times New Roman"/>
          <w:noProof/>
          <w:sz w:val="24"/>
          <w:szCs w:val="24"/>
          <w:lang w:val="fr-CA" w:eastAsia="fr-FR"/>
        </w:rPr>
        <w:t>et les risques de blessures lié</w:t>
      </w:r>
      <w:r w:rsidRPr="00B74A3F">
        <w:rPr>
          <w:rFonts w:ascii="Times New Roman" w:eastAsia="Times New Roman" w:hAnsi="Times New Roman" w:cs="Times New Roman"/>
          <w:noProof/>
          <w:sz w:val="24"/>
          <w:szCs w:val="24"/>
          <w:lang w:val="fr-CA" w:eastAsia="fr-FR"/>
        </w:rPr>
        <w:t xml:space="preserve">s aux activités de maçonnerie, d’installation du chateau et de réalisation de tranchées. Les impacts négatifs associés à la phase d’exploitation sont relatifs au déverssement des eaux usées et autres déchets banals, la consommation d’énergie, l’utilisation des resources en eau. À ces principaux impacts s’ajoutent ceux liés à l’érosion, </w:t>
      </w:r>
      <w:r w:rsidR="006D0B01" w:rsidRPr="00B74A3F">
        <w:rPr>
          <w:rFonts w:ascii="Times New Roman" w:eastAsia="Times New Roman" w:hAnsi="Times New Roman" w:cs="Times New Roman"/>
          <w:noProof/>
          <w:sz w:val="24"/>
          <w:szCs w:val="24"/>
          <w:lang w:val="fr-CA" w:eastAsia="fr-FR"/>
        </w:rPr>
        <w:t xml:space="preserve">à </w:t>
      </w:r>
      <w:r w:rsidRPr="00B74A3F">
        <w:rPr>
          <w:rFonts w:ascii="Times New Roman" w:eastAsia="Times New Roman" w:hAnsi="Times New Roman" w:cs="Times New Roman"/>
          <w:noProof/>
          <w:sz w:val="24"/>
          <w:szCs w:val="24"/>
          <w:lang w:val="fr-CA" w:eastAsia="fr-FR"/>
        </w:rPr>
        <w:t>la modification du paysage naturel (présence des infrastructures).</w:t>
      </w:r>
    </w:p>
    <w:p w14:paraId="2BF548DA" w14:textId="77777777" w:rsidR="00C2416C" w:rsidRPr="00B74A3F" w:rsidRDefault="00C2416C"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 projet est également source d’impacts positifs dont les plus importants sont au plan social : la création d’emplois directs et indirects, temporaires  (</w:t>
      </w:r>
      <w:r w:rsidRPr="00B74A3F">
        <w:rPr>
          <w:rFonts w:ascii="Times New Roman" w:eastAsia="Times New Roman" w:hAnsi="Times New Roman" w:cs="Times New Roman"/>
          <w:b/>
          <w:i/>
          <w:noProof/>
          <w:sz w:val="24"/>
          <w:szCs w:val="24"/>
          <w:lang w:val="fr-CA" w:eastAsia="fr-FR"/>
        </w:rPr>
        <w:t>phase travaux emplois</w:t>
      </w:r>
      <w:r w:rsidR="00F3620E" w:rsidRPr="00B74A3F">
        <w:rPr>
          <w:rFonts w:ascii="Times New Roman" w:eastAsia="Times New Roman" w:hAnsi="Times New Roman" w:cs="Times New Roman"/>
          <w:b/>
          <w:i/>
          <w:noProof/>
          <w:sz w:val="24"/>
          <w:szCs w:val="24"/>
          <w:lang w:val="fr-CA" w:eastAsia="fr-FR"/>
        </w:rPr>
        <w:t xml:space="preserve"> temporaires</w:t>
      </w:r>
      <w:r w:rsidRPr="00B74A3F">
        <w:rPr>
          <w:rFonts w:ascii="Times New Roman" w:eastAsia="Times New Roman" w:hAnsi="Times New Roman" w:cs="Times New Roman"/>
          <w:noProof/>
          <w:sz w:val="24"/>
          <w:szCs w:val="24"/>
          <w:lang w:val="fr-CA" w:eastAsia="fr-FR"/>
        </w:rPr>
        <w:t xml:space="preserve"> et permanents (</w:t>
      </w:r>
      <w:r w:rsidRPr="00B74A3F">
        <w:rPr>
          <w:rFonts w:ascii="Times New Roman" w:eastAsia="Times New Roman" w:hAnsi="Times New Roman" w:cs="Times New Roman"/>
          <w:b/>
          <w:i/>
          <w:noProof/>
          <w:sz w:val="24"/>
          <w:szCs w:val="24"/>
          <w:lang w:val="fr-CA" w:eastAsia="fr-FR"/>
        </w:rPr>
        <w:t>phase exploitation, emplois permanents</w:t>
      </w:r>
      <w:r w:rsidRPr="00B74A3F">
        <w:rPr>
          <w:rFonts w:ascii="Times New Roman" w:eastAsia="Times New Roman" w:hAnsi="Times New Roman" w:cs="Times New Roman"/>
          <w:noProof/>
          <w:sz w:val="24"/>
          <w:szCs w:val="24"/>
          <w:lang w:val="fr-CA" w:eastAsia="fr-FR"/>
        </w:rPr>
        <w:t>),  la promotion de l’hygiène et de la santé publique dans la ZIP; le développement d’A</w:t>
      </w:r>
      <w:r w:rsidR="00F3620E" w:rsidRPr="00B74A3F">
        <w:rPr>
          <w:rFonts w:ascii="Times New Roman" w:eastAsia="Times New Roman" w:hAnsi="Times New Roman" w:cs="Times New Roman"/>
          <w:noProof/>
          <w:sz w:val="24"/>
          <w:szCs w:val="24"/>
          <w:lang w:val="fr-CA" w:eastAsia="fr-FR"/>
        </w:rPr>
        <w:t xml:space="preserve">ctivités </w:t>
      </w:r>
      <w:r w:rsidRPr="00B74A3F">
        <w:rPr>
          <w:rFonts w:ascii="Times New Roman" w:eastAsia="Times New Roman" w:hAnsi="Times New Roman" w:cs="Times New Roman"/>
          <w:noProof/>
          <w:sz w:val="24"/>
          <w:szCs w:val="24"/>
          <w:lang w:val="fr-CA" w:eastAsia="fr-FR"/>
        </w:rPr>
        <w:t>G</w:t>
      </w:r>
      <w:r w:rsidR="00F3620E" w:rsidRPr="00B74A3F">
        <w:rPr>
          <w:rFonts w:ascii="Times New Roman" w:eastAsia="Times New Roman" w:hAnsi="Times New Roman" w:cs="Times New Roman"/>
          <w:noProof/>
          <w:sz w:val="24"/>
          <w:szCs w:val="24"/>
          <w:lang w:val="fr-CA" w:eastAsia="fr-FR"/>
        </w:rPr>
        <w:t xml:space="preserve">énératrices de </w:t>
      </w:r>
      <w:r w:rsidRPr="00B74A3F">
        <w:rPr>
          <w:rFonts w:ascii="Times New Roman" w:eastAsia="Times New Roman" w:hAnsi="Times New Roman" w:cs="Times New Roman"/>
          <w:noProof/>
          <w:sz w:val="24"/>
          <w:szCs w:val="24"/>
          <w:lang w:val="fr-CA" w:eastAsia="fr-FR"/>
        </w:rPr>
        <w:t>R</w:t>
      </w:r>
      <w:r w:rsidR="00F3620E" w:rsidRPr="00B74A3F">
        <w:rPr>
          <w:rFonts w:ascii="Times New Roman" w:eastAsia="Times New Roman" w:hAnsi="Times New Roman" w:cs="Times New Roman"/>
          <w:noProof/>
          <w:sz w:val="24"/>
          <w:szCs w:val="24"/>
          <w:lang w:val="fr-CA" w:eastAsia="fr-FR"/>
        </w:rPr>
        <w:t xml:space="preserve">evenus (AGR) </w:t>
      </w:r>
      <w:r w:rsidRPr="00B74A3F">
        <w:rPr>
          <w:rFonts w:ascii="Times New Roman" w:eastAsia="Times New Roman" w:hAnsi="Times New Roman" w:cs="Times New Roman"/>
          <w:noProof/>
          <w:sz w:val="24"/>
          <w:szCs w:val="24"/>
          <w:lang w:val="fr-CA" w:eastAsia="fr-FR"/>
        </w:rPr>
        <w:t xml:space="preserve"> autour d</w:t>
      </w:r>
      <w:r w:rsidR="00D875A2" w:rsidRPr="00B74A3F">
        <w:rPr>
          <w:rFonts w:ascii="Times New Roman" w:eastAsia="Times New Roman" w:hAnsi="Times New Roman" w:cs="Times New Roman"/>
          <w:noProof/>
          <w:sz w:val="24"/>
          <w:szCs w:val="24"/>
          <w:lang w:val="fr-CA" w:eastAsia="fr-FR"/>
        </w:rPr>
        <w:t>u</w:t>
      </w:r>
      <w:r w:rsidRPr="00B74A3F">
        <w:rPr>
          <w:rFonts w:ascii="Times New Roman" w:eastAsia="Times New Roman" w:hAnsi="Times New Roman" w:cs="Times New Roman"/>
          <w:noProof/>
          <w:sz w:val="24"/>
          <w:szCs w:val="24"/>
          <w:lang w:val="fr-CA" w:eastAsia="fr-FR"/>
        </w:rPr>
        <w:t xml:space="preserve"> site en phase travaux, l’amélioration des conditions de vie et l’offre d’un cadre moderne pour les loisirs;  l’amélioration des récettes communales par le paiement de taxes diverses, la valorisation de la production marîchère et le developpement de petites unités de production (transformation de produits </w:t>
      </w:r>
      <w:r w:rsidR="00F3620E" w:rsidRPr="00B74A3F">
        <w:rPr>
          <w:rFonts w:ascii="Times New Roman" w:eastAsia="Times New Roman" w:hAnsi="Times New Roman" w:cs="Times New Roman"/>
          <w:noProof/>
          <w:sz w:val="24"/>
          <w:szCs w:val="24"/>
          <w:lang w:val="fr-CA" w:eastAsia="fr-FR"/>
        </w:rPr>
        <w:t xml:space="preserve">forestiers non </w:t>
      </w:r>
      <w:r w:rsidRPr="00B74A3F">
        <w:rPr>
          <w:rFonts w:ascii="Times New Roman" w:eastAsia="Times New Roman" w:hAnsi="Times New Roman" w:cs="Times New Roman"/>
          <w:noProof/>
          <w:sz w:val="24"/>
          <w:szCs w:val="24"/>
          <w:lang w:val="fr-CA" w:eastAsia="fr-FR"/>
        </w:rPr>
        <w:t>ligneux, fruits et légumes); etc.</w:t>
      </w:r>
    </w:p>
    <w:p w14:paraId="7BF88AA4" w14:textId="77777777" w:rsidR="00C2416C" w:rsidRPr="00B74A3F" w:rsidRDefault="00C2416C"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Les mesures d’atténuation et de compensation proposées (espaces verts ; assainissement et drainage ; formation et sensibilisation de l’équipe de travailleurs, etc. sont </w:t>
      </w:r>
      <w:r w:rsidR="00F3620E" w:rsidRPr="00B74A3F">
        <w:rPr>
          <w:rFonts w:ascii="Times New Roman" w:eastAsia="Times New Roman" w:hAnsi="Times New Roman" w:cs="Times New Roman"/>
          <w:noProof/>
          <w:sz w:val="24"/>
          <w:szCs w:val="24"/>
          <w:lang w:val="fr-CA" w:eastAsia="fr-FR"/>
        </w:rPr>
        <w:t xml:space="preserve">réalisables </w:t>
      </w:r>
      <w:r w:rsidRPr="00B74A3F">
        <w:rPr>
          <w:rFonts w:ascii="Times New Roman" w:eastAsia="Times New Roman" w:hAnsi="Times New Roman" w:cs="Times New Roman"/>
          <w:noProof/>
          <w:sz w:val="24"/>
          <w:szCs w:val="24"/>
          <w:lang w:val="fr-CA" w:eastAsia="fr-FR"/>
        </w:rPr>
        <w:t>et leurs coûts de mise en œuvre sont raisonnables. Il en est de même pour les mesures de surveillance et de suivi du projet. Implicitement, l’État à travers ses services techniques déconcentrés réalise la décentralisation et le développement intégré à travers le pays. En plus de l’accompagnement des initiatives privées, l’État pourrait parfaire ses actions en instituant un barème tarifaire dans le domaine de la gestion de l’environnement. Cela réduirait la subjectivité des coûts relatifs à la mise en œuvre d</w:t>
      </w:r>
      <w:r w:rsidR="00F3620E" w:rsidRPr="00B74A3F">
        <w:rPr>
          <w:rFonts w:ascii="Times New Roman" w:eastAsia="Times New Roman" w:hAnsi="Times New Roman" w:cs="Times New Roman"/>
          <w:noProof/>
          <w:sz w:val="24"/>
          <w:szCs w:val="24"/>
          <w:lang w:val="fr-CA" w:eastAsia="fr-FR"/>
        </w:rPr>
        <w:t xml:space="preserve">es </w:t>
      </w:r>
      <w:r w:rsidRPr="00B74A3F">
        <w:rPr>
          <w:rFonts w:ascii="Times New Roman" w:eastAsia="Times New Roman" w:hAnsi="Times New Roman" w:cs="Times New Roman"/>
          <w:noProof/>
          <w:sz w:val="24"/>
          <w:szCs w:val="24"/>
          <w:lang w:val="fr-CA" w:eastAsia="fr-FR"/>
        </w:rPr>
        <w:t>PGES.</w:t>
      </w:r>
    </w:p>
    <w:p w14:paraId="08EB9F4E" w14:textId="77777777" w:rsidR="00C2416C" w:rsidRPr="00B74A3F" w:rsidRDefault="00C2416C"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Il n’existe donc aucune raison écologique et sociale majeure actuelle pouvant justifier la non-exécution du présent </w:t>
      </w:r>
      <w:r w:rsidR="00F3620E" w:rsidRPr="00B74A3F">
        <w:rPr>
          <w:rFonts w:ascii="Times New Roman" w:eastAsia="Times New Roman" w:hAnsi="Times New Roman" w:cs="Times New Roman"/>
          <w:noProof/>
          <w:sz w:val="24"/>
          <w:szCs w:val="24"/>
          <w:lang w:val="fr-CA" w:eastAsia="fr-FR"/>
        </w:rPr>
        <w:t xml:space="preserve">sous </w:t>
      </w:r>
      <w:r w:rsidRPr="00B74A3F">
        <w:rPr>
          <w:rFonts w:ascii="Times New Roman" w:eastAsia="Times New Roman" w:hAnsi="Times New Roman" w:cs="Times New Roman"/>
          <w:noProof/>
          <w:sz w:val="24"/>
          <w:szCs w:val="24"/>
          <w:lang w:val="fr-CA" w:eastAsia="fr-FR"/>
        </w:rPr>
        <w:t>projet, qui mérite d’être soutenu et encouragé à tous les niveaux (gouvernements, collectivités locales, services techniques, entreprise, populations, etc.) afin de favoriser le développement socio-écono</w:t>
      </w:r>
      <w:r w:rsidR="00FC5AE5" w:rsidRPr="00B74A3F">
        <w:rPr>
          <w:rFonts w:ascii="Times New Roman" w:eastAsia="Times New Roman" w:hAnsi="Times New Roman" w:cs="Times New Roman"/>
          <w:noProof/>
          <w:sz w:val="24"/>
          <w:szCs w:val="24"/>
          <w:lang w:val="fr-CA" w:eastAsia="fr-FR"/>
        </w:rPr>
        <w:t>mique des villages bénéfici</w:t>
      </w:r>
      <w:r w:rsidRPr="00B74A3F">
        <w:rPr>
          <w:rFonts w:ascii="Times New Roman" w:eastAsia="Times New Roman" w:hAnsi="Times New Roman" w:cs="Times New Roman"/>
          <w:noProof/>
          <w:sz w:val="24"/>
          <w:szCs w:val="24"/>
          <w:lang w:val="fr-CA" w:eastAsia="fr-FR"/>
        </w:rPr>
        <w:t>aires.</w:t>
      </w:r>
    </w:p>
    <w:p w14:paraId="524B3233" w14:textId="77777777" w:rsidR="009C38CE" w:rsidRPr="00B74A3F" w:rsidRDefault="009C38CE" w:rsidP="00B74A3F">
      <w:pPr>
        <w:spacing w:before="120" w:after="0" w:line="312" w:lineRule="auto"/>
        <w:jc w:val="both"/>
        <w:rPr>
          <w:rFonts w:ascii="Times New Roman" w:eastAsia="Times New Roman" w:hAnsi="Times New Roman" w:cs="Times New Roman"/>
          <w:noProof/>
          <w:sz w:val="24"/>
          <w:szCs w:val="24"/>
          <w:lang w:val="fr-CA" w:eastAsia="fr-FR"/>
        </w:rPr>
      </w:pPr>
    </w:p>
    <w:p w14:paraId="29D1B794" w14:textId="77777777" w:rsidR="009C38CE" w:rsidRPr="00B74A3F" w:rsidRDefault="009C38CE" w:rsidP="00B74A3F">
      <w:pPr>
        <w:spacing w:before="120" w:after="120" w:line="312" w:lineRule="auto"/>
        <w:jc w:val="both"/>
        <w:rPr>
          <w:rFonts w:ascii="Times New Roman" w:eastAsia="Times New Roman" w:hAnsi="Times New Roman" w:cs="Times New Roman"/>
          <w:sz w:val="24"/>
          <w:szCs w:val="24"/>
          <w:lang w:val="fr-CA" w:eastAsia="fr-FR"/>
        </w:rPr>
        <w:sectPr w:rsidR="009C38CE" w:rsidRPr="00B74A3F" w:rsidSect="00BA4F47">
          <w:headerReference w:type="default" r:id="rId46"/>
          <w:footerReference w:type="default" r:id="rId47"/>
          <w:pgSz w:w="11906" w:h="16838" w:code="9"/>
          <w:pgMar w:top="1134" w:right="991" w:bottom="1134" w:left="1134" w:header="709" w:footer="709" w:gutter="0"/>
          <w:cols w:space="708"/>
          <w:docGrid w:linePitch="360"/>
        </w:sectPr>
      </w:pPr>
    </w:p>
    <w:p w14:paraId="6D7C7591" w14:textId="77777777" w:rsidR="009C38CE" w:rsidRPr="00B74A3F" w:rsidRDefault="009C38CE" w:rsidP="00B74A3F">
      <w:pPr>
        <w:keepNext/>
        <w:pBdr>
          <w:bottom w:val="single" w:sz="6" w:space="0" w:color="0000FF"/>
        </w:pBdr>
        <w:shd w:val="clear" w:color="auto" w:fill="17365D"/>
        <w:spacing w:before="240" w:after="240" w:line="312" w:lineRule="auto"/>
        <w:jc w:val="both"/>
        <w:outlineLvl w:val="0"/>
        <w:rPr>
          <w:rFonts w:ascii="Times New Roman" w:eastAsia="Calibri" w:hAnsi="Times New Roman" w:cs="Times New Roman"/>
          <w:b/>
          <w:caps/>
          <w:spacing w:val="30"/>
          <w:kern w:val="28"/>
          <w:sz w:val="24"/>
          <w:szCs w:val="24"/>
        </w:rPr>
      </w:pPr>
      <w:bookmarkStart w:id="643" w:name="_Toc359751858"/>
      <w:bookmarkStart w:id="644" w:name="_Toc75876154"/>
      <w:bookmarkStart w:id="645" w:name="_Toc104761820"/>
      <w:r w:rsidRPr="00B74A3F">
        <w:rPr>
          <w:rFonts w:ascii="Times New Roman" w:eastAsia="Calibri" w:hAnsi="Times New Roman" w:cs="Times New Roman"/>
          <w:b/>
          <w:caps/>
          <w:spacing w:val="30"/>
          <w:kern w:val="28"/>
          <w:sz w:val="24"/>
          <w:szCs w:val="24"/>
        </w:rPr>
        <w:lastRenderedPageBreak/>
        <w:t>RÉFÉRENCES BIBLIOGRAPHIQUES</w:t>
      </w:r>
      <w:bookmarkEnd w:id="643"/>
      <w:bookmarkEnd w:id="644"/>
      <w:bookmarkEnd w:id="645"/>
    </w:p>
    <w:p w14:paraId="5AB71C7B" w14:textId="77777777" w:rsidR="00C31176" w:rsidRPr="00B74A3F" w:rsidRDefault="00C31176" w:rsidP="00B74A3F">
      <w:pPr>
        <w:spacing w:line="240" w:lineRule="auto"/>
        <w:jc w:val="both"/>
        <w:rPr>
          <w:rFonts w:ascii="Times New Roman" w:eastAsia="Times New Roman" w:hAnsi="Times New Roman" w:cs="Times New Roman"/>
          <w:bCs/>
          <w:sz w:val="24"/>
          <w:szCs w:val="24"/>
          <w:lang w:val="fr-CA" w:eastAsia="fr-FR"/>
        </w:rPr>
      </w:pPr>
      <w:r w:rsidRPr="00B74A3F">
        <w:rPr>
          <w:rFonts w:ascii="Times New Roman" w:eastAsia="Times New Roman" w:hAnsi="Times New Roman" w:cs="Times New Roman"/>
          <w:b/>
          <w:sz w:val="24"/>
          <w:szCs w:val="24"/>
          <w:lang w:val="fr-CA" w:eastAsia="fr-FR"/>
        </w:rPr>
        <w:t>BURKINA FASO </w:t>
      </w:r>
      <w:r w:rsidR="00FC5AE5" w:rsidRPr="00B74A3F">
        <w:rPr>
          <w:rFonts w:ascii="Times New Roman" w:eastAsia="Times New Roman" w:hAnsi="Times New Roman" w:cs="Times New Roman"/>
          <w:b/>
          <w:sz w:val="24"/>
          <w:szCs w:val="24"/>
          <w:lang w:val="fr-CA" w:eastAsia="fr-FR"/>
        </w:rPr>
        <w:t xml:space="preserve">: </w:t>
      </w:r>
      <w:r w:rsidR="00FC5AE5" w:rsidRPr="00B74A3F">
        <w:rPr>
          <w:rFonts w:ascii="Times New Roman" w:eastAsia="Times New Roman" w:hAnsi="Times New Roman" w:cs="Times New Roman"/>
          <w:sz w:val="24"/>
          <w:szCs w:val="24"/>
          <w:lang w:val="fr-CA" w:eastAsia="fr-FR"/>
        </w:rPr>
        <w:t>Stratégie</w:t>
      </w:r>
      <w:r w:rsidRPr="00B74A3F">
        <w:rPr>
          <w:rFonts w:ascii="Times New Roman" w:eastAsia="Times New Roman" w:hAnsi="Times New Roman" w:cs="Times New Roman"/>
          <w:bCs/>
          <w:sz w:val="24"/>
          <w:szCs w:val="24"/>
          <w:lang w:val="fr-CA" w:eastAsia="fr-FR"/>
        </w:rPr>
        <w:t xml:space="preserve"> de Développement Rurale à l’horizon 2016-2025 ;</w:t>
      </w:r>
    </w:p>
    <w:p w14:paraId="3DCC8E99" w14:textId="77777777" w:rsidR="00FE3807" w:rsidRPr="00B74A3F" w:rsidRDefault="00FE3807" w:rsidP="00B74A3F">
      <w:pPr>
        <w:pStyle w:val="Default"/>
        <w:spacing w:after="240"/>
        <w:jc w:val="both"/>
        <w:rPr>
          <w:rFonts w:ascii="Times New Roman" w:hAnsi="Times New Roman" w:cs="Times New Roman"/>
          <w:bCs/>
          <w:lang w:val="fr-CA"/>
        </w:rPr>
      </w:pPr>
      <w:r w:rsidRPr="00B74A3F">
        <w:rPr>
          <w:rFonts w:ascii="Times New Roman" w:hAnsi="Times New Roman" w:cs="Times New Roman"/>
          <w:b/>
          <w:lang w:val="fr-CA"/>
        </w:rPr>
        <w:t>Burkina Faso :</w:t>
      </w:r>
      <w:r w:rsidRPr="00B74A3F">
        <w:rPr>
          <w:rFonts w:ascii="Times New Roman" w:hAnsi="Times New Roman" w:cs="Times New Roman"/>
          <w:bCs/>
        </w:rPr>
        <w:t xml:space="preserve"> Projet de Développement Intègre des Chaines de Valeur Mais Soja Volaille Poisson et de Résilience au Burkina Faso (PIMSAR)</w:t>
      </w:r>
    </w:p>
    <w:p w14:paraId="6B875D58" w14:textId="77777777" w:rsidR="00FE3807" w:rsidRPr="00B74A3F" w:rsidRDefault="00FE3807" w:rsidP="00B74A3F">
      <w:pPr>
        <w:autoSpaceDE w:val="0"/>
        <w:autoSpaceDN w:val="0"/>
        <w:adjustRightInd w:val="0"/>
        <w:spacing w:after="0" w:line="240" w:lineRule="auto"/>
        <w:jc w:val="both"/>
        <w:rPr>
          <w:rFonts w:ascii="Times New Roman" w:hAnsi="Times New Roman" w:cs="Times New Roman"/>
          <w:color w:val="000000"/>
          <w:sz w:val="24"/>
          <w:szCs w:val="24"/>
        </w:rPr>
      </w:pPr>
      <w:r w:rsidRPr="00B74A3F">
        <w:rPr>
          <w:rFonts w:ascii="Times New Roman" w:hAnsi="Times New Roman" w:cs="Times New Roman"/>
          <w:b/>
          <w:bCs/>
          <w:color w:val="000000"/>
          <w:sz w:val="24"/>
          <w:szCs w:val="24"/>
        </w:rPr>
        <w:t xml:space="preserve">Ministère de l'Environnement et des Ressources Halieutiques : </w:t>
      </w:r>
      <w:r w:rsidRPr="00B74A3F">
        <w:rPr>
          <w:rFonts w:ascii="Times New Roman" w:hAnsi="Times New Roman" w:cs="Times New Roman"/>
          <w:color w:val="000000"/>
          <w:sz w:val="24"/>
          <w:szCs w:val="24"/>
        </w:rPr>
        <w:t xml:space="preserve">Plan National d’Adaptation </w:t>
      </w:r>
    </w:p>
    <w:p w14:paraId="4314EA09" w14:textId="77777777" w:rsidR="00FE3807" w:rsidRPr="00B74A3F" w:rsidRDefault="00FE3807" w:rsidP="00B74A3F">
      <w:pPr>
        <w:pStyle w:val="Default"/>
        <w:spacing w:after="240"/>
        <w:jc w:val="both"/>
        <w:rPr>
          <w:rFonts w:ascii="Times New Roman" w:eastAsiaTheme="minorHAnsi" w:hAnsi="Times New Roman" w:cs="Times New Roman"/>
          <w:lang w:eastAsia="en-US"/>
        </w:rPr>
      </w:pPr>
      <w:proofErr w:type="gramStart"/>
      <w:r w:rsidRPr="00B74A3F">
        <w:rPr>
          <w:rFonts w:ascii="Times New Roman" w:hAnsi="Times New Roman" w:cs="Times New Roman"/>
        </w:rPr>
        <w:t>aux</w:t>
      </w:r>
      <w:proofErr w:type="gramEnd"/>
      <w:r w:rsidRPr="00B74A3F">
        <w:rPr>
          <w:rFonts w:ascii="Times New Roman" w:hAnsi="Times New Roman" w:cs="Times New Roman"/>
        </w:rPr>
        <w:t xml:space="preserve"> Changements Climatiques (PNA) du Burkina Faso</w:t>
      </w:r>
    </w:p>
    <w:p w14:paraId="146338DC" w14:textId="77777777" w:rsidR="00A63B75" w:rsidRPr="00B74A3F" w:rsidRDefault="009C38CE" w:rsidP="00B74A3F">
      <w:pPr>
        <w:spacing w:line="360" w:lineRule="auto"/>
        <w:ind w:right="1"/>
        <w:jc w:val="both"/>
        <w:rPr>
          <w:rFonts w:ascii="Times New Roman" w:eastAsia="Times New Roman" w:hAnsi="Times New Roman" w:cs="Times New Roman"/>
          <w:bCs/>
          <w:noProof/>
          <w:sz w:val="24"/>
          <w:szCs w:val="24"/>
          <w:lang w:val="fr-CA" w:eastAsia="fr-FR"/>
        </w:rPr>
      </w:pPr>
      <w:r w:rsidRPr="00B74A3F">
        <w:rPr>
          <w:rFonts w:ascii="Times New Roman" w:eastAsia="Times New Roman" w:hAnsi="Times New Roman" w:cs="Times New Roman"/>
          <w:b/>
          <w:bCs/>
          <w:noProof/>
          <w:sz w:val="24"/>
          <w:szCs w:val="24"/>
          <w:lang w:val="fr-CA" w:eastAsia="fr-FR"/>
        </w:rPr>
        <w:t>E7, OIF et IEPF, 2003</w:t>
      </w:r>
      <w:r w:rsidRPr="00B74A3F">
        <w:rPr>
          <w:rFonts w:ascii="Times New Roman" w:eastAsia="Times New Roman" w:hAnsi="Times New Roman" w:cs="Times New Roman"/>
          <w:bCs/>
          <w:noProof/>
          <w:sz w:val="24"/>
          <w:szCs w:val="24"/>
          <w:lang w:val="fr-CA" w:eastAsia="fr-FR"/>
        </w:rPr>
        <w:t>. Évaluation des impacts environnementaux, 2è ed., 102 P.</w:t>
      </w:r>
    </w:p>
    <w:p w14:paraId="3D88FE61" w14:textId="77777777" w:rsidR="00A63B75" w:rsidRPr="00B74A3F" w:rsidRDefault="009C38CE" w:rsidP="00B74A3F">
      <w:pPr>
        <w:spacing w:line="360"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b/>
          <w:bCs/>
          <w:noProof/>
          <w:sz w:val="24"/>
          <w:szCs w:val="24"/>
          <w:lang w:val="fr-CA" w:eastAsia="fr-FR"/>
        </w:rPr>
        <w:t>Gaétan. A. L. et Michel R., 2000</w:t>
      </w:r>
      <w:r w:rsidRPr="00B74A3F">
        <w:rPr>
          <w:rFonts w:ascii="Times New Roman" w:eastAsia="Times New Roman" w:hAnsi="Times New Roman" w:cs="Times New Roman"/>
          <w:bCs/>
          <w:noProof/>
          <w:sz w:val="24"/>
          <w:szCs w:val="24"/>
          <w:lang w:val="fr-CA" w:eastAsia="fr-FR"/>
        </w:rPr>
        <w:t>. Évaluation des impacts environnementaux, un outil d’aide à la décision, 377 p.</w:t>
      </w:r>
    </w:p>
    <w:p w14:paraId="4B939A64" w14:textId="77777777" w:rsidR="009C38CE" w:rsidRPr="00B74A3F" w:rsidRDefault="009C38CE" w:rsidP="00B74A3F">
      <w:pPr>
        <w:spacing w:line="360"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b/>
          <w:bCs/>
          <w:noProof/>
          <w:sz w:val="24"/>
          <w:szCs w:val="24"/>
          <w:lang w:val="fr-CA" w:eastAsia="fr-FR"/>
        </w:rPr>
        <w:t xml:space="preserve">GUINKO S., </w:t>
      </w:r>
      <w:r w:rsidRPr="00B74A3F">
        <w:rPr>
          <w:rFonts w:ascii="Times New Roman" w:eastAsia="Times New Roman" w:hAnsi="Times New Roman" w:cs="Times New Roman"/>
          <w:b/>
          <w:noProof/>
          <w:sz w:val="24"/>
          <w:szCs w:val="24"/>
          <w:lang w:val="fr-CA" w:eastAsia="fr-FR"/>
        </w:rPr>
        <w:t>1984</w:t>
      </w:r>
      <w:r w:rsidRPr="00B74A3F">
        <w:rPr>
          <w:rFonts w:ascii="Times New Roman" w:eastAsia="Times New Roman" w:hAnsi="Times New Roman" w:cs="Times New Roman"/>
          <w:noProof/>
          <w:sz w:val="24"/>
          <w:szCs w:val="24"/>
          <w:lang w:val="fr-CA" w:eastAsia="fr-FR"/>
        </w:rPr>
        <w:t>. Végétation de la Haute Volta, Thèse de Doctorat Tome 1. Université de Bordeau III, 317 p.</w:t>
      </w:r>
    </w:p>
    <w:p w14:paraId="7896CF48" w14:textId="77777777" w:rsidR="009C38CE" w:rsidRPr="00B74A3F" w:rsidRDefault="009C38CE" w:rsidP="00B74A3F">
      <w:pPr>
        <w:spacing w:after="0" w:line="360" w:lineRule="auto"/>
        <w:jc w:val="both"/>
        <w:rPr>
          <w:rFonts w:ascii="Times New Roman" w:eastAsia="Times New Roman" w:hAnsi="Times New Roman" w:cs="Times New Roman"/>
          <w:bCs/>
          <w:noProof/>
          <w:sz w:val="24"/>
          <w:szCs w:val="24"/>
          <w:lang w:val="fr-CA" w:eastAsia="fr-FR"/>
        </w:rPr>
      </w:pPr>
      <w:r w:rsidRPr="00B74A3F">
        <w:rPr>
          <w:rFonts w:ascii="Times New Roman" w:eastAsia="Times New Roman" w:hAnsi="Times New Roman" w:cs="Times New Roman"/>
          <w:b/>
          <w:bCs/>
          <w:noProof/>
          <w:sz w:val="24"/>
          <w:szCs w:val="24"/>
          <w:lang w:val="fr-CA" w:eastAsia="fr-FR"/>
        </w:rPr>
        <w:t>Lise P., 1998.</w:t>
      </w:r>
      <w:r w:rsidRPr="00B74A3F">
        <w:rPr>
          <w:rFonts w:ascii="Times New Roman" w:eastAsia="Times New Roman" w:hAnsi="Times New Roman" w:cs="Times New Roman"/>
          <w:bCs/>
          <w:noProof/>
          <w:sz w:val="24"/>
          <w:szCs w:val="24"/>
          <w:lang w:val="fr-CA" w:eastAsia="fr-FR"/>
        </w:rPr>
        <w:t xml:space="preserve"> Évaluation environnementale, Presse de l’Université du Québec., Canada.</w:t>
      </w:r>
    </w:p>
    <w:p w14:paraId="4C9AFF02" w14:textId="77777777" w:rsidR="009C38CE" w:rsidRPr="00B74A3F" w:rsidRDefault="009C38CE" w:rsidP="00B74A3F">
      <w:pPr>
        <w:spacing w:before="120" w:after="0" w:line="360" w:lineRule="auto"/>
        <w:jc w:val="both"/>
        <w:rPr>
          <w:rFonts w:ascii="Times New Roman" w:eastAsia="Times New Roman" w:hAnsi="Times New Roman" w:cs="Times New Roman"/>
          <w:bCs/>
          <w:noProof/>
          <w:sz w:val="24"/>
          <w:szCs w:val="24"/>
          <w:lang w:val="fr-CA" w:eastAsia="fr-FR"/>
        </w:rPr>
      </w:pPr>
      <w:r w:rsidRPr="00B74A3F">
        <w:rPr>
          <w:rFonts w:ascii="Times New Roman" w:eastAsia="Times New Roman" w:hAnsi="Times New Roman" w:cs="Times New Roman"/>
          <w:b/>
          <w:bCs/>
          <w:noProof/>
          <w:sz w:val="24"/>
          <w:szCs w:val="24"/>
          <w:lang w:val="fr-CA" w:eastAsia="fr-FR"/>
        </w:rPr>
        <w:t>MEE/CONAGES, 1996</w:t>
      </w:r>
      <w:r w:rsidRPr="00B74A3F">
        <w:rPr>
          <w:rFonts w:ascii="Times New Roman" w:eastAsia="Times New Roman" w:hAnsi="Times New Roman" w:cs="Times New Roman"/>
          <w:bCs/>
          <w:noProof/>
          <w:sz w:val="24"/>
          <w:szCs w:val="24"/>
          <w:lang w:val="fr-CA" w:eastAsia="fr-FR"/>
        </w:rPr>
        <w:t>. Monographie nationale sur la diversité biologique du Burkina Faso. 178 p + annexes.</w:t>
      </w:r>
    </w:p>
    <w:p w14:paraId="7135C152" w14:textId="77777777" w:rsidR="009C38CE" w:rsidRPr="00B74A3F" w:rsidRDefault="009C38CE" w:rsidP="00B74A3F">
      <w:pPr>
        <w:spacing w:before="120" w:after="0" w:line="240" w:lineRule="auto"/>
        <w:jc w:val="both"/>
        <w:rPr>
          <w:rFonts w:ascii="Times New Roman" w:eastAsia="Times New Roman" w:hAnsi="Times New Roman" w:cs="Times New Roman"/>
          <w:bCs/>
          <w:noProof/>
          <w:sz w:val="24"/>
          <w:szCs w:val="24"/>
          <w:lang w:val="fr-CA" w:eastAsia="fr-FR"/>
        </w:rPr>
      </w:pPr>
      <w:r w:rsidRPr="00B74A3F">
        <w:rPr>
          <w:rFonts w:ascii="Times New Roman" w:eastAsia="Times New Roman" w:hAnsi="Times New Roman" w:cs="Times New Roman"/>
          <w:b/>
          <w:bCs/>
          <w:noProof/>
          <w:sz w:val="24"/>
          <w:szCs w:val="24"/>
          <w:lang w:val="fr-CA" w:eastAsia="fr-FR"/>
        </w:rPr>
        <w:t>PIERRE A. et al, 1999</w:t>
      </w:r>
      <w:r w:rsidRPr="00B74A3F">
        <w:rPr>
          <w:rFonts w:ascii="Times New Roman" w:eastAsia="Times New Roman" w:hAnsi="Times New Roman" w:cs="Times New Roman"/>
          <w:bCs/>
          <w:noProof/>
          <w:sz w:val="24"/>
          <w:szCs w:val="24"/>
          <w:lang w:val="fr-CA" w:eastAsia="fr-FR"/>
        </w:rPr>
        <w:t xml:space="preserve"> ; L’évaluation des impacts sur l’environnement, Processus, acteurs et pratique, Presses Internationales Polytechnique - collaboration de l’IEPF, 416 P.</w:t>
      </w:r>
    </w:p>
    <w:p w14:paraId="36465F93" w14:textId="77777777" w:rsidR="009C38CE" w:rsidRPr="00B74A3F" w:rsidRDefault="009C38CE" w:rsidP="00B74A3F">
      <w:pPr>
        <w:spacing w:before="120" w:after="0" w:line="240" w:lineRule="auto"/>
        <w:jc w:val="both"/>
        <w:rPr>
          <w:rFonts w:ascii="Times New Roman" w:eastAsia="Times New Roman" w:hAnsi="Times New Roman" w:cs="Times New Roman"/>
          <w:bCs/>
          <w:noProof/>
          <w:sz w:val="24"/>
          <w:szCs w:val="24"/>
          <w:lang w:val="fr-CA" w:eastAsia="fr-FR"/>
        </w:rPr>
      </w:pPr>
      <w:r w:rsidRPr="00B74A3F">
        <w:rPr>
          <w:rFonts w:ascii="Times New Roman" w:eastAsia="Times New Roman" w:hAnsi="Times New Roman" w:cs="Times New Roman"/>
          <w:b/>
          <w:bCs/>
          <w:noProof/>
          <w:sz w:val="24"/>
          <w:szCs w:val="24"/>
          <w:lang w:val="fr-CA" w:eastAsia="fr-FR"/>
        </w:rPr>
        <w:t>PIERRE A. et al, 2003</w:t>
      </w:r>
      <w:r w:rsidRPr="00B74A3F">
        <w:rPr>
          <w:rFonts w:ascii="Times New Roman" w:eastAsia="Times New Roman" w:hAnsi="Times New Roman" w:cs="Times New Roman"/>
          <w:bCs/>
          <w:noProof/>
          <w:sz w:val="24"/>
          <w:szCs w:val="24"/>
          <w:lang w:val="fr-CA" w:eastAsia="fr-FR"/>
        </w:rPr>
        <w:t xml:space="preserve"> ; L’évaluation des impacts sur l’environnement, Processus, acteurs et pratique, pour un développement durable, Presses Internationales Polytechnique, avec 2ème ed. , 433 P. + annexes.</w:t>
      </w:r>
    </w:p>
    <w:p w14:paraId="44CD5CC0" w14:textId="77777777" w:rsidR="009C38CE" w:rsidRPr="00B74A3F" w:rsidRDefault="009C38CE" w:rsidP="00B74A3F">
      <w:pPr>
        <w:spacing w:before="120" w:after="0" w:line="360" w:lineRule="auto"/>
        <w:jc w:val="both"/>
        <w:rPr>
          <w:rFonts w:ascii="Times New Roman" w:eastAsia="Times New Roman" w:hAnsi="Times New Roman" w:cs="Times New Roman"/>
          <w:sz w:val="24"/>
          <w:szCs w:val="24"/>
          <w:lang w:val="fr-CA" w:eastAsia="fr-FR"/>
        </w:rPr>
      </w:pPr>
      <w:r w:rsidRPr="00B74A3F">
        <w:rPr>
          <w:rFonts w:ascii="Times New Roman" w:eastAsia="Times New Roman" w:hAnsi="Times New Roman" w:cs="Times New Roman"/>
          <w:b/>
          <w:sz w:val="24"/>
          <w:szCs w:val="24"/>
          <w:lang w:val="fr-CA" w:eastAsia="fr-FR"/>
        </w:rPr>
        <w:t>INSD. (2008)</w:t>
      </w:r>
      <w:r w:rsidRPr="00B74A3F">
        <w:rPr>
          <w:rFonts w:ascii="Times New Roman" w:eastAsia="Times New Roman" w:hAnsi="Times New Roman" w:cs="Times New Roman"/>
          <w:sz w:val="24"/>
          <w:szCs w:val="24"/>
          <w:lang w:val="fr-CA" w:eastAsia="fr-FR"/>
        </w:rPr>
        <w:t xml:space="preserve"> Recensement Général de la Population et de l’Habitation ;</w:t>
      </w:r>
    </w:p>
    <w:p w14:paraId="156BFD21" w14:textId="77777777" w:rsidR="009C38CE" w:rsidRPr="00B74A3F" w:rsidRDefault="009C38CE" w:rsidP="00B74A3F">
      <w:pPr>
        <w:spacing w:before="120" w:after="0" w:line="360" w:lineRule="auto"/>
        <w:jc w:val="both"/>
        <w:rPr>
          <w:rFonts w:ascii="Times New Roman" w:eastAsia="Times New Roman" w:hAnsi="Times New Roman" w:cs="Times New Roman"/>
          <w:sz w:val="24"/>
          <w:szCs w:val="24"/>
          <w:lang w:val="fr-CA" w:eastAsia="fr-FR"/>
        </w:rPr>
      </w:pPr>
      <w:r w:rsidRPr="00B74A3F">
        <w:rPr>
          <w:rFonts w:ascii="Times New Roman" w:eastAsia="Times New Roman" w:hAnsi="Times New Roman" w:cs="Times New Roman"/>
          <w:b/>
          <w:sz w:val="24"/>
          <w:szCs w:val="24"/>
          <w:lang w:val="fr-CA" w:eastAsia="fr-FR"/>
        </w:rPr>
        <w:t>Martin FECTEAU. (1997)</w:t>
      </w:r>
      <w:r w:rsidRPr="00B74A3F">
        <w:rPr>
          <w:rFonts w:ascii="Times New Roman" w:eastAsia="Times New Roman" w:hAnsi="Times New Roman" w:cs="Times New Roman"/>
          <w:sz w:val="24"/>
          <w:szCs w:val="24"/>
          <w:lang w:val="fr-CA" w:eastAsia="fr-FR"/>
        </w:rPr>
        <w:t xml:space="preserve"> Grille de détermination de l’importance des impacts;</w:t>
      </w:r>
    </w:p>
    <w:p w14:paraId="6ADAAA7C" w14:textId="77777777" w:rsidR="009C38CE" w:rsidRPr="00B74A3F" w:rsidRDefault="009C38CE" w:rsidP="00B74A3F">
      <w:pPr>
        <w:spacing w:before="120" w:after="0" w:line="360" w:lineRule="auto"/>
        <w:jc w:val="both"/>
        <w:rPr>
          <w:rFonts w:ascii="Times New Roman" w:eastAsia="Times New Roman" w:hAnsi="Times New Roman" w:cs="Times New Roman"/>
          <w:sz w:val="24"/>
          <w:szCs w:val="24"/>
          <w:lang w:val="fr-CA" w:eastAsia="fr-FR"/>
        </w:rPr>
      </w:pPr>
      <w:r w:rsidRPr="00B74A3F">
        <w:rPr>
          <w:rFonts w:ascii="Times New Roman" w:eastAsia="Times New Roman" w:hAnsi="Times New Roman" w:cs="Times New Roman"/>
          <w:b/>
          <w:sz w:val="24"/>
          <w:szCs w:val="24"/>
          <w:lang w:val="fr-CA" w:eastAsia="fr-FR"/>
        </w:rPr>
        <w:t>MECV. (2011)</w:t>
      </w:r>
      <w:r w:rsidRPr="00B74A3F">
        <w:rPr>
          <w:rFonts w:ascii="Times New Roman" w:eastAsia="Times New Roman" w:hAnsi="Times New Roman" w:cs="Times New Roman"/>
          <w:sz w:val="24"/>
          <w:szCs w:val="24"/>
          <w:lang w:val="fr-CA" w:eastAsia="fr-FR"/>
        </w:rPr>
        <w:t xml:space="preserve"> Guide général de réalisation des études et notice d’impact sur l’environnement.</w:t>
      </w:r>
    </w:p>
    <w:p w14:paraId="61CB4C88" w14:textId="77777777" w:rsidR="009C38CE" w:rsidRPr="00B74A3F" w:rsidRDefault="009C38CE" w:rsidP="00B74A3F">
      <w:pPr>
        <w:spacing w:before="120" w:after="0" w:line="312" w:lineRule="auto"/>
        <w:jc w:val="both"/>
        <w:rPr>
          <w:rFonts w:ascii="Times New Roman" w:eastAsia="Times New Roman" w:hAnsi="Times New Roman" w:cs="Times New Roman"/>
          <w:sz w:val="24"/>
          <w:szCs w:val="24"/>
          <w:lang w:val="fr-CA" w:eastAsia="fr-FR"/>
        </w:rPr>
      </w:pPr>
    </w:p>
    <w:p w14:paraId="4F43F66A" w14:textId="77777777" w:rsidR="009C38CE" w:rsidRPr="00B74A3F" w:rsidRDefault="009C38CE" w:rsidP="00B74A3F">
      <w:pPr>
        <w:spacing w:before="120" w:after="120" w:line="312" w:lineRule="auto"/>
        <w:jc w:val="both"/>
        <w:rPr>
          <w:rFonts w:ascii="Times New Roman" w:eastAsia="Times New Roman" w:hAnsi="Times New Roman" w:cs="Times New Roman"/>
          <w:noProof/>
          <w:sz w:val="24"/>
          <w:szCs w:val="24"/>
          <w:lang w:val="fr-CA" w:eastAsia="fr-FR"/>
        </w:rPr>
      </w:pPr>
    </w:p>
    <w:p w14:paraId="7D5127C1" w14:textId="77777777" w:rsidR="009C38CE" w:rsidRPr="00B74A3F" w:rsidRDefault="009C38CE" w:rsidP="00B74A3F">
      <w:pPr>
        <w:jc w:val="both"/>
        <w:rPr>
          <w:rFonts w:ascii="Times New Roman" w:eastAsia="Times New Roman" w:hAnsi="Times New Roman" w:cs="Times New Roman"/>
          <w:noProof/>
          <w:sz w:val="24"/>
          <w:szCs w:val="24"/>
          <w:lang w:val="fr-CA" w:eastAsia="fr-FR"/>
        </w:rPr>
      </w:pPr>
    </w:p>
    <w:p w14:paraId="2D6F22DB" w14:textId="77777777" w:rsidR="009C38CE" w:rsidRPr="00B74A3F" w:rsidRDefault="009C38CE" w:rsidP="00B74A3F">
      <w:pPr>
        <w:jc w:val="both"/>
        <w:rPr>
          <w:rFonts w:ascii="Times New Roman" w:eastAsia="Times New Roman" w:hAnsi="Times New Roman" w:cs="Times New Roman"/>
          <w:noProof/>
          <w:sz w:val="24"/>
          <w:szCs w:val="24"/>
          <w:lang w:val="fr-CA" w:eastAsia="fr-FR"/>
        </w:rPr>
      </w:pPr>
    </w:p>
    <w:p w14:paraId="1B98FC42" w14:textId="77777777" w:rsidR="009C38CE" w:rsidRPr="00B74A3F" w:rsidRDefault="009C38CE" w:rsidP="00B74A3F">
      <w:pPr>
        <w:jc w:val="both"/>
        <w:rPr>
          <w:rFonts w:ascii="Times New Roman" w:eastAsia="Times New Roman" w:hAnsi="Times New Roman" w:cs="Times New Roman"/>
          <w:noProof/>
          <w:sz w:val="24"/>
          <w:szCs w:val="24"/>
          <w:lang w:val="fr-CA" w:eastAsia="fr-FR"/>
        </w:rPr>
      </w:pPr>
    </w:p>
    <w:p w14:paraId="57123B81" w14:textId="77777777" w:rsidR="009C38CE" w:rsidRPr="00B74A3F" w:rsidRDefault="009C38CE" w:rsidP="00B74A3F">
      <w:pPr>
        <w:jc w:val="both"/>
        <w:rPr>
          <w:rFonts w:ascii="Times New Roman" w:eastAsia="Times New Roman" w:hAnsi="Times New Roman" w:cs="Times New Roman"/>
          <w:noProof/>
          <w:sz w:val="24"/>
          <w:szCs w:val="24"/>
          <w:lang w:val="fr-CA" w:eastAsia="fr-FR"/>
        </w:rPr>
      </w:pPr>
    </w:p>
    <w:p w14:paraId="7181A14C" w14:textId="77777777" w:rsidR="009C38CE" w:rsidRPr="00B74A3F" w:rsidRDefault="009C38CE" w:rsidP="00B74A3F">
      <w:pPr>
        <w:jc w:val="both"/>
        <w:rPr>
          <w:rFonts w:ascii="Times New Roman" w:eastAsia="Times New Roman" w:hAnsi="Times New Roman" w:cs="Times New Roman"/>
          <w:noProof/>
          <w:sz w:val="24"/>
          <w:szCs w:val="24"/>
          <w:lang w:val="fr-CA" w:eastAsia="fr-FR"/>
        </w:rPr>
      </w:pPr>
    </w:p>
    <w:p w14:paraId="00871E1C" w14:textId="77777777" w:rsidR="009C38CE" w:rsidRPr="00B74A3F" w:rsidRDefault="009C38CE" w:rsidP="00B74A3F">
      <w:pPr>
        <w:spacing w:before="120" w:after="0" w:line="312" w:lineRule="auto"/>
        <w:jc w:val="both"/>
        <w:rPr>
          <w:rFonts w:ascii="Times New Roman" w:eastAsia="Times New Roman" w:hAnsi="Times New Roman" w:cs="Times New Roman"/>
          <w:noProof/>
          <w:sz w:val="24"/>
          <w:szCs w:val="24"/>
          <w:lang w:val="fr-CA" w:eastAsia="fr-FR"/>
        </w:rPr>
      </w:pPr>
    </w:p>
    <w:p w14:paraId="7CCEB024" w14:textId="77777777" w:rsidR="009C38CE" w:rsidRPr="00B74A3F" w:rsidRDefault="009C38CE" w:rsidP="00B74A3F">
      <w:pPr>
        <w:jc w:val="both"/>
        <w:rPr>
          <w:rFonts w:ascii="Times New Roman" w:eastAsia="Calibri" w:hAnsi="Times New Roman" w:cs="Times New Roman"/>
          <w:b/>
          <w:caps/>
          <w:spacing w:val="30"/>
          <w:kern w:val="28"/>
          <w:sz w:val="24"/>
          <w:szCs w:val="24"/>
        </w:rPr>
        <w:sectPr w:rsidR="009C38CE" w:rsidRPr="00B74A3F" w:rsidSect="00C2416C">
          <w:headerReference w:type="default" r:id="rId48"/>
          <w:footerReference w:type="default" r:id="rId49"/>
          <w:pgSz w:w="11906" w:h="16838"/>
          <w:pgMar w:top="1417" w:right="849" w:bottom="1417" w:left="1417" w:header="708" w:footer="708" w:gutter="0"/>
          <w:cols w:space="708"/>
          <w:docGrid w:linePitch="360"/>
        </w:sectPr>
      </w:pPr>
    </w:p>
    <w:p w14:paraId="20485C07" w14:textId="77777777" w:rsidR="009C38CE" w:rsidRPr="00B74A3F" w:rsidRDefault="009C38CE" w:rsidP="00B74A3F">
      <w:pPr>
        <w:jc w:val="both"/>
        <w:rPr>
          <w:rFonts w:ascii="Times New Roman" w:eastAsia="Times New Roman" w:hAnsi="Times New Roman" w:cs="Times New Roman"/>
          <w:sz w:val="24"/>
          <w:szCs w:val="24"/>
        </w:rPr>
      </w:pPr>
    </w:p>
    <w:p w14:paraId="12FF3144" w14:textId="147CDA25" w:rsidR="009C38CE" w:rsidRPr="00B74A3F" w:rsidRDefault="009C38CE" w:rsidP="00B74A3F">
      <w:pPr>
        <w:keepNext/>
        <w:pBdr>
          <w:bottom w:val="single" w:sz="6" w:space="0" w:color="0000FF"/>
        </w:pBdr>
        <w:shd w:val="clear" w:color="auto" w:fill="17365D"/>
        <w:spacing w:before="240" w:after="240" w:line="312" w:lineRule="auto"/>
        <w:ind w:left="360"/>
        <w:jc w:val="both"/>
        <w:outlineLvl w:val="0"/>
        <w:rPr>
          <w:rFonts w:ascii="Times New Roman" w:eastAsia="Calibri" w:hAnsi="Times New Roman" w:cs="Times New Roman"/>
          <w:b/>
          <w:caps/>
          <w:spacing w:val="30"/>
          <w:kern w:val="28"/>
          <w:sz w:val="24"/>
          <w:szCs w:val="24"/>
        </w:rPr>
        <w:sectPr w:rsidR="009C38CE" w:rsidRPr="00B74A3F" w:rsidSect="00CA7A2F">
          <w:pgSz w:w="11906" w:h="16838"/>
          <w:pgMar w:top="1417" w:right="849" w:bottom="1417" w:left="1417" w:header="708" w:footer="708" w:gutter="0"/>
          <w:pgNumType w:fmt="upperRoman" w:start="1"/>
          <w:cols w:space="708"/>
          <w:docGrid w:linePitch="360"/>
        </w:sectPr>
      </w:pPr>
      <w:bookmarkStart w:id="646" w:name="_Toc75876155"/>
      <w:bookmarkStart w:id="647" w:name="_Toc104761821"/>
      <w:r w:rsidRPr="00B74A3F">
        <w:rPr>
          <w:rFonts w:ascii="Times New Roman" w:eastAsia="Calibri" w:hAnsi="Times New Roman" w:cs="Times New Roman"/>
          <w:b/>
          <w:caps/>
          <w:spacing w:val="30"/>
          <w:kern w:val="28"/>
          <w:sz w:val="24"/>
          <w:szCs w:val="24"/>
        </w:rPr>
        <w:t>ANNEXE</w:t>
      </w:r>
      <w:bookmarkEnd w:id="646"/>
      <w:r w:rsidR="00927016" w:rsidRPr="00B74A3F">
        <w:rPr>
          <w:rFonts w:ascii="Times New Roman" w:eastAsia="Calibri" w:hAnsi="Times New Roman" w:cs="Times New Roman"/>
          <w:b/>
          <w:caps/>
          <w:spacing w:val="30"/>
          <w:kern w:val="28"/>
          <w:sz w:val="24"/>
          <w:szCs w:val="24"/>
        </w:rPr>
        <w:t>S</w:t>
      </w:r>
      <w:bookmarkEnd w:id="647"/>
    </w:p>
    <w:p w14:paraId="6311C46F" w14:textId="59804B34" w:rsidR="009C38CE" w:rsidRPr="00DD2DF8" w:rsidRDefault="009C38CE" w:rsidP="00DD2DF8">
      <w:pPr>
        <w:pStyle w:val="Titre2"/>
        <w:numPr>
          <w:ilvl w:val="0"/>
          <w:numId w:val="0"/>
        </w:numPr>
        <w:shd w:val="clear" w:color="auto" w:fill="1F3864" w:themeFill="accent1" w:themeFillShade="80"/>
        <w:rPr>
          <w:rFonts w:ascii="Times New Roman" w:hAnsi="Times New Roman"/>
          <w:bCs/>
          <w:caps/>
          <w:color w:val="auto"/>
          <w:spacing w:val="30"/>
          <w:szCs w:val="24"/>
        </w:rPr>
      </w:pPr>
      <w:bookmarkStart w:id="648" w:name="_Toc399765808"/>
      <w:bookmarkStart w:id="649" w:name="_Toc486490302"/>
      <w:bookmarkStart w:id="650" w:name="_Toc520711270"/>
      <w:bookmarkStart w:id="651" w:name="_Toc75876156"/>
      <w:bookmarkStart w:id="652" w:name="_Toc104761822"/>
      <w:r w:rsidRPr="00DD2DF8">
        <w:rPr>
          <w:rFonts w:ascii="Times New Roman" w:hAnsi="Times New Roman"/>
          <w:bCs/>
          <w:caps/>
          <w:color w:val="auto"/>
          <w:spacing w:val="30"/>
          <w:szCs w:val="24"/>
        </w:rPr>
        <w:lastRenderedPageBreak/>
        <w:t>Annexe 1 :</w:t>
      </w:r>
      <w:bookmarkStart w:id="653" w:name="_Toc353382448"/>
      <w:bookmarkEnd w:id="648"/>
      <w:bookmarkEnd w:id="649"/>
      <w:r w:rsidR="00927016" w:rsidRPr="00DD2DF8">
        <w:rPr>
          <w:rFonts w:ascii="Times New Roman" w:hAnsi="Times New Roman"/>
          <w:bCs/>
          <w:caps/>
          <w:color w:val="auto"/>
          <w:spacing w:val="30"/>
          <w:szCs w:val="24"/>
        </w:rPr>
        <w:t xml:space="preserve"> </w:t>
      </w:r>
      <w:r w:rsidRPr="00DD2DF8">
        <w:rPr>
          <w:rFonts w:ascii="Times New Roman" w:hAnsi="Times New Roman"/>
          <w:bCs/>
          <w:caps/>
          <w:color w:val="auto"/>
          <w:spacing w:val="30"/>
          <w:szCs w:val="24"/>
        </w:rPr>
        <w:t xml:space="preserve">Clauses environnementales et sociales à insérer dans les dossiers de </w:t>
      </w:r>
      <w:bookmarkEnd w:id="650"/>
      <w:bookmarkEnd w:id="653"/>
      <w:r w:rsidRPr="00DD2DF8">
        <w:rPr>
          <w:rFonts w:ascii="Times New Roman" w:hAnsi="Times New Roman"/>
          <w:bCs/>
          <w:caps/>
          <w:color w:val="auto"/>
          <w:spacing w:val="30"/>
          <w:szCs w:val="24"/>
        </w:rPr>
        <w:t>CONSULTATION DES ENTREPRISES</w:t>
      </w:r>
      <w:bookmarkEnd w:id="651"/>
      <w:bookmarkEnd w:id="652"/>
    </w:p>
    <w:p w14:paraId="3BA9C226" w14:textId="77777777" w:rsidR="009C38CE" w:rsidRPr="00B74A3F" w:rsidRDefault="009C38CE"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Les présentes clauses sont destinées à aider les personnes en charge de la rédaction de dossiers d’appels d’offres et des marchés d’exécution des travaux (cahiers des prescriptions techniques), afin qu’elles puissent intégrer dans ces documents des prescriptions permettant d’optimiser la protection de l’environnement et du milieu socio-économique.  Les clauses sont spécifiques à toutes les activités de chantier pouvant être sources de nuisances environnementales et sociales.  Elles devront être incluses dans les dossiers d’exécution des travaux dont elles constituent une partie intégrante.</w:t>
      </w:r>
    </w:p>
    <w:p w14:paraId="7A89EDE3" w14:textId="77777777" w:rsidR="009C38CE" w:rsidRPr="00B74A3F" w:rsidRDefault="009C38CE"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Les autorités compétentes doivent aussi être destinataires de ces clauses pour faciliter le suivi concerté des activités ayant des impacts sur l'environnement et l'aspect social. </w:t>
      </w:r>
    </w:p>
    <w:p w14:paraId="1878259D"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r w:rsidRPr="00B74A3F">
        <w:rPr>
          <w:rFonts w:ascii="Times New Roman" w:eastAsia="Times New Roman" w:hAnsi="Times New Roman" w:cs="Times New Roman"/>
          <w:b/>
          <w:i/>
          <w:noProof/>
          <w:sz w:val="24"/>
          <w:szCs w:val="24"/>
          <w:lang w:val="fr-CA" w:eastAsia="fr-FR"/>
        </w:rPr>
        <w:t>Directives Environnementales pour les Entreprises contractantes</w:t>
      </w:r>
    </w:p>
    <w:p w14:paraId="5447AD29" w14:textId="77777777" w:rsidR="009C38CE" w:rsidRPr="00B74A3F" w:rsidRDefault="009C38CE"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De façon générale, les entreprises chargées des travaux de construction et de réhabilitation des structures devront aussi respecter les directives environnementales et sociale suivantes :</w:t>
      </w: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3"/>
      </w:tblGrid>
      <w:tr w:rsidR="009C38CE" w:rsidRPr="00B74A3F" w14:paraId="07E8B76D" w14:textId="77777777" w:rsidTr="00C2416C">
        <w:trPr>
          <w:trHeight w:val="70"/>
        </w:trPr>
        <w:tc>
          <w:tcPr>
            <w:tcW w:w="9073" w:type="dxa"/>
          </w:tcPr>
          <w:p w14:paraId="5CCACF6A" w14:textId="77777777" w:rsidR="009C38CE" w:rsidRPr="00B74A3F" w:rsidRDefault="009C38CE" w:rsidP="00B74A3F">
            <w:pPr>
              <w:numPr>
                <w:ilvl w:val="0"/>
                <w:numId w:val="14"/>
              </w:numPr>
              <w:spacing w:before="120" w:after="0" w:line="240"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Disposer des autorisations nécessaires en conformité avec les lois et règlements en vigueur</w:t>
            </w:r>
          </w:p>
          <w:p w14:paraId="6B840752" w14:textId="77777777" w:rsidR="009C38CE" w:rsidRPr="00B74A3F" w:rsidRDefault="009C38CE" w:rsidP="00B74A3F">
            <w:pPr>
              <w:numPr>
                <w:ilvl w:val="0"/>
                <w:numId w:val="13"/>
              </w:numPr>
              <w:spacing w:before="120" w:after="0" w:line="240"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Etablir un règlement de chantier (ce que l'on permet et ne permet pas dans les chantiers)</w:t>
            </w:r>
          </w:p>
          <w:p w14:paraId="4319D19F" w14:textId="77777777" w:rsidR="009C38CE" w:rsidRPr="00B74A3F" w:rsidRDefault="009C38CE" w:rsidP="00B74A3F">
            <w:pPr>
              <w:numPr>
                <w:ilvl w:val="0"/>
                <w:numId w:val="13"/>
              </w:numPr>
              <w:spacing w:before="120" w:after="0" w:line="240"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Mener une campagne d’information et de sensibilisation des riverains avant les travaux</w:t>
            </w:r>
          </w:p>
          <w:p w14:paraId="508B8BEA" w14:textId="77777777" w:rsidR="009C38CE" w:rsidRPr="00B74A3F" w:rsidRDefault="009C38CE" w:rsidP="00B74A3F">
            <w:pPr>
              <w:numPr>
                <w:ilvl w:val="0"/>
                <w:numId w:val="13"/>
              </w:numPr>
              <w:spacing w:before="120" w:after="0" w:line="240"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Veiller au respect des mesures d’hygiène et de sécurité des installations de chantiers</w:t>
            </w:r>
          </w:p>
          <w:p w14:paraId="148370F8" w14:textId="77777777" w:rsidR="009C38CE" w:rsidRPr="00B74A3F" w:rsidRDefault="009C38CE" w:rsidP="00B74A3F">
            <w:pPr>
              <w:numPr>
                <w:ilvl w:val="0"/>
                <w:numId w:val="13"/>
              </w:numPr>
              <w:spacing w:before="120" w:after="0" w:line="240"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Procéder à la signalisation des travaux</w:t>
            </w:r>
          </w:p>
          <w:p w14:paraId="11918F39" w14:textId="77777777" w:rsidR="009C38CE" w:rsidRPr="00B74A3F" w:rsidRDefault="009C38CE" w:rsidP="00B74A3F">
            <w:pPr>
              <w:numPr>
                <w:ilvl w:val="0"/>
                <w:numId w:val="13"/>
              </w:numPr>
              <w:spacing w:before="120" w:after="0" w:line="240"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Employer la main d’œuvre locale en priorité</w:t>
            </w:r>
          </w:p>
          <w:p w14:paraId="183028DE" w14:textId="77777777" w:rsidR="009C38CE" w:rsidRPr="00B74A3F" w:rsidRDefault="009C38CE" w:rsidP="00B74A3F">
            <w:pPr>
              <w:numPr>
                <w:ilvl w:val="0"/>
                <w:numId w:val="13"/>
              </w:numPr>
              <w:spacing w:before="120" w:after="0" w:line="240"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Veiller au respect des règles de sécurité lors des travaux</w:t>
            </w:r>
          </w:p>
          <w:p w14:paraId="0A9C981B" w14:textId="77777777" w:rsidR="009C38CE" w:rsidRPr="00B74A3F" w:rsidRDefault="009C38CE" w:rsidP="00B74A3F">
            <w:pPr>
              <w:numPr>
                <w:ilvl w:val="0"/>
                <w:numId w:val="13"/>
              </w:numPr>
              <w:spacing w:before="120" w:after="0" w:line="240"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Protéger les propriétés avoisinantes du chantier</w:t>
            </w:r>
          </w:p>
          <w:p w14:paraId="3483F3EA" w14:textId="77777777" w:rsidR="009C38CE" w:rsidRPr="00B74A3F" w:rsidRDefault="009C38CE" w:rsidP="00B74A3F">
            <w:pPr>
              <w:numPr>
                <w:ilvl w:val="0"/>
                <w:numId w:val="13"/>
              </w:numPr>
              <w:spacing w:before="120" w:after="0" w:line="240"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Eviter au maximum la production de poussières et de bruits</w:t>
            </w:r>
          </w:p>
          <w:p w14:paraId="45312303" w14:textId="77777777" w:rsidR="009C38CE" w:rsidRPr="00B74A3F" w:rsidRDefault="009C38CE" w:rsidP="00B74A3F">
            <w:pPr>
              <w:numPr>
                <w:ilvl w:val="0"/>
                <w:numId w:val="13"/>
              </w:numPr>
              <w:spacing w:before="120" w:after="0" w:line="240"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Assurer la collecte et l’élimination écologique des déchets issus des travaux</w:t>
            </w:r>
          </w:p>
          <w:p w14:paraId="0918FD1D" w14:textId="77777777" w:rsidR="009C38CE" w:rsidRPr="00B74A3F" w:rsidRDefault="009C38CE" w:rsidP="00B74A3F">
            <w:pPr>
              <w:numPr>
                <w:ilvl w:val="0"/>
                <w:numId w:val="13"/>
              </w:numPr>
              <w:spacing w:before="120" w:after="0" w:line="240"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Mener des campagnes de sensibilisation sur les IST/VIH/SIDA</w:t>
            </w:r>
          </w:p>
          <w:p w14:paraId="1EB2FEE7" w14:textId="77777777" w:rsidR="009C38CE" w:rsidRPr="00B74A3F" w:rsidRDefault="009C38CE" w:rsidP="00B74A3F">
            <w:pPr>
              <w:numPr>
                <w:ilvl w:val="0"/>
                <w:numId w:val="13"/>
              </w:numPr>
              <w:spacing w:before="120" w:after="0" w:line="240"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Impliquer étroitement les services techniques locaux dans le suivi de la mise en œuvre</w:t>
            </w:r>
          </w:p>
          <w:p w14:paraId="53E9B4B1" w14:textId="77777777" w:rsidR="009C38CE" w:rsidRPr="00B74A3F" w:rsidRDefault="009C38CE" w:rsidP="00B74A3F">
            <w:pPr>
              <w:numPr>
                <w:ilvl w:val="0"/>
                <w:numId w:val="13"/>
              </w:numPr>
              <w:spacing w:before="120" w:after="0" w:line="240"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Veiller au respect des espèces végétales protégées lors des travaux</w:t>
            </w:r>
          </w:p>
          <w:p w14:paraId="47C5BCCC" w14:textId="77777777" w:rsidR="009C38CE" w:rsidRPr="00B74A3F" w:rsidRDefault="009C38CE" w:rsidP="00B74A3F">
            <w:pPr>
              <w:numPr>
                <w:ilvl w:val="0"/>
                <w:numId w:val="12"/>
              </w:numPr>
              <w:spacing w:before="120" w:after="0" w:line="240"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Fournir des équipements de protection aux travailleurs</w:t>
            </w:r>
          </w:p>
        </w:tc>
      </w:tr>
    </w:tbl>
    <w:p w14:paraId="05D197DC"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bookmarkStart w:id="654" w:name="_Toc174234520"/>
      <w:r w:rsidRPr="00B74A3F">
        <w:rPr>
          <w:rFonts w:ascii="Times New Roman" w:eastAsia="Times New Roman" w:hAnsi="Times New Roman" w:cs="Times New Roman"/>
          <w:b/>
          <w:i/>
          <w:noProof/>
          <w:sz w:val="24"/>
          <w:szCs w:val="24"/>
          <w:lang w:val="fr-CA" w:eastAsia="fr-FR"/>
        </w:rPr>
        <w:t>Respect des lois et réglementations nationales</w:t>
      </w:r>
      <w:bookmarkEnd w:id="654"/>
      <w:r w:rsidRPr="00B74A3F">
        <w:rPr>
          <w:rFonts w:ascii="Times New Roman" w:eastAsia="Times New Roman" w:hAnsi="Times New Roman" w:cs="Times New Roman"/>
          <w:b/>
          <w:i/>
          <w:noProof/>
          <w:sz w:val="24"/>
          <w:szCs w:val="24"/>
          <w:lang w:val="fr-CA" w:eastAsia="fr-FR"/>
        </w:rPr>
        <w:t> :</w:t>
      </w:r>
    </w:p>
    <w:p w14:paraId="54BB7C6E" w14:textId="29D1ECA6"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Le Contractant et ses sous-traitants doivent : connaître, respecter et appliquer les lois et règlements en vigueur dans le pays et relatifs à l’environnement, à l’élimination des déchets solides et liquides, aux normes de rejet et de bruit, aux heures de travail, etc.; prendre toutes les </w:t>
      </w:r>
      <w:r w:rsidRPr="00B74A3F">
        <w:rPr>
          <w:rFonts w:ascii="Times New Roman" w:eastAsia="Times New Roman" w:hAnsi="Times New Roman" w:cs="Times New Roman"/>
          <w:noProof/>
          <w:sz w:val="24"/>
          <w:szCs w:val="24"/>
          <w:lang w:val="fr-CA" w:eastAsia="fr-FR"/>
        </w:rPr>
        <w:lastRenderedPageBreak/>
        <w:t>mesures appropriées en vue de minimiser les atteintes à l’environnement ; assumer la responsabilité de toute réclamation liée au non-respect de l’environnement.</w:t>
      </w:r>
    </w:p>
    <w:p w14:paraId="75705F36" w14:textId="77777777" w:rsidR="00927016" w:rsidRPr="00B74A3F" w:rsidRDefault="00927016"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p>
    <w:p w14:paraId="37A179ED"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bookmarkStart w:id="655" w:name="_Toc174234521"/>
      <w:r w:rsidRPr="00B74A3F">
        <w:rPr>
          <w:rFonts w:ascii="Times New Roman" w:eastAsia="Times New Roman" w:hAnsi="Times New Roman" w:cs="Times New Roman"/>
          <w:b/>
          <w:i/>
          <w:noProof/>
          <w:sz w:val="24"/>
          <w:szCs w:val="24"/>
          <w:lang w:val="fr-CA" w:eastAsia="fr-FR"/>
        </w:rPr>
        <w:t>Permis et autorisations avant les travaux</w:t>
      </w:r>
      <w:bookmarkEnd w:id="655"/>
    </w:p>
    <w:p w14:paraId="48CF5D80"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Toute réalisation de travaux doit faire l’objet d’une procédure préalable d’information et d’autorisations administratives. Avant de commencer les travaux, le Contractant doit se procurer tous les permis nécessaires pour la réalisation des travaux prévus dans le contrat du projet routier : autorisations délivrés par les collectivités locales, les services forestiers (en cas de déboisement, d’élagage, etc.), les gestionnaires de réseaux, etc.  Avant le démarrage des travaux, le Contractant doit se concerter avec les riverains avec lesquels il peut prendre des arrangements facilitant le déroulement des chantiers.</w:t>
      </w:r>
    </w:p>
    <w:p w14:paraId="5642E0A0" w14:textId="28F3945A"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bookmarkStart w:id="656" w:name="_Toc174234522"/>
      <w:r w:rsidRPr="00B74A3F">
        <w:rPr>
          <w:rFonts w:ascii="Times New Roman" w:eastAsia="Times New Roman" w:hAnsi="Times New Roman" w:cs="Times New Roman"/>
          <w:b/>
          <w:i/>
          <w:noProof/>
          <w:sz w:val="24"/>
          <w:szCs w:val="24"/>
          <w:lang w:val="fr-CA" w:eastAsia="fr-FR"/>
        </w:rPr>
        <w:t>Réunion de démarrage des travaux</w:t>
      </w:r>
      <w:bookmarkEnd w:id="656"/>
    </w:p>
    <w:p w14:paraId="5EB02DE5"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Avant le démarrage des travaux, le Contractant et le Maître d’œuvre doivent organiser des réunions avec les autorités, les représentants des populations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 </w:t>
      </w:r>
    </w:p>
    <w:p w14:paraId="27DD86E1"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bookmarkStart w:id="657" w:name="_Toc174234523"/>
      <w:r w:rsidRPr="00B74A3F">
        <w:rPr>
          <w:rFonts w:ascii="Times New Roman" w:eastAsia="Times New Roman" w:hAnsi="Times New Roman" w:cs="Times New Roman"/>
          <w:b/>
          <w:i/>
          <w:noProof/>
          <w:sz w:val="24"/>
          <w:szCs w:val="24"/>
          <w:lang w:val="fr-CA" w:eastAsia="fr-FR"/>
        </w:rPr>
        <w:t>Préparation et libération du site</w:t>
      </w:r>
      <w:bookmarkEnd w:id="657"/>
      <w:r w:rsidRPr="00B74A3F">
        <w:rPr>
          <w:rFonts w:ascii="Times New Roman" w:eastAsia="Times New Roman" w:hAnsi="Times New Roman" w:cs="Times New Roman"/>
          <w:b/>
          <w:i/>
          <w:noProof/>
          <w:sz w:val="24"/>
          <w:szCs w:val="24"/>
          <w:lang w:val="fr-CA" w:eastAsia="fr-FR"/>
        </w:rPr>
        <w:t>- Respect des emprises et des tracés</w:t>
      </w:r>
    </w:p>
    <w:p w14:paraId="788C33A9"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 Contractant devra informer les populations concernées avant toute activité de destruction de  champs, vergers, maraîchers requis dans le cadre du projet. La libération de l’emprise doit se faire selon un calendrier défini en accord avec les populations affectées et le Maître d’ouvrage. Avant l’installation et le début des travaux, le Contractant doit s’assurer que les indemnisations/compensations sont effectivement payées aux ayant-droit par le Maître d’ouvrage, selon les dispositions et procédures définies dans le CPR. Le Contractant doit respecter les emprises et les tracés définis par le projet et en aucun il ne devra s’en éloigner sous peine. Tous les préjudices liés au non-respect des tracés et emprises définis sont de sa responsabilité et les réparations à sa charge.</w:t>
      </w:r>
    </w:p>
    <w:p w14:paraId="35A6D700"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bookmarkStart w:id="658" w:name="_Toc174234524"/>
      <w:r w:rsidRPr="00B74A3F">
        <w:rPr>
          <w:rFonts w:ascii="Times New Roman" w:eastAsia="Times New Roman" w:hAnsi="Times New Roman" w:cs="Times New Roman"/>
          <w:b/>
          <w:i/>
          <w:noProof/>
          <w:sz w:val="24"/>
          <w:szCs w:val="24"/>
          <w:lang w:val="fr-CA" w:eastAsia="fr-FR"/>
        </w:rPr>
        <w:t>Repérage des réseaux des concessionnaires</w:t>
      </w:r>
      <w:bookmarkEnd w:id="658"/>
    </w:p>
    <w:p w14:paraId="5C92F789"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Avant le démarrage des travaux, le Contractant doit instruire une procédure de repérage des réseaux des concessionnaires (eau potable, électricité, téléphone, égout, etc.)  sur le plan qui sera formalisé par un Procès-verbal signé par toutes les parties (Entrepreneur, Maître d’œuvre, concessionnaires).</w:t>
      </w:r>
    </w:p>
    <w:p w14:paraId="0D2F2920"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bookmarkStart w:id="659" w:name="_Toc174234525"/>
      <w:r w:rsidRPr="00B74A3F">
        <w:rPr>
          <w:rFonts w:ascii="Times New Roman" w:eastAsia="Times New Roman" w:hAnsi="Times New Roman" w:cs="Times New Roman"/>
          <w:b/>
          <w:i/>
          <w:noProof/>
          <w:sz w:val="24"/>
          <w:szCs w:val="24"/>
          <w:lang w:val="fr-CA" w:eastAsia="fr-FR"/>
        </w:rPr>
        <w:t>Libération des domaines public</w:t>
      </w:r>
      <w:r w:rsidR="003E2208" w:rsidRPr="00B74A3F">
        <w:rPr>
          <w:rFonts w:ascii="Times New Roman" w:eastAsia="Times New Roman" w:hAnsi="Times New Roman" w:cs="Times New Roman"/>
          <w:b/>
          <w:i/>
          <w:noProof/>
          <w:sz w:val="24"/>
          <w:szCs w:val="24"/>
          <w:lang w:val="fr-CA" w:eastAsia="fr-FR"/>
        </w:rPr>
        <w:t xml:space="preserve">s </w:t>
      </w:r>
      <w:r w:rsidRPr="00B74A3F">
        <w:rPr>
          <w:rFonts w:ascii="Times New Roman" w:eastAsia="Times New Roman" w:hAnsi="Times New Roman" w:cs="Times New Roman"/>
          <w:b/>
          <w:i/>
          <w:noProof/>
          <w:sz w:val="24"/>
          <w:szCs w:val="24"/>
          <w:lang w:val="fr-CA" w:eastAsia="fr-FR"/>
        </w:rPr>
        <w:t xml:space="preserve"> et privé</w:t>
      </w:r>
      <w:bookmarkEnd w:id="659"/>
      <w:r w:rsidR="003E2208" w:rsidRPr="00B74A3F">
        <w:rPr>
          <w:rFonts w:ascii="Times New Roman" w:eastAsia="Times New Roman" w:hAnsi="Times New Roman" w:cs="Times New Roman"/>
          <w:b/>
          <w:i/>
          <w:noProof/>
          <w:sz w:val="24"/>
          <w:szCs w:val="24"/>
          <w:lang w:val="fr-CA" w:eastAsia="fr-FR"/>
        </w:rPr>
        <w:t>s</w:t>
      </w:r>
    </w:p>
    <w:p w14:paraId="654968BF"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lastRenderedPageBreak/>
        <w:t xml:space="preserve">Le Contractant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w:t>
      </w:r>
    </w:p>
    <w:p w14:paraId="4C444319"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bookmarkStart w:id="660" w:name="_Toc55288756"/>
      <w:bookmarkStart w:id="661" w:name="_Toc174234526"/>
      <w:r w:rsidRPr="00B74A3F">
        <w:rPr>
          <w:rFonts w:ascii="Times New Roman" w:eastAsia="Times New Roman" w:hAnsi="Times New Roman" w:cs="Times New Roman"/>
          <w:b/>
          <w:i/>
          <w:noProof/>
          <w:sz w:val="24"/>
          <w:szCs w:val="24"/>
          <w:lang w:val="fr-CA" w:eastAsia="fr-FR"/>
        </w:rPr>
        <w:t>Programme de gestion environnementale et sociale</w:t>
      </w:r>
      <w:bookmarkEnd w:id="660"/>
      <w:bookmarkEnd w:id="661"/>
      <w:r w:rsidRPr="00B74A3F">
        <w:rPr>
          <w:rFonts w:ascii="Times New Roman" w:eastAsia="Times New Roman" w:hAnsi="Times New Roman" w:cs="Times New Roman"/>
          <w:b/>
          <w:i/>
          <w:noProof/>
          <w:sz w:val="24"/>
          <w:szCs w:val="24"/>
          <w:lang w:val="fr-CA" w:eastAsia="fr-FR"/>
        </w:rPr>
        <w:t xml:space="preserve"> : </w:t>
      </w:r>
    </w:p>
    <w:p w14:paraId="71CEFC82"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 Contractant doit établir et soumettre, à l'approbation du Maître d’œuvre, un programme détaillé de gestion environnementale et sociale du chantier.</w:t>
      </w:r>
    </w:p>
    <w:p w14:paraId="2CB9ECAE"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bookmarkStart w:id="662" w:name="_Toc174234530"/>
      <w:r w:rsidRPr="00B74A3F">
        <w:rPr>
          <w:rFonts w:ascii="Times New Roman" w:eastAsia="Times New Roman" w:hAnsi="Times New Roman" w:cs="Times New Roman"/>
          <w:b/>
          <w:i/>
          <w:noProof/>
          <w:sz w:val="24"/>
          <w:szCs w:val="24"/>
          <w:lang w:val="fr-CA" w:eastAsia="fr-FR"/>
        </w:rPr>
        <w:t>Affichage du règlement intérieur et sensibilisation du personnel</w:t>
      </w:r>
      <w:bookmarkEnd w:id="662"/>
    </w:p>
    <w:p w14:paraId="73B9A6F3"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 Contractant doit afficher un règlement intérieur de façon visible dans les diverses installations de la base-vie prescrivant spécifiquement : le respect des us et coutumes locales ; la protection contre les IST/VIH/SIDA ; les règles d’hygiène et les mesures de sécurité. Le Contractant doit sensibiliser son personnel notamment sur le respect des us et coutumes des populations de la région où sont effectués les travaux et sur les risques des IST et du VIH/SIDA.</w:t>
      </w:r>
    </w:p>
    <w:p w14:paraId="3446AD04"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bookmarkStart w:id="663" w:name="_Toc174234531"/>
      <w:r w:rsidRPr="00B74A3F">
        <w:rPr>
          <w:rFonts w:ascii="Times New Roman" w:eastAsia="Times New Roman" w:hAnsi="Times New Roman" w:cs="Times New Roman"/>
          <w:b/>
          <w:i/>
          <w:noProof/>
          <w:sz w:val="24"/>
          <w:szCs w:val="24"/>
          <w:lang w:val="fr-CA" w:eastAsia="fr-FR"/>
        </w:rPr>
        <w:t>Emploi de la main d’œuvre locale</w:t>
      </w:r>
      <w:bookmarkEnd w:id="663"/>
      <w:r w:rsidRPr="00B74A3F">
        <w:rPr>
          <w:rFonts w:ascii="Times New Roman" w:eastAsia="Times New Roman" w:hAnsi="Times New Roman" w:cs="Times New Roman"/>
          <w:b/>
          <w:i/>
          <w:noProof/>
          <w:sz w:val="24"/>
          <w:szCs w:val="24"/>
          <w:lang w:val="fr-CA" w:eastAsia="fr-FR"/>
        </w:rPr>
        <w:t xml:space="preserve"> : </w:t>
      </w:r>
      <w:r w:rsidRPr="00B74A3F">
        <w:rPr>
          <w:rFonts w:ascii="Times New Roman" w:eastAsia="Times New Roman" w:hAnsi="Times New Roman" w:cs="Times New Roman"/>
          <w:noProof/>
          <w:sz w:val="24"/>
          <w:szCs w:val="24"/>
          <w:lang w:val="fr-CA" w:eastAsia="fr-FR"/>
        </w:rPr>
        <w:t xml:space="preserve">Le Contractant est tenu d’engager (en dehors de son personnel cadre technique) le plus de main-d’œuvre possible dans la zone où les travaux sont réalisés. </w:t>
      </w:r>
    </w:p>
    <w:p w14:paraId="16684C4C"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bookmarkStart w:id="664" w:name="_Toc174234532"/>
      <w:r w:rsidRPr="00B74A3F">
        <w:rPr>
          <w:rFonts w:ascii="Times New Roman" w:eastAsia="Times New Roman" w:hAnsi="Times New Roman" w:cs="Times New Roman"/>
          <w:b/>
          <w:i/>
          <w:noProof/>
          <w:sz w:val="24"/>
          <w:szCs w:val="24"/>
          <w:lang w:val="fr-CA" w:eastAsia="fr-FR"/>
        </w:rPr>
        <w:t>Respect des horaires de travail</w:t>
      </w:r>
      <w:bookmarkEnd w:id="664"/>
      <w:r w:rsidRPr="00B74A3F">
        <w:rPr>
          <w:rFonts w:ascii="Times New Roman" w:eastAsia="Times New Roman" w:hAnsi="Times New Roman" w:cs="Times New Roman"/>
          <w:b/>
          <w:i/>
          <w:noProof/>
          <w:sz w:val="24"/>
          <w:szCs w:val="24"/>
          <w:lang w:val="fr-CA" w:eastAsia="fr-FR"/>
        </w:rPr>
        <w:t xml:space="preserve"> : </w:t>
      </w:r>
      <w:r w:rsidRPr="00B74A3F">
        <w:rPr>
          <w:rFonts w:ascii="Times New Roman" w:eastAsia="Times New Roman" w:hAnsi="Times New Roman" w:cs="Times New Roman"/>
          <w:noProof/>
          <w:sz w:val="24"/>
          <w:szCs w:val="24"/>
          <w:lang w:val="fr-CA" w:eastAsia="fr-FR"/>
        </w:rPr>
        <w:t>Le Contractant doit s’assurer que les horaires de travail respectent les lois et règlements nationaux en vigueur. Le Contractant doit éviter d’exécuter les travaux pendant les heures de repos, les dimanches et les jours fériés.</w:t>
      </w:r>
    </w:p>
    <w:p w14:paraId="3A43AAEB"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bookmarkStart w:id="665" w:name="_Toc174234533"/>
      <w:r w:rsidRPr="00B74A3F">
        <w:rPr>
          <w:rFonts w:ascii="Times New Roman" w:eastAsia="Times New Roman" w:hAnsi="Times New Roman" w:cs="Times New Roman"/>
          <w:b/>
          <w:i/>
          <w:noProof/>
          <w:sz w:val="24"/>
          <w:szCs w:val="24"/>
          <w:lang w:val="fr-CA" w:eastAsia="fr-FR"/>
        </w:rPr>
        <w:t>Protection du personnel de chantier</w:t>
      </w:r>
      <w:bookmarkEnd w:id="665"/>
      <w:r w:rsidRPr="00B74A3F">
        <w:rPr>
          <w:rFonts w:ascii="Times New Roman" w:eastAsia="Times New Roman" w:hAnsi="Times New Roman" w:cs="Times New Roman"/>
          <w:b/>
          <w:i/>
          <w:noProof/>
          <w:sz w:val="24"/>
          <w:szCs w:val="24"/>
          <w:lang w:val="fr-CA" w:eastAsia="fr-FR"/>
        </w:rPr>
        <w:t xml:space="preserve"> : </w:t>
      </w:r>
      <w:r w:rsidRPr="00B74A3F">
        <w:rPr>
          <w:rFonts w:ascii="Times New Roman" w:eastAsia="Times New Roman" w:hAnsi="Times New Roman" w:cs="Times New Roman"/>
          <w:noProof/>
          <w:sz w:val="24"/>
          <w:szCs w:val="24"/>
          <w:lang w:val="fr-CA" w:eastAsia="fr-FR"/>
        </w:rPr>
        <w:t>Le Contractant doit mettre à disposition du personnel de chantier des tenues de travail correctes réglementaires et en bon état, ainsi que tous les accessoires de protection et de sécurité propres à leurs activités (casques, bottes, ceintures, masques, gants, lunettes, etc.). Le Contractant doit veiller au port scrupuleux des équipements de protection sur le chantier. Un contrôle permanent doit être effectué à cet effet et, en cas de manquement, des mesures coercitives (avertissement, mise à pied, renvoi) doivent être appliquées au personnel concerné.</w:t>
      </w:r>
    </w:p>
    <w:p w14:paraId="5100D2C3"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bookmarkStart w:id="666" w:name="_Toc174234534"/>
      <w:bookmarkStart w:id="667" w:name="_Toc55288758"/>
      <w:r w:rsidRPr="00B74A3F">
        <w:rPr>
          <w:rFonts w:ascii="Times New Roman" w:eastAsia="Times New Roman" w:hAnsi="Times New Roman" w:cs="Times New Roman"/>
          <w:b/>
          <w:i/>
          <w:noProof/>
          <w:sz w:val="24"/>
          <w:szCs w:val="24"/>
          <w:lang w:val="fr-CA" w:eastAsia="fr-FR"/>
        </w:rPr>
        <w:t>Responsable Hygiène, Sécurité et Environnement</w:t>
      </w:r>
      <w:bookmarkEnd w:id="666"/>
      <w:bookmarkEnd w:id="667"/>
    </w:p>
    <w:p w14:paraId="27A25111"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Le Contractant doit désigner un responsable Hygiène/Sécurité/Environnement qui veillera à ce que les règles d’hygiène, de sécurité et de protection de l’environnement sont rigoureusement suivies par tous et à tous les niveaux d’exécution, tant pour les travailleurs que pour la population et autres personnes en contact avec le chantier. </w:t>
      </w:r>
    </w:p>
    <w:p w14:paraId="190CC4EE"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bookmarkStart w:id="668" w:name="_Toc55288760"/>
      <w:bookmarkStart w:id="669" w:name="_Toc174234536"/>
      <w:r w:rsidRPr="00B74A3F">
        <w:rPr>
          <w:rFonts w:ascii="Times New Roman" w:eastAsia="Times New Roman" w:hAnsi="Times New Roman" w:cs="Times New Roman"/>
          <w:b/>
          <w:i/>
          <w:noProof/>
          <w:sz w:val="24"/>
          <w:szCs w:val="24"/>
          <w:lang w:val="fr-CA" w:eastAsia="fr-FR"/>
        </w:rPr>
        <w:t>Mesures contre les entraves à la circulation</w:t>
      </w:r>
      <w:bookmarkEnd w:id="668"/>
      <w:bookmarkEnd w:id="669"/>
    </w:p>
    <w:p w14:paraId="19EBAA71"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Le Contractant doit éviter d’obstruer les accès publics. Il doit maintenir en permanence la circulation et l’accès des riverains en cours de travaux. Le Contractant veillera à ce qu’aucune </w:t>
      </w:r>
      <w:r w:rsidRPr="00B74A3F">
        <w:rPr>
          <w:rFonts w:ascii="Times New Roman" w:eastAsia="Times New Roman" w:hAnsi="Times New Roman" w:cs="Times New Roman"/>
          <w:noProof/>
          <w:sz w:val="24"/>
          <w:szCs w:val="24"/>
          <w:lang w:val="fr-CA" w:eastAsia="fr-FR"/>
        </w:rPr>
        <w:lastRenderedPageBreak/>
        <w:t>fouille ou tranchée ne reste ouverte la nuit, sans signalisation adéquate acceptée par le Maître d’œuvre. Le Contractant doit veiller à ce que les déviations provisoires permettent une circulation sans danger.</w:t>
      </w:r>
    </w:p>
    <w:p w14:paraId="00F66B93"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bookmarkStart w:id="670" w:name="_Toc174234537"/>
      <w:bookmarkStart w:id="671" w:name="_Toc203200003"/>
      <w:r w:rsidRPr="00B74A3F">
        <w:rPr>
          <w:rFonts w:ascii="Times New Roman" w:eastAsia="Times New Roman" w:hAnsi="Times New Roman" w:cs="Times New Roman"/>
          <w:b/>
          <w:i/>
          <w:noProof/>
          <w:sz w:val="24"/>
          <w:szCs w:val="24"/>
          <w:lang w:val="fr-CA" w:eastAsia="fr-FR"/>
        </w:rPr>
        <w:t>Repli de chantier et réaménagement</w:t>
      </w:r>
      <w:bookmarkEnd w:id="670"/>
      <w:bookmarkEnd w:id="671"/>
      <w:r w:rsidRPr="00B74A3F">
        <w:rPr>
          <w:rFonts w:ascii="Times New Roman" w:eastAsia="Times New Roman" w:hAnsi="Times New Roman" w:cs="Times New Roman"/>
          <w:b/>
          <w:i/>
          <w:noProof/>
          <w:sz w:val="24"/>
          <w:szCs w:val="24"/>
          <w:lang w:val="fr-CA" w:eastAsia="fr-FR"/>
        </w:rPr>
        <w:t xml:space="preserve"> : </w:t>
      </w:r>
      <w:r w:rsidRPr="00B74A3F">
        <w:rPr>
          <w:rFonts w:ascii="Times New Roman" w:eastAsia="Times New Roman" w:hAnsi="Times New Roman" w:cs="Times New Roman"/>
          <w:noProof/>
          <w:sz w:val="24"/>
          <w:szCs w:val="24"/>
          <w:lang w:val="fr-CA" w:eastAsia="fr-FR"/>
        </w:rPr>
        <w:t xml:space="preserve">A toute libération de site, le Contractant laisse les lieux propres à leur affectation immédiate. Il ne  peut être libéré de ses engagements et de sa responsabilité concernant leur usage sans qu'il ait formellement fait constater ce bon état. Le Contractant réalisera tous les aménagements nécessaires à la remise en état des lieux. Il est tenu de replier tous ses équipements et matériaux et ne peut les abandonner sur le site ou les environs. </w:t>
      </w:r>
    </w:p>
    <w:p w14:paraId="08899490"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bookmarkStart w:id="672" w:name="_Toc174234540"/>
      <w:r w:rsidRPr="00B74A3F">
        <w:rPr>
          <w:rFonts w:ascii="Times New Roman" w:eastAsia="Times New Roman" w:hAnsi="Times New Roman" w:cs="Times New Roman"/>
          <w:b/>
          <w:i/>
          <w:noProof/>
          <w:sz w:val="24"/>
          <w:szCs w:val="24"/>
          <w:lang w:val="fr-CA" w:eastAsia="fr-FR"/>
        </w:rPr>
        <w:t>Protection des zones instables</w:t>
      </w:r>
      <w:bookmarkEnd w:id="672"/>
      <w:r w:rsidRPr="00B74A3F">
        <w:rPr>
          <w:rFonts w:ascii="Times New Roman" w:eastAsia="Times New Roman" w:hAnsi="Times New Roman" w:cs="Times New Roman"/>
          <w:b/>
          <w:i/>
          <w:noProof/>
          <w:sz w:val="24"/>
          <w:szCs w:val="24"/>
          <w:lang w:val="fr-CA" w:eastAsia="fr-FR"/>
        </w:rPr>
        <w:t xml:space="preserve"> : </w:t>
      </w:r>
      <w:r w:rsidRPr="00B74A3F">
        <w:rPr>
          <w:rFonts w:ascii="Times New Roman" w:eastAsia="Times New Roman" w:hAnsi="Times New Roman" w:cs="Times New Roman"/>
          <w:noProof/>
          <w:sz w:val="24"/>
          <w:szCs w:val="24"/>
          <w:lang w:val="fr-CA" w:eastAsia="fr-FR"/>
        </w:rPr>
        <w:t>Lors du démantèlement d’ouvrages en milieux instables, le Contractant doit prendre les précautions suivantes pour ne pas accentuer l’instabilité du sol : (i) éviter toute circulation lourde et toute surcharge dans la zone d’instabilité; (ii) conserver autant que possible le couvert végétal ou reconstituer celui-ci en utilisant des espèces locales appropriées en cas de risques d’érosion.</w:t>
      </w:r>
    </w:p>
    <w:p w14:paraId="21150798"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bookmarkStart w:id="673" w:name="_Toc174234547"/>
      <w:r w:rsidRPr="00B74A3F">
        <w:rPr>
          <w:rFonts w:ascii="Times New Roman" w:eastAsia="Times New Roman" w:hAnsi="Times New Roman" w:cs="Times New Roman"/>
          <w:b/>
          <w:i/>
          <w:noProof/>
          <w:sz w:val="24"/>
          <w:szCs w:val="24"/>
          <w:lang w:val="fr-CA" w:eastAsia="fr-FR"/>
        </w:rPr>
        <w:t>Notification</w:t>
      </w:r>
      <w:bookmarkEnd w:id="673"/>
      <w:r w:rsidRPr="00B74A3F">
        <w:rPr>
          <w:rFonts w:ascii="Times New Roman" w:eastAsia="Times New Roman" w:hAnsi="Times New Roman" w:cs="Times New Roman"/>
          <w:b/>
          <w:i/>
          <w:noProof/>
          <w:sz w:val="24"/>
          <w:szCs w:val="24"/>
          <w:lang w:val="fr-CA" w:eastAsia="fr-FR"/>
        </w:rPr>
        <w:t xml:space="preserve"> des constats</w:t>
      </w:r>
    </w:p>
    <w:p w14:paraId="3ED128CC"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 Maître d’œuvre notifie par écrit au Contractant, dans un délai maximum d’une semaine  après les constats, tous les cas de défaut ou non-exécution des mesures environnementales et sociales. Le Contractant doit redresser, dans un délai maximum de deux semaines après réception de la notification, tout manquement aux prescriptions dûment notifiées à lui par le Maître d’œuvre. La reprise des travaux ou les travaux supplémentaires découlant du non-respect des clauses sont à la charge du Contractant.</w:t>
      </w:r>
    </w:p>
    <w:p w14:paraId="791702BE"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bookmarkStart w:id="674" w:name="_Toc174234548"/>
      <w:r w:rsidRPr="00B74A3F">
        <w:rPr>
          <w:rFonts w:ascii="Times New Roman" w:eastAsia="Times New Roman" w:hAnsi="Times New Roman" w:cs="Times New Roman"/>
          <w:b/>
          <w:i/>
          <w:noProof/>
          <w:sz w:val="24"/>
          <w:szCs w:val="24"/>
          <w:lang w:val="fr-CA" w:eastAsia="fr-FR"/>
        </w:rPr>
        <w:t>Sanction</w:t>
      </w:r>
      <w:bookmarkEnd w:id="674"/>
    </w:p>
    <w:p w14:paraId="02D13973"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En application des dispositions contractuelles, le non-respect des clauses environnementales et sociales, dûment constaté par le Maître d’œuvre, peut être un motif de résiliation du contrat. </w:t>
      </w:r>
    </w:p>
    <w:p w14:paraId="2F959F29"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bookmarkStart w:id="675" w:name="_Toc174234553"/>
      <w:r w:rsidRPr="00B74A3F">
        <w:rPr>
          <w:rFonts w:ascii="Times New Roman" w:eastAsia="Times New Roman" w:hAnsi="Times New Roman" w:cs="Times New Roman"/>
          <w:b/>
          <w:i/>
          <w:noProof/>
          <w:sz w:val="24"/>
          <w:szCs w:val="24"/>
          <w:lang w:val="fr-CA" w:eastAsia="fr-FR"/>
        </w:rPr>
        <w:t>Signalisation des travaux</w:t>
      </w:r>
      <w:bookmarkEnd w:id="675"/>
    </w:p>
    <w:p w14:paraId="1A07AC16"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 Contractant doit placer, préalablement à l’ouverture des chantiers et chaque fois que de besoin, une pré-signalisation et une signalisation des chantiers à longue distance (sortie de carrières ou de bases-vie, circuit utilisé par les engins, etc.) qui répond aux lois et règlements en vigueur.</w:t>
      </w:r>
    </w:p>
    <w:p w14:paraId="33617759" w14:textId="238F16DD"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r w:rsidRPr="00B74A3F">
        <w:rPr>
          <w:rFonts w:ascii="Times New Roman" w:eastAsia="Times New Roman" w:hAnsi="Times New Roman" w:cs="Times New Roman"/>
          <w:b/>
          <w:i/>
          <w:noProof/>
          <w:sz w:val="24"/>
          <w:szCs w:val="24"/>
          <w:lang w:val="fr-CA" w:eastAsia="fr-FR"/>
        </w:rPr>
        <w:t xml:space="preserve">Protection des zones et ouvrages agricoles </w:t>
      </w:r>
    </w:p>
    <w:p w14:paraId="3D2C6361"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Le calendrier des travaux doit être établi afin de limiter les perturbations des activités agricoles. Les principales périodes d'activité agricoles (semences, récoltes, séchage, …) devront en particulier être connues afin d'adapter l'échéancier à ces périodes. </w:t>
      </w:r>
    </w:p>
    <w:p w14:paraId="6AED561B"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bookmarkStart w:id="676" w:name="_Toc174234563"/>
      <w:r w:rsidRPr="00B74A3F">
        <w:rPr>
          <w:rFonts w:ascii="Times New Roman" w:eastAsia="Times New Roman" w:hAnsi="Times New Roman" w:cs="Times New Roman"/>
          <w:b/>
          <w:i/>
          <w:noProof/>
          <w:sz w:val="24"/>
          <w:szCs w:val="24"/>
          <w:lang w:val="fr-CA" w:eastAsia="fr-FR"/>
        </w:rPr>
        <w:t>Protection des milieux humides, de la faune et de la flore</w:t>
      </w:r>
      <w:bookmarkEnd w:id="676"/>
    </w:p>
    <w:p w14:paraId="2E0D29CB"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lastRenderedPageBreak/>
        <w:t xml:space="preserve">Il est interdit au Contractant d’effectuer des aménagements temporaires (aires d’entreposage et  de stationnement, chemins de contournement ou de travail, etc.) dans des milieux humides </w:t>
      </w:r>
    </w:p>
    <w:p w14:paraId="4A091E72"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bookmarkStart w:id="677" w:name="_Toc174234564"/>
      <w:r w:rsidRPr="00B74A3F">
        <w:rPr>
          <w:rFonts w:ascii="Times New Roman" w:eastAsia="Times New Roman" w:hAnsi="Times New Roman" w:cs="Times New Roman"/>
          <w:b/>
          <w:i/>
          <w:noProof/>
          <w:sz w:val="24"/>
          <w:szCs w:val="24"/>
          <w:lang w:val="fr-CA" w:eastAsia="fr-FR"/>
        </w:rPr>
        <w:t>Protection des sites sacrés et des sites archéologiques</w:t>
      </w:r>
      <w:bookmarkEnd w:id="677"/>
    </w:p>
    <w:p w14:paraId="5AE1E31D"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Le Contractant doit prendre toutes les dispositions nécessaires pour respecter les sites cultuels et culturels (cimetières, sites sacrés, etc.) dans le voisinage des travaux et ne pas leur porter atteintes. Pour cela, elle devra s’assurer au préalable de leur typologie et de leur implantation avant le démarrage des travaux. Si, au cours des travaux, des vestiges d’intérêt cultuel, historique ou archéologique sont découverts, le Contractant doit suivre la procédure suivante : (i) arrêter les travaux dans la zone concernée ; (ii) aviser immédiatement le Maître d’œuvre qui doit prendre des dispositions afin de protéger le site pour éviter toute destruction ; un périmètre de protection doit être identifié et matérialisé sur le site et aucune activité ne devra s’y dérouler; (iii) s’interdire d’enlever et de déplacer les objets et les vestiges. Les travaux doivent être suspendus à l’intérieur du périmètre de protection jusqu’à ce que l’organisme national responsable des sites historiques et archéologiques ait donné l’autorisation de les poursuivre. </w:t>
      </w:r>
    </w:p>
    <w:p w14:paraId="26D2B85D"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bookmarkStart w:id="678" w:name="_Toc174234565"/>
      <w:r w:rsidRPr="00B74A3F">
        <w:rPr>
          <w:rFonts w:ascii="Times New Roman" w:eastAsia="Times New Roman" w:hAnsi="Times New Roman" w:cs="Times New Roman"/>
          <w:b/>
          <w:i/>
          <w:noProof/>
          <w:sz w:val="24"/>
          <w:szCs w:val="24"/>
          <w:lang w:val="fr-CA" w:eastAsia="fr-FR"/>
        </w:rPr>
        <w:t>Mesures d’abattage d’arbres et de déboisement</w:t>
      </w:r>
      <w:bookmarkEnd w:id="678"/>
    </w:p>
    <w:p w14:paraId="7CF77FAE"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En cas de déboisement, les arbres abattus doivent être découpés et stockés à des endroits agréés par le Maître d’œuvre. Les populations riveraines doivent être informées de la possibilité qu'elles ont de pouvoir disposer de ce bois à leur convenance. Les arbres abattus ne doivent pas être abandonnés sur place, ni brûlés ni enfuis sous les matériaux de terrassement. </w:t>
      </w:r>
    </w:p>
    <w:p w14:paraId="3DEA2362"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r w:rsidRPr="00B74A3F">
        <w:rPr>
          <w:rFonts w:ascii="Times New Roman" w:eastAsia="Times New Roman" w:hAnsi="Times New Roman" w:cs="Times New Roman"/>
          <w:b/>
          <w:i/>
          <w:noProof/>
          <w:sz w:val="24"/>
          <w:szCs w:val="24"/>
          <w:lang w:val="fr-CA" w:eastAsia="fr-FR"/>
        </w:rPr>
        <w:t>Prévention des feux de brousse</w:t>
      </w:r>
    </w:p>
    <w:p w14:paraId="5A5C331A"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Le Contractant est responsable de la prévention des feux de brousse sur l’étendue de ses travaux, incluant les zones d’emprunt et les accès. Il doit strictement observer les instructions, lois et règlements édictés par les autorités compétentes. </w:t>
      </w:r>
    </w:p>
    <w:p w14:paraId="1E2157BF"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bookmarkStart w:id="679" w:name="_Toc174234570"/>
      <w:r w:rsidRPr="00B74A3F">
        <w:rPr>
          <w:rFonts w:ascii="Times New Roman" w:eastAsia="Times New Roman" w:hAnsi="Times New Roman" w:cs="Times New Roman"/>
          <w:b/>
          <w:i/>
          <w:noProof/>
          <w:sz w:val="24"/>
          <w:szCs w:val="24"/>
          <w:lang w:val="fr-CA" w:eastAsia="fr-FR"/>
        </w:rPr>
        <w:t>Gestion des déchets solides</w:t>
      </w:r>
      <w:bookmarkEnd w:id="679"/>
    </w:p>
    <w:p w14:paraId="002FF210"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Le Contractant doit déposer les ordures ménagères dans des poubelles étanches et devant être vidées périodiquement. En cas d’évacuation par les camions du chantier, les bennes doivent être étanches de façon à ne pas laisser échapper de déchets. </w:t>
      </w:r>
    </w:p>
    <w:p w14:paraId="4A6601B7"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bookmarkStart w:id="680" w:name="_Toc174234571"/>
      <w:r w:rsidRPr="00B74A3F">
        <w:rPr>
          <w:rFonts w:ascii="Times New Roman" w:eastAsia="Times New Roman" w:hAnsi="Times New Roman" w:cs="Times New Roman"/>
          <w:b/>
          <w:i/>
          <w:noProof/>
          <w:sz w:val="24"/>
          <w:szCs w:val="24"/>
          <w:lang w:val="fr-CA" w:eastAsia="fr-FR"/>
        </w:rPr>
        <w:t>Protection contre la pollution sonore</w:t>
      </w:r>
      <w:bookmarkEnd w:id="680"/>
    </w:p>
    <w:p w14:paraId="465CA246"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 Contractant est tenu de limiter les bruits de chantier susceptibles d’importuner gravement les riverains, soit par une durée exagérément longue, soit par leur prolongation en dehors des heures normales de travail. Les seuils à ne pas dépasser sont : 55 à 60 décibels le jour; 40 décibels la nuit.</w:t>
      </w:r>
    </w:p>
    <w:p w14:paraId="6ACA22A8" w14:textId="436CF1C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bookmarkStart w:id="681" w:name="_Toc172637073"/>
      <w:bookmarkStart w:id="682" w:name="_Toc174234572"/>
      <w:r w:rsidRPr="00B74A3F">
        <w:rPr>
          <w:rFonts w:ascii="Times New Roman" w:eastAsia="Times New Roman" w:hAnsi="Times New Roman" w:cs="Times New Roman"/>
          <w:b/>
          <w:i/>
          <w:noProof/>
          <w:sz w:val="24"/>
          <w:szCs w:val="24"/>
          <w:lang w:val="fr-CA" w:eastAsia="fr-FR"/>
        </w:rPr>
        <w:t xml:space="preserve">Prévention contre les IST/VIH/SIDA et maladies liées aux travaux </w:t>
      </w:r>
      <w:bookmarkEnd w:id="681"/>
      <w:bookmarkEnd w:id="682"/>
    </w:p>
    <w:p w14:paraId="67A06EF4"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lastRenderedPageBreak/>
        <w:t xml:space="preserve">Le Contractant doit informer et sensibiliser son personnel sur les risques liés aux IST/VIH/SIDA. Il doit mettre à la disposition du personnel des préservatifs contre les IST/VIH-SIDA. Le Contractant doit prévoir des mesures de prévention suivantes contre les risques de maladie : (i) instaurer le port de masques, d’uniformes et autres chaussures adaptées ; (ii) installer systématiquement des infirmeries et fournir gratuitement au personnel de chantier les médicaments de base nécessaires aux soins d’urgence.  </w:t>
      </w:r>
    </w:p>
    <w:p w14:paraId="10CD8473"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bookmarkStart w:id="683" w:name="_Toc174234574"/>
      <w:r w:rsidRPr="00B74A3F">
        <w:rPr>
          <w:rFonts w:ascii="Times New Roman" w:eastAsia="Times New Roman" w:hAnsi="Times New Roman" w:cs="Times New Roman"/>
          <w:b/>
          <w:i/>
          <w:noProof/>
          <w:sz w:val="24"/>
          <w:szCs w:val="24"/>
          <w:lang w:val="fr-CA" w:eastAsia="fr-FR"/>
        </w:rPr>
        <w:t>Passerelles piétons et accès riverains</w:t>
      </w:r>
      <w:bookmarkEnd w:id="683"/>
    </w:p>
    <w:p w14:paraId="375EE248"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 Contractant doit constamment assurer l’accès aux propriétés riveraines et assurer la jouissance des entrées de véhicules et des piétons, par des passerelles provisoires munis de garde-corps, placés au-dessus des tranchées ou autres obstacles créés par les travaux.</w:t>
      </w:r>
    </w:p>
    <w:p w14:paraId="4E1BA7F7"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bookmarkStart w:id="684" w:name="_Toc174234575"/>
      <w:r w:rsidRPr="00B74A3F">
        <w:rPr>
          <w:rFonts w:ascii="Times New Roman" w:eastAsia="Times New Roman" w:hAnsi="Times New Roman" w:cs="Times New Roman"/>
          <w:b/>
          <w:i/>
          <w:noProof/>
          <w:sz w:val="24"/>
          <w:szCs w:val="24"/>
          <w:lang w:val="fr-CA" w:eastAsia="fr-FR"/>
        </w:rPr>
        <w:t>Services publics et secours</w:t>
      </w:r>
      <w:bookmarkEnd w:id="684"/>
    </w:p>
    <w:p w14:paraId="16079755"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Le Contractant doit impérativement maintenir l’accès des services publics et de secours en tous lieux. Lorsqu’une rue est barrée, le Contractant doit étudier avec le Maître d'Œuvre les dispositions pour le maintien des accès des véhicules de pompiers et ambulances. </w:t>
      </w:r>
    </w:p>
    <w:p w14:paraId="3C45613C"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bookmarkStart w:id="685" w:name="_Toc174234576"/>
      <w:bookmarkStart w:id="686" w:name="_Toc55288761"/>
      <w:r w:rsidRPr="00B74A3F">
        <w:rPr>
          <w:rFonts w:ascii="Times New Roman" w:eastAsia="Times New Roman" w:hAnsi="Times New Roman" w:cs="Times New Roman"/>
          <w:b/>
          <w:i/>
          <w:noProof/>
          <w:sz w:val="24"/>
          <w:szCs w:val="24"/>
          <w:lang w:val="fr-CA" w:eastAsia="fr-FR"/>
        </w:rPr>
        <w:t>Journal de chantier</w:t>
      </w:r>
      <w:bookmarkEnd w:id="685"/>
      <w:bookmarkEnd w:id="686"/>
    </w:p>
    <w:p w14:paraId="4CB00DF8" w14:textId="77777777"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 Contractant doit tenir à jour un journal de chantier, dans lequel seront consignés les réclamations, les manquements ou incidents ayant un impact significatif sur l’environnement ou à un incident avec la population. Le journal de chantier est unique pour le chantier et les notes doivent être écrites à l’encre. Le Contractant doit informer le public en général, et les populations riveraines en particulier, de l’existence de ce journal, avec indication du lieu où il peut être consulté.</w:t>
      </w:r>
    </w:p>
    <w:p w14:paraId="1F1B04BE" w14:textId="5095E7CC" w:rsidR="009C38CE" w:rsidRPr="00B74A3F" w:rsidRDefault="009C38CE"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br w:type="page"/>
      </w:r>
      <w:bookmarkEnd w:id="9"/>
    </w:p>
    <w:p w14:paraId="6814B8BE" w14:textId="1018DC4F" w:rsidR="00FC5AE5" w:rsidRPr="00B74A3F" w:rsidRDefault="00FC5AE5" w:rsidP="002F22B0">
      <w:pPr>
        <w:pStyle w:val="Titre10"/>
      </w:pPr>
      <w:bookmarkStart w:id="687" w:name="_Toc75876181"/>
      <w:bookmarkStart w:id="688" w:name="_Toc73628573"/>
      <w:bookmarkStart w:id="689" w:name="_Toc104761823"/>
      <w:r w:rsidRPr="00B74A3F">
        <w:lastRenderedPageBreak/>
        <w:t xml:space="preserve">ANNEXE </w:t>
      </w:r>
      <w:r w:rsidR="00927016" w:rsidRPr="00B74A3F">
        <w:t>2</w:t>
      </w:r>
      <w:r w:rsidRPr="00B74A3F">
        <w:t> : PROCES VERBAL DE LA CONSULTATION PUBLIQUE</w:t>
      </w:r>
      <w:bookmarkEnd w:id="687"/>
      <w:bookmarkEnd w:id="689"/>
    </w:p>
    <w:p w14:paraId="5D456DCA" w14:textId="4887069C" w:rsidR="002E44A2" w:rsidRPr="00B74A3F" w:rsidRDefault="002E44A2" w:rsidP="00B74A3F">
      <w:pPr>
        <w:jc w:val="both"/>
        <w:rPr>
          <w:rFonts w:ascii="Times New Roman" w:eastAsia="Times New Roman" w:hAnsi="Times New Roman" w:cs="Times New Roman"/>
          <w:sz w:val="24"/>
          <w:szCs w:val="24"/>
          <w:lang w:eastAsia="fr-FR"/>
        </w:rPr>
      </w:pPr>
      <w:r w:rsidRPr="00B74A3F">
        <w:rPr>
          <w:rFonts w:ascii="Times New Roman" w:eastAsia="Times New Roman" w:hAnsi="Times New Roman" w:cs="Times New Roman"/>
          <w:noProof/>
          <w:sz w:val="24"/>
          <w:szCs w:val="24"/>
          <w:lang w:val="en-US"/>
        </w:rPr>
        <w:drawing>
          <wp:inline distT="0" distB="0" distL="0" distR="0" wp14:anchorId="3F4F70E3" wp14:editId="40600203">
            <wp:extent cx="6831174" cy="5368530"/>
            <wp:effectExtent l="0" t="723900" r="0" b="708660"/>
            <wp:docPr id="2" name="Image 2" descr="C:\Users\User\Desktop\IMG_20220314_20172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220314_201723_2.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0521" t="5093" r="21185" b="6139"/>
                    <a:stretch/>
                  </pic:blipFill>
                  <pic:spPr bwMode="auto">
                    <a:xfrm rot="5400000">
                      <a:off x="0" y="0"/>
                      <a:ext cx="6851116" cy="5384202"/>
                    </a:xfrm>
                    <a:prstGeom prst="rect">
                      <a:avLst/>
                    </a:prstGeom>
                    <a:noFill/>
                    <a:ln>
                      <a:noFill/>
                    </a:ln>
                    <a:extLst>
                      <a:ext uri="{53640926-AAD7-44D8-BBD7-CCE9431645EC}">
                        <a14:shadowObscured xmlns:a14="http://schemas.microsoft.com/office/drawing/2010/main"/>
                      </a:ext>
                    </a:extLst>
                  </pic:spPr>
                </pic:pic>
              </a:graphicData>
            </a:graphic>
          </wp:inline>
        </w:drawing>
      </w:r>
    </w:p>
    <w:p w14:paraId="76195AFA" w14:textId="77777777" w:rsidR="002E44A2" w:rsidRPr="00B74A3F" w:rsidRDefault="002E44A2" w:rsidP="00B74A3F">
      <w:pPr>
        <w:jc w:val="both"/>
        <w:rPr>
          <w:rFonts w:ascii="Times New Roman" w:eastAsia="Times New Roman" w:hAnsi="Times New Roman" w:cs="Times New Roman"/>
          <w:sz w:val="24"/>
          <w:szCs w:val="24"/>
          <w:lang w:eastAsia="fr-FR"/>
        </w:rPr>
      </w:pPr>
    </w:p>
    <w:p w14:paraId="340938E8" w14:textId="0AB94FEA" w:rsidR="002E44A2" w:rsidRPr="00B74A3F" w:rsidRDefault="002E44A2" w:rsidP="00B74A3F">
      <w:pPr>
        <w:jc w:val="both"/>
        <w:rPr>
          <w:rFonts w:ascii="Times New Roman" w:eastAsia="Times New Roman" w:hAnsi="Times New Roman" w:cs="Times New Roman"/>
          <w:sz w:val="24"/>
          <w:szCs w:val="24"/>
          <w:lang w:eastAsia="fr-FR"/>
        </w:rPr>
      </w:pPr>
      <w:r w:rsidRPr="00B74A3F">
        <w:rPr>
          <w:rFonts w:ascii="Times New Roman" w:hAnsi="Times New Roman" w:cs="Times New Roman"/>
          <w:noProof/>
          <w:sz w:val="24"/>
          <w:szCs w:val="24"/>
          <w:lang w:val="en-US"/>
        </w:rPr>
        <w:drawing>
          <wp:inline distT="0" distB="0" distL="0" distR="0" wp14:anchorId="023B746A" wp14:editId="44F6A3EB">
            <wp:extent cx="5923546" cy="5762156"/>
            <wp:effectExtent l="0" t="76200" r="0" b="67310"/>
            <wp:docPr id="13" name="Image 13" descr="C:\Users\HP\Desktop\IMG-2021070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IMG-20210702-WA0007.jpg"/>
                    <pic:cNvPicPr>
                      <a:picLocks noChangeAspect="1" noChangeArrowheads="1"/>
                    </pic:cNvPicPr>
                  </pic:nvPicPr>
                  <pic:blipFill rotWithShape="1">
                    <a:blip r:embed="rId51">
                      <a:extLst>
                        <a:ext uri="{28A0092B-C50C-407E-A947-70E740481C1C}">
                          <a14:useLocalDpi xmlns:a14="http://schemas.microsoft.com/office/drawing/2010/main" val="0"/>
                        </a:ext>
                      </a:extLst>
                    </a:blip>
                    <a:srcRect r="38707"/>
                    <a:stretch/>
                  </pic:blipFill>
                  <pic:spPr bwMode="auto">
                    <a:xfrm rot="16200000">
                      <a:off x="0" y="0"/>
                      <a:ext cx="5931050" cy="5769456"/>
                    </a:xfrm>
                    <a:prstGeom prst="rect">
                      <a:avLst/>
                    </a:prstGeom>
                    <a:noFill/>
                    <a:ln>
                      <a:noFill/>
                    </a:ln>
                    <a:extLst>
                      <a:ext uri="{53640926-AAD7-44D8-BBD7-CCE9431645EC}">
                        <a14:shadowObscured xmlns:a14="http://schemas.microsoft.com/office/drawing/2010/main"/>
                      </a:ext>
                    </a:extLst>
                  </pic:spPr>
                </pic:pic>
              </a:graphicData>
            </a:graphic>
          </wp:inline>
        </w:drawing>
      </w:r>
    </w:p>
    <w:bookmarkEnd w:id="688"/>
    <w:p w14:paraId="6B0868F5" w14:textId="77777777" w:rsidR="00F9072B" w:rsidRPr="00B74A3F" w:rsidRDefault="00F9072B" w:rsidP="00B74A3F">
      <w:pPr>
        <w:pStyle w:val="Texte"/>
        <w:rPr>
          <w:rFonts w:ascii="Times New Roman" w:hAnsi="Times New Roman"/>
          <w:sz w:val="24"/>
          <w:szCs w:val="24"/>
        </w:rPr>
      </w:pPr>
    </w:p>
    <w:p w14:paraId="3CAF7CCF" w14:textId="77777777" w:rsidR="00D95957" w:rsidRPr="00B74A3F" w:rsidRDefault="00D95957" w:rsidP="00B74A3F">
      <w:pPr>
        <w:spacing w:before="120" w:after="0" w:line="240" w:lineRule="auto"/>
        <w:ind w:firstLine="142"/>
        <w:jc w:val="both"/>
        <w:rPr>
          <w:rFonts w:ascii="Times New Roman" w:eastAsia="Times New Roman" w:hAnsi="Times New Roman" w:cs="Times New Roman"/>
          <w:b/>
          <w:noProof/>
          <w:sz w:val="24"/>
          <w:szCs w:val="24"/>
          <w:lang w:eastAsia="fr-FR"/>
        </w:rPr>
      </w:pPr>
    </w:p>
    <w:p w14:paraId="3353EA24" w14:textId="77777777" w:rsidR="00F9072B" w:rsidRPr="00B74A3F" w:rsidRDefault="00F9072B" w:rsidP="00B74A3F">
      <w:pPr>
        <w:spacing w:before="120" w:after="0" w:line="240" w:lineRule="auto"/>
        <w:ind w:firstLine="142"/>
        <w:jc w:val="both"/>
        <w:rPr>
          <w:rFonts w:ascii="Times New Roman" w:eastAsia="Times New Roman" w:hAnsi="Times New Roman" w:cs="Times New Roman"/>
          <w:b/>
          <w:noProof/>
          <w:sz w:val="24"/>
          <w:szCs w:val="24"/>
          <w:lang w:eastAsia="fr-FR"/>
        </w:rPr>
      </w:pPr>
    </w:p>
    <w:p w14:paraId="354A31DC" w14:textId="77777777" w:rsidR="00F9072B" w:rsidRPr="00B74A3F" w:rsidRDefault="00F9072B" w:rsidP="00B74A3F">
      <w:pPr>
        <w:spacing w:before="120" w:after="0" w:line="240" w:lineRule="auto"/>
        <w:ind w:firstLine="142"/>
        <w:jc w:val="both"/>
        <w:rPr>
          <w:rFonts w:ascii="Times New Roman" w:eastAsia="Times New Roman" w:hAnsi="Times New Roman" w:cs="Times New Roman"/>
          <w:b/>
          <w:noProof/>
          <w:sz w:val="24"/>
          <w:szCs w:val="24"/>
          <w:lang w:eastAsia="fr-FR"/>
        </w:rPr>
      </w:pPr>
    </w:p>
    <w:p w14:paraId="7A678309" w14:textId="77777777" w:rsidR="00D95957" w:rsidRPr="00B74A3F" w:rsidRDefault="00D95957" w:rsidP="00B74A3F">
      <w:pPr>
        <w:jc w:val="both"/>
        <w:rPr>
          <w:rFonts w:ascii="Times New Roman" w:eastAsia="Times New Roman" w:hAnsi="Times New Roman" w:cs="Times New Roman"/>
          <w:sz w:val="24"/>
          <w:szCs w:val="24"/>
          <w:lang w:eastAsia="fr-FR"/>
        </w:rPr>
      </w:pPr>
    </w:p>
    <w:p w14:paraId="701AE05C" w14:textId="77777777" w:rsidR="00F9072B" w:rsidRPr="00B74A3F" w:rsidRDefault="00F9072B" w:rsidP="00B74A3F">
      <w:pPr>
        <w:tabs>
          <w:tab w:val="left" w:pos="5565"/>
        </w:tabs>
        <w:jc w:val="both"/>
        <w:rPr>
          <w:rFonts w:ascii="Times New Roman" w:eastAsia="Times New Roman" w:hAnsi="Times New Roman" w:cs="Times New Roman"/>
          <w:sz w:val="24"/>
          <w:szCs w:val="24"/>
          <w:lang w:eastAsia="fr-FR"/>
        </w:rPr>
      </w:pPr>
    </w:p>
    <w:p w14:paraId="521E1F6F" w14:textId="77777777" w:rsidR="00F9072B" w:rsidRPr="00B74A3F" w:rsidRDefault="00F9072B" w:rsidP="00B74A3F">
      <w:pPr>
        <w:tabs>
          <w:tab w:val="left" w:pos="5565"/>
        </w:tabs>
        <w:jc w:val="both"/>
        <w:rPr>
          <w:rFonts w:ascii="Times New Roman" w:eastAsia="Times New Roman" w:hAnsi="Times New Roman" w:cs="Times New Roman"/>
          <w:sz w:val="24"/>
          <w:szCs w:val="24"/>
          <w:lang w:eastAsia="fr-FR"/>
        </w:rPr>
      </w:pPr>
    </w:p>
    <w:p w14:paraId="68A8C275" w14:textId="77777777" w:rsidR="00F9072B" w:rsidRPr="00B74A3F" w:rsidRDefault="00F9072B" w:rsidP="00B74A3F">
      <w:pPr>
        <w:tabs>
          <w:tab w:val="left" w:pos="5565"/>
        </w:tabs>
        <w:jc w:val="both"/>
        <w:rPr>
          <w:rFonts w:ascii="Times New Roman" w:eastAsia="Times New Roman" w:hAnsi="Times New Roman" w:cs="Times New Roman"/>
          <w:sz w:val="24"/>
          <w:szCs w:val="24"/>
          <w:lang w:eastAsia="fr-FR"/>
        </w:rPr>
      </w:pPr>
    </w:p>
    <w:p w14:paraId="2D38FA3E" w14:textId="77777777" w:rsidR="00F9072B" w:rsidRPr="00B74A3F" w:rsidRDefault="00F9072B" w:rsidP="00B74A3F">
      <w:pPr>
        <w:tabs>
          <w:tab w:val="left" w:pos="5565"/>
        </w:tabs>
        <w:jc w:val="both"/>
        <w:rPr>
          <w:rFonts w:ascii="Times New Roman" w:eastAsia="Times New Roman" w:hAnsi="Times New Roman" w:cs="Times New Roman"/>
          <w:sz w:val="24"/>
          <w:szCs w:val="24"/>
          <w:lang w:eastAsia="fr-FR"/>
        </w:rPr>
      </w:pPr>
    </w:p>
    <w:p w14:paraId="7DE4DA09" w14:textId="77777777" w:rsidR="00F9072B" w:rsidRPr="00B74A3F" w:rsidRDefault="00F9072B" w:rsidP="00B74A3F">
      <w:pPr>
        <w:tabs>
          <w:tab w:val="left" w:pos="5565"/>
        </w:tabs>
        <w:jc w:val="both"/>
        <w:rPr>
          <w:rFonts w:ascii="Times New Roman" w:eastAsia="Times New Roman" w:hAnsi="Times New Roman" w:cs="Times New Roman"/>
          <w:sz w:val="24"/>
          <w:szCs w:val="24"/>
          <w:lang w:eastAsia="fr-FR"/>
        </w:rPr>
      </w:pPr>
    </w:p>
    <w:p w14:paraId="1BF6F3DE" w14:textId="38E1E42A" w:rsidR="0062574C" w:rsidRPr="00DD2DF8" w:rsidRDefault="004672DC" w:rsidP="00DD2DF8">
      <w:pPr>
        <w:pStyle w:val="Titre2"/>
        <w:numPr>
          <w:ilvl w:val="0"/>
          <w:numId w:val="0"/>
        </w:numPr>
        <w:shd w:val="clear" w:color="auto" w:fill="1F3864" w:themeFill="accent1" w:themeFillShade="80"/>
        <w:ind w:left="-142"/>
        <w:rPr>
          <w:rFonts w:ascii="Times New Roman" w:hAnsi="Times New Roman"/>
          <w:color w:val="auto"/>
        </w:rPr>
      </w:pPr>
      <w:bookmarkStart w:id="690" w:name="_Toc73893537"/>
      <w:bookmarkStart w:id="691" w:name="_Toc74008164"/>
      <w:bookmarkStart w:id="692" w:name="_Toc75876159"/>
      <w:bookmarkStart w:id="693" w:name="_Toc104761824"/>
      <w:r w:rsidRPr="00DD2DF8">
        <w:rPr>
          <w:rFonts w:ascii="Times New Roman" w:hAnsi="Times New Roman"/>
          <w:color w:val="auto"/>
        </w:rPr>
        <w:t xml:space="preserve">ANNEXE </w:t>
      </w:r>
      <w:r w:rsidR="00927016" w:rsidRPr="00DD2DF8">
        <w:rPr>
          <w:rFonts w:ascii="Times New Roman" w:hAnsi="Times New Roman"/>
          <w:color w:val="auto"/>
        </w:rPr>
        <w:t>3</w:t>
      </w:r>
      <w:r w:rsidRPr="00DD2DF8">
        <w:rPr>
          <w:rFonts w:ascii="Times New Roman" w:hAnsi="Times New Roman"/>
          <w:color w:val="auto"/>
        </w:rPr>
        <w:t xml:space="preserve"> : </w:t>
      </w:r>
      <w:bookmarkEnd w:id="690"/>
      <w:r w:rsidRPr="00DD2DF8">
        <w:rPr>
          <w:rFonts w:ascii="Times New Roman" w:hAnsi="Times New Roman"/>
          <w:color w:val="auto"/>
        </w:rPr>
        <w:t>TERMES DE REFERENCE</w:t>
      </w:r>
      <w:bookmarkEnd w:id="691"/>
      <w:bookmarkEnd w:id="692"/>
      <w:bookmarkEnd w:id="693"/>
    </w:p>
    <w:p w14:paraId="6BF64C76" w14:textId="77777777" w:rsidR="0062574C" w:rsidRPr="00B74A3F" w:rsidRDefault="0062574C" w:rsidP="00B74A3F">
      <w:pPr>
        <w:jc w:val="both"/>
        <w:rPr>
          <w:rFonts w:ascii="Times New Roman" w:hAnsi="Times New Roman" w:cs="Times New Roman"/>
          <w:sz w:val="24"/>
          <w:szCs w:val="24"/>
        </w:rPr>
      </w:pPr>
    </w:p>
    <w:p w14:paraId="62E02946" w14:textId="77777777" w:rsidR="0062574C" w:rsidRPr="00B74A3F" w:rsidRDefault="0062574C" w:rsidP="00B74A3F">
      <w:pPr>
        <w:jc w:val="both"/>
        <w:rPr>
          <w:rFonts w:ascii="Times New Roman" w:hAnsi="Times New Roman" w:cs="Times New Roman"/>
          <w:sz w:val="24"/>
          <w:szCs w:val="24"/>
        </w:rPr>
      </w:pPr>
    </w:p>
    <w:tbl>
      <w:tblPr>
        <w:tblpPr w:leftFromText="141" w:rightFromText="141" w:vertAnchor="text" w:horzAnchor="margin" w:tblpXSpec="center" w:tblpY="-650"/>
        <w:tblW w:w="9638" w:type="dxa"/>
        <w:tblCellMar>
          <w:left w:w="70" w:type="dxa"/>
          <w:right w:w="70" w:type="dxa"/>
        </w:tblCellMar>
        <w:tblLook w:val="0000" w:firstRow="0" w:lastRow="0" w:firstColumn="0" w:lastColumn="0" w:noHBand="0" w:noVBand="0"/>
      </w:tblPr>
      <w:tblGrid>
        <w:gridCol w:w="4492"/>
        <w:gridCol w:w="1610"/>
        <w:gridCol w:w="3536"/>
      </w:tblGrid>
      <w:tr w:rsidR="0062574C" w:rsidRPr="00B74A3F" w14:paraId="13847759" w14:textId="77777777" w:rsidTr="001D6CB4">
        <w:trPr>
          <w:trHeight w:val="830"/>
        </w:trPr>
        <w:tc>
          <w:tcPr>
            <w:tcW w:w="4492" w:type="dxa"/>
            <w:vMerge w:val="restart"/>
          </w:tcPr>
          <w:p w14:paraId="4C9C5D89" w14:textId="77777777" w:rsidR="0062574C" w:rsidRPr="00B74A3F" w:rsidRDefault="0062574C" w:rsidP="00B74A3F">
            <w:pPr>
              <w:spacing w:after="0" w:line="240" w:lineRule="auto"/>
              <w:jc w:val="both"/>
              <w:rPr>
                <w:rFonts w:ascii="Times New Roman" w:hAnsi="Times New Roman" w:cs="Times New Roman"/>
                <w:b/>
                <w:bCs/>
                <w:sz w:val="24"/>
                <w:szCs w:val="24"/>
              </w:rPr>
            </w:pPr>
            <w:r w:rsidRPr="00B74A3F">
              <w:rPr>
                <w:rFonts w:ascii="Times New Roman" w:hAnsi="Times New Roman" w:cs="Times New Roman"/>
                <w:b/>
                <w:bCs/>
                <w:sz w:val="24"/>
                <w:szCs w:val="24"/>
              </w:rPr>
              <w:t xml:space="preserve">   Ministère de l’Agriculture, des Aménagements Hydro-agricoles et la Mécanisation (MAAHM)</w:t>
            </w:r>
          </w:p>
          <w:p w14:paraId="25BD3B52" w14:textId="77777777" w:rsidR="0062574C" w:rsidRPr="00B74A3F" w:rsidRDefault="0062574C" w:rsidP="00B74A3F">
            <w:pPr>
              <w:spacing w:after="0" w:line="240" w:lineRule="auto"/>
              <w:ind w:left="720"/>
              <w:jc w:val="both"/>
              <w:rPr>
                <w:rFonts w:ascii="Times New Roman" w:hAnsi="Times New Roman" w:cs="Times New Roman"/>
                <w:b/>
                <w:bCs/>
                <w:sz w:val="24"/>
                <w:szCs w:val="24"/>
              </w:rPr>
            </w:pPr>
            <w:r w:rsidRPr="00B74A3F">
              <w:rPr>
                <w:rFonts w:ascii="Times New Roman" w:hAnsi="Times New Roman" w:cs="Times New Roman"/>
                <w:b/>
                <w:bCs/>
                <w:sz w:val="24"/>
                <w:szCs w:val="24"/>
              </w:rPr>
              <w:t xml:space="preserve">    -=-=-=-=-=---=-=-</w:t>
            </w:r>
          </w:p>
        </w:tc>
        <w:tc>
          <w:tcPr>
            <w:tcW w:w="1610" w:type="dxa"/>
            <w:vMerge w:val="restart"/>
          </w:tcPr>
          <w:p w14:paraId="67997781" w14:textId="77777777" w:rsidR="0062574C" w:rsidRPr="00B74A3F" w:rsidRDefault="0062574C" w:rsidP="00B74A3F">
            <w:pPr>
              <w:spacing w:after="0" w:line="240" w:lineRule="auto"/>
              <w:jc w:val="both"/>
              <w:rPr>
                <w:rFonts w:ascii="Times New Roman" w:hAnsi="Times New Roman" w:cs="Times New Roman"/>
                <w:sz w:val="24"/>
                <w:szCs w:val="24"/>
              </w:rPr>
            </w:pPr>
          </w:p>
        </w:tc>
        <w:tc>
          <w:tcPr>
            <w:tcW w:w="3536" w:type="dxa"/>
          </w:tcPr>
          <w:p w14:paraId="058A6AFB" w14:textId="77777777" w:rsidR="0062574C" w:rsidRPr="00B74A3F" w:rsidRDefault="0062574C" w:rsidP="00B74A3F">
            <w:pPr>
              <w:spacing w:after="0"/>
              <w:jc w:val="both"/>
              <w:rPr>
                <w:rFonts w:ascii="Times New Roman" w:hAnsi="Times New Roman" w:cs="Times New Roman"/>
                <w:b/>
                <w:bCs/>
                <w:sz w:val="24"/>
                <w:szCs w:val="24"/>
              </w:rPr>
            </w:pPr>
            <w:bookmarkStart w:id="694" w:name="_Toc219520285"/>
            <w:bookmarkStart w:id="695" w:name="_Toc219521682"/>
            <w:bookmarkStart w:id="696" w:name="_Toc221421730"/>
            <w:r w:rsidRPr="00B74A3F">
              <w:rPr>
                <w:rFonts w:ascii="Times New Roman" w:hAnsi="Times New Roman" w:cs="Times New Roman"/>
                <w:b/>
                <w:bCs/>
                <w:sz w:val="24"/>
                <w:szCs w:val="24"/>
              </w:rPr>
              <w:t>BURKINA FASO</w:t>
            </w:r>
            <w:bookmarkEnd w:id="694"/>
            <w:bookmarkEnd w:id="695"/>
            <w:bookmarkEnd w:id="696"/>
          </w:p>
          <w:p w14:paraId="2A36CDDE" w14:textId="77777777" w:rsidR="0062574C" w:rsidRPr="00B74A3F" w:rsidRDefault="0062574C" w:rsidP="00B74A3F">
            <w:pPr>
              <w:spacing w:after="0"/>
              <w:jc w:val="both"/>
              <w:rPr>
                <w:rFonts w:ascii="Times New Roman" w:hAnsi="Times New Roman" w:cs="Times New Roman"/>
                <w:b/>
                <w:bCs/>
                <w:sz w:val="24"/>
                <w:szCs w:val="24"/>
              </w:rPr>
            </w:pPr>
            <w:bookmarkStart w:id="697" w:name="_Toc219520286"/>
            <w:bookmarkStart w:id="698" w:name="_Toc219521683"/>
            <w:bookmarkStart w:id="699" w:name="_Toc221421731"/>
            <w:r w:rsidRPr="00B74A3F">
              <w:rPr>
                <w:rFonts w:ascii="Times New Roman" w:hAnsi="Times New Roman" w:cs="Times New Roman"/>
                <w:b/>
                <w:bCs/>
                <w:sz w:val="24"/>
                <w:szCs w:val="24"/>
              </w:rPr>
              <w:t>Unité – Progrès – Justice</w:t>
            </w:r>
            <w:bookmarkEnd w:id="697"/>
            <w:bookmarkEnd w:id="698"/>
            <w:bookmarkEnd w:id="699"/>
          </w:p>
        </w:tc>
      </w:tr>
      <w:tr w:rsidR="0062574C" w:rsidRPr="00B74A3F" w14:paraId="331E5D73" w14:textId="77777777" w:rsidTr="001D6CB4">
        <w:trPr>
          <w:trHeight w:val="478"/>
        </w:trPr>
        <w:tc>
          <w:tcPr>
            <w:tcW w:w="4492" w:type="dxa"/>
            <w:vMerge/>
          </w:tcPr>
          <w:p w14:paraId="5BE33F90" w14:textId="77777777" w:rsidR="0062574C" w:rsidRPr="00B74A3F" w:rsidRDefault="0062574C" w:rsidP="00B74A3F">
            <w:pPr>
              <w:spacing w:after="0"/>
              <w:jc w:val="both"/>
              <w:rPr>
                <w:rFonts w:ascii="Times New Roman" w:hAnsi="Times New Roman" w:cs="Times New Roman"/>
                <w:b/>
                <w:bCs/>
                <w:sz w:val="24"/>
                <w:szCs w:val="24"/>
              </w:rPr>
            </w:pPr>
          </w:p>
        </w:tc>
        <w:tc>
          <w:tcPr>
            <w:tcW w:w="1610" w:type="dxa"/>
            <w:vMerge/>
          </w:tcPr>
          <w:p w14:paraId="380A53ED" w14:textId="77777777" w:rsidR="0062574C" w:rsidRPr="00B74A3F" w:rsidRDefault="0062574C" w:rsidP="00B74A3F">
            <w:pPr>
              <w:spacing w:after="0"/>
              <w:jc w:val="both"/>
              <w:rPr>
                <w:rFonts w:ascii="Times New Roman" w:hAnsi="Times New Roman" w:cs="Times New Roman"/>
                <w:sz w:val="24"/>
                <w:szCs w:val="24"/>
              </w:rPr>
            </w:pPr>
          </w:p>
        </w:tc>
        <w:tc>
          <w:tcPr>
            <w:tcW w:w="3536" w:type="dxa"/>
            <w:vMerge w:val="restart"/>
          </w:tcPr>
          <w:p w14:paraId="7F42720D" w14:textId="77777777" w:rsidR="0062574C" w:rsidRPr="00B74A3F" w:rsidRDefault="0062574C" w:rsidP="00B74A3F">
            <w:pPr>
              <w:spacing w:after="0"/>
              <w:jc w:val="both"/>
              <w:rPr>
                <w:rFonts w:ascii="Times New Roman" w:hAnsi="Times New Roman" w:cs="Times New Roman"/>
                <w:b/>
                <w:bCs/>
                <w:sz w:val="24"/>
                <w:szCs w:val="24"/>
              </w:rPr>
            </w:pPr>
          </w:p>
        </w:tc>
      </w:tr>
      <w:tr w:rsidR="0062574C" w:rsidRPr="00B74A3F" w14:paraId="5AD98B7F" w14:textId="77777777" w:rsidTr="001D6CB4">
        <w:tc>
          <w:tcPr>
            <w:tcW w:w="4492" w:type="dxa"/>
          </w:tcPr>
          <w:p w14:paraId="2EF3E104" w14:textId="77777777" w:rsidR="0062574C" w:rsidRPr="00B74A3F" w:rsidRDefault="0062574C" w:rsidP="00B74A3F">
            <w:pPr>
              <w:spacing w:after="0"/>
              <w:jc w:val="both"/>
              <w:rPr>
                <w:rFonts w:ascii="Times New Roman" w:hAnsi="Times New Roman" w:cs="Times New Roman"/>
                <w:b/>
                <w:bCs/>
                <w:sz w:val="24"/>
                <w:szCs w:val="24"/>
              </w:rPr>
            </w:pPr>
            <w:r w:rsidRPr="00B74A3F">
              <w:rPr>
                <w:rFonts w:ascii="Times New Roman" w:hAnsi="Times New Roman" w:cs="Times New Roman"/>
                <w:b/>
                <w:bCs/>
                <w:sz w:val="24"/>
                <w:szCs w:val="24"/>
              </w:rPr>
              <w:t>Secrétariat Général</w:t>
            </w:r>
          </w:p>
          <w:p w14:paraId="5D0C20EE" w14:textId="77777777" w:rsidR="0062574C" w:rsidRPr="00B74A3F" w:rsidRDefault="0062574C" w:rsidP="00B74A3F">
            <w:pPr>
              <w:spacing w:after="0"/>
              <w:ind w:left="720"/>
              <w:jc w:val="both"/>
              <w:rPr>
                <w:rFonts w:ascii="Times New Roman" w:hAnsi="Times New Roman" w:cs="Times New Roman"/>
                <w:b/>
                <w:bCs/>
                <w:sz w:val="24"/>
                <w:szCs w:val="24"/>
              </w:rPr>
            </w:pPr>
            <w:r w:rsidRPr="00B74A3F">
              <w:rPr>
                <w:rFonts w:ascii="Times New Roman" w:hAnsi="Times New Roman" w:cs="Times New Roman"/>
                <w:b/>
                <w:bCs/>
                <w:sz w:val="24"/>
                <w:szCs w:val="24"/>
              </w:rPr>
              <w:t xml:space="preserve">   -=-=-=-=-=--=-=-=-</w:t>
            </w:r>
          </w:p>
        </w:tc>
        <w:tc>
          <w:tcPr>
            <w:tcW w:w="1610" w:type="dxa"/>
          </w:tcPr>
          <w:p w14:paraId="3558396E" w14:textId="77777777" w:rsidR="0062574C" w:rsidRPr="00B74A3F" w:rsidRDefault="0062574C" w:rsidP="00B74A3F">
            <w:pPr>
              <w:spacing w:after="0"/>
              <w:jc w:val="both"/>
              <w:rPr>
                <w:rFonts w:ascii="Times New Roman" w:hAnsi="Times New Roman" w:cs="Times New Roman"/>
                <w:sz w:val="24"/>
                <w:szCs w:val="24"/>
              </w:rPr>
            </w:pPr>
          </w:p>
        </w:tc>
        <w:tc>
          <w:tcPr>
            <w:tcW w:w="3536" w:type="dxa"/>
            <w:vMerge/>
          </w:tcPr>
          <w:p w14:paraId="14A00B2D" w14:textId="77777777" w:rsidR="0062574C" w:rsidRPr="00B74A3F" w:rsidRDefault="0062574C" w:rsidP="00B74A3F">
            <w:pPr>
              <w:spacing w:after="0"/>
              <w:jc w:val="both"/>
              <w:rPr>
                <w:rFonts w:ascii="Times New Roman" w:hAnsi="Times New Roman" w:cs="Times New Roman"/>
                <w:sz w:val="24"/>
                <w:szCs w:val="24"/>
              </w:rPr>
            </w:pPr>
          </w:p>
        </w:tc>
      </w:tr>
      <w:tr w:rsidR="0062574C" w:rsidRPr="00B74A3F" w14:paraId="4BC9CF52" w14:textId="77777777" w:rsidTr="001D6CB4">
        <w:trPr>
          <w:trHeight w:val="311"/>
        </w:trPr>
        <w:tc>
          <w:tcPr>
            <w:tcW w:w="4492" w:type="dxa"/>
          </w:tcPr>
          <w:p w14:paraId="66C97248" w14:textId="77777777" w:rsidR="0062574C" w:rsidRPr="00B74A3F" w:rsidRDefault="0062574C" w:rsidP="00B74A3F">
            <w:pPr>
              <w:spacing w:after="0"/>
              <w:jc w:val="both"/>
              <w:rPr>
                <w:rFonts w:ascii="Times New Roman" w:hAnsi="Times New Roman" w:cs="Times New Roman"/>
                <w:b/>
                <w:bCs/>
                <w:sz w:val="24"/>
                <w:szCs w:val="24"/>
              </w:rPr>
            </w:pPr>
            <w:r w:rsidRPr="00B74A3F">
              <w:rPr>
                <w:rFonts w:ascii="Times New Roman" w:hAnsi="Times New Roman" w:cs="Times New Roman"/>
                <w:b/>
                <w:bCs/>
                <w:sz w:val="24"/>
                <w:szCs w:val="24"/>
              </w:rPr>
              <w:t>Direction Générale des Etudes et des Statistiques Sectorielles (DGESS)</w:t>
            </w:r>
          </w:p>
        </w:tc>
        <w:tc>
          <w:tcPr>
            <w:tcW w:w="1610" w:type="dxa"/>
          </w:tcPr>
          <w:p w14:paraId="59322A9E" w14:textId="77777777" w:rsidR="0062574C" w:rsidRPr="00B74A3F" w:rsidRDefault="0062574C" w:rsidP="00B74A3F">
            <w:pPr>
              <w:spacing w:after="0"/>
              <w:jc w:val="both"/>
              <w:rPr>
                <w:rFonts w:ascii="Times New Roman" w:hAnsi="Times New Roman" w:cs="Times New Roman"/>
                <w:sz w:val="24"/>
                <w:szCs w:val="24"/>
              </w:rPr>
            </w:pPr>
          </w:p>
        </w:tc>
        <w:tc>
          <w:tcPr>
            <w:tcW w:w="0" w:type="auto"/>
            <w:vMerge/>
            <w:vAlign w:val="center"/>
          </w:tcPr>
          <w:p w14:paraId="7499CFE7" w14:textId="77777777" w:rsidR="0062574C" w:rsidRPr="00B74A3F" w:rsidRDefault="0062574C" w:rsidP="00B74A3F">
            <w:pPr>
              <w:spacing w:after="0"/>
              <w:jc w:val="both"/>
              <w:rPr>
                <w:rFonts w:ascii="Times New Roman" w:hAnsi="Times New Roman" w:cs="Times New Roman"/>
                <w:sz w:val="24"/>
                <w:szCs w:val="24"/>
              </w:rPr>
            </w:pPr>
          </w:p>
        </w:tc>
      </w:tr>
    </w:tbl>
    <w:p w14:paraId="1823671D" w14:textId="77777777" w:rsidR="0062574C" w:rsidRPr="00B74A3F" w:rsidRDefault="0062574C" w:rsidP="00B74A3F">
      <w:pPr>
        <w:jc w:val="both"/>
        <w:rPr>
          <w:rFonts w:ascii="Times New Roman" w:hAnsi="Times New Roman" w:cs="Times New Roman"/>
          <w:sz w:val="24"/>
          <w:szCs w:val="24"/>
        </w:rPr>
      </w:pPr>
    </w:p>
    <w:p w14:paraId="213793B6" w14:textId="77777777" w:rsidR="0062574C" w:rsidRPr="00B74A3F" w:rsidRDefault="0062574C" w:rsidP="00B74A3F">
      <w:pPr>
        <w:jc w:val="both"/>
        <w:rPr>
          <w:rFonts w:ascii="Times New Roman" w:hAnsi="Times New Roman" w:cs="Times New Roman"/>
          <w:sz w:val="24"/>
          <w:szCs w:val="24"/>
        </w:rPr>
      </w:pPr>
    </w:p>
    <w:p w14:paraId="6C2A6E3A" w14:textId="6255C3EE" w:rsidR="0062574C" w:rsidRPr="00B74A3F" w:rsidRDefault="00DC5303" w:rsidP="00B74A3F">
      <w:pPr>
        <w:tabs>
          <w:tab w:val="left" w:pos="1741"/>
        </w:tabs>
        <w:jc w:val="both"/>
        <w:rPr>
          <w:rFonts w:ascii="Times New Roman" w:hAnsi="Times New Roman" w:cs="Times New Roman"/>
          <w:sz w:val="24"/>
          <w:szCs w:val="24"/>
        </w:rPr>
      </w:pPr>
      <w:r w:rsidRPr="00B74A3F">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20C604AE" wp14:editId="1BD1FFF9">
                <wp:simplePos x="0" y="0"/>
                <wp:positionH relativeFrom="column">
                  <wp:posOffset>96520</wp:posOffset>
                </wp:positionH>
                <wp:positionV relativeFrom="paragraph">
                  <wp:posOffset>59690</wp:posOffset>
                </wp:positionV>
                <wp:extent cx="5902325" cy="1999615"/>
                <wp:effectExtent l="0" t="0" r="3175" b="635"/>
                <wp:wrapNone/>
                <wp:docPr id="125" name="Parchemin : horizont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2325" cy="1999615"/>
                        </a:xfrm>
                        <a:prstGeom prst="horizontalScroll">
                          <a:avLst/>
                        </a:prstGeom>
                      </wps:spPr>
                      <wps:style>
                        <a:lnRef idx="2">
                          <a:schemeClr val="accent6"/>
                        </a:lnRef>
                        <a:fillRef idx="1">
                          <a:schemeClr val="lt1"/>
                        </a:fillRef>
                        <a:effectRef idx="0">
                          <a:schemeClr val="accent6"/>
                        </a:effectRef>
                        <a:fontRef idx="minor">
                          <a:schemeClr val="dk1"/>
                        </a:fontRef>
                      </wps:style>
                      <wps:txbx>
                        <w:txbxContent>
                          <w:p w14:paraId="2A5A8932" w14:textId="77777777" w:rsidR="00F91991" w:rsidRPr="00357608" w:rsidRDefault="00F91991" w:rsidP="0062574C">
                            <w:pPr>
                              <w:jc w:val="center"/>
                              <w:rPr>
                                <w:b/>
                                <w:sz w:val="28"/>
                                <w:szCs w:val="28"/>
                              </w:rPr>
                            </w:pPr>
                            <w:r>
                              <w:rPr>
                                <w:b/>
                                <w:sz w:val="28"/>
                                <w:szCs w:val="28"/>
                              </w:rPr>
                              <w:t xml:space="preserve">TERMES DE REFERENCE POUR LA REALISATION DES ETUDES D’IMPACT ENVIRONNEMENTAL ET SOCIAL (EIES) DU </w:t>
                            </w:r>
                            <w:r w:rsidRPr="00357608">
                              <w:rPr>
                                <w:b/>
                                <w:sz w:val="28"/>
                                <w:szCs w:val="28"/>
                              </w:rPr>
                              <w:t>PROJET DE DEVELOPPEMENT INTEGRE DES CHAINES DE VALEUR MAÏS, SOJA, VOLAILLE, POISSON ET DE RESILIENCE AU BURKINA FASO (PIMSAR)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0C604A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 horizontal 2" o:spid="_x0000_s1027" type="#_x0000_t98" style="position:absolute;left:0;text-align:left;margin-left:7.6pt;margin-top:4.7pt;width:464.75pt;height:157.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tv/awIAACQFAAAOAAAAZHJzL2Uyb0RvYy54bWysVFFv2yAQfp+0/4B4Xx1nTbdYdaooVadJ&#10;URstnfpMMCSomGNAYqe/fgd23K7L07QXBNx9d9993HF909aaHITzCkxJ84sRJcJwqJTZlvTn492n&#10;r5T4wEzFNBhR0qPw9Gb28cN1Ywsxhh3oSjiCQYwvGlvSXQi2yDLPd6Jm/gKsMGiU4GoW8Oi2WeVY&#10;g9FrnY1Ho6usAVdZB1x4j7e3nZHOUnwpBQ8PUnoRiC4pcgtpdWndxDWbXbNi65jdKd7TYP/AombK&#10;YNIh1C0LjOyd+itUrbgDDzJccKgzkFJxkWrAavLRu2rWO2ZFqgXF8XaQyf+/sPz+sLYrF6l7uwT+&#10;7FGRrLG+GCzx4HufVro6+iJx0iYVj4OKog2E4+VkOhp/Hk8o4WjLp9PpVT6JOmesOMGt8+GbgJrE&#10;DRYDTr2ACUyvUR2tk5LssPShg53ce2YdmUQrHLWIfLT5ISRRFaYfJ3RqILHQjhwYPj3jXJhw1dNI&#10;3hEmldYDMD8H1CHvQb1vhInUWANwdA74Z8YBkbJiqQO4VgbcuQDV85C58z9V39Ucyw/tpsWiUeXI&#10;Md5soDquHHHQNbq3/E6hxEvmw4o57GycAZzW8ICL1NCUFPodJfgKL+fuo396oxdKGpyUkvpfe+YE&#10;Jfq7wVac5peXcbTS4XLyZYwH99ayeWsx+3oB+CI5/guWp230D/q0lQ7qJxzqecyKJmY4MispD+50&#10;WIRugvFb4GI+T244TpaFpVlbHoNHnWPbPLZPzNm+zwK26D2cpooV71qs841IA/N9AKlS/73q2r8A&#10;jmLq5v7biLP+9py8Xj+32W8AAAD//wMAUEsDBBQABgAIAAAAIQDTZxrc3wAAAAgBAAAPAAAAZHJz&#10;L2Rvd25yZXYueG1sTI/NTsMwEITvSLyDtUhcUOs0TYGGOBU/olKPtMDZiZc4YK+D7baBp8ec4Dia&#10;0cw31Wq0hh3Qh96RgNk0A4bUOtVTJ+B59zi5BhaiJCWNIxTwhQFW9elJJUvljvSEh23sWCqhUEoB&#10;Osah5Dy0Gq0MUzcgJe/NeStjkr7jystjKreG51l2ya3sKS1oOeC9xvZju7cCLjRt7l7kJv+cNd/v&#10;48PwuvBmLcT52Xh7AyziGP/C8Iuf0KFOTI3bkwrMJL3IU1LAsgCW7GVRXAFrBMzzYg68rvj/A/UP&#10;AAAA//8DAFBLAQItABQABgAIAAAAIQC2gziS/gAAAOEBAAATAAAAAAAAAAAAAAAAAAAAAABbQ29u&#10;dGVudF9UeXBlc10ueG1sUEsBAi0AFAAGAAgAAAAhADj9If/WAAAAlAEAAAsAAAAAAAAAAAAAAAAA&#10;LwEAAF9yZWxzLy5yZWxzUEsBAi0AFAAGAAgAAAAhADUO2/9rAgAAJAUAAA4AAAAAAAAAAAAAAAAA&#10;LgIAAGRycy9lMm9Eb2MueG1sUEsBAi0AFAAGAAgAAAAhANNnGtzfAAAACAEAAA8AAAAAAAAAAAAA&#10;AAAAxQQAAGRycy9kb3ducmV2LnhtbFBLBQYAAAAABAAEAPMAAADRBQAAAAA=&#10;" fillcolor="white [3201]" strokecolor="#70ad47 [3209]" strokeweight="1pt">
                <v:stroke joinstyle="miter"/>
                <v:path arrowok="t"/>
                <v:textbox>
                  <w:txbxContent>
                    <w:p w14:paraId="2A5A8932" w14:textId="77777777" w:rsidR="00F91991" w:rsidRPr="00357608" w:rsidRDefault="00F91991" w:rsidP="0062574C">
                      <w:pPr>
                        <w:jc w:val="center"/>
                        <w:rPr>
                          <w:b/>
                          <w:sz w:val="28"/>
                          <w:szCs w:val="28"/>
                        </w:rPr>
                      </w:pPr>
                      <w:r>
                        <w:rPr>
                          <w:b/>
                          <w:sz w:val="28"/>
                          <w:szCs w:val="28"/>
                        </w:rPr>
                        <w:t xml:space="preserve">TERMES DE REFERENCE POUR LA REALISATION DES ETUDES D’IMPACT ENVIRONNEMENTAL ET SOCIAL (EIES) DU </w:t>
                      </w:r>
                      <w:r w:rsidRPr="00357608">
                        <w:rPr>
                          <w:b/>
                          <w:sz w:val="28"/>
                          <w:szCs w:val="28"/>
                        </w:rPr>
                        <w:t>PROJET DE DEVELOPPEMENT INTEGRE DES CHAINES DE VALEUR MAÏS, SOJA, VOLAILLE, POISSON ET DE RESILIENCE AU BURKINA FASO (PIMSAR)</w:t>
                      </w:r>
                    </w:p>
                  </w:txbxContent>
                </v:textbox>
              </v:shape>
            </w:pict>
          </mc:Fallback>
        </mc:AlternateContent>
      </w:r>
      <w:r w:rsidR="0062574C" w:rsidRPr="00B74A3F">
        <w:rPr>
          <w:rFonts w:ascii="Times New Roman" w:hAnsi="Times New Roman" w:cs="Times New Roman"/>
          <w:sz w:val="24"/>
          <w:szCs w:val="24"/>
        </w:rPr>
        <w:tab/>
      </w:r>
    </w:p>
    <w:p w14:paraId="32D3A15B" w14:textId="77777777" w:rsidR="0062574C" w:rsidRPr="00B74A3F" w:rsidRDefault="0062574C" w:rsidP="00B74A3F">
      <w:pPr>
        <w:jc w:val="both"/>
        <w:rPr>
          <w:rFonts w:ascii="Times New Roman" w:hAnsi="Times New Roman" w:cs="Times New Roman"/>
          <w:sz w:val="24"/>
          <w:szCs w:val="24"/>
        </w:rPr>
      </w:pPr>
    </w:p>
    <w:p w14:paraId="7BE1E451" w14:textId="77777777" w:rsidR="0062574C" w:rsidRPr="00B74A3F" w:rsidRDefault="0062574C" w:rsidP="00B74A3F">
      <w:pPr>
        <w:jc w:val="both"/>
        <w:rPr>
          <w:rFonts w:ascii="Times New Roman" w:hAnsi="Times New Roman" w:cs="Times New Roman"/>
          <w:sz w:val="24"/>
          <w:szCs w:val="24"/>
        </w:rPr>
      </w:pPr>
    </w:p>
    <w:p w14:paraId="2400E379" w14:textId="77777777" w:rsidR="0062574C" w:rsidRPr="00B74A3F" w:rsidRDefault="0062574C" w:rsidP="00B74A3F">
      <w:pPr>
        <w:jc w:val="both"/>
        <w:rPr>
          <w:rFonts w:ascii="Times New Roman" w:hAnsi="Times New Roman" w:cs="Times New Roman"/>
          <w:sz w:val="24"/>
          <w:szCs w:val="24"/>
        </w:rPr>
      </w:pPr>
    </w:p>
    <w:p w14:paraId="51237019" w14:textId="77777777" w:rsidR="0062574C" w:rsidRPr="00B74A3F" w:rsidRDefault="0062574C" w:rsidP="00B74A3F">
      <w:pPr>
        <w:jc w:val="both"/>
        <w:rPr>
          <w:rFonts w:ascii="Times New Roman" w:hAnsi="Times New Roman" w:cs="Times New Roman"/>
          <w:sz w:val="24"/>
          <w:szCs w:val="24"/>
        </w:rPr>
      </w:pPr>
    </w:p>
    <w:p w14:paraId="57905270" w14:textId="77777777" w:rsidR="0062574C" w:rsidRPr="00B74A3F" w:rsidRDefault="0062574C" w:rsidP="00B74A3F">
      <w:pPr>
        <w:jc w:val="both"/>
        <w:rPr>
          <w:rFonts w:ascii="Times New Roman" w:hAnsi="Times New Roman" w:cs="Times New Roman"/>
          <w:sz w:val="24"/>
          <w:szCs w:val="24"/>
        </w:rPr>
      </w:pPr>
    </w:p>
    <w:p w14:paraId="56B766FB" w14:textId="77777777" w:rsidR="0062574C" w:rsidRPr="00B74A3F" w:rsidRDefault="0062574C" w:rsidP="00B74A3F">
      <w:pPr>
        <w:jc w:val="both"/>
        <w:rPr>
          <w:rFonts w:ascii="Times New Roman" w:hAnsi="Times New Roman" w:cs="Times New Roman"/>
          <w:sz w:val="24"/>
          <w:szCs w:val="24"/>
        </w:rPr>
      </w:pPr>
    </w:p>
    <w:p w14:paraId="54F69249" w14:textId="77777777" w:rsidR="0062574C" w:rsidRPr="00B74A3F" w:rsidRDefault="0062574C" w:rsidP="00B74A3F">
      <w:pPr>
        <w:jc w:val="both"/>
        <w:rPr>
          <w:rFonts w:ascii="Times New Roman" w:hAnsi="Times New Roman" w:cs="Times New Roman"/>
          <w:sz w:val="24"/>
          <w:szCs w:val="24"/>
        </w:rPr>
      </w:pPr>
    </w:p>
    <w:p w14:paraId="1256D1F7" w14:textId="77777777" w:rsidR="0062574C" w:rsidRPr="00B74A3F" w:rsidRDefault="0062574C" w:rsidP="00B74A3F">
      <w:pPr>
        <w:jc w:val="both"/>
        <w:rPr>
          <w:rFonts w:ascii="Times New Roman" w:hAnsi="Times New Roman" w:cs="Times New Roman"/>
          <w:sz w:val="24"/>
          <w:szCs w:val="24"/>
        </w:rPr>
      </w:pPr>
    </w:p>
    <w:p w14:paraId="27C1A33C" w14:textId="77777777" w:rsidR="0062574C" w:rsidRPr="00B74A3F" w:rsidRDefault="0062574C" w:rsidP="00B74A3F">
      <w:pPr>
        <w:jc w:val="both"/>
        <w:rPr>
          <w:rFonts w:ascii="Times New Roman" w:hAnsi="Times New Roman" w:cs="Times New Roman"/>
          <w:sz w:val="24"/>
          <w:szCs w:val="24"/>
        </w:rPr>
      </w:pPr>
    </w:p>
    <w:p w14:paraId="4A9FF89B" w14:textId="77777777" w:rsidR="0062574C" w:rsidRPr="00B74A3F" w:rsidRDefault="0062574C" w:rsidP="00B74A3F">
      <w:pPr>
        <w:tabs>
          <w:tab w:val="left" w:pos="7232"/>
        </w:tabs>
        <w:ind w:left="7080"/>
        <w:jc w:val="both"/>
        <w:rPr>
          <w:rFonts w:ascii="Times New Roman" w:hAnsi="Times New Roman" w:cs="Times New Roman"/>
          <w:sz w:val="24"/>
          <w:szCs w:val="24"/>
        </w:rPr>
      </w:pPr>
      <w:r w:rsidRPr="00B74A3F">
        <w:rPr>
          <w:rFonts w:ascii="Times New Roman" w:hAnsi="Times New Roman" w:cs="Times New Roman"/>
          <w:sz w:val="24"/>
          <w:szCs w:val="24"/>
        </w:rPr>
        <w:t xml:space="preserve">                                                                                                                                                                   Février 2021</w:t>
      </w:r>
    </w:p>
    <w:p w14:paraId="76113AE8" w14:textId="77777777" w:rsidR="0062574C" w:rsidRPr="00B74A3F" w:rsidRDefault="0062574C" w:rsidP="00B74A3F">
      <w:pPr>
        <w:jc w:val="both"/>
        <w:rPr>
          <w:rFonts w:ascii="Times New Roman" w:hAnsi="Times New Roman" w:cs="Times New Roman"/>
          <w:sz w:val="24"/>
          <w:szCs w:val="24"/>
        </w:rPr>
      </w:pPr>
    </w:p>
    <w:p w14:paraId="68387444" w14:textId="58D151C2" w:rsidR="0062574C" w:rsidRPr="00B74A3F" w:rsidRDefault="00DD2DF8" w:rsidP="00DD2DF8">
      <w:pPr>
        <w:rPr>
          <w:rFonts w:ascii="Times New Roman" w:hAnsi="Times New Roman" w:cs="Times New Roman"/>
          <w:sz w:val="24"/>
          <w:szCs w:val="24"/>
        </w:rPr>
      </w:pPr>
      <w:r>
        <w:rPr>
          <w:rFonts w:ascii="Times New Roman" w:hAnsi="Times New Roman" w:cs="Times New Roman"/>
          <w:sz w:val="24"/>
          <w:szCs w:val="24"/>
        </w:rPr>
        <w:br w:type="page"/>
      </w:r>
    </w:p>
    <w:p w14:paraId="4171C13F" w14:textId="77777777" w:rsidR="0062574C" w:rsidRPr="00B74A3F" w:rsidRDefault="0062574C" w:rsidP="00B74A3F">
      <w:pPr>
        <w:tabs>
          <w:tab w:val="left" w:pos="7232"/>
        </w:tabs>
        <w:jc w:val="both"/>
        <w:rPr>
          <w:rFonts w:ascii="Times New Roman" w:hAnsi="Times New Roman" w:cs="Times New Roman"/>
          <w:sz w:val="24"/>
          <w:szCs w:val="24"/>
        </w:rPr>
      </w:pPr>
    </w:p>
    <w:sdt>
      <w:sdtPr>
        <w:rPr>
          <w:rFonts w:ascii="Times New Roman" w:hAnsi="Times New Roman" w:cs="Times New Roman"/>
          <w:b/>
          <w:bCs/>
          <w:caps/>
          <w:sz w:val="24"/>
          <w:szCs w:val="24"/>
        </w:rPr>
        <w:id w:val="1704528070"/>
        <w:docPartObj>
          <w:docPartGallery w:val="Table of Contents"/>
          <w:docPartUnique/>
        </w:docPartObj>
      </w:sdtPr>
      <w:sdtEndPr>
        <w:rPr>
          <w:b w:val="0"/>
          <w:bCs w:val="0"/>
          <w:caps w:val="0"/>
        </w:rPr>
      </w:sdtEndPr>
      <w:sdtContent>
        <w:p w14:paraId="440F6028"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TABLE DES MATIERES</w:t>
          </w:r>
        </w:p>
        <w:p w14:paraId="1CE8C94E" w14:textId="77777777" w:rsidR="0062574C" w:rsidRPr="00B74A3F" w:rsidRDefault="008506D1" w:rsidP="00B74A3F">
          <w:pPr>
            <w:jc w:val="both"/>
            <w:rPr>
              <w:rFonts w:ascii="Times New Roman" w:eastAsiaTheme="minorEastAsia" w:hAnsi="Times New Roman" w:cs="Times New Roman"/>
              <w:sz w:val="24"/>
              <w:szCs w:val="24"/>
            </w:rPr>
          </w:pPr>
          <w:r w:rsidRPr="00B74A3F">
            <w:rPr>
              <w:rFonts w:ascii="Times New Roman" w:hAnsi="Times New Roman" w:cs="Times New Roman"/>
              <w:sz w:val="24"/>
              <w:szCs w:val="24"/>
            </w:rPr>
            <w:fldChar w:fldCharType="begin"/>
          </w:r>
          <w:r w:rsidR="0062574C" w:rsidRPr="00B74A3F">
            <w:rPr>
              <w:rFonts w:ascii="Times New Roman" w:hAnsi="Times New Roman" w:cs="Times New Roman"/>
              <w:sz w:val="24"/>
              <w:szCs w:val="24"/>
            </w:rPr>
            <w:instrText xml:space="preserve"> TOC \o "1-3" \h \z \u </w:instrText>
          </w:r>
          <w:r w:rsidRPr="00B74A3F">
            <w:rPr>
              <w:rFonts w:ascii="Times New Roman" w:hAnsi="Times New Roman" w:cs="Times New Roman"/>
              <w:sz w:val="24"/>
              <w:szCs w:val="24"/>
            </w:rPr>
            <w:fldChar w:fldCharType="separate"/>
          </w:r>
          <w:hyperlink w:anchor="_Toc69199535" w:history="1">
            <w:r w:rsidR="0062574C" w:rsidRPr="00B74A3F">
              <w:rPr>
                <w:rStyle w:val="Lienhypertexte"/>
                <w:rFonts w:ascii="Times New Roman" w:hAnsi="Times New Roman" w:cs="Times New Roman"/>
                <w:sz w:val="24"/>
                <w:szCs w:val="24"/>
              </w:rPr>
              <w:t>I.</w:t>
            </w:r>
            <w:r w:rsidR="0062574C" w:rsidRPr="00B74A3F">
              <w:rPr>
                <w:rFonts w:ascii="Times New Roman" w:eastAsiaTheme="minorEastAsia" w:hAnsi="Times New Roman" w:cs="Times New Roman"/>
                <w:sz w:val="24"/>
                <w:szCs w:val="24"/>
              </w:rPr>
              <w:tab/>
            </w:r>
            <w:r w:rsidR="0062574C" w:rsidRPr="00B74A3F">
              <w:rPr>
                <w:rStyle w:val="Lienhypertexte"/>
                <w:rFonts w:ascii="Times New Roman" w:hAnsi="Times New Roman" w:cs="Times New Roman"/>
                <w:sz w:val="24"/>
                <w:szCs w:val="24"/>
              </w:rPr>
              <w:t>CONTEXTE ET JUSTIFICATION DE L’ETUDE</w:t>
            </w:r>
            <w:r w:rsidR="0062574C" w:rsidRPr="00B74A3F">
              <w:rPr>
                <w:rFonts w:ascii="Times New Roman" w:hAnsi="Times New Roman" w:cs="Times New Roman"/>
                <w:webHidden/>
                <w:sz w:val="24"/>
                <w:szCs w:val="24"/>
              </w:rPr>
              <w:tab/>
            </w:r>
            <w:r w:rsidRPr="00B74A3F">
              <w:rPr>
                <w:rFonts w:ascii="Times New Roman" w:hAnsi="Times New Roman" w:cs="Times New Roman"/>
                <w:webHidden/>
                <w:sz w:val="24"/>
                <w:szCs w:val="24"/>
              </w:rPr>
              <w:fldChar w:fldCharType="begin"/>
            </w:r>
            <w:r w:rsidR="0062574C" w:rsidRPr="00B74A3F">
              <w:rPr>
                <w:rFonts w:ascii="Times New Roman" w:hAnsi="Times New Roman" w:cs="Times New Roman"/>
                <w:webHidden/>
                <w:sz w:val="24"/>
                <w:szCs w:val="24"/>
              </w:rPr>
              <w:instrText xml:space="preserve"> PAGEREF _Toc69199535 \h </w:instrText>
            </w:r>
            <w:r w:rsidRPr="00B74A3F">
              <w:rPr>
                <w:rFonts w:ascii="Times New Roman" w:hAnsi="Times New Roman" w:cs="Times New Roman"/>
                <w:webHidden/>
                <w:sz w:val="24"/>
                <w:szCs w:val="24"/>
              </w:rPr>
            </w:r>
            <w:r w:rsidRPr="00B74A3F">
              <w:rPr>
                <w:rFonts w:ascii="Times New Roman" w:hAnsi="Times New Roman" w:cs="Times New Roman"/>
                <w:webHidden/>
                <w:sz w:val="24"/>
                <w:szCs w:val="24"/>
              </w:rPr>
              <w:fldChar w:fldCharType="separate"/>
            </w:r>
            <w:r w:rsidR="0062574C" w:rsidRPr="00B74A3F">
              <w:rPr>
                <w:rFonts w:ascii="Times New Roman" w:hAnsi="Times New Roman" w:cs="Times New Roman"/>
                <w:webHidden/>
                <w:sz w:val="24"/>
                <w:szCs w:val="24"/>
              </w:rPr>
              <w:t>3</w:t>
            </w:r>
            <w:r w:rsidRPr="00B74A3F">
              <w:rPr>
                <w:rFonts w:ascii="Times New Roman" w:hAnsi="Times New Roman" w:cs="Times New Roman"/>
                <w:webHidden/>
                <w:sz w:val="24"/>
                <w:szCs w:val="24"/>
              </w:rPr>
              <w:fldChar w:fldCharType="end"/>
            </w:r>
          </w:hyperlink>
        </w:p>
        <w:p w14:paraId="297F88F5" w14:textId="77777777" w:rsidR="0062574C" w:rsidRPr="00B74A3F" w:rsidRDefault="006E3FB6" w:rsidP="00B74A3F">
          <w:pPr>
            <w:jc w:val="both"/>
            <w:rPr>
              <w:rFonts w:ascii="Times New Roman" w:eastAsiaTheme="minorEastAsia" w:hAnsi="Times New Roman" w:cs="Times New Roman"/>
              <w:sz w:val="24"/>
              <w:szCs w:val="24"/>
            </w:rPr>
          </w:pPr>
          <w:hyperlink w:anchor="_Toc69199536" w:history="1">
            <w:r w:rsidR="0062574C" w:rsidRPr="00B74A3F">
              <w:rPr>
                <w:rStyle w:val="Lienhypertexte"/>
                <w:rFonts w:ascii="Times New Roman" w:hAnsi="Times New Roman" w:cs="Times New Roman"/>
                <w:sz w:val="24"/>
                <w:szCs w:val="24"/>
              </w:rPr>
              <w:t>1.1.</w:t>
            </w:r>
            <w:r w:rsidR="0062574C" w:rsidRPr="00B74A3F">
              <w:rPr>
                <w:rFonts w:ascii="Times New Roman" w:eastAsiaTheme="minorEastAsia" w:hAnsi="Times New Roman" w:cs="Times New Roman"/>
                <w:sz w:val="24"/>
                <w:szCs w:val="24"/>
              </w:rPr>
              <w:tab/>
            </w:r>
            <w:r w:rsidR="0062574C" w:rsidRPr="00B74A3F">
              <w:rPr>
                <w:rStyle w:val="Lienhypertexte"/>
                <w:rFonts w:ascii="Times New Roman" w:hAnsi="Times New Roman" w:cs="Times New Roman"/>
                <w:sz w:val="24"/>
                <w:szCs w:val="24"/>
              </w:rPr>
              <w:t>Contexte</w:t>
            </w:r>
            <w:r w:rsidR="0062574C" w:rsidRPr="00B74A3F">
              <w:rPr>
                <w:rFonts w:ascii="Times New Roman" w:hAnsi="Times New Roman" w:cs="Times New Roman"/>
                <w:webHidden/>
                <w:sz w:val="24"/>
                <w:szCs w:val="24"/>
              </w:rPr>
              <w:tab/>
            </w:r>
            <w:r w:rsidR="008506D1" w:rsidRPr="00B74A3F">
              <w:rPr>
                <w:rFonts w:ascii="Times New Roman" w:hAnsi="Times New Roman" w:cs="Times New Roman"/>
                <w:webHidden/>
                <w:sz w:val="24"/>
                <w:szCs w:val="24"/>
              </w:rPr>
              <w:fldChar w:fldCharType="begin"/>
            </w:r>
            <w:r w:rsidR="0062574C" w:rsidRPr="00B74A3F">
              <w:rPr>
                <w:rFonts w:ascii="Times New Roman" w:hAnsi="Times New Roman" w:cs="Times New Roman"/>
                <w:webHidden/>
                <w:sz w:val="24"/>
                <w:szCs w:val="24"/>
              </w:rPr>
              <w:instrText xml:space="preserve"> PAGEREF _Toc69199536 \h </w:instrText>
            </w:r>
            <w:r w:rsidR="008506D1" w:rsidRPr="00B74A3F">
              <w:rPr>
                <w:rFonts w:ascii="Times New Roman" w:hAnsi="Times New Roman" w:cs="Times New Roman"/>
                <w:webHidden/>
                <w:sz w:val="24"/>
                <w:szCs w:val="24"/>
              </w:rPr>
            </w:r>
            <w:r w:rsidR="008506D1" w:rsidRPr="00B74A3F">
              <w:rPr>
                <w:rFonts w:ascii="Times New Roman" w:hAnsi="Times New Roman" w:cs="Times New Roman"/>
                <w:webHidden/>
                <w:sz w:val="24"/>
                <w:szCs w:val="24"/>
              </w:rPr>
              <w:fldChar w:fldCharType="separate"/>
            </w:r>
            <w:r w:rsidR="0062574C" w:rsidRPr="00B74A3F">
              <w:rPr>
                <w:rFonts w:ascii="Times New Roman" w:hAnsi="Times New Roman" w:cs="Times New Roman"/>
                <w:webHidden/>
                <w:sz w:val="24"/>
                <w:szCs w:val="24"/>
              </w:rPr>
              <w:t>3</w:t>
            </w:r>
            <w:r w:rsidR="008506D1" w:rsidRPr="00B74A3F">
              <w:rPr>
                <w:rFonts w:ascii="Times New Roman" w:hAnsi="Times New Roman" w:cs="Times New Roman"/>
                <w:webHidden/>
                <w:sz w:val="24"/>
                <w:szCs w:val="24"/>
              </w:rPr>
              <w:fldChar w:fldCharType="end"/>
            </w:r>
          </w:hyperlink>
        </w:p>
        <w:p w14:paraId="1CB5EDC2" w14:textId="77777777" w:rsidR="0062574C" w:rsidRPr="00B74A3F" w:rsidRDefault="006E3FB6" w:rsidP="00B74A3F">
          <w:pPr>
            <w:jc w:val="both"/>
            <w:rPr>
              <w:rFonts w:ascii="Times New Roman" w:eastAsiaTheme="minorEastAsia" w:hAnsi="Times New Roman" w:cs="Times New Roman"/>
              <w:sz w:val="24"/>
              <w:szCs w:val="24"/>
            </w:rPr>
          </w:pPr>
          <w:hyperlink w:anchor="_Toc69199537" w:history="1">
            <w:r w:rsidR="0062574C" w:rsidRPr="00B74A3F">
              <w:rPr>
                <w:rStyle w:val="Lienhypertexte"/>
                <w:rFonts w:ascii="Times New Roman" w:hAnsi="Times New Roman" w:cs="Times New Roman"/>
                <w:sz w:val="24"/>
                <w:szCs w:val="24"/>
              </w:rPr>
              <w:t>1.2.</w:t>
            </w:r>
            <w:r w:rsidR="0062574C" w:rsidRPr="00B74A3F">
              <w:rPr>
                <w:rFonts w:ascii="Times New Roman" w:eastAsiaTheme="minorEastAsia" w:hAnsi="Times New Roman" w:cs="Times New Roman"/>
                <w:sz w:val="24"/>
                <w:szCs w:val="24"/>
              </w:rPr>
              <w:tab/>
            </w:r>
            <w:r w:rsidR="0062574C" w:rsidRPr="00B74A3F">
              <w:rPr>
                <w:rStyle w:val="Lienhypertexte"/>
                <w:rFonts w:ascii="Times New Roman" w:hAnsi="Times New Roman" w:cs="Times New Roman"/>
                <w:sz w:val="24"/>
                <w:szCs w:val="24"/>
              </w:rPr>
              <w:t>Justification</w:t>
            </w:r>
            <w:r w:rsidR="0062574C" w:rsidRPr="00B74A3F">
              <w:rPr>
                <w:rFonts w:ascii="Times New Roman" w:hAnsi="Times New Roman" w:cs="Times New Roman"/>
                <w:webHidden/>
                <w:sz w:val="24"/>
                <w:szCs w:val="24"/>
              </w:rPr>
              <w:tab/>
            </w:r>
            <w:r w:rsidR="008506D1" w:rsidRPr="00B74A3F">
              <w:rPr>
                <w:rFonts w:ascii="Times New Roman" w:hAnsi="Times New Roman" w:cs="Times New Roman"/>
                <w:webHidden/>
                <w:sz w:val="24"/>
                <w:szCs w:val="24"/>
              </w:rPr>
              <w:fldChar w:fldCharType="begin"/>
            </w:r>
            <w:r w:rsidR="0062574C" w:rsidRPr="00B74A3F">
              <w:rPr>
                <w:rFonts w:ascii="Times New Roman" w:hAnsi="Times New Roman" w:cs="Times New Roman"/>
                <w:webHidden/>
                <w:sz w:val="24"/>
                <w:szCs w:val="24"/>
              </w:rPr>
              <w:instrText xml:space="preserve"> PAGEREF _Toc69199537 \h </w:instrText>
            </w:r>
            <w:r w:rsidR="008506D1" w:rsidRPr="00B74A3F">
              <w:rPr>
                <w:rFonts w:ascii="Times New Roman" w:hAnsi="Times New Roman" w:cs="Times New Roman"/>
                <w:webHidden/>
                <w:sz w:val="24"/>
                <w:szCs w:val="24"/>
              </w:rPr>
            </w:r>
            <w:r w:rsidR="008506D1" w:rsidRPr="00B74A3F">
              <w:rPr>
                <w:rFonts w:ascii="Times New Roman" w:hAnsi="Times New Roman" w:cs="Times New Roman"/>
                <w:webHidden/>
                <w:sz w:val="24"/>
                <w:szCs w:val="24"/>
              </w:rPr>
              <w:fldChar w:fldCharType="separate"/>
            </w:r>
            <w:r w:rsidR="0062574C" w:rsidRPr="00B74A3F">
              <w:rPr>
                <w:rFonts w:ascii="Times New Roman" w:hAnsi="Times New Roman" w:cs="Times New Roman"/>
                <w:webHidden/>
                <w:sz w:val="24"/>
                <w:szCs w:val="24"/>
              </w:rPr>
              <w:t>3</w:t>
            </w:r>
            <w:r w:rsidR="008506D1" w:rsidRPr="00B74A3F">
              <w:rPr>
                <w:rFonts w:ascii="Times New Roman" w:hAnsi="Times New Roman" w:cs="Times New Roman"/>
                <w:webHidden/>
                <w:sz w:val="24"/>
                <w:szCs w:val="24"/>
              </w:rPr>
              <w:fldChar w:fldCharType="end"/>
            </w:r>
          </w:hyperlink>
        </w:p>
        <w:p w14:paraId="0A6EDB49" w14:textId="77777777" w:rsidR="0062574C" w:rsidRPr="00B74A3F" w:rsidRDefault="006E3FB6" w:rsidP="00B74A3F">
          <w:pPr>
            <w:jc w:val="both"/>
            <w:rPr>
              <w:rFonts w:ascii="Times New Roman" w:eastAsiaTheme="minorEastAsia" w:hAnsi="Times New Roman" w:cs="Times New Roman"/>
              <w:sz w:val="24"/>
              <w:szCs w:val="24"/>
            </w:rPr>
          </w:pPr>
          <w:hyperlink w:anchor="_Toc69199538" w:history="1">
            <w:r w:rsidR="0062574C" w:rsidRPr="00B74A3F">
              <w:rPr>
                <w:rStyle w:val="Lienhypertexte"/>
                <w:rFonts w:ascii="Times New Roman" w:hAnsi="Times New Roman" w:cs="Times New Roman"/>
                <w:sz w:val="24"/>
                <w:szCs w:val="24"/>
              </w:rPr>
              <w:t>II.</w:t>
            </w:r>
            <w:r w:rsidR="0062574C" w:rsidRPr="00B74A3F">
              <w:rPr>
                <w:rFonts w:ascii="Times New Roman" w:eastAsiaTheme="minorEastAsia" w:hAnsi="Times New Roman" w:cs="Times New Roman"/>
                <w:sz w:val="24"/>
                <w:szCs w:val="24"/>
              </w:rPr>
              <w:tab/>
            </w:r>
            <w:r w:rsidR="0062574C" w:rsidRPr="00B74A3F">
              <w:rPr>
                <w:rStyle w:val="Lienhypertexte"/>
                <w:rFonts w:ascii="Times New Roman" w:hAnsi="Times New Roman" w:cs="Times New Roman"/>
                <w:sz w:val="24"/>
                <w:szCs w:val="24"/>
              </w:rPr>
              <w:t>DESCRIPTION ET LOCALISATION DU PROJET</w:t>
            </w:r>
            <w:r w:rsidR="0062574C" w:rsidRPr="00B74A3F">
              <w:rPr>
                <w:rFonts w:ascii="Times New Roman" w:hAnsi="Times New Roman" w:cs="Times New Roman"/>
                <w:webHidden/>
                <w:sz w:val="24"/>
                <w:szCs w:val="24"/>
              </w:rPr>
              <w:tab/>
            </w:r>
            <w:r w:rsidR="008506D1" w:rsidRPr="00B74A3F">
              <w:rPr>
                <w:rFonts w:ascii="Times New Roman" w:hAnsi="Times New Roman" w:cs="Times New Roman"/>
                <w:webHidden/>
                <w:sz w:val="24"/>
                <w:szCs w:val="24"/>
              </w:rPr>
              <w:fldChar w:fldCharType="begin"/>
            </w:r>
            <w:r w:rsidR="0062574C" w:rsidRPr="00B74A3F">
              <w:rPr>
                <w:rFonts w:ascii="Times New Roman" w:hAnsi="Times New Roman" w:cs="Times New Roman"/>
                <w:webHidden/>
                <w:sz w:val="24"/>
                <w:szCs w:val="24"/>
              </w:rPr>
              <w:instrText xml:space="preserve"> PAGEREF _Toc69199538 \h </w:instrText>
            </w:r>
            <w:r w:rsidR="008506D1" w:rsidRPr="00B74A3F">
              <w:rPr>
                <w:rFonts w:ascii="Times New Roman" w:hAnsi="Times New Roman" w:cs="Times New Roman"/>
                <w:webHidden/>
                <w:sz w:val="24"/>
                <w:szCs w:val="24"/>
              </w:rPr>
            </w:r>
            <w:r w:rsidR="008506D1" w:rsidRPr="00B74A3F">
              <w:rPr>
                <w:rFonts w:ascii="Times New Roman" w:hAnsi="Times New Roman" w:cs="Times New Roman"/>
                <w:webHidden/>
                <w:sz w:val="24"/>
                <w:szCs w:val="24"/>
              </w:rPr>
              <w:fldChar w:fldCharType="separate"/>
            </w:r>
            <w:r w:rsidR="0062574C" w:rsidRPr="00B74A3F">
              <w:rPr>
                <w:rFonts w:ascii="Times New Roman" w:hAnsi="Times New Roman" w:cs="Times New Roman"/>
                <w:webHidden/>
                <w:sz w:val="24"/>
                <w:szCs w:val="24"/>
              </w:rPr>
              <w:t>4</w:t>
            </w:r>
            <w:r w:rsidR="008506D1" w:rsidRPr="00B74A3F">
              <w:rPr>
                <w:rFonts w:ascii="Times New Roman" w:hAnsi="Times New Roman" w:cs="Times New Roman"/>
                <w:webHidden/>
                <w:sz w:val="24"/>
                <w:szCs w:val="24"/>
              </w:rPr>
              <w:fldChar w:fldCharType="end"/>
            </w:r>
          </w:hyperlink>
        </w:p>
        <w:p w14:paraId="59DF2EA6" w14:textId="77777777" w:rsidR="0062574C" w:rsidRPr="00B74A3F" w:rsidRDefault="006E3FB6" w:rsidP="00B74A3F">
          <w:pPr>
            <w:jc w:val="both"/>
            <w:rPr>
              <w:rFonts w:ascii="Times New Roman" w:eastAsiaTheme="minorEastAsia" w:hAnsi="Times New Roman" w:cs="Times New Roman"/>
              <w:sz w:val="24"/>
              <w:szCs w:val="24"/>
            </w:rPr>
          </w:pPr>
          <w:hyperlink w:anchor="_Toc69199539" w:history="1">
            <w:r w:rsidR="0062574C" w:rsidRPr="00B74A3F">
              <w:rPr>
                <w:rStyle w:val="Lienhypertexte"/>
                <w:rFonts w:ascii="Times New Roman" w:hAnsi="Times New Roman" w:cs="Times New Roman"/>
                <w:sz w:val="24"/>
                <w:szCs w:val="24"/>
              </w:rPr>
              <w:t>2.1.</w:t>
            </w:r>
            <w:r w:rsidR="0062574C" w:rsidRPr="00B74A3F">
              <w:rPr>
                <w:rFonts w:ascii="Times New Roman" w:eastAsiaTheme="minorEastAsia" w:hAnsi="Times New Roman" w:cs="Times New Roman"/>
                <w:sz w:val="24"/>
                <w:szCs w:val="24"/>
              </w:rPr>
              <w:tab/>
            </w:r>
            <w:r w:rsidR="0062574C" w:rsidRPr="00B74A3F">
              <w:rPr>
                <w:rStyle w:val="Lienhypertexte"/>
                <w:rFonts w:ascii="Times New Roman" w:hAnsi="Times New Roman" w:cs="Times New Roman"/>
                <w:sz w:val="24"/>
                <w:szCs w:val="24"/>
              </w:rPr>
              <w:t>Description du projet</w:t>
            </w:r>
            <w:r w:rsidR="0062574C" w:rsidRPr="00B74A3F">
              <w:rPr>
                <w:rFonts w:ascii="Times New Roman" w:hAnsi="Times New Roman" w:cs="Times New Roman"/>
                <w:webHidden/>
                <w:sz w:val="24"/>
                <w:szCs w:val="24"/>
              </w:rPr>
              <w:tab/>
            </w:r>
            <w:r w:rsidR="008506D1" w:rsidRPr="00B74A3F">
              <w:rPr>
                <w:rFonts w:ascii="Times New Roman" w:hAnsi="Times New Roman" w:cs="Times New Roman"/>
                <w:webHidden/>
                <w:sz w:val="24"/>
                <w:szCs w:val="24"/>
              </w:rPr>
              <w:fldChar w:fldCharType="begin"/>
            </w:r>
            <w:r w:rsidR="0062574C" w:rsidRPr="00B74A3F">
              <w:rPr>
                <w:rFonts w:ascii="Times New Roman" w:hAnsi="Times New Roman" w:cs="Times New Roman"/>
                <w:webHidden/>
                <w:sz w:val="24"/>
                <w:szCs w:val="24"/>
              </w:rPr>
              <w:instrText xml:space="preserve"> PAGEREF _Toc69199539 \h </w:instrText>
            </w:r>
            <w:r w:rsidR="008506D1" w:rsidRPr="00B74A3F">
              <w:rPr>
                <w:rFonts w:ascii="Times New Roman" w:hAnsi="Times New Roman" w:cs="Times New Roman"/>
                <w:webHidden/>
                <w:sz w:val="24"/>
                <w:szCs w:val="24"/>
              </w:rPr>
            </w:r>
            <w:r w:rsidR="008506D1" w:rsidRPr="00B74A3F">
              <w:rPr>
                <w:rFonts w:ascii="Times New Roman" w:hAnsi="Times New Roman" w:cs="Times New Roman"/>
                <w:webHidden/>
                <w:sz w:val="24"/>
                <w:szCs w:val="24"/>
              </w:rPr>
              <w:fldChar w:fldCharType="separate"/>
            </w:r>
            <w:r w:rsidR="0062574C" w:rsidRPr="00B74A3F">
              <w:rPr>
                <w:rFonts w:ascii="Times New Roman" w:hAnsi="Times New Roman" w:cs="Times New Roman"/>
                <w:webHidden/>
                <w:sz w:val="24"/>
                <w:szCs w:val="24"/>
              </w:rPr>
              <w:t>4</w:t>
            </w:r>
            <w:r w:rsidR="008506D1" w:rsidRPr="00B74A3F">
              <w:rPr>
                <w:rFonts w:ascii="Times New Roman" w:hAnsi="Times New Roman" w:cs="Times New Roman"/>
                <w:webHidden/>
                <w:sz w:val="24"/>
                <w:szCs w:val="24"/>
              </w:rPr>
              <w:fldChar w:fldCharType="end"/>
            </w:r>
          </w:hyperlink>
        </w:p>
        <w:p w14:paraId="620D79CF" w14:textId="77777777" w:rsidR="0062574C" w:rsidRPr="00B74A3F" w:rsidRDefault="006E3FB6" w:rsidP="00B74A3F">
          <w:pPr>
            <w:jc w:val="both"/>
            <w:rPr>
              <w:rFonts w:ascii="Times New Roman" w:eastAsiaTheme="minorEastAsia" w:hAnsi="Times New Roman" w:cs="Times New Roman"/>
              <w:sz w:val="24"/>
              <w:szCs w:val="24"/>
            </w:rPr>
          </w:pPr>
          <w:hyperlink w:anchor="_Toc69199540" w:history="1">
            <w:r w:rsidR="0062574C" w:rsidRPr="00B74A3F">
              <w:rPr>
                <w:rStyle w:val="Lienhypertexte"/>
                <w:rFonts w:ascii="Times New Roman" w:hAnsi="Times New Roman" w:cs="Times New Roman"/>
                <w:sz w:val="24"/>
                <w:szCs w:val="24"/>
              </w:rPr>
              <w:t>2.2.</w:t>
            </w:r>
            <w:r w:rsidR="0062574C" w:rsidRPr="00B74A3F">
              <w:rPr>
                <w:rFonts w:ascii="Times New Roman" w:eastAsiaTheme="minorEastAsia" w:hAnsi="Times New Roman" w:cs="Times New Roman"/>
                <w:sz w:val="24"/>
                <w:szCs w:val="24"/>
              </w:rPr>
              <w:tab/>
            </w:r>
            <w:r w:rsidR="0062574C" w:rsidRPr="00B74A3F">
              <w:rPr>
                <w:rStyle w:val="Lienhypertexte"/>
                <w:rFonts w:ascii="Times New Roman" w:hAnsi="Times New Roman" w:cs="Times New Roman"/>
                <w:sz w:val="24"/>
                <w:szCs w:val="24"/>
              </w:rPr>
              <w:t>Zone d’intervention du projet</w:t>
            </w:r>
            <w:r w:rsidR="0062574C" w:rsidRPr="00B74A3F">
              <w:rPr>
                <w:rFonts w:ascii="Times New Roman" w:hAnsi="Times New Roman" w:cs="Times New Roman"/>
                <w:webHidden/>
                <w:sz w:val="24"/>
                <w:szCs w:val="24"/>
              </w:rPr>
              <w:tab/>
            </w:r>
            <w:r w:rsidR="008506D1" w:rsidRPr="00B74A3F">
              <w:rPr>
                <w:rFonts w:ascii="Times New Roman" w:hAnsi="Times New Roman" w:cs="Times New Roman"/>
                <w:webHidden/>
                <w:sz w:val="24"/>
                <w:szCs w:val="24"/>
              </w:rPr>
              <w:fldChar w:fldCharType="begin"/>
            </w:r>
            <w:r w:rsidR="0062574C" w:rsidRPr="00B74A3F">
              <w:rPr>
                <w:rFonts w:ascii="Times New Roman" w:hAnsi="Times New Roman" w:cs="Times New Roman"/>
                <w:webHidden/>
                <w:sz w:val="24"/>
                <w:szCs w:val="24"/>
              </w:rPr>
              <w:instrText xml:space="preserve"> PAGEREF _Toc69199540 \h </w:instrText>
            </w:r>
            <w:r w:rsidR="008506D1" w:rsidRPr="00B74A3F">
              <w:rPr>
                <w:rFonts w:ascii="Times New Roman" w:hAnsi="Times New Roman" w:cs="Times New Roman"/>
                <w:webHidden/>
                <w:sz w:val="24"/>
                <w:szCs w:val="24"/>
              </w:rPr>
            </w:r>
            <w:r w:rsidR="008506D1" w:rsidRPr="00B74A3F">
              <w:rPr>
                <w:rFonts w:ascii="Times New Roman" w:hAnsi="Times New Roman" w:cs="Times New Roman"/>
                <w:webHidden/>
                <w:sz w:val="24"/>
                <w:szCs w:val="24"/>
              </w:rPr>
              <w:fldChar w:fldCharType="separate"/>
            </w:r>
            <w:r w:rsidR="0062574C" w:rsidRPr="00B74A3F">
              <w:rPr>
                <w:rFonts w:ascii="Times New Roman" w:hAnsi="Times New Roman" w:cs="Times New Roman"/>
                <w:webHidden/>
                <w:sz w:val="24"/>
                <w:szCs w:val="24"/>
              </w:rPr>
              <w:t>8</w:t>
            </w:r>
            <w:r w:rsidR="008506D1" w:rsidRPr="00B74A3F">
              <w:rPr>
                <w:rFonts w:ascii="Times New Roman" w:hAnsi="Times New Roman" w:cs="Times New Roman"/>
                <w:webHidden/>
                <w:sz w:val="24"/>
                <w:szCs w:val="24"/>
              </w:rPr>
              <w:fldChar w:fldCharType="end"/>
            </w:r>
          </w:hyperlink>
        </w:p>
        <w:p w14:paraId="3A06DC6E" w14:textId="77777777" w:rsidR="0062574C" w:rsidRPr="00B74A3F" w:rsidRDefault="006E3FB6" w:rsidP="00B74A3F">
          <w:pPr>
            <w:jc w:val="both"/>
            <w:rPr>
              <w:rFonts w:ascii="Times New Roman" w:eastAsiaTheme="minorEastAsia" w:hAnsi="Times New Roman" w:cs="Times New Roman"/>
              <w:sz w:val="24"/>
              <w:szCs w:val="24"/>
            </w:rPr>
          </w:pPr>
          <w:hyperlink w:anchor="_Toc69199541" w:history="1">
            <w:r w:rsidR="0062574C" w:rsidRPr="00B74A3F">
              <w:rPr>
                <w:rStyle w:val="Lienhypertexte"/>
                <w:rFonts w:ascii="Times New Roman" w:hAnsi="Times New Roman" w:cs="Times New Roman"/>
                <w:sz w:val="24"/>
                <w:szCs w:val="24"/>
              </w:rPr>
              <w:t>III.</w:t>
            </w:r>
            <w:r w:rsidR="0062574C" w:rsidRPr="00B74A3F">
              <w:rPr>
                <w:rFonts w:ascii="Times New Roman" w:eastAsiaTheme="minorEastAsia" w:hAnsi="Times New Roman" w:cs="Times New Roman"/>
                <w:sz w:val="24"/>
                <w:szCs w:val="24"/>
              </w:rPr>
              <w:tab/>
            </w:r>
            <w:r w:rsidR="0062574C" w:rsidRPr="00B74A3F">
              <w:rPr>
                <w:rStyle w:val="Lienhypertexte"/>
                <w:rFonts w:ascii="Times New Roman" w:hAnsi="Times New Roman" w:cs="Times New Roman"/>
                <w:sz w:val="24"/>
                <w:szCs w:val="24"/>
              </w:rPr>
              <w:t>OBJECTIFS DE L’ETUDE</w:t>
            </w:r>
            <w:r w:rsidR="0062574C" w:rsidRPr="00B74A3F">
              <w:rPr>
                <w:rFonts w:ascii="Times New Roman" w:hAnsi="Times New Roman" w:cs="Times New Roman"/>
                <w:webHidden/>
                <w:sz w:val="24"/>
                <w:szCs w:val="24"/>
              </w:rPr>
              <w:tab/>
            </w:r>
            <w:r w:rsidR="008506D1" w:rsidRPr="00B74A3F">
              <w:rPr>
                <w:rFonts w:ascii="Times New Roman" w:hAnsi="Times New Roman" w:cs="Times New Roman"/>
                <w:webHidden/>
                <w:sz w:val="24"/>
                <w:szCs w:val="24"/>
              </w:rPr>
              <w:fldChar w:fldCharType="begin"/>
            </w:r>
            <w:r w:rsidR="0062574C" w:rsidRPr="00B74A3F">
              <w:rPr>
                <w:rFonts w:ascii="Times New Roman" w:hAnsi="Times New Roman" w:cs="Times New Roman"/>
                <w:webHidden/>
                <w:sz w:val="24"/>
                <w:szCs w:val="24"/>
              </w:rPr>
              <w:instrText xml:space="preserve"> PAGEREF _Toc69199541 \h </w:instrText>
            </w:r>
            <w:r w:rsidR="008506D1" w:rsidRPr="00B74A3F">
              <w:rPr>
                <w:rFonts w:ascii="Times New Roman" w:hAnsi="Times New Roman" w:cs="Times New Roman"/>
                <w:webHidden/>
                <w:sz w:val="24"/>
                <w:szCs w:val="24"/>
              </w:rPr>
            </w:r>
            <w:r w:rsidR="008506D1" w:rsidRPr="00B74A3F">
              <w:rPr>
                <w:rFonts w:ascii="Times New Roman" w:hAnsi="Times New Roman" w:cs="Times New Roman"/>
                <w:webHidden/>
                <w:sz w:val="24"/>
                <w:szCs w:val="24"/>
              </w:rPr>
              <w:fldChar w:fldCharType="separate"/>
            </w:r>
            <w:r w:rsidR="0062574C" w:rsidRPr="00B74A3F">
              <w:rPr>
                <w:rFonts w:ascii="Times New Roman" w:hAnsi="Times New Roman" w:cs="Times New Roman"/>
                <w:webHidden/>
                <w:sz w:val="24"/>
                <w:szCs w:val="24"/>
              </w:rPr>
              <w:t>9</w:t>
            </w:r>
            <w:r w:rsidR="008506D1" w:rsidRPr="00B74A3F">
              <w:rPr>
                <w:rFonts w:ascii="Times New Roman" w:hAnsi="Times New Roman" w:cs="Times New Roman"/>
                <w:webHidden/>
                <w:sz w:val="24"/>
                <w:szCs w:val="24"/>
              </w:rPr>
              <w:fldChar w:fldCharType="end"/>
            </w:r>
          </w:hyperlink>
        </w:p>
        <w:p w14:paraId="344346D2" w14:textId="77777777" w:rsidR="0062574C" w:rsidRPr="00B74A3F" w:rsidRDefault="006E3FB6" w:rsidP="00B74A3F">
          <w:pPr>
            <w:jc w:val="both"/>
            <w:rPr>
              <w:rFonts w:ascii="Times New Roman" w:eastAsiaTheme="minorEastAsia" w:hAnsi="Times New Roman" w:cs="Times New Roman"/>
              <w:sz w:val="24"/>
              <w:szCs w:val="24"/>
            </w:rPr>
          </w:pPr>
          <w:hyperlink w:anchor="_Toc69199542" w:history="1">
            <w:r w:rsidR="0062574C" w:rsidRPr="00B74A3F">
              <w:rPr>
                <w:rStyle w:val="Lienhypertexte"/>
                <w:rFonts w:ascii="Times New Roman" w:hAnsi="Times New Roman" w:cs="Times New Roman"/>
                <w:sz w:val="24"/>
                <w:szCs w:val="24"/>
              </w:rPr>
              <w:t>3.1.</w:t>
            </w:r>
            <w:r w:rsidR="0062574C" w:rsidRPr="00B74A3F">
              <w:rPr>
                <w:rFonts w:ascii="Times New Roman" w:eastAsiaTheme="minorEastAsia" w:hAnsi="Times New Roman" w:cs="Times New Roman"/>
                <w:sz w:val="24"/>
                <w:szCs w:val="24"/>
              </w:rPr>
              <w:tab/>
            </w:r>
            <w:r w:rsidR="0062574C" w:rsidRPr="00B74A3F">
              <w:rPr>
                <w:rStyle w:val="Lienhypertexte"/>
                <w:rFonts w:ascii="Times New Roman" w:hAnsi="Times New Roman" w:cs="Times New Roman"/>
                <w:sz w:val="24"/>
                <w:szCs w:val="24"/>
              </w:rPr>
              <w:t>Objectif général</w:t>
            </w:r>
            <w:r w:rsidR="0062574C" w:rsidRPr="00B74A3F">
              <w:rPr>
                <w:rFonts w:ascii="Times New Roman" w:hAnsi="Times New Roman" w:cs="Times New Roman"/>
                <w:webHidden/>
                <w:sz w:val="24"/>
                <w:szCs w:val="24"/>
              </w:rPr>
              <w:tab/>
            </w:r>
            <w:r w:rsidR="008506D1" w:rsidRPr="00B74A3F">
              <w:rPr>
                <w:rFonts w:ascii="Times New Roman" w:hAnsi="Times New Roman" w:cs="Times New Roman"/>
                <w:webHidden/>
                <w:sz w:val="24"/>
                <w:szCs w:val="24"/>
              </w:rPr>
              <w:fldChar w:fldCharType="begin"/>
            </w:r>
            <w:r w:rsidR="0062574C" w:rsidRPr="00B74A3F">
              <w:rPr>
                <w:rFonts w:ascii="Times New Roman" w:hAnsi="Times New Roman" w:cs="Times New Roman"/>
                <w:webHidden/>
                <w:sz w:val="24"/>
                <w:szCs w:val="24"/>
              </w:rPr>
              <w:instrText xml:space="preserve"> PAGEREF _Toc69199542 \h </w:instrText>
            </w:r>
            <w:r w:rsidR="008506D1" w:rsidRPr="00B74A3F">
              <w:rPr>
                <w:rFonts w:ascii="Times New Roman" w:hAnsi="Times New Roman" w:cs="Times New Roman"/>
                <w:webHidden/>
                <w:sz w:val="24"/>
                <w:szCs w:val="24"/>
              </w:rPr>
            </w:r>
            <w:r w:rsidR="008506D1" w:rsidRPr="00B74A3F">
              <w:rPr>
                <w:rFonts w:ascii="Times New Roman" w:hAnsi="Times New Roman" w:cs="Times New Roman"/>
                <w:webHidden/>
                <w:sz w:val="24"/>
                <w:szCs w:val="24"/>
              </w:rPr>
              <w:fldChar w:fldCharType="separate"/>
            </w:r>
            <w:r w:rsidR="0062574C" w:rsidRPr="00B74A3F">
              <w:rPr>
                <w:rFonts w:ascii="Times New Roman" w:hAnsi="Times New Roman" w:cs="Times New Roman"/>
                <w:webHidden/>
                <w:sz w:val="24"/>
                <w:szCs w:val="24"/>
              </w:rPr>
              <w:t>9</w:t>
            </w:r>
            <w:r w:rsidR="008506D1" w:rsidRPr="00B74A3F">
              <w:rPr>
                <w:rFonts w:ascii="Times New Roman" w:hAnsi="Times New Roman" w:cs="Times New Roman"/>
                <w:webHidden/>
                <w:sz w:val="24"/>
                <w:szCs w:val="24"/>
              </w:rPr>
              <w:fldChar w:fldCharType="end"/>
            </w:r>
          </w:hyperlink>
        </w:p>
        <w:p w14:paraId="1400BE7C" w14:textId="77777777" w:rsidR="0062574C" w:rsidRPr="00B74A3F" w:rsidRDefault="006E3FB6" w:rsidP="00B74A3F">
          <w:pPr>
            <w:jc w:val="both"/>
            <w:rPr>
              <w:rFonts w:ascii="Times New Roman" w:eastAsiaTheme="minorEastAsia" w:hAnsi="Times New Roman" w:cs="Times New Roman"/>
              <w:sz w:val="24"/>
              <w:szCs w:val="24"/>
            </w:rPr>
          </w:pPr>
          <w:hyperlink w:anchor="_Toc69199543" w:history="1">
            <w:r w:rsidR="0062574C" w:rsidRPr="00B74A3F">
              <w:rPr>
                <w:rStyle w:val="Lienhypertexte"/>
                <w:rFonts w:ascii="Times New Roman" w:hAnsi="Times New Roman" w:cs="Times New Roman"/>
                <w:sz w:val="24"/>
                <w:szCs w:val="24"/>
              </w:rPr>
              <w:t>3.2.</w:t>
            </w:r>
            <w:r w:rsidR="0062574C" w:rsidRPr="00B74A3F">
              <w:rPr>
                <w:rFonts w:ascii="Times New Roman" w:eastAsiaTheme="minorEastAsia" w:hAnsi="Times New Roman" w:cs="Times New Roman"/>
                <w:sz w:val="24"/>
                <w:szCs w:val="24"/>
              </w:rPr>
              <w:tab/>
            </w:r>
            <w:r w:rsidR="0062574C" w:rsidRPr="00B74A3F">
              <w:rPr>
                <w:rStyle w:val="Lienhypertexte"/>
                <w:rFonts w:ascii="Times New Roman" w:hAnsi="Times New Roman" w:cs="Times New Roman"/>
                <w:sz w:val="24"/>
                <w:szCs w:val="24"/>
              </w:rPr>
              <w:t>Objectifs spécifiques</w:t>
            </w:r>
            <w:r w:rsidR="0062574C" w:rsidRPr="00B74A3F">
              <w:rPr>
                <w:rFonts w:ascii="Times New Roman" w:hAnsi="Times New Roman" w:cs="Times New Roman"/>
                <w:webHidden/>
                <w:sz w:val="24"/>
                <w:szCs w:val="24"/>
              </w:rPr>
              <w:tab/>
            </w:r>
            <w:r w:rsidR="008506D1" w:rsidRPr="00B74A3F">
              <w:rPr>
                <w:rFonts w:ascii="Times New Roman" w:hAnsi="Times New Roman" w:cs="Times New Roman"/>
                <w:webHidden/>
                <w:sz w:val="24"/>
                <w:szCs w:val="24"/>
              </w:rPr>
              <w:fldChar w:fldCharType="begin"/>
            </w:r>
            <w:r w:rsidR="0062574C" w:rsidRPr="00B74A3F">
              <w:rPr>
                <w:rFonts w:ascii="Times New Roman" w:hAnsi="Times New Roman" w:cs="Times New Roman"/>
                <w:webHidden/>
                <w:sz w:val="24"/>
                <w:szCs w:val="24"/>
              </w:rPr>
              <w:instrText xml:space="preserve"> PAGEREF _Toc69199543 \h </w:instrText>
            </w:r>
            <w:r w:rsidR="008506D1" w:rsidRPr="00B74A3F">
              <w:rPr>
                <w:rFonts w:ascii="Times New Roman" w:hAnsi="Times New Roman" w:cs="Times New Roman"/>
                <w:webHidden/>
                <w:sz w:val="24"/>
                <w:szCs w:val="24"/>
              </w:rPr>
            </w:r>
            <w:r w:rsidR="008506D1" w:rsidRPr="00B74A3F">
              <w:rPr>
                <w:rFonts w:ascii="Times New Roman" w:hAnsi="Times New Roman" w:cs="Times New Roman"/>
                <w:webHidden/>
                <w:sz w:val="24"/>
                <w:szCs w:val="24"/>
              </w:rPr>
              <w:fldChar w:fldCharType="separate"/>
            </w:r>
            <w:r w:rsidR="0062574C" w:rsidRPr="00B74A3F">
              <w:rPr>
                <w:rFonts w:ascii="Times New Roman" w:hAnsi="Times New Roman" w:cs="Times New Roman"/>
                <w:webHidden/>
                <w:sz w:val="24"/>
                <w:szCs w:val="24"/>
              </w:rPr>
              <w:t>9</w:t>
            </w:r>
            <w:r w:rsidR="008506D1" w:rsidRPr="00B74A3F">
              <w:rPr>
                <w:rFonts w:ascii="Times New Roman" w:hAnsi="Times New Roman" w:cs="Times New Roman"/>
                <w:webHidden/>
                <w:sz w:val="24"/>
                <w:szCs w:val="24"/>
              </w:rPr>
              <w:fldChar w:fldCharType="end"/>
            </w:r>
          </w:hyperlink>
        </w:p>
        <w:p w14:paraId="7B984681" w14:textId="77777777" w:rsidR="0062574C" w:rsidRPr="00B74A3F" w:rsidRDefault="006E3FB6" w:rsidP="00B74A3F">
          <w:pPr>
            <w:jc w:val="both"/>
            <w:rPr>
              <w:rFonts w:ascii="Times New Roman" w:eastAsiaTheme="minorEastAsia" w:hAnsi="Times New Roman" w:cs="Times New Roman"/>
              <w:sz w:val="24"/>
              <w:szCs w:val="24"/>
            </w:rPr>
          </w:pPr>
          <w:hyperlink w:anchor="_Toc69199544" w:history="1">
            <w:r w:rsidR="0062574C" w:rsidRPr="00B74A3F">
              <w:rPr>
                <w:rStyle w:val="Lienhypertexte"/>
                <w:rFonts w:ascii="Times New Roman" w:hAnsi="Times New Roman" w:cs="Times New Roman"/>
                <w:sz w:val="24"/>
                <w:szCs w:val="24"/>
              </w:rPr>
              <w:t>IV.</w:t>
            </w:r>
            <w:r w:rsidR="0062574C" w:rsidRPr="00B74A3F">
              <w:rPr>
                <w:rFonts w:ascii="Times New Roman" w:eastAsiaTheme="minorEastAsia" w:hAnsi="Times New Roman" w:cs="Times New Roman"/>
                <w:sz w:val="24"/>
                <w:szCs w:val="24"/>
              </w:rPr>
              <w:tab/>
            </w:r>
            <w:r w:rsidR="0062574C" w:rsidRPr="00B74A3F">
              <w:rPr>
                <w:rStyle w:val="Lienhypertexte"/>
                <w:rFonts w:ascii="Times New Roman" w:hAnsi="Times New Roman" w:cs="Times New Roman"/>
                <w:sz w:val="24"/>
                <w:szCs w:val="24"/>
              </w:rPr>
              <w:t>RESULTATS ATTENDUS</w:t>
            </w:r>
            <w:r w:rsidR="0062574C" w:rsidRPr="00B74A3F">
              <w:rPr>
                <w:rFonts w:ascii="Times New Roman" w:hAnsi="Times New Roman" w:cs="Times New Roman"/>
                <w:webHidden/>
                <w:sz w:val="24"/>
                <w:szCs w:val="24"/>
              </w:rPr>
              <w:tab/>
            </w:r>
            <w:r w:rsidR="008506D1" w:rsidRPr="00B74A3F">
              <w:rPr>
                <w:rFonts w:ascii="Times New Roman" w:hAnsi="Times New Roman" w:cs="Times New Roman"/>
                <w:webHidden/>
                <w:sz w:val="24"/>
                <w:szCs w:val="24"/>
              </w:rPr>
              <w:fldChar w:fldCharType="begin"/>
            </w:r>
            <w:r w:rsidR="0062574C" w:rsidRPr="00B74A3F">
              <w:rPr>
                <w:rFonts w:ascii="Times New Roman" w:hAnsi="Times New Roman" w:cs="Times New Roman"/>
                <w:webHidden/>
                <w:sz w:val="24"/>
                <w:szCs w:val="24"/>
              </w:rPr>
              <w:instrText xml:space="preserve"> PAGEREF _Toc69199544 \h </w:instrText>
            </w:r>
            <w:r w:rsidR="008506D1" w:rsidRPr="00B74A3F">
              <w:rPr>
                <w:rFonts w:ascii="Times New Roman" w:hAnsi="Times New Roman" w:cs="Times New Roman"/>
                <w:webHidden/>
                <w:sz w:val="24"/>
                <w:szCs w:val="24"/>
              </w:rPr>
            </w:r>
            <w:r w:rsidR="008506D1" w:rsidRPr="00B74A3F">
              <w:rPr>
                <w:rFonts w:ascii="Times New Roman" w:hAnsi="Times New Roman" w:cs="Times New Roman"/>
                <w:webHidden/>
                <w:sz w:val="24"/>
                <w:szCs w:val="24"/>
              </w:rPr>
              <w:fldChar w:fldCharType="separate"/>
            </w:r>
            <w:r w:rsidR="0062574C" w:rsidRPr="00B74A3F">
              <w:rPr>
                <w:rFonts w:ascii="Times New Roman" w:hAnsi="Times New Roman" w:cs="Times New Roman"/>
                <w:webHidden/>
                <w:sz w:val="24"/>
                <w:szCs w:val="24"/>
              </w:rPr>
              <w:t>10</w:t>
            </w:r>
            <w:r w:rsidR="008506D1" w:rsidRPr="00B74A3F">
              <w:rPr>
                <w:rFonts w:ascii="Times New Roman" w:hAnsi="Times New Roman" w:cs="Times New Roman"/>
                <w:webHidden/>
                <w:sz w:val="24"/>
                <w:szCs w:val="24"/>
              </w:rPr>
              <w:fldChar w:fldCharType="end"/>
            </w:r>
          </w:hyperlink>
        </w:p>
        <w:p w14:paraId="1BD5AA31" w14:textId="77777777" w:rsidR="0062574C" w:rsidRPr="00B74A3F" w:rsidRDefault="006E3FB6" w:rsidP="00B74A3F">
          <w:pPr>
            <w:jc w:val="both"/>
            <w:rPr>
              <w:rFonts w:ascii="Times New Roman" w:eastAsiaTheme="minorEastAsia" w:hAnsi="Times New Roman" w:cs="Times New Roman"/>
              <w:sz w:val="24"/>
              <w:szCs w:val="24"/>
            </w:rPr>
          </w:pPr>
          <w:hyperlink w:anchor="_Toc69199545" w:history="1">
            <w:r w:rsidR="0062574C" w:rsidRPr="00B74A3F">
              <w:rPr>
                <w:rStyle w:val="Lienhypertexte"/>
                <w:rFonts w:ascii="Times New Roman" w:hAnsi="Times New Roman" w:cs="Times New Roman"/>
                <w:sz w:val="24"/>
                <w:szCs w:val="24"/>
              </w:rPr>
              <w:t>V.</w:t>
            </w:r>
            <w:r w:rsidR="0062574C" w:rsidRPr="00B74A3F">
              <w:rPr>
                <w:rFonts w:ascii="Times New Roman" w:eastAsiaTheme="minorEastAsia" w:hAnsi="Times New Roman" w:cs="Times New Roman"/>
                <w:sz w:val="24"/>
                <w:szCs w:val="24"/>
              </w:rPr>
              <w:tab/>
            </w:r>
            <w:r w:rsidR="0062574C" w:rsidRPr="00B74A3F">
              <w:rPr>
                <w:rStyle w:val="Lienhypertexte"/>
                <w:rFonts w:ascii="Times New Roman" w:hAnsi="Times New Roman" w:cs="Times New Roman"/>
                <w:sz w:val="24"/>
                <w:szCs w:val="24"/>
              </w:rPr>
              <w:t>DEMARCHE METHODOLOGIQUE POUR LA REALISATION DE L’ETUDE</w:t>
            </w:r>
            <w:r w:rsidR="0062574C" w:rsidRPr="00B74A3F">
              <w:rPr>
                <w:rFonts w:ascii="Times New Roman" w:hAnsi="Times New Roman" w:cs="Times New Roman"/>
                <w:webHidden/>
                <w:sz w:val="24"/>
                <w:szCs w:val="24"/>
              </w:rPr>
              <w:tab/>
            </w:r>
            <w:r w:rsidR="008506D1" w:rsidRPr="00B74A3F">
              <w:rPr>
                <w:rFonts w:ascii="Times New Roman" w:hAnsi="Times New Roman" w:cs="Times New Roman"/>
                <w:webHidden/>
                <w:sz w:val="24"/>
                <w:szCs w:val="24"/>
              </w:rPr>
              <w:fldChar w:fldCharType="begin"/>
            </w:r>
            <w:r w:rsidR="0062574C" w:rsidRPr="00B74A3F">
              <w:rPr>
                <w:rFonts w:ascii="Times New Roman" w:hAnsi="Times New Roman" w:cs="Times New Roman"/>
                <w:webHidden/>
                <w:sz w:val="24"/>
                <w:szCs w:val="24"/>
              </w:rPr>
              <w:instrText xml:space="preserve"> PAGEREF _Toc69199545 \h </w:instrText>
            </w:r>
            <w:r w:rsidR="008506D1" w:rsidRPr="00B74A3F">
              <w:rPr>
                <w:rFonts w:ascii="Times New Roman" w:hAnsi="Times New Roman" w:cs="Times New Roman"/>
                <w:webHidden/>
                <w:sz w:val="24"/>
                <w:szCs w:val="24"/>
              </w:rPr>
            </w:r>
            <w:r w:rsidR="008506D1" w:rsidRPr="00B74A3F">
              <w:rPr>
                <w:rFonts w:ascii="Times New Roman" w:hAnsi="Times New Roman" w:cs="Times New Roman"/>
                <w:webHidden/>
                <w:sz w:val="24"/>
                <w:szCs w:val="24"/>
              </w:rPr>
              <w:fldChar w:fldCharType="separate"/>
            </w:r>
            <w:r w:rsidR="0062574C" w:rsidRPr="00B74A3F">
              <w:rPr>
                <w:rFonts w:ascii="Times New Roman" w:hAnsi="Times New Roman" w:cs="Times New Roman"/>
                <w:webHidden/>
                <w:sz w:val="24"/>
                <w:szCs w:val="24"/>
              </w:rPr>
              <w:t>11</w:t>
            </w:r>
            <w:r w:rsidR="008506D1" w:rsidRPr="00B74A3F">
              <w:rPr>
                <w:rFonts w:ascii="Times New Roman" w:hAnsi="Times New Roman" w:cs="Times New Roman"/>
                <w:webHidden/>
                <w:sz w:val="24"/>
                <w:szCs w:val="24"/>
              </w:rPr>
              <w:fldChar w:fldCharType="end"/>
            </w:r>
          </w:hyperlink>
        </w:p>
        <w:p w14:paraId="6EEEDFDB" w14:textId="77777777" w:rsidR="0062574C" w:rsidRPr="00B74A3F" w:rsidRDefault="006E3FB6" w:rsidP="00B74A3F">
          <w:pPr>
            <w:jc w:val="both"/>
            <w:rPr>
              <w:rFonts w:ascii="Times New Roman" w:eastAsiaTheme="minorEastAsia" w:hAnsi="Times New Roman" w:cs="Times New Roman"/>
              <w:sz w:val="24"/>
              <w:szCs w:val="24"/>
            </w:rPr>
          </w:pPr>
          <w:hyperlink w:anchor="_Toc69199546" w:history="1">
            <w:r w:rsidR="0062574C" w:rsidRPr="00B74A3F">
              <w:rPr>
                <w:rStyle w:val="Lienhypertexte"/>
                <w:rFonts w:ascii="Times New Roman" w:hAnsi="Times New Roman" w:cs="Times New Roman"/>
                <w:sz w:val="24"/>
                <w:szCs w:val="24"/>
              </w:rPr>
              <w:t>VI.</w:t>
            </w:r>
            <w:r w:rsidR="0062574C" w:rsidRPr="00B74A3F">
              <w:rPr>
                <w:rFonts w:ascii="Times New Roman" w:eastAsiaTheme="minorEastAsia" w:hAnsi="Times New Roman" w:cs="Times New Roman"/>
                <w:sz w:val="24"/>
                <w:szCs w:val="24"/>
              </w:rPr>
              <w:tab/>
            </w:r>
            <w:r w:rsidR="0062574C" w:rsidRPr="00B74A3F">
              <w:rPr>
                <w:rStyle w:val="Lienhypertexte"/>
                <w:rFonts w:ascii="Times New Roman" w:hAnsi="Times New Roman" w:cs="Times New Roman"/>
                <w:sz w:val="24"/>
                <w:szCs w:val="24"/>
              </w:rPr>
              <w:t>PROFIL DU CONSULTANT</w:t>
            </w:r>
            <w:r w:rsidR="0062574C" w:rsidRPr="00B74A3F">
              <w:rPr>
                <w:rFonts w:ascii="Times New Roman" w:hAnsi="Times New Roman" w:cs="Times New Roman"/>
                <w:webHidden/>
                <w:sz w:val="24"/>
                <w:szCs w:val="24"/>
              </w:rPr>
              <w:tab/>
            </w:r>
            <w:r w:rsidR="008506D1" w:rsidRPr="00B74A3F">
              <w:rPr>
                <w:rFonts w:ascii="Times New Roman" w:hAnsi="Times New Roman" w:cs="Times New Roman"/>
                <w:webHidden/>
                <w:sz w:val="24"/>
                <w:szCs w:val="24"/>
              </w:rPr>
              <w:fldChar w:fldCharType="begin"/>
            </w:r>
            <w:r w:rsidR="0062574C" w:rsidRPr="00B74A3F">
              <w:rPr>
                <w:rFonts w:ascii="Times New Roman" w:hAnsi="Times New Roman" w:cs="Times New Roman"/>
                <w:webHidden/>
                <w:sz w:val="24"/>
                <w:szCs w:val="24"/>
              </w:rPr>
              <w:instrText xml:space="preserve"> PAGEREF _Toc69199546 \h </w:instrText>
            </w:r>
            <w:r w:rsidR="008506D1" w:rsidRPr="00B74A3F">
              <w:rPr>
                <w:rFonts w:ascii="Times New Roman" w:hAnsi="Times New Roman" w:cs="Times New Roman"/>
                <w:webHidden/>
                <w:sz w:val="24"/>
                <w:szCs w:val="24"/>
              </w:rPr>
            </w:r>
            <w:r w:rsidR="008506D1" w:rsidRPr="00B74A3F">
              <w:rPr>
                <w:rFonts w:ascii="Times New Roman" w:hAnsi="Times New Roman" w:cs="Times New Roman"/>
                <w:webHidden/>
                <w:sz w:val="24"/>
                <w:szCs w:val="24"/>
              </w:rPr>
              <w:fldChar w:fldCharType="separate"/>
            </w:r>
            <w:r w:rsidR="0062574C" w:rsidRPr="00B74A3F">
              <w:rPr>
                <w:rFonts w:ascii="Times New Roman" w:hAnsi="Times New Roman" w:cs="Times New Roman"/>
                <w:webHidden/>
                <w:sz w:val="24"/>
                <w:szCs w:val="24"/>
              </w:rPr>
              <w:t>11</w:t>
            </w:r>
            <w:r w:rsidR="008506D1" w:rsidRPr="00B74A3F">
              <w:rPr>
                <w:rFonts w:ascii="Times New Roman" w:hAnsi="Times New Roman" w:cs="Times New Roman"/>
                <w:webHidden/>
                <w:sz w:val="24"/>
                <w:szCs w:val="24"/>
              </w:rPr>
              <w:fldChar w:fldCharType="end"/>
            </w:r>
          </w:hyperlink>
        </w:p>
        <w:p w14:paraId="5D0ECE64" w14:textId="77777777" w:rsidR="0062574C" w:rsidRPr="00B74A3F" w:rsidRDefault="006E3FB6" w:rsidP="00B74A3F">
          <w:pPr>
            <w:jc w:val="both"/>
            <w:rPr>
              <w:rFonts w:ascii="Times New Roman" w:eastAsiaTheme="minorEastAsia" w:hAnsi="Times New Roman" w:cs="Times New Roman"/>
              <w:sz w:val="24"/>
              <w:szCs w:val="24"/>
            </w:rPr>
          </w:pPr>
          <w:hyperlink w:anchor="_Toc69199547" w:history="1">
            <w:r w:rsidR="0062574C" w:rsidRPr="00B74A3F">
              <w:rPr>
                <w:rStyle w:val="Lienhypertexte"/>
                <w:rFonts w:ascii="Times New Roman" w:hAnsi="Times New Roman" w:cs="Times New Roman"/>
                <w:sz w:val="24"/>
                <w:szCs w:val="24"/>
              </w:rPr>
              <w:t>VII.</w:t>
            </w:r>
            <w:r w:rsidR="0062574C" w:rsidRPr="00B74A3F">
              <w:rPr>
                <w:rFonts w:ascii="Times New Roman" w:eastAsiaTheme="minorEastAsia" w:hAnsi="Times New Roman" w:cs="Times New Roman"/>
                <w:sz w:val="24"/>
                <w:szCs w:val="24"/>
              </w:rPr>
              <w:tab/>
            </w:r>
            <w:r w:rsidR="0062574C" w:rsidRPr="00B74A3F">
              <w:rPr>
                <w:rStyle w:val="Lienhypertexte"/>
                <w:rFonts w:ascii="Times New Roman" w:hAnsi="Times New Roman" w:cs="Times New Roman"/>
                <w:sz w:val="24"/>
                <w:szCs w:val="24"/>
              </w:rPr>
              <w:t>DUREE-DEROULEMENT ET LIVRABLES DE L’ETUDE</w:t>
            </w:r>
            <w:r w:rsidR="0062574C" w:rsidRPr="00B74A3F">
              <w:rPr>
                <w:rFonts w:ascii="Times New Roman" w:hAnsi="Times New Roman" w:cs="Times New Roman"/>
                <w:webHidden/>
                <w:sz w:val="24"/>
                <w:szCs w:val="24"/>
              </w:rPr>
              <w:tab/>
            </w:r>
            <w:r w:rsidR="008506D1" w:rsidRPr="00B74A3F">
              <w:rPr>
                <w:rFonts w:ascii="Times New Roman" w:hAnsi="Times New Roman" w:cs="Times New Roman"/>
                <w:webHidden/>
                <w:sz w:val="24"/>
                <w:szCs w:val="24"/>
              </w:rPr>
              <w:fldChar w:fldCharType="begin"/>
            </w:r>
            <w:r w:rsidR="0062574C" w:rsidRPr="00B74A3F">
              <w:rPr>
                <w:rFonts w:ascii="Times New Roman" w:hAnsi="Times New Roman" w:cs="Times New Roman"/>
                <w:webHidden/>
                <w:sz w:val="24"/>
                <w:szCs w:val="24"/>
              </w:rPr>
              <w:instrText xml:space="preserve"> PAGEREF _Toc69199547 \h </w:instrText>
            </w:r>
            <w:r w:rsidR="008506D1" w:rsidRPr="00B74A3F">
              <w:rPr>
                <w:rFonts w:ascii="Times New Roman" w:hAnsi="Times New Roman" w:cs="Times New Roman"/>
                <w:webHidden/>
                <w:sz w:val="24"/>
                <w:szCs w:val="24"/>
              </w:rPr>
            </w:r>
            <w:r w:rsidR="008506D1" w:rsidRPr="00B74A3F">
              <w:rPr>
                <w:rFonts w:ascii="Times New Roman" w:hAnsi="Times New Roman" w:cs="Times New Roman"/>
                <w:webHidden/>
                <w:sz w:val="24"/>
                <w:szCs w:val="24"/>
              </w:rPr>
              <w:fldChar w:fldCharType="separate"/>
            </w:r>
            <w:r w:rsidR="0062574C" w:rsidRPr="00B74A3F">
              <w:rPr>
                <w:rFonts w:ascii="Times New Roman" w:hAnsi="Times New Roman" w:cs="Times New Roman"/>
                <w:webHidden/>
                <w:sz w:val="24"/>
                <w:szCs w:val="24"/>
              </w:rPr>
              <w:t>12</w:t>
            </w:r>
            <w:r w:rsidR="008506D1" w:rsidRPr="00B74A3F">
              <w:rPr>
                <w:rFonts w:ascii="Times New Roman" w:hAnsi="Times New Roman" w:cs="Times New Roman"/>
                <w:webHidden/>
                <w:sz w:val="24"/>
                <w:szCs w:val="24"/>
              </w:rPr>
              <w:fldChar w:fldCharType="end"/>
            </w:r>
          </w:hyperlink>
        </w:p>
        <w:p w14:paraId="1C10B9A8" w14:textId="77777777" w:rsidR="0062574C" w:rsidRPr="00B74A3F" w:rsidRDefault="006E3FB6" w:rsidP="00B74A3F">
          <w:pPr>
            <w:jc w:val="both"/>
            <w:rPr>
              <w:rFonts w:ascii="Times New Roman" w:eastAsiaTheme="minorEastAsia" w:hAnsi="Times New Roman" w:cs="Times New Roman"/>
              <w:sz w:val="24"/>
              <w:szCs w:val="24"/>
            </w:rPr>
          </w:pPr>
          <w:hyperlink w:anchor="_Toc69199548" w:history="1">
            <w:r w:rsidR="0062574C" w:rsidRPr="00B74A3F">
              <w:rPr>
                <w:rStyle w:val="Lienhypertexte"/>
                <w:rFonts w:ascii="Times New Roman" w:hAnsi="Times New Roman" w:cs="Times New Roman"/>
                <w:sz w:val="24"/>
                <w:szCs w:val="24"/>
              </w:rPr>
              <w:t>7.1.</w:t>
            </w:r>
            <w:r w:rsidR="0062574C" w:rsidRPr="00B74A3F">
              <w:rPr>
                <w:rFonts w:ascii="Times New Roman" w:eastAsiaTheme="minorEastAsia" w:hAnsi="Times New Roman" w:cs="Times New Roman"/>
                <w:sz w:val="24"/>
                <w:szCs w:val="24"/>
              </w:rPr>
              <w:tab/>
            </w:r>
            <w:r w:rsidR="0062574C" w:rsidRPr="00B74A3F">
              <w:rPr>
                <w:rStyle w:val="Lienhypertexte"/>
                <w:rFonts w:ascii="Times New Roman" w:hAnsi="Times New Roman" w:cs="Times New Roman"/>
                <w:sz w:val="24"/>
                <w:szCs w:val="24"/>
              </w:rPr>
              <w:t>Durée et déroulement de l’étude</w:t>
            </w:r>
            <w:r w:rsidR="0062574C" w:rsidRPr="00B74A3F">
              <w:rPr>
                <w:rFonts w:ascii="Times New Roman" w:hAnsi="Times New Roman" w:cs="Times New Roman"/>
                <w:webHidden/>
                <w:sz w:val="24"/>
                <w:szCs w:val="24"/>
              </w:rPr>
              <w:tab/>
            </w:r>
            <w:r w:rsidR="008506D1" w:rsidRPr="00B74A3F">
              <w:rPr>
                <w:rFonts w:ascii="Times New Roman" w:hAnsi="Times New Roman" w:cs="Times New Roman"/>
                <w:webHidden/>
                <w:sz w:val="24"/>
                <w:szCs w:val="24"/>
              </w:rPr>
              <w:fldChar w:fldCharType="begin"/>
            </w:r>
            <w:r w:rsidR="0062574C" w:rsidRPr="00B74A3F">
              <w:rPr>
                <w:rFonts w:ascii="Times New Roman" w:hAnsi="Times New Roman" w:cs="Times New Roman"/>
                <w:webHidden/>
                <w:sz w:val="24"/>
                <w:szCs w:val="24"/>
              </w:rPr>
              <w:instrText xml:space="preserve"> PAGEREF _Toc69199548 \h </w:instrText>
            </w:r>
            <w:r w:rsidR="008506D1" w:rsidRPr="00B74A3F">
              <w:rPr>
                <w:rFonts w:ascii="Times New Roman" w:hAnsi="Times New Roman" w:cs="Times New Roman"/>
                <w:webHidden/>
                <w:sz w:val="24"/>
                <w:szCs w:val="24"/>
              </w:rPr>
            </w:r>
            <w:r w:rsidR="008506D1" w:rsidRPr="00B74A3F">
              <w:rPr>
                <w:rFonts w:ascii="Times New Roman" w:hAnsi="Times New Roman" w:cs="Times New Roman"/>
                <w:webHidden/>
                <w:sz w:val="24"/>
                <w:szCs w:val="24"/>
              </w:rPr>
              <w:fldChar w:fldCharType="separate"/>
            </w:r>
            <w:r w:rsidR="0062574C" w:rsidRPr="00B74A3F">
              <w:rPr>
                <w:rFonts w:ascii="Times New Roman" w:hAnsi="Times New Roman" w:cs="Times New Roman"/>
                <w:webHidden/>
                <w:sz w:val="24"/>
                <w:szCs w:val="24"/>
              </w:rPr>
              <w:t>12</w:t>
            </w:r>
            <w:r w:rsidR="008506D1" w:rsidRPr="00B74A3F">
              <w:rPr>
                <w:rFonts w:ascii="Times New Roman" w:hAnsi="Times New Roman" w:cs="Times New Roman"/>
                <w:webHidden/>
                <w:sz w:val="24"/>
                <w:szCs w:val="24"/>
              </w:rPr>
              <w:fldChar w:fldCharType="end"/>
            </w:r>
          </w:hyperlink>
        </w:p>
        <w:p w14:paraId="48AF2804" w14:textId="77777777" w:rsidR="0062574C" w:rsidRPr="00B74A3F" w:rsidRDefault="006E3FB6" w:rsidP="00B74A3F">
          <w:pPr>
            <w:jc w:val="both"/>
            <w:rPr>
              <w:rFonts w:ascii="Times New Roman" w:eastAsiaTheme="minorEastAsia" w:hAnsi="Times New Roman" w:cs="Times New Roman"/>
              <w:sz w:val="24"/>
              <w:szCs w:val="24"/>
            </w:rPr>
          </w:pPr>
          <w:hyperlink w:anchor="_Toc69199549" w:history="1">
            <w:r w:rsidR="0062574C" w:rsidRPr="00B74A3F">
              <w:rPr>
                <w:rStyle w:val="Lienhypertexte"/>
                <w:rFonts w:ascii="Times New Roman" w:hAnsi="Times New Roman" w:cs="Times New Roman"/>
                <w:sz w:val="24"/>
                <w:szCs w:val="24"/>
              </w:rPr>
              <w:t>7.2.</w:t>
            </w:r>
            <w:r w:rsidR="0062574C" w:rsidRPr="00B74A3F">
              <w:rPr>
                <w:rFonts w:ascii="Times New Roman" w:eastAsiaTheme="minorEastAsia" w:hAnsi="Times New Roman" w:cs="Times New Roman"/>
                <w:sz w:val="24"/>
                <w:szCs w:val="24"/>
              </w:rPr>
              <w:tab/>
            </w:r>
            <w:r w:rsidR="0062574C" w:rsidRPr="00B74A3F">
              <w:rPr>
                <w:rStyle w:val="Lienhypertexte"/>
                <w:rFonts w:ascii="Times New Roman" w:hAnsi="Times New Roman" w:cs="Times New Roman"/>
                <w:sz w:val="24"/>
                <w:szCs w:val="24"/>
              </w:rPr>
              <w:t>Livrables de l’étude</w:t>
            </w:r>
            <w:r w:rsidR="0062574C" w:rsidRPr="00B74A3F">
              <w:rPr>
                <w:rFonts w:ascii="Times New Roman" w:hAnsi="Times New Roman" w:cs="Times New Roman"/>
                <w:webHidden/>
                <w:sz w:val="24"/>
                <w:szCs w:val="24"/>
              </w:rPr>
              <w:tab/>
            </w:r>
            <w:r w:rsidR="008506D1" w:rsidRPr="00B74A3F">
              <w:rPr>
                <w:rFonts w:ascii="Times New Roman" w:hAnsi="Times New Roman" w:cs="Times New Roman"/>
                <w:webHidden/>
                <w:sz w:val="24"/>
                <w:szCs w:val="24"/>
              </w:rPr>
              <w:fldChar w:fldCharType="begin"/>
            </w:r>
            <w:r w:rsidR="0062574C" w:rsidRPr="00B74A3F">
              <w:rPr>
                <w:rFonts w:ascii="Times New Roman" w:hAnsi="Times New Roman" w:cs="Times New Roman"/>
                <w:webHidden/>
                <w:sz w:val="24"/>
                <w:szCs w:val="24"/>
              </w:rPr>
              <w:instrText xml:space="preserve"> PAGEREF _Toc69199549 \h </w:instrText>
            </w:r>
            <w:r w:rsidR="008506D1" w:rsidRPr="00B74A3F">
              <w:rPr>
                <w:rFonts w:ascii="Times New Roman" w:hAnsi="Times New Roman" w:cs="Times New Roman"/>
                <w:webHidden/>
                <w:sz w:val="24"/>
                <w:szCs w:val="24"/>
              </w:rPr>
            </w:r>
            <w:r w:rsidR="008506D1" w:rsidRPr="00B74A3F">
              <w:rPr>
                <w:rFonts w:ascii="Times New Roman" w:hAnsi="Times New Roman" w:cs="Times New Roman"/>
                <w:webHidden/>
                <w:sz w:val="24"/>
                <w:szCs w:val="24"/>
              </w:rPr>
              <w:fldChar w:fldCharType="separate"/>
            </w:r>
            <w:r w:rsidR="0062574C" w:rsidRPr="00B74A3F">
              <w:rPr>
                <w:rFonts w:ascii="Times New Roman" w:hAnsi="Times New Roman" w:cs="Times New Roman"/>
                <w:webHidden/>
                <w:sz w:val="24"/>
                <w:szCs w:val="24"/>
              </w:rPr>
              <w:t>12</w:t>
            </w:r>
            <w:r w:rsidR="008506D1" w:rsidRPr="00B74A3F">
              <w:rPr>
                <w:rFonts w:ascii="Times New Roman" w:hAnsi="Times New Roman" w:cs="Times New Roman"/>
                <w:webHidden/>
                <w:sz w:val="24"/>
                <w:szCs w:val="24"/>
              </w:rPr>
              <w:fldChar w:fldCharType="end"/>
            </w:r>
          </w:hyperlink>
        </w:p>
        <w:p w14:paraId="029EEDF6" w14:textId="77777777" w:rsidR="0062574C" w:rsidRPr="00B74A3F" w:rsidRDefault="006E3FB6" w:rsidP="00B74A3F">
          <w:pPr>
            <w:jc w:val="both"/>
            <w:rPr>
              <w:rFonts w:ascii="Times New Roman" w:eastAsiaTheme="minorEastAsia" w:hAnsi="Times New Roman" w:cs="Times New Roman"/>
              <w:sz w:val="24"/>
              <w:szCs w:val="24"/>
            </w:rPr>
          </w:pPr>
          <w:hyperlink w:anchor="_Toc69199550" w:history="1">
            <w:r w:rsidR="0062574C" w:rsidRPr="00B74A3F">
              <w:rPr>
                <w:rStyle w:val="Lienhypertexte"/>
                <w:rFonts w:ascii="Times New Roman" w:hAnsi="Times New Roman" w:cs="Times New Roman"/>
                <w:sz w:val="24"/>
                <w:szCs w:val="24"/>
              </w:rPr>
              <w:t>7.3.</w:t>
            </w:r>
            <w:r w:rsidR="0062574C" w:rsidRPr="00B74A3F">
              <w:rPr>
                <w:rFonts w:ascii="Times New Roman" w:eastAsiaTheme="minorEastAsia" w:hAnsi="Times New Roman" w:cs="Times New Roman"/>
                <w:sz w:val="24"/>
                <w:szCs w:val="24"/>
              </w:rPr>
              <w:tab/>
            </w:r>
            <w:r w:rsidR="0062574C" w:rsidRPr="00B74A3F">
              <w:rPr>
                <w:rStyle w:val="Lienhypertexte"/>
                <w:rFonts w:ascii="Times New Roman" w:hAnsi="Times New Roman" w:cs="Times New Roman"/>
                <w:sz w:val="24"/>
                <w:szCs w:val="24"/>
              </w:rPr>
              <w:t>Contenu du rapport de l’EIES</w:t>
            </w:r>
            <w:r w:rsidR="0062574C" w:rsidRPr="00B74A3F">
              <w:rPr>
                <w:rFonts w:ascii="Times New Roman" w:hAnsi="Times New Roman" w:cs="Times New Roman"/>
                <w:webHidden/>
                <w:sz w:val="24"/>
                <w:szCs w:val="24"/>
              </w:rPr>
              <w:tab/>
            </w:r>
            <w:r w:rsidR="008506D1" w:rsidRPr="00B74A3F">
              <w:rPr>
                <w:rFonts w:ascii="Times New Roman" w:hAnsi="Times New Roman" w:cs="Times New Roman"/>
                <w:webHidden/>
                <w:sz w:val="24"/>
                <w:szCs w:val="24"/>
              </w:rPr>
              <w:fldChar w:fldCharType="begin"/>
            </w:r>
            <w:r w:rsidR="0062574C" w:rsidRPr="00B74A3F">
              <w:rPr>
                <w:rFonts w:ascii="Times New Roman" w:hAnsi="Times New Roman" w:cs="Times New Roman"/>
                <w:webHidden/>
                <w:sz w:val="24"/>
                <w:szCs w:val="24"/>
              </w:rPr>
              <w:instrText xml:space="preserve"> PAGEREF _Toc69199550 \h </w:instrText>
            </w:r>
            <w:r w:rsidR="008506D1" w:rsidRPr="00B74A3F">
              <w:rPr>
                <w:rFonts w:ascii="Times New Roman" w:hAnsi="Times New Roman" w:cs="Times New Roman"/>
                <w:webHidden/>
                <w:sz w:val="24"/>
                <w:szCs w:val="24"/>
              </w:rPr>
            </w:r>
            <w:r w:rsidR="008506D1" w:rsidRPr="00B74A3F">
              <w:rPr>
                <w:rFonts w:ascii="Times New Roman" w:hAnsi="Times New Roman" w:cs="Times New Roman"/>
                <w:webHidden/>
                <w:sz w:val="24"/>
                <w:szCs w:val="24"/>
              </w:rPr>
              <w:fldChar w:fldCharType="separate"/>
            </w:r>
            <w:r w:rsidR="0062574C" w:rsidRPr="00B74A3F">
              <w:rPr>
                <w:rFonts w:ascii="Times New Roman" w:hAnsi="Times New Roman" w:cs="Times New Roman"/>
                <w:webHidden/>
                <w:sz w:val="24"/>
                <w:szCs w:val="24"/>
              </w:rPr>
              <w:t>13</w:t>
            </w:r>
            <w:r w:rsidR="008506D1" w:rsidRPr="00B74A3F">
              <w:rPr>
                <w:rFonts w:ascii="Times New Roman" w:hAnsi="Times New Roman" w:cs="Times New Roman"/>
                <w:webHidden/>
                <w:sz w:val="24"/>
                <w:szCs w:val="24"/>
              </w:rPr>
              <w:fldChar w:fldCharType="end"/>
            </w:r>
          </w:hyperlink>
        </w:p>
        <w:p w14:paraId="261B94F1" w14:textId="77777777" w:rsidR="0062574C" w:rsidRPr="00B74A3F" w:rsidRDefault="006E3FB6" w:rsidP="00B74A3F">
          <w:pPr>
            <w:jc w:val="both"/>
            <w:rPr>
              <w:rFonts w:ascii="Times New Roman" w:eastAsiaTheme="minorEastAsia" w:hAnsi="Times New Roman" w:cs="Times New Roman"/>
              <w:sz w:val="24"/>
              <w:szCs w:val="24"/>
            </w:rPr>
          </w:pPr>
          <w:hyperlink w:anchor="_Toc69199551" w:history="1">
            <w:r w:rsidR="0062574C" w:rsidRPr="00B74A3F">
              <w:rPr>
                <w:rStyle w:val="Lienhypertexte"/>
                <w:rFonts w:ascii="Times New Roman" w:hAnsi="Times New Roman" w:cs="Times New Roman"/>
                <w:sz w:val="24"/>
                <w:szCs w:val="24"/>
              </w:rPr>
              <w:t>VIII.</w:t>
            </w:r>
            <w:r w:rsidR="0062574C" w:rsidRPr="00B74A3F">
              <w:rPr>
                <w:rFonts w:ascii="Times New Roman" w:eastAsiaTheme="minorEastAsia" w:hAnsi="Times New Roman" w:cs="Times New Roman"/>
                <w:sz w:val="24"/>
                <w:szCs w:val="24"/>
              </w:rPr>
              <w:tab/>
            </w:r>
            <w:r w:rsidR="0062574C" w:rsidRPr="00B74A3F">
              <w:rPr>
                <w:rStyle w:val="Lienhypertexte"/>
                <w:rFonts w:ascii="Times New Roman" w:hAnsi="Times New Roman" w:cs="Times New Roman"/>
                <w:sz w:val="24"/>
                <w:szCs w:val="24"/>
              </w:rPr>
              <w:t>FINANCEMENT ET ESTIMATION DU COUT DE REALISATION DE L’ETUDE</w:t>
            </w:r>
            <w:r w:rsidR="0062574C" w:rsidRPr="00B74A3F">
              <w:rPr>
                <w:rFonts w:ascii="Times New Roman" w:hAnsi="Times New Roman" w:cs="Times New Roman"/>
                <w:webHidden/>
                <w:sz w:val="24"/>
                <w:szCs w:val="24"/>
              </w:rPr>
              <w:tab/>
            </w:r>
            <w:r w:rsidR="008506D1" w:rsidRPr="00B74A3F">
              <w:rPr>
                <w:rFonts w:ascii="Times New Roman" w:hAnsi="Times New Roman" w:cs="Times New Roman"/>
                <w:webHidden/>
                <w:sz w:val="24"/>
                <w:szCs w:val="24"/>
              </w:rPr>
              <w:fldChar w:fldCharType="begin"/>
            </w:r>
            <w:r w:rsidR="0062574C" w:rsidRPr="00B74A3F">
              <w:rPr>
                <w:rFonts w:ascii="Times New Roman" w:hAnsi="Times New Roman" w:cs="Times New Roman"/>
                <w:webHidden/>
                <w:sz w:val="24"/>
                <w:szCs w:val="24"/>
              </w:rPr>
              <w:instrText xml:space="preserve"> PAGEREF _Toc69199551 \h </w:instrText>
            </w:r>
            <w:r w:rsidR="008506D1" w:rsidRPr="00B74A3F">
              <w:rPr>
                <w:rFonts w:ascii="Times New Roman" w:hAnsi="Times New Roman" w:cs="Times New Roman"/>
                <w:webHidden/>
                <w:sz w:val="24"/>
                <w:szCs w:val="24"/>
              </w:rPr>
            </w:r>
            <w:r w:rsidR="008506D1" w:rsidRPr="00B74A3F">
              <w:rPr>
                <w:rFonts w:ascii="Times New Roman" w:hAnsi="Times New Roman" w:cs="Times New Roman"/>
                <w:webHidden/>
                <w:sz w:val="24"/>
                <w:szCs w:val="24"/>
              </w:rPr>
              <w:fldChar w:fldCharType="separate"/>
            </w:r>
            <w:r w:rsidR="0062574C" w:rsidRPr="00B74A3F">
              <w:rPr>
                <w:rFonts w:ascii="Times New Roman" w:hAnsi="Times New Roman" w:cs="Times New Roman"/>
                <w:webHidden/>
                <w:sz w:val="24"/>
                <w:szCs w:val="24"/>
              </w:rPr>
              <w:t>14</w:t>
            </w:r>
            <w:r w:rsidR="008506D1" w:rsidRPr="00B74A3F">
              <w:rPr>
                <w:rFonts w:ascii="Times New Roman" w:hAnsi="Times New Roman" w:cs="Times New Roman"/>
                <w:webHidden/>
                <w:sz w:val="24"/>
                <w:szCs w:val="24"/>
              </w:rPr>
              <w:fldChar w:fldCharType="end"/>
            </w:r>
          </w:hyperlink>
        </w:p>
        <w:p w14:paraId="0B2D993A" w14:textId="77777777" w:rsidR="0062574C" w:rsidRPr="00B74A3F" w:rsidRDefault="006E3FB6" w:rsidP="00B74A3F">
          <w:pPr>
            <w:jc w:val="both"/>
            <w:rPr>
              <w:rFonts w:ascii="Times New Roman" w:eastAsiaTheme="minorEastAsia" w:hAnsi="Times New Roman" w:cs="Times New Roman"/>
              <w:sz w:val="24"/>
              <w:szCs w:val="24"/>
            </w:rPr>
          </w:pPr>
          <w:hyperlink w:anchor="_Toc69199552" w:history="1">
            <w:r w:rsidR="0062574C" w:rsidRPr="00B74A3F">
              <w:rPr>
                <w:rStyle w:val="Lienhypertexte"/>
                <w:rFonts w:ascii="Times New Roman" w:eastAsiaTheme="majorEastAsia" w:hAnsi="Times New Roman" w:cs="Times New Roman"/>
                <w:sz w:val="24"/>
                <w:szCs w:val="24"/>
              </w:rPr>
              <w:t>Activité 21. Modèle d’exploitation agricole avec forage alimenté par l'énergie solaire</w:t>
            </w:r>
            <w:r w:rsidR="0062574C" w:rsidRPr="00B74A3F">
              <w:rPr>
                <w:rFonts w:ascii="Times New Roman" w:hAnsi="Times New Roman" w:cs="Times New Roman"/>
                <w:webHidden/>
                <w:sz w:val="24"/>
                <w:szCs w:val="24"/>
              </w:rPr>
              <w:tab/>
            </w:r>
            <w:r w:rsidR="008506D1" w:rsidRPr="00B74A3F">
              <w:rPr>
                <w:rFonts w:ascii="Times New Roman" w:hAnsi="Times New Roman" w:cs="Times New Roman"/>
                <w:webHidden/>
                <w:sz w:val="24"/>
                <w:szCs w:val="24"/>
              </w:rPr>
              <w:fldChar w:fldCharType="begin"/>
            </w:r>
            <w:r w:rsidR="0062574C" w:rsidRPr="00B74A3F">
              <w:rPr>
                <w:rFonts w:ascii="Times New Roman" w:hAnsi="Times New Roman" w:cs="Times New Roman"/>
                <w:webHidden/>
                <w:sz w:val="24"/>
                <w:szCs w:val="24"/>
              </w:rPr>
              <w:instrText xml:space="preserve"> PAGEREF _Toc69199552 \h </w:instrText>
            </w:r>
            <w:r w:rsidR="008506D1" w:rsidRPr="00B74A3F">
              <w:rPr>
                <w:rFonts w:ascii="Times New Roman" w:hAnsi="Times New Roman" w:cs="Times New Roman"/>
                <w:webHidden/>
                <w:sz w:val="24"/>
                <w:szCs w:val="24"/>
              </w:rPr>
            </w:r>
            <w:r w:rsidR="008506D1" w:rsidRPr="00B74A3F">
              <w:rPr>
                <w:rFonts w:ascii="Times New Roman" w:hAnsi="Times New Roman" w:cs="Times New Roman"/>
                <w:webHidden/>
                <w:sz w:val="24"/>
                <w:szCs w:val="24"/>
              </w:rPr>
              <w:fldChar w:fldCharType="separate"/>
            </w:r>
            <w:r w:rsidR="0062574C" w:rsidRPr="00B74A3F">
              <w:rPr>
                <w:rFonts w:ascii="Times New Roman" w:hAnsi="Times New Roman" w:cs="Times New Roman"/>
                <w:webHidden/>
                <w:sz w:val="24"/>
                <w:szCs w:val="24"/>
              </w:rPr>
              <w:t>24</w:t>
            </w:r>
            <w:r w:rsidR="008506D1" w:rsidRPr="00B74A3F">
              <w:rPr>
                <w:rFonts w:ascii="Times New Roman" w:hAnsi="Times New Roman" w:cs="Times New Roman"/>
                <w:webHidden/>
                <w:sz w:val="24"/>
                <w:szCs w:val="24"/>
              </w:rPr>
              <w:fldChar w:fldCharType="end"/>
            </w:r>
          </w:hyperlink>
        </w:p>
        <w:p w14:paraId="6F5C0EF9" w14:textId="77777777" w:rsidR="0062574C" w:rsidRPr="00B74A3F" w:rsidRDefault="006E3FB6" w:rsidP="00B74A3F">
          <w:pPr>
            <w:jc w:val="both"/>
            <w:rPr>
              <w:rFonts w:ascii="Times New Roman" w:eastAsiaTheme="minorEastAsia" w:hAnsi="Times New Roman" w:cs="Times New Roman"/>
              <w:sz w:val="24"/>
              <w:szCs w:val="24"/>
            </w:rPr>
          </w:pPr>
          <w:hyperlink w:anchor="_Toc69199553" w:history="1">
            <w:r w:rsidR="0062574C" w:rsidRPr="00B74A3F">
              <w:rPr>
                <w:rStyle w:val="Lienhypertexte"/>
                <w:rFonts w:ascii="Times New Roman" w:eastAsiaTheme="majorEastAsia" w:hAnsi="Times New Roman" w:cs="Times New Roman"/>
                <w:sz w:val="24"/>
                <w:szCs w:val="24"/>
              </w:rPr>
              <w:t>Activité 23. Unité de compostage en andains sur un site de 3000 m2 (modèle CREPA)</w:t>
            </w:r>
            <w:r w:rsidR="0062574C" w:rsidRPr="00B74A3F">
              <w:rPr>
                <w:rFonts w:ascii="Times New Roman" w:hAnsi="Times New Roman" w:cs="Times New Roman"/>
                <w:webHidden/>
                <w:sz w:val="24"/>
                <w:szCs w:val="24"/>
              </w:rPr>
              <w:tab/>
            </w:r>
            <w:r w:rsidR="008506D1" w:rsidRPr="00B74A3F">
              <w:rPr>
                <w:rFonts w:ascii="Times New Roman" w:hAnsi="Times New Roman" w:cs="Times New Roman"/>
                <w:webHidden/>
                <w:sz w:val="24"/>
                <w:szCs w:val="24"/>
              </w:rPr>
              <w:fldChar w:fldCharType="begin"/>
            </w:r>
            <w:r w:rsidR="0062574C" w:rsidRPr="00B74A3F">
              <w:rPr>
                <w:rFonts w:ascii="Times New Roman" w:hAnsi="Times New Roman" w:cs="Times New Roman"/>
                <w:webHidden/>
                <w:sz w:val="24"/>
                <w:szCs w:val="24"/>
              </w:rPr>
              <w:instrText xml:space="preserve"> PAGEREF _Toc69199553 \h </w:instrText>
            </w:r>
            <w:r w:rsidR="008506D1" w:rsidRPr="00B74A3F">
              <w:rPr>
                <w:rFonts w:ascii="Times New Roman" w:hAnsi="Times New Roman" w:cs="Times New Roman"/>
                <w:webHidden/>
                <w:sz w:val="24"/>
                <w:szCs w:val="24"/>
              </w:rPr>
            </w:r>
            <w:r w:rsidR="008506D1" w:rsidRPr="00B74A3F">
              <w:rPr>
                <w:rFonts w:ascii="Times New Roman" w:hAnsi="Times New Roman" w:cs="Times New Roman"/>
                <w:webHidden/>
                <w:sz w:val="24"/>
                <w:szCs w:val="24"/>
              </w:rPr>
              <w:fldChar w:fldCharType="separate"/>
            </w:r>
            <w:r w:rsidR="0062574C" w:rsidRPr="00B74A3F">
              <w:rPr>
                <w:rFonts w:ascii="Times New Roman" w:hAnsi="Times New Roman" w:cs="Times New Roman"/>
                <w:webHidden/>
                <w:sz w:val="24"/>
                <w:szCs w:val="24"/>
              </w:rPr>
              <w:t>26</w:t>
            </w:r>
            <w:r w:rsidR="008506D1" w:rsidRPr="00B74A3F">
              <w:rPr>
                <w:rFonts w:ascii="Times New Roman" w:hAnsi="Times New Roman" w:cs="Times New Roman"/>
                <w:webHidden/>
                <w:sz w:val="24"/>
                <w:szCs w:val="24"/>
              </w:rPr>
              <w:fldChar w:fldCharType="end"/>
            </w:r>
          </w:hyperlink>
        </w:p>
        <w:p w14:paraId="39B75C8B" w14:textId="77777777" w:rsidR="0062574C" w:rsidRPr="00B74A3F" w:rsidRDefault="006E3FB6" w:rsidP="00B74A3F">
          <w:pPr>
            <w:jc w:val="both"/>
            <w:rPr>
              <w:rFonts w:ascii="Times New Roman" w:eastAsiaTheme="minorEastAsia" w:hAnsi="Times New Roman" w:cs="Times New Roman"/>
              <w:sz w:val="24"/>
              <w:szCs w:val="24"/>
            </w:rPr>
          </w:pPr>
          <w:hyperlink w:anchor="_Toc69199554" w:history="1">
            <w:r w:rsidR="0062574C" w:rsidRPr="00B74A3F">
              <w:rPr>
                <w:rStyle w:val="Lienhypertexte"/>
                <w:rFonts w:ascii="Times New Roman" w:eastAsia="Calibri" w:hAnsi="Times New Roman" w:cs="Times New Roman"/>
                <w:sz w:val="24"/>
                <w:szCs w:val="24"/>
              </w:rPr>
              <w:t>ANNEXE 2 : RESUME NON TECHNIQUE DE L’EIES</w:t>
            </w:r>
            <w:r w:rsidR="0062574C" w:rsidRPr="00B74A3F">
              <w:rPr>
                <w:rFonts w:ascii="Times New Roman" w:hAnsi="Times New Roman" w:cs="Times New Roman"/>
                <w:webHidden/>
                <w:sz w:val="24"/>
                <w:szCs w:val="24"/>
              </w:rPr>
              <w:tab/>
            </w:r>
            <w:r w:rsidR="008506D1" w:rsidRPr="00B74A3F">
              <w:rPr>
                <w:rFonts w:ascii="Times New Roman" w:hAnsi="Times New Roman" w:cs="Times New Roman"/>
                <w:webHidden/>
                <w:sz w:val="24"/>
                <w:szCs w:val="24"/>
              </w:rPr>
              <w:fldChar w:fldCharType="begin"/>
            </w:r>
            <w:r w:rsidR="0062574C" w:rsidRPr="00B74A3F">
              <w:rPr>
                <w:rFonts w:ascii="Times New Roman" w:hAnsi="Times New Roman" w:cs="Times New Roman"/>
                <w:webHidden/>
                <w:sz w:val="24"/>
                <w:szCs w:val="24"/>
              </w:rPr>
              <w:instrText xml:space="preserve"> PAGEREF _Toc69199554 \h </w:instrText>
            </w:r>
            <w:r w:rsidR="008506D1" w:rsidRPr="00B74A3F">
              <w:rPr>
                <w:rFonts w:ascii="Times New Roman" w:hAnsi="Times New Roman" w:cs="Times New Roman"/>
                <w:webHidden/>
                <w:sz w:val="24"/>
                <w:szCs w:val="24"/>
              </w:rPr>
            </w:r>
            <w:r w:rsidR="008506D1" w:rsidRPr="00B74A3F">
              <w:rPr>
                <w:rFonts w:ascii="Times New Roman" w:hAnsi="Times New Roman" w:cs="Times New Roman"/>
                <w:webHidden/>
                <w:sz w:val="24"/>
                <w:szCs w:val="24"/>
              </w:rPr>
              <w:fldChar w:fldCharType="separate"/>
            </w:r>
            <w:r w:rsidR="0062574C" w:rsidRPr="00B74A3F">
              <w:rPr>
                <w:rFonts w:ascii="Times New Roman" w:hAnsi="Times New Roman" w:cs="Times New Roman"/>
                <w:webHidden/>
                <w:sz w:val="24"/>
                <w:szCs w:val="24"/>
              </w:rPr>
              <w:t>30</w:t>
            </w:r>
            <w:r w:rsidR="008506D1" w:rsidRPr="00B74A3F">
              <w:rPr>
                <w:rFonts w:ascii="Times New Roman" w:hAnsi="Times New Roman" w:cs="Times New Roman"/>
                <w:webHidden/>
                <w:sz w:val="24"/>
                <w:szCs w:val="24"/>
              </w:rPr>
              <w:fldChar w:fldCharType="end"/>
            </w:r>
          </w:hyperlink>
        </w:p>
        <w:p w14:paraId="4A662486" w14:textId="77777777" w:rsidR="0062574C" w:rsidRPr="00B74A3F" w:rsidRDefault="008506D1" w:rsidP="00B74A3F">
          <w:pPr>
            <w:jc w:val="both"/>
            <w:rPr>
              <w:rFonts w:ascii="Times New Roman" w:hAnsi="Times New Roman" w:cs="Times New Roman"/>
              <w:sz w:val="24"/>
              <w:szCs w:val="24"/>
            </w:rPr>
          </w:pPr>
          <w:r w:rsidRPr="00B74A3F">
            <w:rPr>
              <w:rFonts w:ascii="Times New Roman" w:hAnsi="Times New Roman" w:cs="Times New Roman"/>
              <w:bCs/>
              <w:sz w:val="24"/>
              <w:szCs w:val="24"/>
            </w:rPr>
            <w:fldChar w:fldCharType="end"/>
          </w:r>
        </w:p>
      </w:sdtContent>
    </w:sdt>
    <w:p w14:paraId="4B941553" w14:textId="77777777" w:rsidR="0062574C" w:rsidRPr="00B74A3F" w:rsidRDefault="0062574C" w:rsidP="00B74A3F">
      <w:pPr>
        <w:jc w:val="both"/>
        <w:rPr>
          <w:rFonts w:ascii="Times New Roman" w:hAnsi="Times New Roman" w:cs="Times New Roman"/>
          <w:b/>
          <w:sz w:val="24"/>
          <w:szCs w:val="24"/>
        </w:rPr>
      </w:pPr>
    </w:p>
    <w:p w14:paraId="0B02F988" w14:textId="77777777" w:rsidR="0062574C" w:rsidRPr="00B74A3F" w:rsidRDefault="0062574C" w:rsidP="00B74A3F">
      <w:pPr>
        <w:jc w:val="both"/>
        <w:rPr>
          <w:rFonts w:ascii="Times New Roman" w:hAnsi="Times New Roman" w:cs="Times New Roman"/>
          <w:b/>
          <w:sz w:val="24"/>
          <w:szCs w:val="24"/>
        </w:rPr>
      </w:pPr>
    </w:p>
    <w:p w14:paraId="096AF412" w14:textId="77777777" w:rsidR="00927016" w:rsidRPr="00B74A3F" w:rsidRDefault="00927016" w:rsidP="00B74A3F">
      <w:pPr>
        <w:jc w:val="both"/>
        <w:rPr>
          <w:rFonts w:ascii="Times New Roman" w:hAnsi="Times New Roman" w:cs="Times New Roman"/>
          <w:b/>
          <w:sz w:val="24"/>
          <w:szCs w:val="24"/>
        </w:rPr>
      </w:pPr>
      <w:bookmarkStart w:id="700" w:name="_Toc69199535"/>
      <w:bookmarkStart w:id="701" w:name="_Toc74008165"/>
      <w:bookmarkStart w:id="702" w:name="_Toc74852674"/>
      <w:bookmarkStart w:id="703" w:name="_Toc74855387"/>
      <w:bookmarkStart w:id="704" w:name="_Toc74928248"/>
      <w:bookmarkStart w:id="705" w:name="_Toc75038844"/>
      <w:bookmarkStart w:id="706" w:name="_Toc75876160"/>
    </w:p>
    <w:p w14:paraId="1F5FF335" w14:textId="77777777" w:rsidR="00927016" w:rsidRPr="00B74A3F" w:rsidRDefault="00927016" w:rsidP="00B74A3F">
      <w:pPr>
        <w:jc w:val="both"/>
        <w:rPr>
          <w:rFonts w:ascii="Times New Roman" w:hAnsi="Times New Roman" w:cs="Times New Roman"/>
          <w:b/>
          <w:sz w:val="24"/>
          <w:szCs w:val="24"/>
        </w:rPr>
      </w:pPr>
    </w:p>
    <w:p w14:paraId="47F3D426" w14:textId="77777777" w:rsidR="00927016" w:rsidRPr="00B74A3F" w:rsidRDefault="00927016" w:rsidP="00B74A3F">
      <w:pPr>
        <w:jc w:val="both"/>
        <w:rPr>
          <w:rFonts w:ascii="Times New Roman" w:hAnsi="Times New Roman" w:cs="Times New Roman"/>
          <w:b/>
          <w:sz w:val="24"/>
          <w:szCs w:val="24"/>
        </w:rPr>
      </w:pPr>
    </w:p>
    <w:p w14:paraId="5F2BE21A" w14:textId="77777777" w:rsidR="00927016" w:rsidRPr="00B74A3F" w:rsidRDefault="00927016" w:rsidP="00B74A3F">
      <w:pPr>
        <w:jc w:val="both"/>
        <w:rPr>
          <w:rFonts w:ascii="Times New Roman" w:hAnsi="Times New Roman" w:cs="Times New Roman"/>
          <w:b/>
          <w:sz w:val="24"/>
          <w:szCs w:val="24"/>
        </w:rPr>
      </w:pPr>
    </w:p>
    <w:p w14:paraId="2EF45C38" w14:textId="77777777" w:rsidR="00927016" w:rsidRPr="00B74A3F" w:rsidRDefault="00927016" w:rsidP="00B74A3F">
      <w:pPr>
        <w:jc w:val="both"/>
        <w:rPr>
          <w:rFonts w:ascii="Times New Roman" w:hAnsi="Times New Roman" w:cs="Times New Roman"/>
          <w:b/>
          <w:sz w:val="24"/>
          <w:szCs w:val="24"/>
        </w:rPr>
      </w:pPr>
    </w:p>
    <w:p w14:paraId="0C2B8ADC" w14:textId="0F1BEDD0" w:rsidR="0062574C" w:rsidRPr="00B74A3F" w:rsidRDefault="0062574C" w:rsidP="00B74A3F">
      <w:pPr>
        <w:jc w:val="both"/>
        <w:rPr>
          <w:rFonts w:ascii="Times New Roman" w:hAnsi="Times New Roman" w:cs="Times New Roman"/>
          <w:b/>
          <w:sz w:val="24"/>
          <w:szCs w:val="24"/>
        </w:rPr>
      </w:pPr>
      <w:r w:rsidRPr="00B74A3F">
        <w:rPr>
          <w:rFonts w:ascii="Times New Roman" w:hAnsi="Times New Roman" w:cs="Times New Roman"/>
          <w:b/>
          <w:sz w:val="24"/>
          <w:szCs w:val="24"/>
        </w:rPr>
        <w:t>CONTEXTE ET JUSTIFICATION DE L’ETUDE</w:t>
      </w:r>
      <w:bookmarkEnd w:id="700"/>
      <w:bookmarkEnd w:id="701"/>
      <w:bookmarkEnd w:id="702"/>
      <w:bookmarkEnd w:id="703"/>
      <w:bookmarkEnd w:id="704"/>
      <w:bookmarkEnd w:id="705"/>
      <w:bookmarkEnd w:id="706"/>
    </w:p>
    <w:p w14:paraId="7D7AD317" w14:textId="77777777" w:rsidR="0062574C" w:rsidRPr="00B74A3F" w:rsidRDefault="0062574C" w:rsidP="00B74A3F">
      <w:pPr>
        <w:jc w:val="both"/>
        <w:rPr>
          <w:rFonts w:ascii="Times New Roman" w:hAnsi="Times New Roman" w:cs="Times New Roman"/>
          <w:b/>
          <w:sz w:val="24"/>
          <w:szCs w:val="24"/>
        </w:rPr>
      </w:pPr>
    </w:p>
    <w:p w14:paraId="6C0109E5" w14:textId="77777777" w:rsidR="0062574C" w:rsidRPr="00B74A3F" w:rsidRDefault="0062574C" w:rsidP="00B74A3F">
      <w:pPr>
        <w:pStyle w:val="Paragraphedeliste"/>
        <w:numPr>
          <w:ilvl w:val="1"/>
          <w:numId w:val="17"/>
        </w:numPr>
        <w:tabs>
          <w:tab w:val="left" w:pos="7232"/>
        </w:tabs>
        <w:spacing w:after="120"/>
        <w:jc w:val="both"/>
        <w:rPr>
          <w:rFonts w:ascii="Times New Roman" w:hAnsi="Times New Roman"/>
          <w:b/>
          <w:sz w:val="24"/>
          <w:szCs w:val="24"/>
        </w:rPr>
      </w:pPr>
      <w:bookmarkStart w:id="707" w:name="_Toc69199536"/>
      <w:bookmarkStart w:id="708" w:name="_Toc74008166"/>
      <w:bookmarkStart w:id="709" w:name="_Toc74852675"/>
      <w:bookmarkStart w:id="710" w:name="_Toc74855388"/>
      <w:bookmarkStart w:id="711" w:name="_Toc74928249"/>
      <w:bookmarkStart w:id="712" w:name="_Toc75038845"/>
      <w:bookmarkStart w:id="713" w:name="_Toc75876161"/>
      <w:r w:rsidRPr="00B74A3F">
        <w:rPr>
          <w:rFonts w:ascii="Times New Roman" w:hAnsi="Times New Roman"/>
          <w:b/>
          <w:sz w:val="24"/>
          <w:szCs w:val="24"/>
        </w:rPr>
        <w:t>Contexte</w:t>
      </w:r>
      <w:bookmarkEnd w:id="707"/>
      <w:bookmarkEnd w:id="708"/>
      <w:bookmarkEnd w:id="709"/>
      <w:bookmarkEnd w:id="710"/>
      <w:bookmarkEnd w:id="711"/>
      <w:bookmarkEnd w:id="712"/>
      <w:bookmarkEnd w:id="713"/>
    </w:p>
    <w:p w14:paraId="7EE58FCC" w14:textId="77777777" w:rsidR="0062574C" w:rsidRPr="00B74A3F" w:rsidRDefault="0062574C" w:rsidP="00B74A3F">
      <w:pPr>
        <w:tabs>
          <w:tab w:val="left" w:pos="7232"/>
        </w:tabs>
        <w:jc w:val="both"/>
        <w:rPr>
          <w:rFonts w:ascii="Times New Roman" w:hAnsi="Times New Roman" w:cs="Times New Roman"/>
          <w:sz w:val="24"/>
          <w:szCs w:val="24"/>
        </w:rPr>
      </w:pPr>
      <w:r w:rsidRPr="00B74A3F">
        <w:rPr>
          <w:rFonts w:ascii="Times New Roman" w:hAnsi="Times New Roman" w:cs="Times New Roman"/>
          <w:sz w:val="24"/>
          <w:szCs w:val="24"/>
        </w:rPr>
        <w:t xml:space="preserve">La Banque Africaine de Développement (BAD) a conduit une importante mission d’identification du 9 au 12 avril 2019 au Burkina Faso.  Cette première mission avait conclu en la pertinence d’un projet de développement des chaînes de valeurs agricoles incluant les filières Maïs, Soja et Volailles au regard des facteurs suivants : (i) le contexte et les besoins exprimés par les principales parties prenantes du secteur ; (ii) les possibilités et solutions offertes par la disponibilité des zones de production en savane et (iii) l’engagement des acteurs à saisir les opportunités de gains dans ces filières. </w:t>
      </w:r>
    </w:p>
    <w:p w14:paraId="47CA7DD2" w14:textId="77777777" w:rsidR="0062574C" w:rsidRPr="00B74A3F" w:rsidRDefault="0062574C" w:rsidP="00B74A3F">
      <w:pPr>
        <w:tabs>
          <w:tab w:val="left" w:pos="7232"/>
        </w:tabs>
        <w:jc w:val="both"/>
        <w:rPr>
          <w:rFonts w:ascii="Times New Roman" w:hAnsi="Times New Roman" w:cs="Times New Roman"/>
          <w:sz w:val="24"/>
          <w:szCs w:val="24"/>
        </w:rPr>
      </w:pPr>
      <w:r w:rsidRPr="00B74A3F">
        <w:rPr>
          <w:rFonts w:ascii="Times New Roman" w:hAnsi="Times New Roman" w:cs="Times New Roman"/>
          <w:sz w:val="24"/>
          <w:szCs w:val="24"/>
        </w:rPr>
        <w:t xml:space="preserve">Suite à cette mission, une deuxième mission, </w:t>
      </w:r>
      <w:proofErr w:type="spellStart"/>
      <w:r w:rsidRPr="00B74A3F">
        <w:rPr>
          <w:rFonts w:ascii="Times New Roman" w:hAnsi="Times New Roman" w:cs="Times New Roman"/>
          <w:sz w:val="24"/>
          <w:szCs w:val="24"/>
        </w:rPr>
        <w:t>ditede</w:t>
      </w:r>
      <w:proofErr w:type="spellEnd"/>
      <w:r w:rsidRPr="00B74A3F">
        <w:rPr>
          <w:rFonts w:ascii="Times New Roman" w:hAnsi="Times New Roman" w:cs="Times New Roman"/>
          <w:sz w:val="24"/>
          <w:szCs w:val="24"/>
        </w:rPr>
        <w:t xml:space="preserve"> préparation, conduite par une équipe d’experts et de spécialistes de la BAD, a séjourné au Burkina Faso du 24 février au 6 mars 2020. Elle avait pour objectif de mener des consultations détaillées avec les parties prenantes principales du projet et de recueillir l’ensemble des informations techniques, économiques, financières, sociales et environnementales pour la bonne préparation dudit projet. La mission s’est déroulée dans des conditions optimales de planification qui ont permis (i) d’échanger avec les acteurs majeurs des chaines de valeur ciblées incluant les responsables décisionnels publics des ministères clés impliqués dans la mise en œuvre du projet, le secteur privé, les représentants des coopératives agricoles et de la société civile, certains acteurs locaux au niveau des zones d’intervention, (ii) de consulter des partenaires techniques et financiers et (iii) d’effectuer des visites de terrain.</w:t>
      </w:r>
    </w:p>
    <w:p w14:paraId="3E49ACBE" w14:textId="77777777" w:rsidR="0062574C" w:rsidRPr="00B74A3F" w:rsidRDefault="0062574C" w:rsidP="00B74A3F">
      <w:pPr>
        <w:tabs>
          <w:tab w:val="left" w:pos="7232"/>
        </w:tabs>
        <w:jc w:val="both"/>
        <w:rPr>
          <w:rFonts w:ascii="Times New Roman" w:hAnsi="Times New Roman" w:cs="Times New Roman"/>
          <w:sz w:val="24"/>
          <w:szCs w:val="24"/>
        </w:rPr>
      </w:pPr>
      <w:r w:rsidRPr="00B74A3F">
        <w:rPr>
          <w:rFonts w:ascii="Times New Roman" w:hAnsi="Times New Roman" w:cs="Times New Roman"/>
          <w:sz w:val="24"/>
          <w:szCs w:val="24"/>
        </w:rPr>
        <w:t>La mission a relevé une volonté commune et une forte implication de l’ensemble des acteurs et partenaires en vue de parvenir à une opérationnalisation du projet intitulé Projet de développement intégré des chaines de valeurs Maïs, Soja, Volaille, Poisson et de Résilience au Burkina Faso (PIMSAR). Elle a été sanctionnée par un Aide-Mémoire, signée par le Gouvernement burkinabè et la BAD, qui conclut à la pertinence du projet et à la nécessité pour la Banque d’accélérer la préparation pour l’opérationnalisation du PIMSAR au Burkina Faso.</w:t>
      </w:r>
    </w:p>
    <w:p w14:paraId="2B74CB7E" w14:textId="77777777" w:rsidR="0062574C" w:rsidRPr="00B74A3F" w:rsidRDefault="0062574C" w:rsidP="00B74A3F">
      <w:pPr>
        <w:tabs>
          <w:tab w:val="left" w:pos="7232"/>
        </w:tabs>
        <w:jc w:val="both"/>
        <w:rPr>
          <w:rFonts w:ascii="Times New Roman" w:hAnsi="Times New Roman" w:cs="Times New Roman"/>
          <w:sz w:val="24"/>
          <w:szCs w:val="24"/>
        </w:rPr>
      </w:pPr>
      <w:r w:rsidRPr="00B74A3F">
        <w:rPr>
          <w:rFonts w:ascii="Times New Roman" w:hAnsi="Times New Roman" w:cs="Times New Roman"/>
          <w:sz w:val="24"/>
          <w:szCs w:val="24"/>
        </w:rPr>
        <w:t>Par ailleurs, en attendant la prochaine mission, dite mission d’évaluation, l’équipe de la Banque, a fait des recommandations au Gouvernement burkinabè parmi lesquelles celle relative à la réalisation d’une étude d’impacts environnemental et social (EIES) dans la zone d’intervention du projet.</w:t>
      </w:r>
    </w:p>
    <w:p w14:paraId="3AAF6BC7" w14:textId="77777777" w:rsidR="0062574C" w:rsidRPr="00B74A3F" w:rsidRDefault="0062574C" w:rsidP="00B74A3F">
      <w:pPr>
        <w:pStyle w:val="Paragraphedeliste"/>
        <w:numPr>
          <w:ilvl w:val="1"/>
          <w:numId w:val="17"/>
        </w:numPr>
        <w:tabs>
          <w:tab w:val="left" w:pos="7232"/>
        </w:tabs>
        <w:spacing w:after="120"/>
        <w:jc w:val="both"/>
        <w:rPr>
          <w:rFonts w:ascii="Times New Roman" w:hAnsi="Times New Roman"/>
          <w:b/>
          <w:sz w:val="24"/>
          <w:szCs w:val="24"/>
        </w:rPr>
      </w:pPr>
      <w:bookmarkStart w:id="714" w:name="_Toc69199537"/>
      <w:bookmarkStart w:id="715" w:name="_Toc74008167"/>
      <w:bookmarkStart w:id="716" w:name="_Toc74852676"/>
      <w:bookmarkStart w:id="717" w:name="_Toc74855389"/>
      <w:bookmarkStart w:id="718" w:name="_Toc74928250"/>
      <w:bookmarkStart w:id="719" w:name="_Toc75038846"/>
      <w:bookmarkStart w:id="720" w:name="_Toc75876162"/>
      <w:r w:rsidRPr="00B74A3F">
        <w:rPr>
          <w:rFonts w:ascii="Times New Roman" w:hAnsi="Times New Roman"/>
          <w:b/>
          <w:sz w:val="24"/>
          <w:szCs w:val="24"/>
        </w:rPr>
        <w:t>Justification</w:t>
      </w:r>
      <w:bookmarkEnd w:id="714"/>
      <w:bookmarkEnd w:id="715"/>
      <w:bookmarkEnd w:id="716"/>
      <w:bookmarkEnd w:id="717"/>
      <w:bookmarkEnd w:id="718"/>
      <w:bookmarkEnd w:id="719"/>
      <w:bookmarkEnd w:id="720"/>
    </w:p>
    <w:p w14:paraId="76C6844F" w14:textId="77777777" w:rsidR="0062574C" w:rsidRPr="00B74A3F" w:rsidRDefault="0062574C" w:rsidP="00B74A3F">
      <w:pPr>
        <w:tabs>
          <w:tab w:val="left" w:pos="7232"/>
        </w:tabs>
        <w:jc w:val="both"/>
        <w:rPr>
          <w:rFonts w:ascii="Times New Roman" w:hAnsi="Times New Roman" w:cs="Times New Roman"/>
          <w:sz w:val="24"/>
          <w:szCs w:val="24"/>
        </w:rPr>
      </w:pPr>
      <w:r w:rsidRPr="00B74A3F">
        <w:rPr>
          <w:rFonts w:ascii="Times New Roman" w:hAnsi="Times New Roman" w:cs="Times New Roman"/>
          <w:sz w:val="24"/>
          <w:szCs w:val="24"/>
        </w:rPr>
        <w:t xml:space="preserve">Le Projet de développement intégré des chaines de valeurs Maïs, Soja, Volaille, Poisson et de Résilience au Burkina Faso est fortement aligné aux priorités stratégiques de la Banque, ainsi qu’aux priorités et orientations stratégiques du secteur agricole du Burkina Faso.  </w:t>
      </w:r>
    </w:p>
    <w:p w14:paraId="38CED4CB" w14:textId="77777777" w:rsidR="0062574C" w:rsidRPr="00B74A3F" w:rsidRDefault="0062574C" w:rsidP="00B74A3F">
      <w:pPr>
        <w:tabs>
          <w:tab w:val="left" w:pos="7232"/>
        </w:tabs>
        <w:jc w:val="both"/>
        <w:rPr>
          <w:rFonts w:ascii="Times New Roman" w:hAnsi="Times New Roman" w:cs="Times New Roman"/>
          <w:sz w:val="24"/>
          <w:szCs w:val="24"/>
        </w:rPr>
      </w:pPr>
      <w:r w:rsidRPr="00B74A3F">
        <w:rPr>
          <w:rFonts w:ascii="Times New Roman" w:hAnsi="Times New Roman" w:cs="Times New Roman"/>
          <w:sz w:val="24"/>
          <w:szCs w:val="24"/>
        </w:rPr>
        <w:t xml:space="preserve">Le projet cadre avec la stratégie décennale de la Banque (2013-2022) et participe à l’atteinte de 2 de ses 5 priorités stratégiques, à savoir Nourrir l’Afrique et Améliorer la qualité de vie des Africains. Le projet s’inscrit également dans les orientations de la Stratégie de la Banque pour la transformation de l’agriculture en Afrique (2016-2025), le Plan d’action multisectoriel pour la nutrition, la Stratégie pour l’emploi des jeunes en Afrique et le Document de Stratégie Pays </w:t>
      </w:r>
      <w:r w:rsidRPr="00B74A3F">
        <w:rPr>
          <w:rFonts w:ascii="Times New Roman" w:hAnsi="Times New Roman" w:cs="Times New Roman"/>
          <w:sz w:val="24"/>
          <w:szCs w:val="24"/>
        </w:rPr>
        <w:lastRenderedPageBreak/>
        <w:t>(2017-2021) pour le Burkina Faso. Ces documents stratégiques prônent le développement des chaines de valeurs des produits présentant des avantages comparatifs et ayant un potentiel de substitution aux importations, la promotion de l’emploi des jeunes avec un accent particulier sur le développement de l’agro-business et des compétences professionnalisantes.</w:t>
      </w:r>
      <w:r w:rsidRPr="00B74A3F">
        <w:rPr>
          <w:rFonts w:ascii="Times New Roman" w:hAnsi="Times New Roman" w:cs="Times New Roman"/>
          <w:sz w:val="24"/>
          <w:szCs w:val="24"/>
        </w:rPr>
        <w:tab/>
      </w:r>
    </w:p>
    <w:p w14:paraId="71C64097" w14:textId="77777777" w:rsidR="0062574C" w:rsidRPr="00B74A3F" w:rsidRDefault="0062574C" w:rsidP="00B74A3F">
      <w:pPr>
        <w:tabs>
          <w:tab w:val="left" w:pos="7232"/>
        </w:tabs>
        <w:jc w:val="both"/>
        <w:rPr>
          <w:rFonts w:ascii="Times New Roman" w:hAnsi="Times New Roman" w:cs="Times New Roman"/>
          <w:sz w:val="24"/>
          <w:szCs w:val="24"/>
        </w:rPr>
      </w:pPr>
      <w:r w:rsidRPr="00B74A3F">
        <w:rPr>
          <w:rFonts w:ascii="Times New Roman" w:hAnsi="Times New Roman" w:cs="Times New Roman"/>
          <w:sz w:val="24"/>
          <w:szCs w:val="24"/>
        </w:rPr>
        <w:t>Par ailleurs, le projet s’inscrit dans le cadre de l’accompagnement du Plan National de Développement Économique et Social (PNDES) qui indique la volonté du gouvernement du Burkina Faso de travailler pour une augmentation du taux de transformation des produits agro-</w:t>
      </w:r>
      <w:proofErr w:type="spellStart"/>
      <w:r w:rsidRPr="00B74A3F">
        <w:rPr>
          <w:rFonts w:ascii="Times New Roman" w:hAnsi="Times New Roman" w:cs="Times New Roman"/>
          <w:sz w:val="24"/>
          <w:szCs w:val="24"/>
        </w:rPr>
        <w:t>sylvo</w:t>
      </w:r>
      <w:proofErr w:type="spellEnd"/>
      <w:r w:rsidRPr="00B74A3F">
        <w:rPr>
          <w:rFonts w:ascii="Times New Roman" w:hAnsi="Times New Roman" w:cs="Times New Roman"/>
          <w:sz w:val="24"/>
          <w:szCs w:val="24"/>
        </w:rPr>
        <w:t>-pastoraux de 12 à 25% et pour une couverture céréalière de 140%.Il est aussi aligné sur le document de Politique sectorielle Production agro-</w:t>
      </w:r>
      <w:proofErr w:type="spellStart"/>
      <w:r w:rsidRPr="00B74A3F">
        <w:rPr>
          <w:rFonts w:ascii="Times New Roman" w:hAnsi="Times New Roman" w:cs="Times New Roman"/>
          <w:sz w:val="24"/>
          <w:szCs w:val="24"/>
        </w:rPr>
        <w:t>sylvo</w:t>
      </w:r>
      <w:proofErr w:type="spellEnd"/>
      <w:r w:rsidRPr="00B74A3F">
        <w:rPr>
          <w:rFonts w:ascii="Times New Roman" w:hAnsi="Times New Roman" w:cs="Times New Roman"/>
          <w:sz w:val="24"/>
          <w:szCs w:val="24"/>
        </w:rPr>
        <w:t>-pastorale (PS-PASP), spécifiquement le pilier 1 de la politique, qui vise « à réduire de moitié (50%) la proportion des personnes vulnérables à l’insécurité alimentaire et nutritionnelle ». Il contribue aussi à l’atteinte de l’objectif global du PS-PASP, à savoir, développer un secteur de « production agro-</w:t>
      </w:r>
      <w:proofErr w:type="spellStart"/>
      <w:r w:rsidRPr="00B74A3F">
        <w:rPr>
          <w:rFonts w:ascii="Times New Roman" w:hAnsi="Times New Roman" w:cs="Times New Roman"/>
          <w:sz w:val="24"/>
          <w:szCs w:val="24"/>
        </w:rPr>
        <w:t>sylvo</w:t>
      </w:r>
      <w:proofErr w:type="spellEnd"/>
      <w:r w:rsidRPr="00B74A3F">
        <w:rPr>
          <w:rFonts w:ascii="Times New Roman" w:hAnsi="Times New Roman" w:cs="Times New Roman"/>
          <w:sz w:val="24"/>
          <w:szCs w:val="24"/>
        </w:rPr>
        <w:t xml:space="preserve">-pastorale productif assurant la sécurité alimentaire, davantage orienté vers le marché et créateur d’emplois décents basé sur des modes de production et de consommation durables ». </w:t>
      </w:r>
    </w:p>
    <w:p w14:paraId="5DA8E0AF" w14:textId="77777777" w:rsidR="0062574C" w:rsidRPr="00B74A3F" w:rsidRDefault="0062574C" w:rsidP="00B74A3F">
      <w:pPr>
        <w:tabs>
          <w:tab w:val="left" w:pos="7232"/>
        </w:tabs>
        <w:jc w:val="both"/>
        <w:rPr>
          <w:rFonts w:ascii="Times New Roman" w:hAnsi="Times New Roman" w:cs="Times New Roman"/>
          <w:sz w:val="24"/>
          <w:szCs w:val="24"/>
        </w:rPr>
      </w:pPr>
      <w:r w:rsidRPr="00B74A3F">
        <w:rPr>
          <w:rFonts w:ascii="Times New Roman" w:hAnsi="Times New Roman" w:cs="Times New Roman"/>
          <w:sz w:val="24"/>
          <w:szCs w:val="24"/>
        </w:rPr>
        <w:t xml:space="preserve">Au regard des principaux enjeux environnementaux et sociaux préliminaires identifiés à ce stade, le projet a été classé en Catégorie 1, selon le Système de Sauvegardes Intégré (SSI) de la Banque, avec cinq (05) Sauvegardes Opérationnelles (SO) déclenchées à savoir : </w:t>
      </w:r>
    </w:p>
    <w:p w14:paraId="32C06EEB" w14:textId="77777777" w:rsidR="0062574C" w:rsidRPr="00B74A3F" w:rsidRDefault="0062574C" w:rsidP="00B74A3F">
      <w:pPr>
        <w:numPr>
          <w:ilvl w:val="0"/>
          <w:numId w:val="24"/>
        </w:numPr>
        <w:tabs>
          <w:tab w:val="left" w:pos="7232"/>
        </w:tabs>
        <w:spacing w:before="120" w:after="120" w:line="276" w:lineRule="auto"/>
        <w:ind w:left="714" w:hanging="357"/>
        <w:jc w:val="both"/>
        <w:rPr>
          <w:rFonts w:ascii="Times New Roman" w:hAnsi="Times New Roman" w:cs="Times New Roman"/>
          <w:b/>
          <w:bCs/>
          <w:sz w:val="24"/>
          <w:szCs w:val="24"/>
        </w:rPr>
      </w:pPr>
      <w:r w:rsidRPr="00B74A3F">
        <w:rPr>
          <w:rFonts w:ascii="Times New Roman" w:hAnsi="Times New Roman" w:cs="Times New Roman"/>
          <w:sz w:val="24"/>
          <w:szCs w:val="24"/>
        </w:rPr>
        <w:t>SO 1 : Evaluation environnementale et Sociale ;</w:t>
      </w:r>
    </w:p>
    <w:p w14:paraId="1B6C02F1" w14:textId="77777777" w:rsidR="0062574C" w:rsidRPr="00B74A3F" w:rsidRDefault="0062574C" w:rsidP="00B74A3F">
      <w:pPr>
        <w:numPr>
          <w:ilvl w:val="0"/>
          <w:numId w:val="24"/>
        </w:numPr>
        <w:tabs>
          <w:tab w:val="left" w:pos="7232"/>
        </w:tabs>
        <w:spacing w:before="120" w:after="120" w:line="276" w:lineRule="auto"/>
        <w:ind w:left="714" w:hanging="357"/>
        <w:jc w:val="both"/>
        <w:rPr>
          <w:rFonts w:ascii="Times New Roman" w:hAnsi="Times New Roman" w:cs="Times New Roman"/>
          <w:b/>
          <w:bCs/>
          <w:sz w:val="24"/>
          <w:szCs w:val="24"/>
        </w:rPr>
      </w:pPr>
      <w:r w:rsidRPr="00B74A3F">
        <w:rPr>
          <w:rFonts w:ascii="Times New Roman" w:hAnsi="Times New Roman" w:cs="Times New Roman"/>
          <w:sz w:val="24"/>
          <w:szCs w:val="24"/>
        </w:rPr>
        <w:t>SO 2 : Réinstallation involontaire : acquisition de terres, déplacement et indemnisation des populations ;</w:t>
      </w:r>
    </w:p>
    <w:p w14:paraId="19B99BAA" w14:textId="77777777" w:rsidR="0062574C" w:rsidRPr="00B74A3F" w:rsidRDefault="0062574C" w:rsidP="00B74A3F">
      <w:pPr>
        <w:numPr>
          <w:ilvl w:val="0"/>
          <w:numId w:val="24"/>
        </w:numPr>
        <w:tabs>
          <w:tab w:val="left" w:pos="7232"/>
        </w:tabs>
        <w:spacing w:before="120" w:after="120" w:line="276" w:lineRule="auto"/>
        <w:ind w:left="714" w:hanging="357"/>
        <w:jc w:val="both"/>
        <w:rPr>
          <w:rFonts w:ascii="Times New Roman" w:hAnsi="Times New Roman" w:cs="Times New Roman"/>
          <w:b/>
          <w:bCs/>
          <w:sz w:val="24"/>
          <w:szCs w:val="24"/>
        </w:rPr>
      </w:pPr>
      <w:r w:rsidRPr="00B74A3F">
        <w:rPr>
          <w:rFonts w:ascii="Times New Roman" w:hAnsi="Times New Roman" w:cs="Times New Roman"/>
          <w:sz w:val="24"/>
          <w:szCs w:val="24"/>
        </w:rPr>
        <w:t>SO 3 : Biodiversité, ressources renouvelables et services écosystémiques ;</w:t>
      </w:r>
    </w:p>
    <w:p w14:paraId="00958082" w14:textId="77777777" w:rsidR="0062574C" w:rsidRPr="00B74A3F" w:rsidRDefault="0062574C" w:rsidP="00B74A3F">
      <w:pPr>
        <w:numPr>
          <w:ilvl w:val="0"/>
          <w:numId w:val="24"/>
        </w:numPr>
        <w:tabs>
          <w:tab w:val="left" w:pos="7232"/>
        </w:tabs>
        <w:spacing w:before="120" w:after="120" w:line="276" w:lineRule="auto"/>
        <w:ind w:left="714" w:hanging="357"/>
        <w:jc w:val="both"/>
        <w:rPr>
          <w:rFonts w:ascii="Times New Roman" w:hAnsi="Times New Roman" w:cs="Times New Roman"/>
          <w:b/>
          <w:bCs/>
          <w:sz w:val="24"/>
          <w:szCs w:val="24"/>
        </w:rPr>
      </w:pPr>
      <w:r w:rsidRPr="00B74A3F">
        <w:rPr>
          <w:rFonts w:ascii="Times New Roman" w:hAnsi="Times New Roman" w:cs="Times New Roman"/>
          <w:sz w:val="24"/>
          <w:szCs w:val="24"/>
        </w:rPr>
        <w:t>SO 4 : Prévention et contrôle de la pollution, matières dangereuses et utilisation efficiente des ressources ; et</w:t>
      </w:r>
    </w:p>
    <w:p w14:paraId="026FB41A" w14:textId="77777777" w:rsidR="0062574C" w:rsidRPr="00B74A3F" w:rsidRDefault="0062574C" w:rsidP="00B74A3F">
      <w:pPr>
        <w:numPr>
          <w:ilvl w:val="0"/>
          <w:numId w:val="24"/>
        </w:numPr>
        <w:tabs>
          <w:tab w:val="left" w:pos="7232"/>
        </w:tabs>
        <w:spacing w:before="120" w:after="120" w:line="276" w:lineRule="auto"/>
        <w:ind w:left="714" w:hanging="357"/>
        <w:jc w:val="both"/>
        <w:rPr>
          <w:rFonts w:ascii="Times New Roman" w:hAnsi="Times New Roman" w:cs="Times New Roman"/>
          <w:sz w:val="24"/>
          <w:szCs w:val="24"/>
        </w:rPr>
      </w:pPr>
      <w:r w:rsidRPr="00B74A3F">
        <w:rPr>
          <w:rFonts w:ascii="Times New Roman" w:hAnsi="Times New Roman" w:cs="Times New Roman"/>
          <w:sz w:val="24"/>
          <w:szCs w:val="24"/>
        </w:rPr>
        <w:t>SO 5 : Conditions de travail, santé et sécurité.</w:t>
      </w:r>
    </w:p>
    <w:p w14:paraId="125CF7C1" w14:textId="77777777" w:rsidR="0062574C" w:rsidRPr="00B74A3F" w:rsidRDefault="0062574C" w:rsidP="00B74A3F">
      <w:pPr>
        <w:jc w:val="both"/>
        <w:rPr>
          <w:rFonts w:ascii="Times New Roman" w:hAnsi="Times New Roman" w:cs="Times New Roman"/>
          <w:sz w:val="24"/>
          <w:szCs w:val="24"/>
        </w:rPr>
      </w:pPr>
      <w:bookmarkStart w:id="721" w:name="_Hlk63755761"/>
      <w:r w:rsidRPr="00B74A3F">
        <w:rPr>
          <w:rFonts w:ascii="Times New Roman" w:hAnsi="Times New Roman" w:cs="Times New Roman"/>
          <w:sz w:val="24"/>
          <w:szCs w:val="24"/>
        </w:rPr>
        <w:t xml:space="preserve">Par ailleurs, </w:t>
      </w:r>
      <w:bookmarkStart w:id="722" w:name="_Hlk63777131"/>
      <w:r w:rsidRPr="00B74A3F">
        <w:rPr>
          <w:rFonts w:ascii="Times New Roman" w:hAnsi="Times New Roman" w:cs="Times New Roman"/>
          <w:sz w:val="24"/>
          <w:szCs w:val="24"/>
        </w:rPr>
        <w:t xml:space="preserve">les investissements et/ou les sous-projets à réaliser </w:t>
      </w:r>
      <w:bookmarkEnd w:id="722"/>
      <w:r w:rsidRPr="00B74A3F">
        <w:rPr>
          <w:rFonts w:ascii="Times New Roman" w:hAnsi="Times New Roman" w:cs="Times New Roman"/>
          <w:sz w:val="24"/>
          <w:szCs w:val="24"/>
        </w:rPr>
        <w:t>avec leurs principales caractéristiques, ainsi que leurs localités/emplacements seraient connus (voir annexe)</w:t>
      </w:r>
      <w:bookmarkEnd w:id="721"/>
      <w:r w:rsidRPr="00B74A3F">
        <w:rPr>
          <w:rFonts w:ascii="Times New Roman" w:hAnsi="Times New Roman" w:cs="Times New Roman"/>
          <w:sz w:val="24"/>
          <w:szCs w:val="24"/>
        </w:rPr>
        <w:t xml:space="preserve"> ; mais ils devraient être mieux précisés et confirmés dans le cadre de l’étude de faisabilité qui se fera en même temps que la présente </w:t>
      </w:r>
      <w:proofErr w:type="spellStart"/>
      <w:r w:rsidRPr="00B74A3F">
        <w:rPr>
          <w:rFonts w:ascii="Times New Roman" w:hAnsi="Times New Roman" w:cs="Times New Roman"/>
          <w:sz w:val="24"/>
          <w:szCs w:val="24"/>
        </w:rPr>
        <w:t>étude.Des</w:t>
      </w:r>
      <w:proofErr w:type="spellEnd"/>
      <w:r w:rsidRPr="00B74A3F">
        <w:rPr>
          <w:rFonts w:ascii="Times New Roman" w:hAnsi="Times New Roman" w:cs="Times New Roman"/>
          <w:sz w:val="24"/>
          <w:szCs w:val="24"/>
        </w:rPr>
        <w:t xml:space="preserve"> études d’impact environnemental et social (EIES) de ces investissements et/ou sous-projets, et le cas échéant des Plans d’action de réinstallation (PAR), seront réalisés conformément au SSI de la Banque et la réglementation nationale.</w:t>
      </w:r>
    </w:p>
    <w:p w14:paraId="13996FD5" w14:textId="77777777" w:rsidR="0062574C" w:rsidRPr="00B74A3F" w:rsidRDefault="0062574C" w:rsidP="00B74A3F">
      <w:pPr>
        <w:pStyle w:val="Paragraphedeliste"/>
        <w:numPr>
          <w:ilvl w:val="0"/>
          <w:numId w:val="17"/>
        </w:numPr>
        <w:tabs>
          <w:tab w:val="left" w:pos="7232"/>
        </w:tabs>
        <w:spacing w:after="120"/>
        <w:jc w:val="both"/>
        <w:rPr>
          <w:rFonts w:ascii="Times New Roman" w:hAnsi="Times New Roman"/>
          <w:b/>
          <w:sz w:val="24"/>
          <w:szCs w:val="24"/>
        </w:rPr>
      </w:pPr>
      <w:bookmarkStart w:id="723" w:name="_Toc69199538"/>
      <w:bookmarkStart w:id="724" w:name="_Toc74008168"/>
      <w:bookmarkStart w:id="725" w:name="_Toc74852677"/>
      <w:bookmarkStart w:id="726" w:name="_Toc74855390"/>
      <w:bookmarkStart w:id="727" w:name="_Toc74928251"/>
      <w:bookmarkStart w:id="728" w:name="_Toc75038847"/>
      <w:bookmarkStart w:id="729" w:name="_Toc75876163"/>
      <w:r w:rsidRPr="00B74A3F">
        <w:rPr>
          <w:rFonts w:ascii="Times New Roman" w:hAnsi="Times New Roman"/>
          <w:b/>
          <w:sz w:val="24"/>
          <w:szCs w:val="24"/>
        </w:rPr>
        <w:t>DESCRIPTION ET LOCALISATION DU PROJET</w:t>
      </w:r>
      <w:bookmarkEnd w:id="723"/>
      <w:bookmarkEnd w:id="724"/>
      <w:bookmarkEnd w:id="725"/>
      <w:bookmarkEnd w:id="726"/>
      <w:bookmarkEnd w:id="727"/>
      <w:bookmarkEnd w:id="728"/>
      <w:bookmarkEnd w:id="729"/>
    </w:p>
    <w:p w14:paraId="0063F8DD" w14:textId="77777777" w:rsidR="0062574C" w:rsidRPr="00B74A3F" w:rsidRDefault="0062574C" w:rsidP="00B74A3F">
      <w:pPr>
        <w:pStyle w:val="Paragraphedeliste"/>
        <w:numPr>
          <w:ilvl w:val="1"/>
          <w:numId w:val="17"/>
        </w:numPr>
        <w:tabs>
          <w:tab w:val="left" w:pos="7232"/>
        </w:tabs>
        <w:spacing w:after="120"/>
        <w:jc w:val="both"/>
        <w:rPr>
          <w:rFonts w:ascii="Times New Roman" w:hAnsi="Times New Roman"/>
          <w:b/>
          <w:sz w:val="24"/>
          <w:szCs w:val="24"/>
        </w:rPr>
      </w:pPr>
      <w:bookmarkStart w:id="730" w:name="_Toc69199539"/>
      <w:bookmarkStart w:id="731" w:name="_Toc74008169"/>
      <w:bookmarkStart w:id="732" w:name="_Toc74852678"/>
      <w:bookmarkStart w:id="733" w:name="_Toc74855391"/>
      <w:bookmarkStart w:id="734" w:name="_Toc74928252"/>
      <w:bookmarkStart w:id="735" w:name="_Toc75038848"/>
      <w:bookmarkStart w:id="736" w:name="_Toc75876164"/>
      <w:r w:rsidRPr="00B74A3F">
        <w:rPr>
          <w:rFonts w:ascii="Times New Roman" w:hAnsi="Times New Roman"/>
          <w:b/>
          <w:sz w:val="24"/>
          <w:szCs w:val="24"/>
        </w:rPr>
        <w:t>Description du projet</w:t>
      </w:r>
      <w:bookmarkEnd w:id="730"/>
      <w:bookmarkEnd w:id="731"/>
      <w:bookmarkEnd w:id="732"/>
      <w:bookmarkEnd w:id="733"/>
      <w:bookmarkEnd w:id="734"/>
      <w:bookmarkEnd w:id="735"/>
      <w:bookmarkEnd w:id="736"/>
    </w:p>
    <w:p w14:paraId="164EF424"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Le Projet de développement intégré des chaines de valeurs Maïs, Soja, Volaille, Poisson et de Résilience au Burkina Faso est un projet à cheval entre le ministère en charge de l’agriculture et celui des ressources animales. Il s’articule autour de quatre (4) composantes principales et sous-composantes suivantes :</w:t>
      </w:r>
    </w:p>
    <w:p w14:paraId="6DF8CD99" w14:textId="77777777" w:rsidR="0062574C" w:rsidRPr="00B74A3F" w:rsidRDefault="0062574C" w:rsidP="00B74A3F">
      <w:pPr>
        <w:jc w:val="both"/>
        <w:rPr>
          <w:rFonts w:ascii="Times New Roman" w:hAnsi="Times New Roman" w:cs="Times New Roman"/>
          <w:b/>
          <w:color w:val="000000"/>
          <w:sz w:val="24"/>
          <w:szCs w:val="24"/>
        </w:rPr>
      </w:pPr>
      <w:r w:rsidRPr="00B74A3F">
        <w:rPr>
          <w:rFonts w:ascii="Times New Roman" w:hAnsi="Times New Roman" w:cs="Times New Roman"/>
          <w:b/>
          <w:color w:val="000000"/>
          <w:sz w:val="24"/>
          <w:szCs w:val="24"/>
        </w:rPr>
        <w:t>Composante A : Augmentation de la productivité et de la production agricole et animale</w:t>
      </w:r>
    </w:p>
    <w:p w14:paraId="7CF46633" w14:textId="77777777" w:rsidR="0062574C" w:rsidRPr="00B74A3F" w:rsidRDefault="0062574C" w:rsidP="00B74A3F">
      <w:pPr>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Cette composante se décline en 2 sous composantes :</w:t>
      </w:r>
    </w:p>
    <w:p w14:paraId="4701B7D3" w14:textId="77777777" w:rsidR="0062574C" w:rsidRPr="00B74A3F" w:rsidRDefault="0062574C" w:rsidP="00B74A3F">
      <w:pPr>
        <w:numPr>
          <w:ilvl w:val="0"/>
          <w:numId w:val="18"/>
        </w:numPr>
        <w:spacing w:before="120" w:after="120" w:line="276"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lastRenderedPageBreak/>
        <w:t>Sous composante A.1 : Appui à la production végétale (maïs et soja). Les principales actions de la sous composante seront orientées vers : (i) la promotion et la multiplication des semences de variétés hybrides de maïs et des variétés de soja, notamment via l'utilisation d'inoculum pour une amélioration de la productivité du soja, (ii) l'introduction et la promotion de l'agriculture de conservation et de techniques agricoles , notamment les techniques de semis sous couvert végétal et d’agroécologie, à travers la formation des producteurs et l’appui à la mise en place de 50 unités de production de compost (kits de compost et Burkina phosphate), (iii) la lutte contre les nuisibles des plantes notamment la chenille légionnaire par l’acquisition et la mise à la disposition des producteurs de 10 000 litres de pesticides et 2 500 litres de produits de traitements contre l'aflatoxine, (iv) la mise à disposition des intrants et équipements de production agricole (300 tonnes  de semences certifiées, 13 625 tonnes d’engrais minéraux, 200 tonnes d’engrais organiques et 70 kits de matériels de traitement), (v) l’appui au dispositif de conseil agricole et (vi) l'aménagement de bassins de collecte d'eau de ruissellement pour l'irrigation d'appoint et l'appui à la mise en place de forages d'eau d'irrigation alimenté par l'énergie solaire dans les zones où cela est nécessaire.</w:t>
      </w:r>
    </w:p>
    <w:p w14:paraId="27F5F8E3" w14:textId="77777777" w:rsidR="0062574C" w:rsidRPr="00B74A3F" w:rsidRDefault="0062574C" w:rsidP="00B74A3F">
      <w:pPr>
        <w:numPr>
          <w:ilvl w:val="0"/>
          <w:numId w:val="18"/>
        </w:numPr>
        <w:spacing w:before="120" w:after="120" w:line="276" w:lineRule="auto"/>
        <w:jc w:val="both"/>
        <w:rPr>
          <w:rFonts w:ascii="Times New Roman" w:hAnsi="Times New Roman" w:cs="Times New Roman"/>
          <w:sz w:val="24"/>
          <w:szCs w:val="24"/>
        </w:rPr>
      </w:pPr>
      <w:r w:rsidRPr="00B74A3F">
        <w:rPr>
          <w:rFonts w:ascii="Times New Roman" w:hAnsi="Times New Roman" w:cs="Times New Roman"/>
          <w:sz w:val="24"/>
          <w:szCs w:val="24"/>
        </w:rPr>
        <w:t>Sous composante A.2 : Appui à la production de volaille et de poisson. Il s’agit principalement de l’amélioration des conditions d’élevage et de la productivité avicole et piscicole en agissant sur les aspects liés à l’alimentation et à la santé animale à travers : (i) l'appui à la production et au dispositif de distribution des aliments pour volailles et poissons à travers l’implantation de deux unités de production d'aliments pour poisson et volaille, l'acquisition de 3 000 tonnes du maïs et 1 000 tonnes de soja pour les aliments volaille et poisson, (ii) l'amélioration du plateau technique des laboratoires de bromatologie du MRAH et l'INERA par l'acquisition de 02 lots d'</w:t>
      </w:r>
      <w:proofErr w:type="spellStart"/>
      <w:r w:rsidRPr="00B74A3F">
        <w:rPr>
          <w:rFonts w:ascii="Times New Roman" w:hAnsi="Times New Roman" w:cs="Times New Roman"/>
          <w:sz w:val="24"/>
          <w:szCs w:val="24"/>
        </w:rPr>
        <w:t>équipementet</w:t>
      </w:r>
      <w:proofErr w:type="spellEnd"/>
      <w:r w:rsidRPr="00B74A3F">
        <w:rPr>
          <w:rFonts w:ascii="Times New Roman" w:hAnsi="Times New Roman" w:cs="Times New Roman"/>
          <w:sz w:val="24"/>
          <w:szCs w:val="24"/>
        </w:rPr>
        <w:t xml:space="preserve"> 07 lots de consommables et les réactifs respectivement pour les unités d'analyses Bromatologiques du LNE et de l'INERA, permettant un meilleur contrôle de la valeur nutritive des aliments pour volailles et poissons , (iii) l'appui à la mise en place (construction et équipement) d'une centrale d'achat des médicaments vétérinaires (CAMVET) à Bobo-Dioulasso, (iv) l’appui à la surveillance et au diagnostic des maladies de la volaille et des poissons , (v) l’appui à la production d'alevins de bonne qualité par la mise en place et l’équipement de 02 écloseries de productions d'alevins au niveau régional, et l'acquisition, la domestication et la sélection de 03 souches performantes de poissons, (vi) le soutien à la mise en place d'une unité de production de vaccins pour animaux en vue d'assurer une meilleur couverture sanitaire par le financement de l’étude de faisabilité, et (vii) l’appui à l'acquisition de 25 000 000 de doses de vaccins contre la maladie de Newcastle (MNC) et 24 000 000 doses de vaccins contre la variole aviaire, l'acquisition de 260 matériels (kits) de gestion des urgences sanitaires dans le domaines de l'aviculture, (viii) l'appui aux éleveurs pour l'installation et l'équipement des poulaillers, et (ix) l’appui à la mise en place d’infrastructures et d’équipements aquacoles à travers la réalisation de 15 étangs piscicoles de 400 m2 chacun, 34 bassins piscicoles de 400 m2 chacun, 100 bacs hors sols, 60 enclos piscicoles et de 20 cages flottantes.</w:t>
      </w:r>
    </w:p>
    <w:p w14:paraId="2259F123"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b/>
          <w:sz w:val="24"/>
          <w:szCs w:val="24"/>
          <w:u w:val="single"/>
        </w:rPr>
        <w:lastRenderedPageBreak/>
        <w:t>Composante B</w:t>
      </w:r>
      <w:r w:rsidRPr="00B74A3F">
        <w:rPr>
          <w:rFonts w:ascii="Times New Roman" w:hAnsi="Times New Roman" w:cs="Times New Roman"/>
          <w:b/>
          <w:sz w:val="24"/>
          <w:szCs w:val="24"/>
        </w:rPr>
        <w:t xml:space="preserve"> : Développement des chaines de valeur. Il s’agit principalement de développer et optimiser les activités post récoltes et de transformation en prenant en compte les bonnes pratiques d’hygiène et de qualité, ainsi que le renforcement des liens entre les différents maillons de la chaine de valeur</w:t>
      </w:r>
      <w:r w:rsidRPr="00B74A3F">
        <w:rPr>
          <w:rFonts w:ascii="Times New Roman" w:hAnsi="Times New Roman" w:cs="Times New Roman"/>
          <w:sz w:val="24"/>
          <w:szCs w:val="24"/>
        </w:rPr>
        <w:t xml:space="preserve">. Cette composante a trois sous composantes : </w:t>
      </w:r>
    </w:p>
    <w:p w14:paraId="6F8488EE" w14:textId="77777777" w:rsidR="0062574C" w:rsidRPr="00B74A3F" w:rsidRDefault="0062574C" w:rsidP="00B74A3F">
      <w:pPr>
        <w:numPr>
          <w:ilvl w:val="0"/>
          <w:numId w:val="19"/>
        </w:numPr>
        <w:spacing w:before="120" w:after="120" w:line="276" w:lineRule="auto"/>
        <w:jc w:val="both"/>
        <w:rPr>
          <w:rFonts w:ascii="Times New Roman" w:hAnsi="Times New Roman" w:cs="Times New Roman"/>
          <w:sz w:val="24"/>
          <w:szCs w:val="24"/>
        </w:rPr>
      </w:pPr>
      <w:r w:rsidRPr="00B74A3F">
        <w:rPr>
          <w:rFonts w:ascii="Times New Roman" w:hAnsi="Times New Roman" w:cs="Times New Roman"/>
          <w:sz w:val="24"/>
          <w:szCs w:val="24"/>
        </w:rPr>
        <w:t>Sous composante B.1 : Renforcement des capacités. Il s’agira de renforcement de capacités et de formations au profit des producteurs agricoles, avicoles, et piscicoles incluant les jeunes et les femmes sur les itinéraires de production agricole de maïs, de soja, de volailles (incluant les techniques d'élevage semi-intensifs), et de poissons,  la réduction des pertes post récoltes, le maintien des bonnes conditions d'hygiènes et de qualité durant l'entreposage et le séchage des aliments, l'utilisation des chaines de transformation d'aliment, le suivi et le contrôle de la qualité des aliments de volaille et de poisson, et les techniques d'élevage avicole et piscicole notamment le maintien de la santé animale.</w:t>
      </w:r>
    </w:p>
    <w:p w14:paraId="4A85FBA9" w14:textId="77777777" w:rsidR="0062574C" w:rsidRPr="00B74A3F" w:rsidRDefault="0062574C" w:rsidP="00B74A3F">
      <w:pPr>
        <w:numPr>
          <w:ilvl w:val="0"/>
          <w:numId w:val="19"/>
        </w:numPr>
        <w:spacing w:before="120" w:after="120" w:line="276" w:lineRule="auto"/>
        <w:jc w:val="both"/>
        <w:rPr>
          <w:rFonts w:ascii="Times New Roman" w:hAnsi="Times New Roman" w:cs="Times New Roman"/>
          <w:sz w:val="24"/>
          <w:szCs w:val="24"/>
        </w:rPr>
      </w:pPr>
      <w:r w:rsidRPr="00B74A3F">
        <w:rPr>
          <w:rFonts w:ascii="Times New Roman" w:hAnsi="Times New Roman" w:cs="Times New Roman"/>
          <w:sz w:val="24"/>
          <w:szCs w:val="24"/>
        </w:rPr>
        <w:t>Sous-composante B.2 : Appui aux activités post production, de transformation et de distribution. Il est prévu (i) la mise en place d'infrastructures post-récolte, y compris des entrepôts, des silos et des installations de séchage permettant de prévenir efficacement les pertes en qualité de l'aliment, notamment la contamination par l'aflatoxine et de réduire les pertes post-récoltes à travers la réalisation des études de faisabilité technicoéconomiques pour la mise en place des infrastructures, la construction et l'équipement de 10 magasins de stockage de 250 T et 10 magasins de stockage de 100 T, l’appui à l'installations de 05 unités de transformation équipées et à 05 unités de transformation existantes pour l'accroissement de leur capacités de transformation, (ii) l'appui à l'installation de chaines de transformation des produits agricoles (maïs et soja), (iii) l’appui à l'équipement du laboratoire national de contrôle de qualité des produits  agroalimentaires, (iv) la mise en place de 02 comptoirs d'achats/vente équipés permettant un meilleur accès aux marchés, (v) l’appui aux activités de contrôle sanitaire et d'hygiène des produits de la volaille et du poisson,  (vi) l’appui à la mise en place d'infrastructures et d'équipements pour la transformation, la conservation et la distribution du poisson à travers la mise en place de 10 fours améliorés de transformation du poisson, 57 unités de conservation du poisson et 04 petites unités solaires de fabrication de glace (vii) l’appui à la mise en place d'infrastructures et d'équipements pour la transformation , la conservation et la distribution pour la volaille par la construction de 04 marchés à volailles, la construction et l'équipement de 04 abattoirs de volailles et l'acquisition de 80 glacières de conservation des produits aviaires, et (viii) la promotion et l'adoption du modèle d'agriculture contractuelle entre les différents maillons de la chaine de valeur.</w:t>
      </w:r>
    </w:p>
    <w:p w14:paraId="11145D23" w14:textId="77777777" w:rsidR="0062574C" w:rsidRPr="00B74A3F" w:rsidRDefault="0062574C" w:rsidP="00B74A3F">
      <w:pPr>
        <w:jc w:val="both"/>
        <w:rPr>
          <w:rFonts w:ascii="Times New Roman" w:hAnsi="Times New Roman" w:cs="Times New Roman"/>
          <w:color w:val="000000"/>
          <w:sz w:val="24"/>
          <w:szCs w:val="24"/>
        </w:rPr>
      </w:pPr>
      <w:r w:rsidRPr="00B74A3F">
        <w:rPr>
          <w:rFonts w:ascii="Times New Roman" w:hAnsi="Times New Roman" w:cs="Times New Roman"/>
          <w:i/>
          <w:color w:val="000000"/>
          <w:sz w:val="24"/>
          <w:szCs w:val="24"/>
        </w:rPr>
        <w:t>Remarque</w:t>
      </w:r>
      <w:r w:rsidRPr="00B74A3F">
        <w:rPr>
          <w:rFonts w:ascii="Times New Roman" w:hAnsi="Times New Roman" w:cs="Times New Roman"/>
          <w:color w:val="000000"/>
          <w:sz w:val="24"/>
          <w:szCs w:val="24"/>
        </w:rPr>
        <w:t> : Toutes les infrastructures créées- seront innovantes et reposeront sur les principes d’une infrastructure durable et intelligente face au climat (</w:t>
      </w:r>
      <w:r w:rsidRPr="00B74A3F">
        <w:rPr>
          <w:rFonts w:ascii="Times New Roman" w:hAnsi="Times New Roman" w:cs="Times New Roman"/>
          <w:i/>
          <w:color w:val="000000"/>
          <w:sz w:val="24"/>
          <w:szCs w:val="24"/>
        </w:rPr>
        <w:t xml:space="preserve">climat smart infrastructure) </w:t>
      </w:r>
      <w:r w:rsidRPr="00B74A3F">
        <w:rPr>
          <w:rFonts w:ascii="Times New Roman" w:hAnsi="Times New Roman" w:cs="Times New Roman"/>
          <w:color w:val="000000"/>
          <w:sz w:val="24"/>
          <w:szCs w:val="24"/>
        </w:rPr>
        <w:t>notamment via l'utilisation de panneaux solaires pour alimenter les installations clés.</w:t>
      </w:r>
    </w:p>
    <w:p w14:paraId="5545B9EA" w14:textId="77777777" w:rsidR="0062574C" w:rsidRPr="00B74A3F" w:rsidRDefault="0062574C" w:rsidP="00B74A3F">
      <w:pPr>
        <w:numPr>
          <w:ilvl w:val="0"/>
          <w:numId w:val="20"/>
        </w:numPr>
        <w:spacing w:before="120" w:after="120" w:line="276"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 xml:space="preserve">Sous-composante B.3 : Appui à la structuration des filières maïs, soja, volailles et poissons. Cette sous-composante permettra un meilleur adressage de leurs intérêts </w:t>
      </w:r>
      <w:r w:rsidRPr="00B74A3F">
        <w:rPr>
          <w:rFonts w:ascii="Times New Roman" w:hAnsi="Times New Roman" w:cs="Times New Roman"/>
          <w:color w:val="000000"/>
          <w:sz w:val="24"/>
          <w:szCs w:val="24"/>
        </w:rPr>
        <w:lastRenderedPageBreak/>
        <w:t xml:space="preserve">communs.  Les actions dans cette sous composante porteront essentiellement sur (i) le soutien au développement et à la création d'entreprises coopératives viables, (ii) le renforcement des capacités des coopératives agricoles, et (iii) la structuration en organisations professionnelles, interprofessionnelles, en coopératives, ou en fédérations des entités agricoles et d’élevage productives déjà en place. </w:t>
      </w:r>
    </w:p>
    <w:p w14:paraId="6EFA3AAB" w14:textId="77777777" w:rsidR="0062574C" w:rsidRPr="00B74A3F" w:rsidRDefault="0062574C" w:rsidP="00B74A3F">
      <w:pPr>
        <w:jc w:val="both"/>
        <w:rPr>
          <w:rFonts w:ascii="Times New Roman" w:hAnsi="Times New Roman" w:cs="Times New Roman"/>
          <w:color w:val="000000"/>
          <w:sz w:val="24"/>
          <w:szCs w:val="24"/>
          <w:u w:val="single"/>
        </w:rPr>
      </w:pPr>
      <w:r w:rsidRPr="00B74A3F">
        <w:rPr>
          <w:rFonts w:ascii="Times New Roman" w:hAnsi="Times New Roman" w:cs="Times New Roman"/>
          <w:b/>
          <w:color w:val="000000"/>
          <w:sz w:val="24"/>
          <w:szCs w:val="24"/>
        </w:rPr>
        <w:t>Composante C : Renforcement de la gestion des risques climatiques et amélioration de la résilience des populations</w:t>
      </w:r>
      <w:r w:rsidRPr="00B74A3F">
        <w:rPr>
          <w:rFonts w:ascii="Times New Roman" w:hAnsi="Times New Roman" w:cs="Times New Roman"/>
          <w:color w:val="000000"/>
          <w:sz w:val="24"/>
          <w:szCs w:val="24"/>
        </w:rPr>
        <w:t xml:space="preserve">. Cette composante vise non seulement à améliorer la résilience de l’État et des populations cibles envers les risques climatiques, particulièrement les risques de sécheresse, mais fournira également un appui aux populations vulnérables dans les zones du projet, notamment les femmes et les jeunes. La composante est structurée en 3 sous composantes. </w:t>
      </w:r>
    </w:p>
    <w:p w14:paraId="10A9AB35" w14:textId="77777777" w:rsidR="0062574C" w:rsidRPr="00B74A3F" w:rsidRDefault="0062574C" w:rsidP="00B74A3F">
      <w:pPr>
        <w:numPr>
          <w:ilvl w:val="0"/>
          <w:numId w:val="20"/>
        </w:numPr>
        <w:spacing w:before="120" w:after="120" w:line="276"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 xml:space="preserve">Sous-composante C.1 : Soutien à l'accès aux solutions de transfert de risque. Cette sous-composante vise à renforcer les capacités du pays à transférer son risque de catastrophe niveau souverain et micro, afin de sauvegarder les acquis du secteur en cas de grave sécheresse. Il s’agit notamment des appuis aux transferts (i) de risque souverain et (ii) de risques agricoles dans les zones du projet. L’appui au transfert de risques souverains consistera à fournir au Burkina Faso un soutien à sa participation à la Mutuelle panafricaine de gestion des catastrophes (ARC en anglais), à hauteur de 50% du montant annuel de la prime d’assurance. Le transfert des risques souverains permettra à l’État de garantir une assistance rapide aux populations vulnérables en cas de grave sècheresse. Le Burkina a exprimé le besoin de soutien au paiement de la prime ARC. Le soutien au transfert des risques agricoles dans les zones de projets vise l’amélioration de l’accès à l’assurance agricole des petits fermiers vulnérables du maïs et du soja. Il s’agira notamment d’appuyer le déploiement de l’assurance indicielle à travers une prise en charge d’une partie de la prime pour les agriculteurs. Afin de pourvoir une solution durable dans la gestion des risques agricoles, le gouvernement du Burkina Faso s’est engagé dans une optique de promotion de l’assurance agricole en partenariat avec la SONAR. Les prix des produits assuranciels étant encore en phase d’élaboration, des échanges additionnels avec le gouvernement se tiendront dans les prochaines semaines pour déterminer le niveau et la durée de prise en charge de la prime d’assurance agricole par le projet. </w:t>
      </w:r>
    </w:p>
    <w:p w14:paraId="5819D81C" w14:textId="77777777" w:rsidR="0062574C" w:rsidRPr="00B74A3F" w:rsidRDefault="0062574C" w:rsidP="00B74A3F">
      <w:pPr>
        <w:numPr>
          <w:ilvl w:val="0"/>
          <w:numId w:val="20"/>
        </w:numPr>
        <w:spacing w:before="120" w:after="120" w:line="276"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 xml:space="preserve">Sous-composante C.2 : Renforcement des capacités en matière de gestion des risques climatiques. Cette sous composante vise à renforcer la maitrise de la gestion des risques climatiques au Burkina Faso tant au niveau souverain qu’au niveau des zones d’intervention du projet. Les actions permettront de fournir  (i) un appui aux enquêtes de sécurité alimentaire afin de disposer de données fiables et actualisées pour le système d’alerte précoce et le paramétrage du logiciel utilisé pour le transfert des risques souverains, (ii) la formation et la sensibilisation de masse sur l’assurance agricole et la gestion des risques dans la production du maïs, soja et autres cultures afin de réaliser une vulgarisation des produits d’assurance  au profit des petits producteurs,  et (iii) une étude d'impact de la sécheresse, et autres risques sur les filières avicoles et piscicoles afin d'orienter les activités de réponse d’urgence de l'Etat en cas de sècheresse et </w:t>
      </w:r>
      <w:r w:rsidRPr="00B74A3F">
        <w:rPr>
          <w:rFonts w:ascii="Times New Roman" w:hAnsi="Times New Roman" w:cs="Times New Roman"/>
          <w:color w:val="000000"/>
          <w:sz w:val="24"/>
          <w:szCs w:val="24"/>
        </w:rPr>
        <w:lastRenderedPageBreak/>
        <w:t xml:space="preserve">renseigner la recherche et le développement de produits d’assurance pour ces deux filières. </w:t>
      </w:r>
    </w:p>
    <w:p w14:paraId="72848B6D" w14:textId="77777777" w:rsidR="0062574C" w:rsidRPr="00B74A3F" w:rsidRDefault="0062574C" w:rsidP="00B74A3F">
      <w:pPr>
        <w:numPr>
          <w:ilvl w:val="0"/>
          <w:numId w:val="20"/>
        </w:numPr>
        <w:spacing w:before="120" w:after="120" w:line="276"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Sous-composante C.3 : Appui à la résilience des populations vulnérables. Les actions de cette sous composante s’articuleront autour de (i) l’appui aux femmes productrices de Niébé (intrants, semences, traitements, etc.), (ii) l’appui à la reconstitution du capital productif des populations vulnérables dans les zones du projet, et (iii) l’appui à l'amélioration de la nutrition (cantines scolaires, etc.), (iv) l’appui à l’entreprenariat des jeunes dans les filières cibles du projet.</w:t>
      </w:r>
    </w:p>
    <w:p w14:paraId="61E5CBF5" w14:textId="77777777" w:rsidR="0062574C" w:rsidRPr="00B74A3F" w:rsidRDefault="0062574C" w:rsidP="00B74A3F">
      <w:pPr>
        <w:jc w:val="both"/>
        <w:rPr>
          <w:rFonts w:ascii="Times New Roman" w:hAnsi="Times New Roman" w:cs="Times New Roman"/>
          <w:color w:val="000000"/>
          <w:sz w:val="24"/>
          <w:szCs w:val="24"/>
        </w:rPr>
      </w:pPr>
      <w:r w:rsidRPr="00B74A3F">
        <w:rPr>
          <w:rFonts w:ascii="Times New Roman" w:hAnsi="Times New Roman" w:cs="Times New Roman"/>
          <w:b/>
          <w:color w:val="000000"/>
          <w:sz w:val="24"/>
          <w:szCs w:val="24"/>
        </w:rPr>
        <w:t>Composante D</w:t>
      </w:r>
      <w:r w:rsidRPr="00B74A3F">
        <w:rPr>
          <w:rFonts w:ascii="Times New Roman" w:hAnsi="Times New Roman" w:cs="Times New Roman"/>
          <w:color w:val="000000"/>
          <w:sz w:val="24"/>
          <w:szCs w:val="24"/>
        </w:rPr>
        <w:t xml:space="preserve"> : </w:t>
      </w:r>
      <w:r w:rsidRPr="00B74A3F">
        <w:rPr>
          <w:rFonts w:ascii="Times New Roman" w:hAnsi="Times New Roman" w:cs="Times New Roman"/>
          <w:b/>
          <w:color w:val="000000"/>
          <w:sz w:val="24"/>
          <w:szCs w:val="24"/>
        </w:rPr>
        <w:t>Coordination de projet et Soutien institutionnel</w:t>
      </w:r>
      <w:r w:rsidRPr="00B74A3F">
        <w:rPr>
          <w:rFonts w:ascii="Times New Roman" w:hAnsi="Times New Roman" w:cs="Times New Roman"/>
          <w:color w:val="000000"/>
          <w:sz w:val="24"/>
          <w:szCs w:val="24"/>
        </w:rPr>
        <w:t xml:space="preserve">. En plus des aspects de gestion, suivi et évaluation du projet, cette composante soutiendra principalement le Ministère de l'Agriculture et des Aménagements </w:t>
      </w:r>
      <w:r w:rsidRPr="00B74A3F">
        <w:rPr>
          <w:rFonts w:ascii="Times New Roman" w:hAnsi="Times New Roman" w:cs="Times New Roman"/>
          <w:bCs/>
          <w:color w:val="000000"/>
          <w:sz w:val="24"/>
          <w:szCs w:val="24"/>
        </w:rPr>
        <w:t xml:space="preserve">Hydro-Agricoles </w:t>
      </w:r>
      <w:r w:rsidRPr="00B74A3F">
        <w:rPr>
          <w:rFonts w:ascii="Times New Roman" w:hAnsi="Times New Roman" w:cs="Times New Roman"/>
          <w:color w:val="000000"/>
          <w:sz w:val="24"/>
          <w:szCs w:val="24"/>
        </w:rPr>
        <w:t xml:space="preserve">ainsi que celui des Ressources Animales et Halieutiques. Elle inclut deux sous composantes : </w:t>
      </w:r>
    </w:p>
    <w:p w14:paraId="47CE5D7B" w14:textId="77777777" w:rsidR="0062574C" w:rsidRPr="00B74A3F" w:rsidRDefault="0062574C" w:rsidP="00B74A3F">
      <w:pPr>
        <w:numPr>
          <w:ilvl w:val="0"/>
          <w:numId w:val="21"/>
        </w:numPr>
        <w:spacing w:before="120" w:after="120" w:line="276"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 xml:space="preserve">Sous-composante D.1 : Coordination de projet. Cette sous composante regroupera toutes les activités liées à la gestion, au suivi et à l’évaluation du projet. </w:t>
      </w:r>
    </w:p>
    <w:p w14:paraId="52E50B9A" w14:textId="77777777" w:rsidR="0062574C" w:rsidRPr="00B74A3F" w:rsidRDefault="0062574C" w:rsidP="00B74A3F">
      <w:pPr>
        <w:numPr>
          <w:ilvl w:val="0"/>
          <w:numId w:val="21"/>
        </w:numPr>
        <w:spacing w:before="120" w:after="120" w:line="276" w:lineRule="auto"/>
        <w:jc w:val="both"/>
        <w:rPr>
          <w:rFonts w:ascii="Times New Roman" w:hAnsi="Times New Roman" w:cs="Times New Roman"/>
          <w:sz w:val="24"/>
          <w:szCs w:val="24"/>
        </w:rPr>
      </w:pPr>
      <w:r w:rsidRPr="00B74A3F">
        <w:rPr>
          <w:rFonts w:ascii="Times New Roman" w:hAnsi="Times New Roman" w:cs="Times New Roman"/>
          <w:color w:val="000000"/>
          <w:sz w:val="24"/>
          <w:szCs w:val="24"/>
        </w:rPr>
        <w:t>Sous-composante D.2 : Appui institutionnel. Il s’agira de (i) fournir un appui au dispositif d’appui conseil des deux ministères cités, particulièrement via un (ii) appui à l'adoption et à l'utilisation de l'E-vulgarisation (appui conseil à distance) par les agents d'appui-conseil</w:t>
      </w:r>
    </w:p>
    <w:p w14:paraId="37FAFD92" w14:textId="77777777" w:rsidR="0062574C" w:rsidRPr="00B74A3F" w:rsidRDefault="0062574C" w:rsidP="00B74A3F">
      <w:pPr>
        <w:pStyle w:val="Paragraphedeliste"/>
        <w:numPr>
          <w:ilvl w:val="1"/>
          <w:numId w:val="17"/>
        </w:numPr>
        <w:tabs>
          <w:tab w:val="left" w:pos="7232"/>
        </w:tabs>
        <w:spacing w:after="120"/>
        <w:jc w:val="both"/>
        <w:rPr>
          <w:rFonts w:ascii="Times New Roman" w:hAnsi="Times New Roman"/>
          <w:b/>
          <w:sz w:val="24"/>
          <w:szCs w:val="24"/>
        </w:rPr>
      </w:pPr>
      <w:bookmarkStart w:id="737" w:name="_Toc69199540"/>
      <w:bookmarkStart w:id="738" w:name="_Toc74008170"/>
      <w:bookmarkStart w:id="739" w:name="_Toc74852679"/>
      <w:bookmarkStart w:id="740" w:name="_Toc74855392"/>
      <w:bookmarkStart w:id="741" w:name="_Toc74928253"/>
      <w:bookmarkStart w:id="742" w:name="_Toc75038849"/>
      <w:bookmarkStart w:id="743" w:name="_Toc75876165"/>
      <w:r w:rsidRPr="00B74A3F">
        <w:rPr>
          <w:rFonts w:ascii="Times New Roman" w:hAnsi="Times New Roman"/>
          <w:b/>
          <w:sz w:val="24"/>
          <w:szCs w:val="24"/>
        </w:rPr>
        <w:t>Zone d’intervention du projet</w:t>
      </w:r>
      <w:bookmarkEnd w:id="737"/>
      <w:bookmarkEnd w:id="738"/>
      <w:bookmarkEnd w:id="739"/>
      <w:bookmarkEnd w:id="740"/>
      <w:bookmarkEnd w:id="741"/>
      <w:bookmarkEnd w:id="742"/>
      <w:bookmarkEnd w:id="743"/>
    </w:p>
    <w:p w14:paraId="32DE8FB9"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La zone d’intervention tient compte des possibilités existantes pour la promotion des chaines de valeur maïs, soja, volaille et poisson. Le projet sera mis en œuvre au niveau des régions des Hauts- Bassin, de la Boucle du Mouhoun, du Centre-Ouest et du Centre. Ces régions représentent le grenier historique du Burkina Faso.</w:t>
      </w:r>
    </w:p>
    <w:p w14:paraId="1F3C8333"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 xml:space="preserve">La région des Hauts-Bassins se compose de trois provinces : Tuy, Houet et Kénédougou) et possède la plus grande population agricole du pays (890 000 agriculteurs). La région est aussi le plus grand producteur de maïs du Burkina Faso (38,6%) et a un potentiel significatif pour la production de légumineuse. </w:t>
      </w:r>
    </w:p>
    <w:p w14:paraId="6F8210F1"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 xml:space="preserve">La région des Hauts-Bassins est la troisième région productrice de volaille du pays après celle du Centre-Ouest et de la Boucle du Mouhoun, avec 12,1% des effectifs. En outre, l’effectif de volailles consommé par jour dans la ville de Bobo-Dioulasso est estimé à environ 30 000 têtes. Elle représente également la deuxième région la plus productive en poisson avec 16,3%. Elle possède un potentiel de production aquacole représenté par le barrage de </w:t>
      </w:r>
      <w:proofErr w:type="spellStart"/>
      <w:r w:rsidRPr="00B74A3F">
        <w:rPr>
          <w:rFonts w:ascii="Times New Roman" w:hAnsi="Times New Roman" w:cs="Times New Roman"/>
          <w:sz w:val="24"/>
          <w:szCs w:val="24"/>
        </w:rPr>
        <w:t>Samendéni</w:t>
      </w:r>
      <w:proofErr w:type="spellEnd"/>
      <w:r w:rsidRPr="00B74A3F">
        <w:rPr>
          <w:rFonts w:ascii="Times New Roman" w:hAnsi="Times New Roman" w:cs="Times New Roman"/>
          <w:sz w:val="24"/>
          <w:szCs w:val="24"/>
        </w:rPr>
        <w:t xml:space="preserve"> et les infrastructures de production d’alevins au sein de l’Université Nazi Boni de Bobo-Dioulasso.</w:t>
      </w:r>
    </w:p>
    <w:p w14:paraId="6BD0F073"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 xml:space="preserve">La Boucle du Mouhoun se compose de six provinces : Kossi, Mouhoun, Sourou, </w:t>
      </w:r>
      <w:proofErr w:type="spellStart"/>
      <w:r w:rsidRPr="00B74A3F">
        <w:rPr>
          <w:rFonts w:ascii="Times New Roman" w:hAnsi="Times New Roman" w:cs="Times New Roman"/>
          <w:sz w:val="24"/>
          <w:szCs w:val="24"/>
        </w:rPr>
        <w:t>Balé</w:t>
      </w:r>
      <w:proofErr w:type="spellEnd"/>
      <w:r w:rsidRPr="00B74A3F">
        <w:rPr>
          <w:rFonts w:ascii="Times New Roman" w:hAnsi="Times New Roman" w:cs="Times New Roman"/>
          <w:sz w:val="24"/>
          <w:szCs w:val="24"/>
        </w:rPr>
        <w:t xml:space="preserve">, Banwa et Nayala. La région abrite 750 000 producteurs et est l’une des régions grainières du Burkina Faso. En raison de la généralisation de la production du coton dans la Boucle du Mouhoun, il y a eu des pratiques culturales améliorées, une utilisation accrue des intrants de qualité (semences et engrais) et la plus forte présence d’agro-concessionnaires. On estime que 15% du maïs du pays est produit dans cette région et qu’elle regroupe les producteurs importants. La région a également la plus grande production de sorgho du pays. Toutefois, elle souffre d’une pauvreté d’infrastructures routières. La région de la Boucle du Mouhoun est la deuxième région </w:t>
      </w:r>
      <w:r w:rsidRPr="00B74A3F">
        <w:rPr>
          <w:rFonts w:ascii="Times New Roman" w:hAnsi="Times New Roman" w:cs="Times New Roman"/>
          <w:sz w:val="24"/>
          <w:szCs w:val="24"/>
        </w:rPr>
        <w:lastRenderedPageBreak/>
        <w:t>productrice de volaille après celle du centre ouest avec 12,5% des effectifs. Au niveau des productions halieutiques, elle occupe la première place avec 21,3% de la production. Elle possède un potentiel important de production représenté par le plus grand fleuve du pays (Mouhoun) et le fleuve Sourou.</w:t>
      </w:r>
    </w:p>
    <w:p w14:paraId="49A55234"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 xml:space="preserve">Le Centre-Ouest, se compose de quatre provinces : Boulkiemdé, Sanguié, Sissili et </w:t>
      </w:r>
      <w:proofErr w:type="spellStart"/>
      <w:r w:rsidRPr="00B74A3F">
        <w:rPr>
          <w:rFonts w:ascii="Times New Roman" w:hAnsi="Times New Roman" w:cs="Times New Roman"/>
          <w:sz w:val="24"/>
          <w:szCs w:val="24"/>
        </w:rPr>
        <w:t>Ziro</w:t>
      </w:r>
      <w:proofErr w:type="spellEnd"/>
      <w:r w:rsidRPr="00B74A3F">
        <w:rPr>
          <w:rFonts w:ascii="Times New Roman" w:hAnsi="Times New Roman" w:cs="Times New Roman"/>
          <w:sz w:val="24"/>
          <w:szCs w:val="24"/>
        </w:rPr>
        <w:t xml:space="preserve">. Elle abrite environ 400 000 producteurs, et est la troisième plus grande région en termes de population agricole et la quatrième en matière de production de maïs. La province de la Sissili située dans la partie sud frontalière du Ghana est, parmi les 10 provinces qui ont produit la plus grande quantité de soja entre 2002 et 2012, 4eme en volume de production. De plus, sa production a évolué de 21 tonnes à 4 250 tonnes annuelles de 2003 à 2012, soit une augmentation de facteur 200. La province de la Sissili est la zone de production principale la plus proche de Ouagadougou, qui est la plus grande zone de consommation du soja. En particulier, la production du soja est en augmentation considérable dans les zones de culture du coton pour la rotation.  </w:t>
      </w:r>
    </w:p>
    <w:p w14:paraId="664F7A6B"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 xml:space="preserve">La </w:t>
      </w:r>
      <w:r w:rsidR="00D214FB" w:rsidRPr="00B74A3F">
        <w:rPr>
          <w:rFonts w:ascii="Times New Roman" w:hAnsi="Times New Roman" w:cs="Times New Roman"/>
          <w:sz w:val="24"/>
          <w:szCs w:val="24"/>
        </w:rPr>
        <w:t>Région des Hauts Bassins</w:t>
      </w:r>
      <w:r w:rsidRPr="00B74A3F">
        <w:rPr>
          <w:rFonts w:ascii="Times New Roman" w:hAnsi="Times New Roman" w:cs="Times New Roman"/>
          <w:sz w:val="24"/>
          <w:szCs w:val="24"/>
        </w:rPr>
        <w:t xml:space="preserve">-Ouest est la première région en termes d’effectif de volailles produites au Burkina Faso. Elle concentre environ 16,6 % de la production. En matière de production halieutique, elle dispose d’un potentiel pour la production d’alevins avec les alevinières de </w:t>
      </w:r>
      <w:proofErr w:type="spellStart"/>
      <w:r w:rsidRPr="00B74A3F">
        <w:rPr>
          <w:rFonts w:ascii="Times New Roman" w:hAnsi="Times New Roman" w:cs="Times New Roman"/>
          <w:sz w:val="24"/>
          <w:szCs w:val="24"/>
        </w:rPr>
        <w:t>Poa</w:t>
      </w:r>
      <w:proofErr w:type="spellEnd"/>
      <w:r w:rsidRPr="00B74A3F">
        <w:rPr>
          <w:rFonts w:ascii="Times New Roman" w:hAnsi="Times New Roman" w:cs="Times New Roman"/>
          <w:sz w:val="24"/>
          <w:szCs w:val="24"/>
        </w:rPr>
        <w:t xml:space="preserve"> et de </w:t>
      </w:r>
      <w:proofErr w:type="spellStart"/>
      <w:r w:rsidRPr="00B74A3F">
        <w:rPr>
          <w:rFonts w:ascii="Times New Roman" w:hAnsi="Times New Roman" w:cs="Times New Roman"/>
          <w:sz w:val="24"/>
          <w:szCs w:val="24"/>
        </w:rPr>
        <w:t>Séboun</w:t>
      </w:r>
      <w:proofErr w:type="spellEnd"/>
      <w:r w:rsidRPr="00B74A3F">
        <w:rPr>
          <w:rFonts w:ascii="Times New Roman" w:hAnsi="Times New Roman" w:cs="Times New Roman"/>
          <w:sz w:val="24"/>
          <w:szCs w:val="24"/>
        </w:rPr>
        <w:t>.</w:t>
      </w:r>
    </w:p>
    <w:p w14:paraId="1218396F"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 xml:space="preserve">La </w:t>
      </w:r>
      <w:r w:rsidR="00D214FB" w:rsidRPr="00B74A3F">
        <w:rPr>
          <w:rFonts w:ascii="Times New Roman" w:hAnsi="Times New Roman" w:cs="Times New Roman"/>
          <w:sz w:val="24"/>
          <w:szCs w:val="24"/>
        </w:rPr>
        <w:t>Région des Hauts Bassins</w:t>
      </w:r>
      <w:r w:rsidRPr="00B74A3F">
        <w:rPr>
          <w:rFonts w:ascii="Times New Roman" w:hAnsi="Times New Roman" w:cs="Times New Roman"/>
          <w:sz w:val="24"/>
          <w:szCs w:val="24"/>
        </w:rPr>
        <w:t xml:space="preserve"> est essentiellement une zone qui concentre de nombreuses unités de production de volaille privée ainsi que les laboratoires de l’INERA et du Ministère de l’élevage. Le Centre est la plus grande zone de consommation de la majorité des produits issus de ce projet car elle habite la capitale Ouagadougou avec sa population estimée à plus de 3 millions de personnes. En outre, c’est autour de cette ville que s’est développée ces dernières années une activité intense d’aquaculture et de production de volaille. En effet, la zone périurbaine de la ville de Ouagadougou concentre environ 60 % des effectifs des élevages modernes pour une consommation journalière de près de 60 000 têtes, qui fait d’elle le premier centre de consommation de volailles au Burkina Faso. Elle concentre également le plus grand nombre de promoteurs privés d’aquaculture et dispose d’importantes infrastructures de production d’alevins et d’aliments pour poissons.</w:t>
      </w:r>
    </w:p>
    <w:p w14:paraId="466013A4" w14:textId="77777777" w:rsidR="0062574C" w:rsidRPr="00B74A3F" w:rsidRDefault="0062574C" w:rsidP="00B74A3F">
      <w:pPr>
        <w:pStyle w:val="Paragraphedeliste"/>
        <w:numPr>
          <w:ilvl w:val="0"/>
          <w:numId w:val="17"/>
        </w:numPr>
        <w:tabs>
          <w:tab w:val="left" w:pos="7232"/>
        </w:tabs>
        <w:spacing w:after="120"/>
        <w:jc w:val="both"/>
        <w:rPr>
          <w:rFonts w:ascii="Times New Roman" w:hAnsi="Times New Roman"/>
          <w:b/>
          <w:sz w:val="24"/>
          <w:szCs w:val="24"/>
        </w:rPr>
      </w:pPr>
      <w:bookmarkStart w:id="744" w:name="_Toc69199541"/>
      <w:bookmarkStart w:id="745" w:name="_Toc74008171"/>
      <w:bookmarkStart w:id="746" w:name="_Toc74852680"/>
      <w:bookmarkStart w:id="747" w:name="_Toc74855393"/>
      <w:bookmarkStart w:id="748" w:name="_Toc74928254"/>
      <w:bookmarkStart w:id="749" w:name="_Toc75038850"/>
      <w:bookmarkStart w:id="750" w:name="_Toc75876166"/>
      <w:r w:rsidRPr="00B74A3F">
        <w:rPr>
          <w:rFonts w:ascii="Times New Roman" w:hAnsi="Times New Roman"/>
          <w:b/>
          <w:sz w:val="24"/>
          <w:szCs w:val="24"/>
        </w:rPr>
        <w:t>OBJECTIFS DE L’ETUDE</w:t>
      </w:r>
      <w:bookmarkEnd w:id="744"/>
      <w:bookmarkEnd w:id="745"/>
      <w:bookmarkEnd w:id="746"/>
      <w:bookmarkEnd w:id="747"/>
      <w:bookmarkEnd w:id="748"/>
      <w:bookmarkEnd w:id="749"/>
      <w:bookmarkEnd w:id="750"/>
    </w:p>
    <w:p w14:paraId="6EDE5CE2" w14:textId="77777777" w:rsidR="0062574C" w:rsidRPr="00B74A3F" w:rsidRDefault="0062574C" w:rsidP="00B74A3F">
      <w:pPr>
        <w:pStyle w:val="Paragraphedeliste"/>
        <w:numPr>
          <w:ilvl w:val="1"/>
          <w:numId w:val="17"/>
        </w:numPr>
        <w:tabs>
          <w:tab w:val="left" w:pos="7232"/>
        </w:tabs>
        <w:spacing w:after="120"/>
        <w:jc w:val="both"/>
        <w:rPr>
          <w:rFonts w:ascii="Times New Roman" w:hAnsi="Times New Roman"/>
          <w:sz w:val="24"/>
          <w:szCs w:val="24"/>
        </w:rPr>
      </w:pPr>
      <w:bookmarkStart w:id="751" w:name="_Toc69199542"/>
      <w:bookmarkStart w:id="752" w:name="_Toc74008172"/>
      <w:bookmarkStart w:id="753" w:name="_Toc74852681"/>
      <w:bookmarkStart w:id="754" w:name="_Toc74855394"/>
      <w:bookmarkStart w:id="755" w:name="_Toc74928255"/>
      <w:bookmarkStart w:id="756" w:name="_Toc75038851"/>
      <w:bookmarkStart w:id="757" w:name="_Toc75876167"/>
      <w:r w:rsidRPr="00B74A3F">
        <w:rPr>
          <w:rFonts w:ascii="Times New Roman" w:hAnsi="Times New Roman"/>
          <w:sz w:val="24"/>
          <w:szCs w:val="24"/>
        </w:rPr>
        <w:t>Objectif général</w:t>
      </w:r>
      <w:bookmarkEnd w:id="751"/>
      <w:bookmarkEnd w:id="752"/>
      <w:bookmarkEnd w:id="753"/>
      <w:bookmarkEnd w:id="754"/>
      <w:bookmarkEnd w:id="755"/>
      <w:bookmarkEnd w:id="756"/>
      <w:bookmarkEnd w:id="757"/>
    </w:p>
    <w:p w14:paraId="639E2FED" w14:textId="77777777" w:rsidR="0062574C" w:rsidRPr="00B74A3F" w:rsidRDefault="0062574C" w:rsidP="00B74A3F">
      <w:pPr>
        <w:tabs>
          <w:tab w:val="left" w:pos="0"/>
        </w:tabs>
        <w:jc w:val="both"/>
        <w:rPr>
          <w:rFonts w:ascii="Times New Roman" w:hAnsi="Times New Roman" w:cs="Times New Roman"/>
          <w:sz w:val="24"/>
          <w:szCs w:val="24"/>
        </w:rPr>
      </w:pPr>
      <w:r w:rsidRPr="00B74A3F">
        <w:rPr>
          <w:rFonts w:ascii="Times New Roman" w:hAnsi="Times New Roman" w:cs="Times New Roman"/>
          <w:sz w:val="24"/>
          <w:szCs w:val="24"/>
        </w:rPr>
        <w:t>L’objectif général de l’étude est de réaliser l’étude d’impact environnemental et social du PIMSAR pour se conformer aux exigences des normes environnementales et sociales de la Banque Africaine de Développement et la règlementation nationale en matière d’Evaluation Environnementale. En effet, cela permettra de prévenir et de gérer les risques et impacts environnementaux et sociaux potentiels du projet. L’étude doit permettre d’identifier les risques et impacts négatifs potentiels associés aux différentes interventions du projet et de définir les mesures de prévention, d’atténuation, de compensation ou de bonification qui devront être mises en œuvre pour éliminer, réduire ou compenser ces impacts potentiels négatifs, et bonifier d’autre part les impacts potentiels positifs.</w:t>
      </w:r>
    </w:p>
    <w:p w14:paraId="46A1919B" w14:textId="77777777" w:rsidR="0062574C" w:rsidRPr="00B74A3F" w:rsidRDefault="0062574C" w:rsidP="00B74A3F">
      <w:pPr>
        <w:pStyle w:val="Paragraphedeliste"/>
        <w:numPr>
          <w:ilvl w:val="1"/>
          <w:numId w:val="17"/>
        </w:numPr>
        <w:tabs>
          <w:tab w:val="left" w:pos="7232"/>
        </w:tabs>
        <w:spacing w:after="120"/>
        <w:jc w:val="both"/>
        <w:rPr>
          <w:rFonts w:ascii="Times New Roman" w:hAnsi="Times New Roman"/>
          <w:sz w:val="24"/>
          <w:szCs w:val="24"/>
        </w:rPr>
      </w:pPr>
      <w:bookmarkStart w:id="758" w:name="_Toc69199543"/>
      <w:bookmarkStart w:id="759" w:name="_Toc74008173"/>
      <w:bookmarkStart w:id="760" w:name="_Toc74852682"/>
      <w:bookmarkStart w:id="761" w:name="_Toc74855395"/>
      <w:bookmarkStart w:id="762" w:name="_Toc74928256"/>
      <w:bookmarkStart w:id="763" w:name="_Toc75038852"/>
      <w:bookmarkStart w:id="764" w:name="_Toc75876168"/>
      <w:r w:rsidRPr="00B74A3F">
        <w:rPr>
          <w:rFonts w:ascii="Times New Roman" w:hAnsi="Times New Roman"/>
          <w:sz w:val="24"/>
          <w:szCs w:val="24"/>
        </w:rPr>
        <w:t>Objectifs spécifiques</w:t>
      </w:r>
      <w:bookmarkEnd w:id="758"/>
      <w:bookmarkEnd w:id="759"/>
      <w:bookmarkEnd w:id="760"/>
      <w:bookmarkEnd w:id="761"/>
      <w:bookmarkEnd w:id="762"/>
      <w:bookmarkEnd w:id="763"/>
      <w:bookmarkEnd w:id="764"/>
    </w:p>
    <w:p w14:paraId="3F5BC079" w14:textId="77777777" w:rsidR="0062574C" w:rsidRPr="00B74A3F" w:rsidRDefault="0062574C" w:rsidP="00B74A3F">
      <w:pPr>
        <w:autoSpaceDE w:val="0"/>
        <w:autoSpaceDN w:val="0"/>
        <w:adjustRightInd w:val="0"/>
        <w:jc w:val="both"/>
        <w:rPr>
          <w:rFonts w:ascii="Times New Roman" w:hAnsi="Times New Roman" w:cs="Times New Roman"/>
          <w:sz w:val="24"/>
          <w:szCs w:val="24"/>
        </w:rPr>
      </w:pPr>
      <w:r w:rsidRPr="00B74A3F">
        <w:rPr>
          <w:rFonts w:ascii="Times New Roman" w:hAnsi="Times New Roman" w:cs="Times New Roman"/>
          <w:sz w:val="24"/>
          <w:szCs w:val="24"/>
        </w:rPr>
        <w:t xml:space="preserve"> De façon spécifique, il s’agira de :</w:t>
      </w:r>
    </w:p>
    <w:p w14:paraId="3DF3C1A4" w14:textId="77777777" w:rsidR="0062574C" w:rsidRPr="00B74A3F" w:rsidRDefault="0062574C" w:rsidP="00B74A3F">
      <w:pPr>
        <w:pStyle w:val="Paragraphedeliste"/>
        <w:numPr>
          <w:ilvl w:val="0"/>
          <w:numId w:val="22"/>
        </w:numPr>
        <w:autoSpaceDE w:val="0"/>
        <w:autoSpaceDN w:val="0"/>
        <w:adjustRightInd w:val="0"/>
        <w:spacing w:after="120"/>
        <w:jc w:val="both"/>
        <w:rPr>
          <w:rFonts w:ascii="Times New Roman" w:hAnsi="Times New Roman"/>
          <w:sz w:val="24"/>
          <w:szCs w:val="24"/>
        </w:rPr>
      </w:pPr>
      <w:proofErr w:type="gramStart"/>
      <w:r w:rsidRPr="00B74A3F">
        <w:rPr>
          <w:rFonts w:ascii="Times New Roman" w:hAnsi="Times New Roman"/>
          <w:sz w:val="24"/>
          <w:szCs w:val="24"/>
        </w:rPr>
        <w:lastRenderedPageBreak/>
        <w:t>mener</w:t>
      </w:r>
      <w:proofErr w:type="gramEnd"/>
      <w:r w:rsidRPr="00B74A3F">
        <w:rPr>
          <w:rFonts w:ascii="Times New Roman" w:hAnsi="Times New Roman"/>
          <w:sz w:val="24"/>
          <w:szCs w:val="24"/>
        </w:rPr>
        <w:t xml:space="preserve"> une revue du cadre politique, juridique et institutionnel qui sous-tendent l’EIES y compris les usages, les coutumes locales, les conventions internationales pertinentes ratifiées par le pays et les pratiques internationales qui protègent les droits des citoyens, notamment en cas d’impact sur leur cadre de vie, leurs droits traditionnels et leurs droits d’accès aux ressources ;</w:t>
      </w:r>
    </w:p>
    <w:p w14:paraId="4B5888B2" w14:textId="77777777" w:rsidR="0062574C" w:rsidRPr="00B74A3F" w:rsidRDefault="0062574C" w:rsidP="00B74A3F">
      <w:pPr>
        <w:pStyle w:val="Paragraphedeliste"/>
        <w:numPr>
          <w:ilvl w:val="0"/>
          <w:numId w:val="22"/>
        </w:numPr>
        <w:autoSpaceDE w:val="0"/>
        <w:autoSpaceDN w:val="0"/>
        <w:adjustRightInd w:val="0"/>
        <w:spacing w:after="120"/>
        <w:jc w:val="both"/>
        <w:rPr>
          <w:rFonts w:ascii="Times New Roman" w:hAnsi="Times New Roman"/>
          <w:sz w:val="24"/>
          <w:szCs w:val="24"/>
        </w:rPr>
      </w:pPr>
      <w:proofErr w:type="spellStart"/>
      <w:proofErr w:type="gramStart"/>
      <w:r w:rsidRPr="00B74A3F">
        <w:rPr>
          <w:rFonts w:ascii="Times New Roman" w:hAnsi="Times New Roman"/>
          <w:sz w:val="24"/>
          <w:szCs w:val="24"/>
        </w:rPr>
        <w:t>décrireles</w:t>
      </w:r>
      <w:proofErr w:type="spellEnd"/>
      <w:proofErr w:type="gramEnd"/>
      <w:r w:rsidRPr="00B74A3F">
        <w:rPr>
          <w:rFonts w:ascii="Times New Roman" w:hAnsi="Times New Roman"/>
          <w:sz w:val="24"/>
          <w:szCs w:val="24"/>
        </w:rPr>
        <w:t xml:space="preserve"> caractéristiques et les activités des différents investissements et/ou sous-</w:t>
      </w:r>
      <w:proofErr w:type="spellStart"/>
      <w:r w:rsidRPr="00B74A3F">
        <w:rPr>
          <w:rFonts w:ascii="Times New Roman" w:hAnsi="Times New Roman"/>
          <w:sz w:val="24"/>
          <w:szCs w:val="24"/>
        </w:rPr>
        <w:t>projetsdevant</w:t>
      </w:r>
      <w:proofErr w:type="spellEnd"/>
      <w:r w:rsidRPr="00B74A3F">
        <w:rPr>
          <w:rFonts w:ascii="Times New Roman" w:hAnsi="Times New Roman"/>
          <w:sz w:val="24"/>
          <w:szCs w:val="24"/>
        </w:rPr>
        <w:t xml:space="preserve"> être réalisés dans le cadre du projet en fonction des contextes </w:t>
      </w:r>
      <w:proofErr w:type="spellStart"/>
      <w:r w:rsidRPr="00B74A3F">
        <w:rPr>
          <w:rFonts w:ascii="Times New Roman" w:hAnsi="Times New Roman"/>
          <w:sz w:val="24"/>
          <w:szCs w:val="24"/>
        </w:rPr>
        <w:t>géographique,écologique,social</w:t>
      </w:r>
      <w:proofErr w:type="spellEnd"/>
      <w:r w:rsidRPr="00B74A3F">
        <w:rPr>
          <w:rFonts w:ascii="Times New Roman" w:hAnsi="Times New Roman"/>
          <w:sz w:val="24"/>
          <w:szCs w:val="24"/>
        </w:rPr>
        <w:t xml:space="preserve"> et temporel ;</w:t>
      </w:r>
    </w:p>
    <w:p w14:paraId="1E80DF85" w14:textId="77777777" w:rsidR="0062574C" w:rsidRPr="00B74A3F" w:rsidRDefault="0062574C" w:rsidP="00B74A3F">
      <w:pPr>
        <w:pStyle w:val="Paragraphedeliste"/>
        <w:numPr>
          <w:ilvl w:val="0"/>
          <w:numId w:val="22"/>
        </w:numPr>
        <w:autoSpaceDE w:val="0"/>
        <w:autoSpaceDN w:val="0"/>
        <w:adjustRightInd w:val="0"/>
        <w:spacing w:after="120"/>
        <w:jc w:val="both"/>
        <w:rPr>
          <w:rFonts w:ascii="Times New Roman" w:hAnsi="Times New Roman"/>
          <w:sz w:val="24"/>
          <w:szCs w:val="24"/>
        </w:rPr>
      </w:pPr>
      <w:proofErr w:type="gramStart"/>
      <w:r w:rsidRPr="00B74A3F">
        <w:rPr>
          <w:rFonts w:ascii="Times New Roman" w:hAnsi="Times New Roman"/>
          <w:sz w:val="24"/>
          <w:szCs w:val="24"/>
        </w:rPr>
        <w:t>décrire</w:t>
      </w:r>
      <w:proofErr w:type="gramEnd"/>
      <w:r w:rsidRPr="00B74A3F">
        <w:rPr>
          <w:rFonts w:ascii="Times New Roman" w:hAnsi="Times New Roman"/>
          <w:sz w:val="24"/>
          <w:szCs w:val="24"/>
        </w:rPr>
        <w:t xml:space="preserve"> l’environnement de la zone d’influence </w:t>
      </w:r>
      <w:bookmarkStart w:id="765" w:name="_Hlk63762454"/>
      <w:r w:rsidRPr="00B74A3F">
        <w:rPr>
          <w:rFonts w:ascii="Times New Roman" w:hAnsi="Times New Roman"/>
          <w:sz w:val="24"/>
          <w:szCs w:val="24"/>
        </w:rPr>
        <w:t>(en particulier les localités/emplacements où seront réalisés les différents investissements et/ou sous-projets)</w:t>
      </w:r>
      <w:bookmarkEnd w:id="765"/>
      <w:r w:rsidRPr="00B74A3F">
        <w:rPr>
          <w:rFonts w:ascii="Times New Roman" w:hAnsi="Times New Roman"/>
          <w:sz w:val="24"/>
          <w:szCs w:val="24"/>
        </w:rPr>
        <w:t>, notamment les conditions physiques, biologiques, socioéconomiques et d’utilisation des ressources existantes avant le développement du projet ;</w:t>
      </w:r>
    </w:p>
    <w:p w14:paraId="510BB666" w14:textId="77777777" w:rsidR="0062574C" w:rsidRPr="00B74A3F" w:rsidRDefault="0062574C" w:rsidP="00B74A3F">
      <w:pPr>
        <w:pStyle w:val="Paragraphedeliste"/>
        <w:numPr>
          <w:ilvl w:val="0"/>
          <w:numId w:val="22"/>
        </w:numPr>
        <w:autoSpaceDE w:val="0"/>
        <w:autoSpaceDN w:val="0"/>
        <w:adjustRightInd w:val="0"/>
        <w:spacing w:after="120"/>
        <w:jc w:val="both"/>
        <w:rPr>
          <w:rFonts w:ascii="Times New Roman" w:hAnsi="Times New Roman"/>
          <w:sz w:val="24"/>
          <w:szCs w:val="24"/>
        </w:rPr>
      </w:pPr>
      <w:proofErr w:type="gramStart"/>
      <w:r w:rsidRPr="00B74A3F">
        <w:rPr>
          <w:rFonts w:ascii="Times New Roman" w:hAnsi="Times New Roman"/>
          <w:sz w:val="24"/>
          <w:szCs w:val="24"/>
        </w:rPr>
        <w:t>identifier</w:t>
      </w:r>
      <w:proofErr w:type="gramEnd"/>
      <w:r w:rsidRPr="00B74A3F">
        <w:rPr>
          <w:rFonts w:ascii="Times New Roman" w:hAnsi="Times New Roman"/>
          <w:sz w:val="24"/>
          <w:szCs w:val="24"/>
        </w:rPr>
        <w:t xml:space="preserve"> et analyser les </w:t>
      </w:r>
      <w:bookmarkStart w:id="766" w:name="_Hlk63759660"/>
      <w:r w:rsidRPr="00B74A3F">
        <w:rPr>
          <w:rFonts w:ascii="Times New Roman" w:hAnsi="Times New Roman"/>
          <w:sz w:val="24"/>
          <w:szCs w:val="24"/>
        </w:rPr>
        <w:t xml:space="preserve">risques et impacts environnementaux et sociaux </w:t>
      </w:r>
      <w:bookmarkEnd w:id="766"/>
      <w:r w:rsidRPr="00B74A3F">
        <w:rPr>
          <w:rFonts w:ascii="Times New Roman" w:hAnsi="Times New Roman"/>
          <w:sz w:val="24"/>
          <w:szCs w:val="24"/>
        </w:rPr>
        <w:t>potentiels, positifs et négatifs, y compris les impacts cumulatifs, qui résulteront probablement  de la mise en œuvre du projet et des incertitudes quant à leurs prévisions ;</w:t>
      </w:r>
    </w:p>
    <w:p w14:paraId="49615307" w14:textId="77777777" w:rsidR="0062574C" w:rsidRPr="00B74A3F" w:rsidRDefault="0062574C" w:rsidP="00B74A3F">
      <w:pPr>
        <w:pStyle w:val="Paragraphedeliste"/>
        <w:numPr>
          <w:ilvl w:val="0"/>
          <w:numId w:val="22"/>
        </w:numPr>
        <w:autoSpaceDE w:val="0"/>
        <w:autoSpaceDN w:val="0"/>
        <w:adjustRightInd w:val="0"/>
        <w:spacing w:after="120"/>
        <w:jc w:val="both"/>
        <w:rPr>
          <w:rFonts w:ascii="Times New Roman" w:hAnsi="Times New Roman"/>
          <w:sz w:val="24"/>
          <w:szCs w:val="24"/>
        </w:rPr>
      </w:pPr>
      <w:proofErr w:type="gramStart"/>
      <w:r w:rsidRPr="00B74A3F">
        <w:rPr>
          <w:rFonts w:ascii="Times New Roman" w:hAnsi="Times New Roman"/>
          <w:sz w:val="24"/>
          <w:szCs w:val="24"/>
        </w:rPr>
        <w:t>déterminer</w:t>
      </w:r>
      <w:proofErr w:type="gramEnd"/>
      <w:r w:rsidRPr="00B74A3F">
        <w:rPr>
          <w:rFonts w:ascii="Times New Roman" w:hAnsi="Times New Roman"/>
          <w:sz w:val="24"/>
          <w:szCs w:val="24"/>
        </w:rPr>
        <w:t xml:space="preserve"> les mesures d’atténuation réalistes et proportionnées aux risques et impacts environnementaux et sociaux évalués, des impacts résiduels difficiles à atténuer et des possibilités d’améliorer l’environnement ;</w:t>
      </w:r>
    </w:p>
    <w:p w14:paraId="35BB0391" w14:textId="77777777" w:rsidR="0062574C" w:rsidRPr="00B74A3F" w:rsidRDefault="0062574C" w:rsidP="00B74A3F">
      <w:pPr>
        <w:pStyle w:val="Paragraphedeliste"/>
        <w:numPr>
          <w:ilvl w:val="0"/>
          <w:numId w:val="22"/>
        </w:numPr>
        <w:autoSpaceDE w:val="0"/>
        <w:autoSpaceDN w:val="0"/>
        <w:adjustRightInd w:val="0"/>
        <w:spacing w:after="120"/>
        <w:jc w:val="both"/>
        <w:rPr>
          <w:rFonts w:ascii="Times New Roman" w:hAnsi="Times New Roman"/>
          <w:sz w:val="24"/>
          <w:szCs w:val="24"/>
        </w:rPr>
      </w:pPr>
      <w:proofErr w:type="gramStart"/>
      <w:r w:rsidRPr="00B74A3F">
        <w:rPr>
          <w:rFonts w:ascii="Times New Roman" w:hAnsi="Times New Roman"/>
          <w:sz w:val="24"/>
          <w:szCs w:val="24"/>
        </w:rPr>
        <w:t>proposer</w:t>
      </w:r>
      <w:proofErr w:type="gramEnd"/>
      <w:r w:rsidRPr="00B74A3F">
        <w:rPr>
          <w:rFonts w:ascii="Times New Roman" w:hAnsi="Times New Roman"/>
          <w:sz w:val="24"/>
          <w:szCs w:val="24"/>
        </w:rPr>
        <w:t xml:space="preserve"> un mécanisme de gestion des plaintes adaptées aux réalités du milieu, et conforme avec les exigences du SSI de la Banque, et en évaluer le coût de mise en place et de fonctionnement ;</w:t>
      </w:r>
    </w:p>
    <w:p w14:paraId="6284AB37" w14:textId="77777777" w:rsidR="0062574C" w:rsidRPr="00B74A3F" w:rsidRDefault="0062574C" w:rsidP="00B74A3F">
      <w:pPr>
        <w:pStyle w:val="Paragraphedeliste"/>
        <w:numPr>
          <w:ilvl w:val="0"/>
          <w:numId w:val="22"/>
        </w:numPr>
        <w:autoSpaceDE w:val="0"/>
        <w:autoSpaceDN w:val="0"/>
        <w:adjustRightInd w:val="0"/>
        <w:spacing w:after="120"/>
        <w:jc w:val="both"/>
        <w:rPr>
          <w:rFonts w:ascii="Times New Roman" w:hAnsi="Times New Roman"/>
          <w:sz w:val="24"/>
          <w:szCs w:val="24"/>
        </w:rPr>
      </w:pPr>
      <w:proofErr w:type="gramStart"/>
      <w:r w:rsidRPr="00B74A3F">
        <w:rPr>
          <w:rFonts w:ascii="Times New Roman" w:hAnsi="Times New Roman"/>
          <w:sz w:val="24"/>
          <w:szCs w:val="24"/>
        </w:rPr>
        <w:t>établir</w:t>
      </w:r>
      <w:proofErr w:type="gramEnd"/>
      <w:r w:rsidRPr="00B74A3F">
        <w:rPr>
          <w:rFonts w:ascii="Times New Roman" w:hAnsi="Times New Roman"/>
          <w:sz w:val="24"/>
          <w:szCs w:val="24"/>
        </w:rPr>
        <w:t xml:space="preserve"> les programmes de surveillance et de suivi de l’environnement et , éventuellement, les mesures de renforcement des capacités, et en évaluer les coûts y afférents ;</w:t>
      </w:r>
    </w:p>
    <w:p w14:paraId="16A93925" w14:textId="77777777" w:rsidR="0062574C" w:rsidRPr="00B74A3F" w:rsidRDefault="0062574C" w:rsidP="00B74A3F">
      <w:pPr>
        <w:pStyle w:val="Paragraphedeliste"/>
        <w:numPr>
          <w:ilvl w:val="0"/>
          <w:numId w:val="22"/>
        </w:numPr>
        <w:autoSpaceDE w:val="0"/>
        <w:autoSpaceDN w:val="0"/>
        <w:adjustRightInd w:val="0"/>
        <w:spacing w:after="120"/>
        <w:jc w:val="both"/>
        <w:rPr>
          <w:rFonts w:ascii="Times New Roman" w:hAnsi="Times New Roman"/>
          <w:sz w:val="24"/>
          <w:szCs w:val="24"/>
        </w:rPr>
      </w:pPr>
      <w:bookmarkStart w:id="767" w:name="_Hlk60683461"/>
      <w:proofErr w:type="spellStart"/>
      <w:proofErr w:type="gramStart"/>
      <w:r w:rsidRPr="00B74A3F">
        <w:rPr>
          <w:rFonts w:ascii="Times New Roman" w:hAnsi="Times New Roman"/>
          <w:sz w:val="24"/>
          <w:szCs w:val="24"/>
        </w:rPr>
        <w:t>réaliserdes</w:t>
      </w:r>
      <w:proofErr w:type="spellEnd"/>
      <w:proofErr w:type="gramEnd"/>
      <w:r w:rsidRPr="00B74A3F">
        <w:rPr>
          <w:rFonts w:ascii="Times New Roman" w:hAnsi="Times New Roman"/>
          <w:sz w:val="24"/>
          <w:szCs w:val="24"/>
        </w:rPr>
        <w:t xml:space="preserve"> études de dangers/analyses de risques pour des investissements présentant des risques (silos, entrepôts, unités de production d’aliments pour volaille et poisson, abattoirs, etc.) en vue d’analyser les dysfonctionnements susceptibles de se produire au niveau de ces équipements, leurs conséquences vis-à-vis des tiers et de l’environnement et les mesures propres à en réduire la probabilité d’occurrence ainsi que les effets</w:t>
      </w:r>
      <w:bookmarkEnd w:id="767"/>
      <w:r w:rsidRPr="00B74A3F">
        <w:rPr>
          <w:rFonts w:ascii="Times New Roman" w:hAnsi="Times New Roman"/>
          <w:sz w:val="24"/>
          <w:szCs w:val="24"/>
        </w:rPr>
        <w:t> ;</w:t>
      </w:r>
    </w:p>
    <w:p w14:paraId="750203F3" w14:textId="77777777" w:rsidR="0062574C" w:rsidRPr="00B74A3F" w:rsidRDefault="0062574C" w:rsidP="00B74A3F">
      <w:pPr>
        <w:pStyle w:val="Paragraphedeliste"/>
        <w:numPr>
          <w:ilvl w:val="0"/>
          <w:numId w:val="22"/>
        </w:numPr>
        <w:autoSpaceDE w:val="0"/>
        <w:autoSpaceDN w:val="0"/>
        <w:adjustRightInd w:val="0"/>
        <w:spacing w:after="120"/>
        <w:jc w:val="both"/>
        <w:rPr>
          <w:rFonts w:ascii="Times New Roman" w:hAnsi="Times New Roman"/>
          <w:sz w:val="24"/>
          <w:szCs w:val="24"/>
        </w:rPr>
      </w:pPr>
      <w:r w:rsidRPr="00B74A3F">
        <w:rPr>
          <w:rFonts w:ascii="Times New Roman" w:hAnsi="Times New Roman"/>
          <w:sz w:val="24"/>
          <w:szCs w:val="24"/>
        </w:rPr>
        <w:t>élaborer le plan de gestion environnementale et sociale (PGES)conforme aux prescrits de la SO1, qui comprendra les mesures d’atténuation et de suivi ainsi que de dispositions institutionnelles à prendre pendant la mise en œuvre du projet pour éliminer les risques et impacts environnementaux et sociaux négatifs, les atténuer à des niveaux acceptables ou les compenser, les besoins en renforcement de capacités et formation, le calendrier d’exécution et estimation des coûts de mise en œuvre du PGES ;</w:t>
      </w:r>
    </w:p>
    <w:p w14:paraId="695E745D" w14:textId="77777777" w:rsidR="0062574C" w:rsidRPr="00B74A3F" w:rsidRDefault="0062574C" w:rsidP="00B74A3F">
      <w:pPr>
        <w:pStyle w:val="Paragraphedeliste"/>
        <w:numPr>
          <w:ilvl w:val="0"/>
          <w:numId w:val="22"/>
        </w:numPr>
        <w:autoSpaceDE w:val="0"/>
        <w:autoSpaceDN w:val="0"/>
        <w:adjustRightInd w:val="0"/>
        <w:spacing w:after="120"/>
        <w:jc w:val="both"/>
        <w:rPr>
          <w:rFonts w:ascii="Times New Roman" w:hAnsi="Times New Roman"/>
          <w:sz w:val="24"/>
          <w:szCs w:val="24"/>
        </w:rPr>
      </w:pPr>
      <w:proofErr w:type="gramStart"/>
      <w:r w:rsidRPr="00B74A3F">
        <w:rPr>
          <w:rFonts w:ascii="Times New Roman" w:hAnsi="Times New Roman"/>
          <w:sz w:val="24"/>
          <w:szCs w:val="24"/>
        </w:rPr>
        <w:t>proposer</w:t>
      </w:r>
      <w:proofErr w:type="gramEnd"/>
      <w:r w:rsidRPr="00B74A3F">
        <w:rPr>
          <w:rFonts w:ascii="Times New Roman" w:hAnsi="Times New Roman"/>
          <w:sz w:val="24"/>
          <w:szCs w:val="24"/>
        </w:rPr>
        <w:t xml:space="preserve"> des clauses environnementales et sociales à insérer dans le Dossier d’Appel D’Offres (DAO) pour des investissements et/ou sous-projets nécessitant des travaux ;</w:t>
      </w:r>
    </w:p>
    <w:p w14:paraId="67A313FC" w14:textId="77777777" w:rsidR="0062574C" w:rsidRPr="00B74A3F" w:rsidRDefault="0062574C" w:rsidP="00B74A3F">
      <w:pPr>
        <w:pStyle w:val="Paragraphedeliste"/>
        <w:numPr>
          <w:ilvl w:val="0"/>
          <w:numId w:val="22"/>
        </w:numPr>
        <w:autoSpaceDE w:val="0"/>
        <w:autoSpaceDN w:val="0"/>
        <w:adjustRightInd w:val="0"/>
        <w:spacing w:after="120"/>
        <w:jc w:val="both"/>
        <w:rPr>
          <w:rFonts w:ascii="Times New Roman" w:hAnsi="Times New Roman"/>
          <w:sz w:val="24"/>
          <w:szCs w:val="24"/>
        </w:rPr>
      </w:pPr>
      <w:proofErr w:type="gramStart"/>
      <w:r w:rsidRPr="00B74A3F">
        <w:rPr>
          <w:rFonts w:ascii="Times New Roman" w:hAnsi="Times New Roman"/>
          <w:sz w:val="24"/>
          <w:szCs w:val="24"/>
        </w:rPr>
        <w:t>annexer</w:t>
      </w:r>
      <w:proofErr w:type="gramEnd"/>
      <w:r w:rsidRPr="00B74A3F">
        <w:rPr>
          <w:rFonts w:ascii="Times New Roman" w:hAnsi="Times New Roman"/>
          <w:sz w:val="24"/>
          <w:szCs w:val="24"/>
        </w:rPr>
        <w:t xml:space="preserve"> un registre de consultation du public et des </w:t>
      </w:r>
      <w:proofErr w:type="spellStart"/>
      <w:r w:rsidRPr="00B74A3F">
        <w:rPr>
          <w:rFonts w:ascii="Times New Roman" w:hAnsi="Times New Roman"/>
          <w:sz w:val="24"/>
          <w:szCs w:val="24"/>
        </w:rPr>
        <w:t>interinstitutions</w:t>
      </w:r>
      <w:proofErr w:type="spellEnd"/>
      <w:r w:rsidRPr="00B74A3F">
        <w:rPr>
          <w:rFonts w:ascii="Times New Roman" w:hAnsi="Times New Roman"/>
          <w:sz w:val="24"/>
          <w:szCs w:val="24"/>
        </w:rPr>
        <w:t> ;</w:t>
      </w:r>
    </w:p>
    <w:p w14:paraId="7642A294" w14:textId="77777777" w:rsidR="0062574C" w:rsidRPr="00B74A3F" w:rsidRDefault="0062574C" w:rsidP="00B74A3F">
      <w:pPr>
        <w:pStyle w:val="Paragraphedeliste"/>
        <w:numPr>
          <w:ilvl w:val="0"/>
          <w:numId w:val="22"/>
        </w:numPr>
        <w:autoSpaceDE w:val="0"/>
        <w:autoSpaceDN w:val="0"/>
        <w:adjustRightInd w:val="0"/>
        <w:spacing w:after="120"/>
        <w:jc w:val="both"/>
        <w:rPr>
          <w:rFonts w:ascii="Times New Roman" w:hAnsi="Times New Roman"/>
          <w:sz w:val="24"/>
          <w:szCs w:val="24"/>
        </w:rPr>
      </w:pPr>
      <w:proofErr w:type="gramStart"/>
      <w:r w:rsidRPr="00B74A3F">
        <w:rPr>
          <w:rFonts w:ascii="Times New Roman" w:hAnsi="Times New Roman"/>
          <w:sz w:val="24"/>
          <w:szCs w:val="24"/>
        </w:rPr>
        <w:t>élaborer</w:t>
      </w:r>
      <w:proofErr w:type="gramEnd"/>
      <w:r w:rsidRPr="00B74A3F">
        <w:rPr>
          <w:rFonts w:ascii="Times New Roman" w:hAnsi="Times New Roman"/>
          <w:sz w:val="24"/>
          <w:szCs w:val="24"/>
        </w:rPr>
        <w:t xml:space="preserve"> séparément, si nécessaire, des Plans d’action de réinstallation ou des plans succincts de réinstallation pour les sous-projets nécessitant des acquisitions de terre, conformément à la SO2 de la Banque et à la réglementation nationale.</w:t>
      </w:r>
    </w:p>
    <w:p w14:paraId="75640784" w14:textId="77777777" w:rsidR="0062574C" w:rsidRPr="00B74A3F" w:rsidRDefault="0062574C" w:rsidP="00B74A3F">
      <w:pPr>
        <w:pStyle w:val="Paragraphedeliste"/>
        <w:autoSpaceDE w:val="0"/>
        <w:autoSpaceDN w:val="0"/>
        <w:adjustRightInd w:val="0"/>
        <w:spacing w:after="120"/>
        <w:jc w:val="both"/>
        <w:rPr>
          <w:rFonts w:ascii="Times New Roman" w:hAnsi="Times New Roman"/>
          <w:sz w:val="24"/>
          <w:szCs w:val="24"/>
        </w:rPr>
      </w:pPr>
    </w:p>
    <w:p w14:paraId="1981479F" w14:textId="77777777" w:rsidR="0062574C" w:rsidRPr="00B74A3F" w:rsidRDefault="0062574C" w:rsidP="00B74A3F">
      <w:pPr>
        <w:pStyle w:val="Paragraphedeliste"/>
        <w:numPr>
          <w:ilvl w:val="0"/>
          <w:numId w:val="17"/>
        </w:numPr>
        <w:tabs>
          <w:tab w:val="left" w:pos="7232"/>
        </w:tabs>
        <w:spacing w:after="120"/>
        <w:ind w:left="1077"/>
        <w:jc w:val="both"/>
        <w:rPr>
          <w:rFonts w:ascii="Times New Roman" w:hAnsi="Times New Roman"/>
          <w:b/>
          <w:sz w:val="24"/>
          <w:szCs w:val="24"/>
        </w:rPr>
      </w:pPr>
      <w:bookmarkStart w:id="768" w:name="_Toc69199544"/>
      <w:bookmarkStart w:id="769" w:name="_Toc74008174"/>
      <w:bookmarkStart w:id="770" w:name="_Toc74852683"/>
      <w:bookmarkStart w:id="771" w:name="_Toc74855396"/>
      <w:bookmarkStart w:id="772" w:name="_Toc74928257"/>
      <w:bookmarkStart w:id="773" w:name="_Toc75038853"/>
      <w:bookmarkStart w:id="774" w:name="_Toc75876169"/>
      <w:r w:rsidRPr="00B74A3F">
        <w:rPr>
          <w:rFonts w:ascii="Times New Roman" w:hAnsi="Times New Roman"/>
          <w:b/>
          <w:sz w:val="24"/>
          <w:szCs w:val="24"/>
        </w:rPr>
        <w:lastRenderedPageBreak/>
        <w:t>RESULTATS ATTENDUS</w:t>
      </w:r>
      <w:bookmarkEnd w:id="768"/>
      <w:bookmarkEnd w:id="769"/>
      <w:bookmarkEnd w:id="770"/>
      <w:bookmarkEnd w:id="771"/>
      <w:bookmarkEnd w:id="772"/>
      <w:bookmarkEnd w:id="773"/>
      <w:bookmarkEnd w:id="774"/>
    </w:p>
    <w:p w14:paraId="0FA54B33" w14:textId="77777777" w:rsidR="0062574C" w:rsidRPr="00B74A3F" w:rsidRDefault="0062574C" w:rsidP="00B74A3F">
      <w:pPr>
        <w:pStyle w:val="Paragraphedeliste"/>
        <w:autoSpaceDE w:val="0"/>
        <w:autoSpaceDN w:val="0"/>
        <w:adjustRightInd w:val="0"/>
        <w:spacing w:after="120"/>
        <w:jc w:val="both"/>
        <w:rPr>
          <w:rFonts w:ascii="Times New Roman" w:hAnsi="Times New Roman"/>
          <w:sz w:val="24"/>
          <w:szCs w:val="24"/>
        </w:rPr>
      </w:pPr>
      <w:r w:rsidRPr="00B74A3F">
        <w:rPr>
          <w:rFonts w:ascii="Times New Roman" w:hAnsi="Times New Roman"/>
          <w:sz w:val="24"/>
          <w:szCs w:val="24"/>
        </w:rPr>
        <w:t xml:space="preserve">A l’issue de l’EIES les résultats suivants sont attendus : </w:t>
      </w:r>
    </w:p>
    <w:p w14:paraId="53428BFD" w14:textId="77777777" w:rsidR="0062574C" w:rsidRPr="00B74A3F" w:rsidRDefault="0062574C" w:rsidP="00B74A3F">
      <w:pPr>
        <w:numPr>
          <w:ilvl w:val="0"/>
          <w:numId w:val="22"/>
        </w:numPr>
        <w:autoSpaceDE w:val="0"/>
        <w:autoSpaceDN w:val="0"/>
        <w:adjustRightInd w:val="0"/>
        <w:spacing w:before="120" w:after="120" w:line="276" w:lineRule="auto"/>
        <w:contextualSpacing/>
        <w:jc w:val="both"/>
        <w:rPr>
          <w:rFonts w:ascii="Times New Roman" w:hAnsi="Times New Roman" w:cs="Times New Roman"/>
          <w:sz w:val="24"/>
          <w:szCs w:val="24"/>
        </w:rPr>
      </w:pPr>
      <w:r w:rsidRPr="00B74A3F">
        <w:rPr>
          <w:rFonts w:ascii="Times New Roman" w:hAnsi="Times New Roman" w:cs="Times New Roman"/>
          <w:sz w:val="24"/>
          <w:szCs w:val="24"/>
        </w:rPr>
        <w:t>une revue du cadre politique, juridique et institutionnel qui sous-tendent l’EIES y compris les usages, les coutumes locales, les conventions internationales pertinentes ratifiées par le pays et les pratiques internationales qui protègent les droits des citoyens, notamment en cas d’impact sur leur cadre de vie, leurs droits traditionnels et leurs droits d’accès aux ressources est menée; décrire les caractéristiques et les activités des différents investissements et/ou sous-projets devant être réalisés dans le cadre du projet en fonction des contextes géographique, écologique, social et temporel est menée ;</w:t>
      </w:r>
    </w:p>
    <w:p w14:paraId="3B01460C" w14:textId="77777777" w:rsidR="0062574C" w:rsidRPr="00B74A3F" w:rsidRDefault="0062574C" w:rsidP="00B74A3F">
      <w:pPr>
        <w:numPr>
          <w:ilvl w:val="0"/>
          <w:numId w:val="22"/>
        </w:numPr>
        <w:autoSpaceDE w:val="0"/>
        <w:autoSpaceDN w:val="0"/>
        <w:adjustRightInd w:val="0"/>
        <w:spacing w:before="120" w:after="120" w:line="276" w:lineRule="auto"/>
        <w:contextualSpacing/>
        <w:jc w:val="both"/>
        <w:rPr>
          <w:rFonts w:ascii="Times New Roman" w:hAnsi="Times New Roman" w:cs="Times New Roman"/>
          <w:sz w:val="24"/>
          <w:szCs w:val="24"/>
        </w:rPr>
      </w:pPr>
      <w:proofErr w:type="gramStart"/>
      <w:r w:rsidRPr="00B74A3F">
        <w:rPr>
          <w:rFonts w:ascii="Times New Roman" w:hAnsi="Times New Roman" w:cs="Times New Roman"/>
          <w:sz w:val="24"/>
          <w:szCs w:val="24"/>
        </w:rPr>
        <w:t>l’environnement</w:t>
      </w:r>
      <w:proofErr w:type="gramEnd"/>
      <w:r w:rsidRPr="00B74A3F">
        <w:rPr>
          <w:rFonts w:ascii="Times New Roman" w:hAnsi="Times New Roman" w:cs="Times New Roman"/>
          <w:sz w:val="24"/>
          <w:szCs w:val="24"/>
        </w:rPr>
        <w:t xml:space="preserve"> de la zone d’influence (en particulier les localités/emplacements où seront réalisés les différents investissements et/ou sous-projets), notamment les conditions physiques, biologiques, socioéconomiques et d’utilisation des ressources existantes avant le développement du projet est décrit;</w:t>
      </w:r>
    </w:p>
    <w:p w14:paraId="3AE90BBB" w14:textId="77777777" w:rsidR="0062574C" w:rsidRPr="00B74A3F" w:rsidRDefault="0062574C" w:rsidP="00B74A3F">
      <w:pPr>
        <w:numPr>
          <w:ilvl w:val="0"/>
          <w:numId w:val="22"/>
        </w:numPr>
        <w:autoSpaceDE w:val="0"/>
        <w:autoSpaceDN w:val="0"/>
        <w:adjustRightInd w:val="0"/>
        <w:spacing w:before="120" w:after="120" w:line="276" w:lineRule="auto"/>
        <w:contextualSpacing/>
        <w:jc w:val="both"/>
        <w:rPr>
          <w:rFonts w:ascii="Times New Roman" w:hAnsi="Times New Roman" w:cs="Times New Roman"/>
          <w:sz w:val="24"/>
          <w:szCs w:val="24"/>
        </w:rPr>
      </w:pPr>
      <w:proofErr w:type="gramStart"/>
      <w:r w:rsidRPr="00B74A3F">
        <w:rPr>
          <w:rFonts w:ascii="Times New Roman" w:hAnsi="Times New Roman" w:cs="Times New Roman"/>
          <w:sz w:val="24"/>
          <w:szCs w:val="24"/>
        </w:rPr>
        <w:t>les</w:t>
      </w:r>
      <w:proofErr w:type="gramEnd"/>
      <w:r w:rsidRPr="00B74A3F">
        <w:rPr>
          <w:rFonts w:ascii="Times New Roman" w:hAnsi="Times New Roman" w:cs="Times New Roman"/>
          <w:sz w:val="24"/>
          <w:szCs w:val="24"/>
        </w:rPr>
        <w:t xml:space="preserve"> risques et impacts environnementaux et sociaux potentiels, positifs et négatifs, y compris les impacts cumulatifs, qui résulteront probablement  de la mise en œuvre du projet et des incertitudes quant à leurs prévisions sont identifiés et analysés;</w:t>
      </w:r>
    </w:p>
    <w:p w14:paraId="1973E8D1" w14:textId="77777777" w:rsidR="0062574C" w:rsidRPr="00B74A3F" w:rsidRDefault="0062574C" w:rsidP="00B74A3F">
      <w:pPr>
        <w:numPr>
          <w:ilvl w:val="0"/>
          <w:numId w:val="22"/>
        </w:numPr>
        <w:autoSpaceDE w:val="0"/>
        <w:autoSpaceDN w:val="0"/>
        <w:adjustRightInd w:val="0"/>
        <w:spacing w:before="120" w:after="120" w:line="276" w:lineRule="auto"/>
        <w:contextualSpacing/>
        <w:jc w:val="both"/>
        <w:rPr>
          <w:rFonts w:ascii="Times New Roman" w:hAnsi="Times New Roman" w:cs="Times New Roman"/>
          <w:sz w:val="24"/>
          <w:szCs w:val="24"/>
        </w:rPr>
      </w:pPr>
      <w:proofErr w:type="gramStart"/>
      <w:r w:rsidRPr="00B74A3F">
        <w:rPr>
          <w:rFonts w:ascii="Times New Roman" w:hAnsi="Times New Roman" w:cs="Times New Roman"/>
          <w:sz w:val="24"/>
          <w:szCs w:val="24"/>
        </w:rPr>
        <w:t>les</w:t>
      </w:r>
      <w:proofErr w:type="gramEnd"/>
      <w:r w:rsidRPr="00B74A3F">
        <w:rPr>
          <w:rFonts w:ascii="Times New Roman" w:hAnsi="Times New Roman" w:cs="Times New Roman"/>
          <w:sz w:val="24"/>
          <w:szCs w:val="24"/>
        </w:rPr>
        <w:t xml:space="preserve"> mesures d’atténuation réalistes et proportionnées aux risques et impacts environnementaux et sociaux évalués, des impacts résiduels difficiles à atténuer et des possibilités d’améliorer l’environnement sont déterminées ;</w:t>
      </w:r>
    </w:p>
    <w:p w14:paraId="0EB75246" w14:textId="77777777" w:rsidR="0062574C" w:rsidRPr="00B74A3F" w:rsidRDefault="0062574C" w:rsidP="00B74A3F">
      <w:pPr>
        <w:numPr>
          <w:ilvl w:val="0"/>
          <w:numId w:val="22"/>
        </w:numPr>
        <w:autoSpaceDE w:val="0"/>
        <w:autoSpaceDN w:val="0"/>
        <w:adjustRightInd w:val="0"/>
        <w:spacing w:before="120" w:after="120" w:line="276" w:lineRule="auto"/>
        <w:contextualSpacing/>
        <w:jc w:val="both"/>
        <w:rPr>
          <w:rFonts w:ascii="Times New Roman" w:hAnsi="Times New Roman" w:cs="Times New Roman"/>
          <w:sz w:val="24"/>
          <w:szCs w:val="24"/>
        </w:rPr>
      </w:pPr>
      <w:proofErr w:type="gramStart"/>
      <w:r w:rsidRPr="00B74A3F">
        <w:rPr>
          <w:rFonts w:ascii="Times New Roman" w:hAnsi="Times New Roman" w:cs="Times New Roman"/>
          <w:sz w:val="24"/>
          <w:szCs w:val="24"/>
        </w:rPr>
        <w:t>un</w:t>
      </w:r>
      <w:proofErr w:type="gramEnd"/>
      <w:r w:rsidRPr="00B74A3F">
        <w:rPr>
          <w:rFonts w:ascii="Times New Roman" w:hAnsi="Times New Roman" w:cs="Times New Roman"/>
          <w:sz w:val="24"/>
          <w:szCs w:val="24"/>
        </w:rPr>
        <w:t xml:space="preserve"> mécanisme de gestion des plaintes adaptées aux réalités du milieu, et conforme avec les exigences du SSI de la Banque, et en évaluer le coût de mise en place et de fonctionnement est proposé;</w:t>
      </w:r>
    </w:p>
    <w:p w14:paraId="29DC11AF" w14:textId="77777777" w:rsidR="0062574C" w:rsidRPr="00B74A3F" w:rsidRDefault="0062574C" w:rsidP="00B74A3F">
      <w:pPr>
        <w:numPr>
          <w:ilvl w:val="0"/>
          <w:numId w:val="22"/>
        </w:numPr>
        <w:autoSpaceDE w:val="0"/>
        <w:autoSpaceDN w:val="0"/>
        <w:adjustRightInd w:val="0"/>
        <w:spacing w:before="120" w:after="120" w:line="276" w:lineRule="auto"/>
        <w:contextualSpacing/>
        <w:jc w:val="both"/>
        <w:rPr>
          <w:rFonts w:ascii="Times New Roman" w:hAnsi="Times New Roman" w:cs="Times New Roman"/>
          <w:sz w:val="24"/>
          <w:szCs w:val="24"/>
        </w:rPr>
      </w:pPr>
      <w:proofErr w:type="gramStart"/>
      <w:r w:rsidRPr="00B74A3F">
        <w:rPr>
          <w:rFonts w:ascii="Times New Roman" w:hAnsi="Times New Roman" w:cs="Times New Roman"/>
          <w:sz w:val="24"/>
          <w:szCs w:val="24"/>
        </w:rPr>
        <w:t>les</w:t>
      </w:r>
      <w:proofErr w:type="gramEnd"/>
      <w:r w:rsidRPr="00B74A3F">
        <w:rPr>
          <w:rFonts w:ascii="Times New Roman" w:hAnsi="Times New Roman" w:cs="Times New Roman"/>
          <w:sz w:val="24"/>
          <w:szCs w:val="24"/>
        </w:rPr>
        <w:t xml:space="preserve"> programmes de surveillance et de suivi de l’environnement et, éventuellement, les mesures de renforcement des capacités sont établis;</w:t>
      </w:r>
    </w:p>
    <w:p w14:paraId="7A9F40A3" w14:textId="77777777" w:rsidR="0062574C" w:rsidRPr="00B74A3F" w:rsidRDefault="0062574C" w:rsidP="00B74A3F">
      <w:pPr>
        <w:numPr>
          <w:ilvl w:val="0"/>
          <w:numId w:val="22"/>
        </w:numPr>
        <w:autoSpaceDE w:val="0"/>
        <w:autoSpaceDN w:val="0"/>
        <w:adjustRightInd w:val="0"/>
        <w:spacing w:before="120" w:after="120" w:line="276" w:lineRule="auto"/>
        <w:contextualSpacing/>
        <w:jc w:val="both"/>
        <w:rPr>
          <w:rFonts w:ascii="Times New Roman" w:hAnsi="Times New Roman" w:cs="Times New Roman"/>
          <w:sz w:val="24"/>
          <w:szCs w:val="24"/>
        </w:rPr>
      </w:pPr>
      <w:proofErr w:type="gramStart"/>
      <w:r w:rsidRPr="00B74A3F">
        <w:rPr>
          <w:rFonts w:ascii="Times New Roman" w:hAnsi="Times New Roman" w:cs="Times New Roman"/>
          <w:sz w:val="24"/>
          <w:szCs w:val="24"/>
        </w:rPr>
        <w:t>les</w:t>
      </w:r>
      <w:proofErr w:type="gramEnd"/>
      <w:r w:rsidRPr="00B74A3F">
        <w:rPr>
          <w:rFonts w:ascii="Times New Roman" w:hAnsi="Times New Roman" w:cs="Times New Roman"/>
          <w:sz w:val="24"/>
          <w:szCs w:val="24"/>
        </w:rPr>
        <w:t xml:space="preserve"> études de dangers/analyses de risques pour des investissements présentant des risques (silos, entrepôts, unités de production d’aliments pour volaille et poisson, abattoirs, etc.) en vue d’analyser les dysfonctionnements susceptibles de se produire au niveau de ces équipements, leurs conséquences vis-à-vis des tiers et de l’environnement et les mesures propres à en réduire la probabilité d’occurrence ainsi que les effets sont réalisées;</w:t>
      </w:r>
    </w:p>
    <w:p w14:paraId="4A7F93CB" w14:textId="77777777" w:rsidR="0062574C" w:rsidRPr="00B74A3F" w:rsidRDefault="0062574C" w:rsidP="00B74A3F">
      <w:pPr>
        <w:numPr>
          <w:ilvl w:val="0"/>
          <w:numId w:val="22"/>
        </w:numPr>
        <w:autoSpaceDE w:val="0"/>
        <w:autoSpaceDN w:val="0"/>
        <w:adjustRightInd w:val="0"/>
        <w:spacing w:before="120" w:after="120" w:line="276" w:lineRule="auto"/>
        <w:contextualSpacing/>
        <w:jc w:val="both"/>
        <w:rPr>
          <w:rFonts w:ascii="Times New Roman" w:hAnsi="Times New Roman" w:cs="Times New Roman"/>
          <w:sz w:val="24"/>
          <w:szCs w:val="24"/>
        </w:rPr>
      </w:pPr>
      <w:r w:rsidRPr="00B74A3F">
        <w:rPr>
          <w:rFonts w:ascii="Times New Roman" w:hAnsi="Times New Roman" w:cs="Times New Roman"/>
          <w:sz w:val="24"/>
          <w:szCs w:val="24"/>
        </w:rPr>
        <w:t xml:space="preserve"> le plan de gestion environnementale et sociale (PGES) conforme aux prescrits de la SO1, qui comprendra les mesures d’atténuation et de suivi ainsi que de dispositions institutionnelles à prendre pendant la mise en œuvre du projet pour éliminer les risques et impacts environnementaux et sociaux négatifs, les atténuer à des niveaux acceptables ou les compenser, les besoins en renforcement de capacités et formation, le calendrier d’exécution et estimation des coûts de mise en œuvre du PGES sont élaborés; </w:t>
      </w:r>
    </w:p>
    <w:p w14:paraId="1B559FDA" w14:textId="77777777" w:rsidR="0062574C" w:rsidRPr="00B74A3F" w:rsidRDefault="0062574C" w:rsidP="00B74A3F">
      <w:pPr>
        <w:numPr>
          <w:ilvl w:val="0"/>
          <w:numId w:val="22"/>
        </w:numPr>
        <w:autoSpaceDE w:val="0"/>
        <w:autoSpaceDN w:val="0"/>
        <w:adjustRightInd w:val="0"/>
        <w:spacing w:before="120" w:after="120" w:line="276" w:lineRule="auto"/>
        <w:contextualSpacing/>
        <w:jc w:val="both"/>
        <w:rPr>
          <w:rFonts w:ascii="Times New Roman" w:hAnsi="Times New Roman" w:cs="Times New Roman"/>
          <w:sz w:val="24"/>
          <w:szCs w:val="24"/>
        </w:rPr>
      </w:pPr>
      <w:proofErr w:type="gramStart"/>
      <w:r w:rsidRPr="00B74A3F">
        <w:rPr>
          <w:rFonts w:ascii="Times New Roman" w:hAnsi="Times New Roman" w:cs="Times New Roman"/>
          <w:sz w:val="24"/>
          <w:szCs w:val="24"/>
        </w:rPr>
        <w:t>les</w:t>
      </w:r>
      <w:proofErr w:type="gramEnd"/>
      <w:r w:rsidRPr="00B74A3F">
        <w:rPr>
          <w:rFonts w:ascii="Times New Roman" w:hAnsi="Times New Roman" w:cs="Times New Roman"/>
          <w:sz w:val="24"/>
          <w:szCs w:val="24"/>
        </w:rPr>
        <w:t xml:space="preserve"> clauses environnementales et sociales à insérer dans le Dossier d’Appel D’Offres (DAO) pour des investissements et/ou sous-projets nécessitant des travaux sont proposées;</w:t>
      </w:r>
    </w:p>
    <w:p w14:paraId="3EE21E26" w14:textId="77777777" w:rsidR="0062574C" w:rsidRPr="00B74A3F" w:rsidRDefault="0062574C" w:rsidP="00B74A3F">
      <w:pPr>
        <w:numPr>
          <w:ilvl w:val="0"/>
          <w:numId w:val="22"/>
        </w:numPr>
        <w:autoSpaceDE w:val="0"/>
        <w:autoSpaceDN w:val="0"/>
        <w:adjustRightInd w:val="0"/>
        <w:spacing w:before="120" w:after="120" w:line="276" w:lineRule="auto"/>
        <w:contextualSpacing/>
        <w:jc w:val="both"/>
        <w:rPr>
          <w:rFonts w:ascii="Times New Roman" w:hAnsi="Times New Roman" w:cs="Times New Roman"/>
          <w:sz w:val="24"/>
          <w:szCs w:val="24"/>
        </w:rPr>
      </w:pPr>
      <w:proofErr w:type="gramStart"/>
      <w:r w:rsidRPr="00B74A3F">
        <w:rPr>
          <w:rFonts w:ascii="Times New Roman" w:hAnsi="Times New Roman" w:cs="Times New Roman"/>
          <w:sz w:val="24"/>
          <w:szCs w:val="24"/>
        </w:rPr>
        <w:t>un</w:t>
      </w:r>
      <w:proofErr w:type="gramEnd"/>
      <w:r w:rsidRPr="00B74A3F">
        <w:rPr>
          <w:rFonts w:ascii="Times New Roman" w:hAnsi="Times New Roman" w:cs="Times New Roman"/>
          <w:sz w:val="24"/>
          <w:szCs w:val="24"/>
        </w:rPr>
        <w:t xml:space="preserve"> registre de consultation du public et des inter institutions est annexé ;</w:t>
      </w:r>
    </w:p>
    <w:p w14:paraId="03AB7B3D" w14:textId="77777777" w:rsidR="0062574C" w:rsidRPr="00B74A3F" w:rsidRDefault="0062574C" w:rsidP="00B74A3F">
      <w:pPr>
        <w:numPr>
          <w:ilvl w:val="0"/>
          <w:numId w:val="22"/>
        </w:numPr>
        <w:autoSpaceDE w:val="0"/>
        <w:autoSpaceDN w:val="0"/>
        <w:adjustRightInd w:val="0"/>
        <w:spacing w:before="120" w:after="120" w:line="276" w:lineRule="auto"/>
        <w:contextualSpacing/>
        <w:jc w:val="both"/>
        <w:rPr>
          <w:rFonts w:ascii="Times New Roman" w:hAnsi="Times New Roman" w:cs="Times New Roman"/>
          <w:sz w:val="24"/>
          <w:szCs w:val="24"/>
        </w:rPr>
      </w:pPr>
      <w:proofErr w:type="gramStart"/>
      <w:r w:rsidRPr="00B74A3F">
        <w:rPr>
          <w:rFonts w:ascii="Times New Roman" w:hAnsi="Times New Roman" w:cs="Times New Roman"/>
          <w:sz w:val="24"/>
          <w:szCs w:val="24"/>
        </w:rPr>
        <w:lastRenderedPageBreak/>
        <w:t>les</w:t>
      </w:r>
      <w:proofErr w:type="gramEnd"/>
      <w:r w:rsidRPr="00B74A3F">
        <w:rPr>
          <w:rFonts w:ascii="Times New Roman" w:hAnsi="Times New Roman" w:cs="Times New Roman"/>
          <w:sz w:val="24"/>
          <w:szCs w:val="24"/>
        </w:rPr>
        <w:t xml:space="preserve"> Plans d’action de réinstallation ou des plans succincts de réinstallation pour les sous-projets nécessitant des acquisitions de terre, conformément à la SO2 de la Banque et à la réglementation nationale sont élaborés séparément si nécessaire.</w:t>
      </w:r>
    </w:p>
    <w:p w14:paraId="64A3880F" w14:textId="77777777" w:rsidR="0062574C" w:rsidRPr="00B74A3F" w:rsidRDefault="0062574C" w:rsidP="00B74A3F">
      <w:pPr>
        <w:pStyle w:val="Paragraphedeliste"/>
        <w:numPr>
          <w:ilvl w:val="0"/>
          <w:numId w:val="17"/>
        </w:numPr>
        <w:tabs>
          <w:tab w:val="left" w:pos="7232"/>
        </w:tabs>
        <w:spacing w:after="120"/>
        <w:ind w:left="1077"/>
        <w:jc w:val="both"/>
        <w:rPr>
          <w:rFonts w:ascii="Times New Roman" w:hAnsi="Times New Roman"/>
          <w:b/>
          <w:sz w:val="24"/>
          <w:szCs w:val="24"/>
        </w:rPr>
      </w:pPr>
      <w:bookmarkStart w:id="775" w:name="_Toc69199545"/>
      <w:bookmarkStart w:id="776" w:name="_Toc74008175"/>
      <w:bookmarkStart w:id="777" w:name="_Toc74852684"/>
      <w:bookmarkStart w:id="778" w:name="_Toc74855397"/>
      <w:bookmarkStart w:id="779" w:name="_Toc74928258"/>
      <w:bookmarkStart w:id="780" w:name="_Toc75038854"/>
      <w:bookmarkStart w:id="781" w:name="_Toc75876170"/>
      <w:r w:rsidRPr="00B74A3F">
        <w:rPr>
          <w:rFonts w:ascii="Times New Roman" w:hAnsi="Times New Roman"/>
          <w:b/>
          <w:sz w:val="24"/>
          <w:szCs w:val="24"/>
        </w:rPr>
        <w:t>DEMARCHE METHODOLOGIQUE POUR LA REALISATION DE L’ETUDE</w:t>
      </w:r>
      <w:bookmarkEnd w:id="775"/>
      <w:bookmarkEnd w:id="776"/>
      <w:bookmarkEnd w:id="777"/>
      <w:bookmarkEnd w:id="778"/>
      <w:bookmarkEnd w:id="779"/>
      <w:bookmarkEnd w:id="780"/>
      <w:bookmarkEnd w:id="781"/>
    </w:p>
    <w:p w14:paraId="70A78A6D"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 xml:space="preserve">L’EIES est un document technique qui s’appuie sur des données fiables ainsi que sur des méthodes et des modélisations validées et reconnues sur le plan scientifique. Elle doit être présentée de </w:t>
      </w:r>
      <w:proofErr w:type="spellStart"/>
      <w:r w:rsidRPr="00B74A3F">
        <w:rPr>
          <w:rFonts w:ascii="Times New Roman" w:hAnsi="Times New Roman" w:cs="Times New Roman"/>
          <w:sz w:val="24"/>
          <w:szCs w:val="24"/>
        </w:rPr>
        <w:t>façonclaire</w:t>
      </w:r>
      <w:proofErr w:type="spellEnd"/>
      <w:r w:rsidRPr="00B74A3F">
        <w:rPr>
          <w:rFonts w:ascii="Times New Roman" w:hAnsi="Times New Roman" w:cs="Times New Roman"/>
          <w:sz w:val="24"/>
          <w:szCs w:val="24"/>
        </w:rPr>
        <w:t xml:space="preserve"> et concise et se limité aux éléments pertinents à </w:t>
      </w:r>
      <w:proofErr w:type="spellStart"/>
      <w:r w:rsidRPr="00B74A3F">
        <w:rPr>
          <w:rFonts w:ascii="Times New Roman" w:hAnsi="Times New Roman" w:cs="Times New Roman"/>
          <w:sz w:val="24"/>
          <w:szCs w:val="24"/>
        </w:rPr>
        <w:t>labonne</w:t>
      </w:r>
      <w:proofErr w:type="spellEnd"/>
      <w:r w:rsidRPr="00B74A3F">
        <w:rPr>
          <w:rFonts w:ascii="Times New Roman" w:hAnsi="Times New Roman" w:cs="Times New Roman"/>
          <w:sz w:val="24"/>
          <w:szCs w:val="24"/>
        </w:rPr>
        <w:t xml:space="preserve"> compréhension du projet et de ses impacts. Les méthodes et les critères utilisés doivent être </w:t>
      </w:r>
      <w:proofErr w:type="spellStart"/>
      <w:r w:rsidRPr="00B74A3F">
        <w:rPr>
          <w:rFonts w:ascii="Times New Roman" w:hAnsi="Times New Roman" w:cs="Times New Roman"/>
          <w:sz w:val="24"/>
          <w:szCs w:val="24"/>
        </w:rPr>
        <w:t>participatifs.Pour</w:t>
      </w:r>
      <w:proofErr w:type="spellEnd"/>
      <w:r w:rsidRPr="00B74A3F">
        <w:rPr>
          <w:rFonts w:ascii="Times New Roman" w:hAnsi="Times New Roman" w:cs="Times New Roman"/>
          <w:sz w:val="24"/>
          <w:szCs w:val="24"/>
        </w:rPr>
        <w:t xml:space="preserve"> ce faire, le consultant  exécutera sa mission  en étroite collaboration avec les consultants chargés de l’étude de faisabilité du projet le Ministère en charge l’Agriculture, le Ministère en charge des Ressources Animales, les collectivités territoriales (conseils régionaux et municipaux),les autorités administratives des régions concernées par le projet, les acteurs des différents filières ciblées (maïs, soja, volaille et poisson), l’Agence Nationale des Evaluations Environnementale (ex BUNEE), les </w:t>
      </w:r>
      <w:proofErr w:type="spellStart"/>
      <w:r w:rsidRPr="00B74A3F">
        <w:rPr>
          <w:rFonts w:ascii="Times New Roman" w:hAnsi="Times New Roman" w:cs="Times New Roman"/>
          <w:sz w:val="24"/>
          <w:szCs w:val="24"/>
        </w:rPr>
        <w:t>bénéficiairesetc</w:t>
      </w:r>
      <w:proofErr w:type="spellEnd"/>
      <w:r w:rsidRPr="00B74A3F">
        <w:rPr>
          <w:rFonts w:ascii="Times New Roman" w:hAnsi="Times New Roman" w:cs="Times New Roman"/>
          <w:sz w:val="24"/>
          <w:szCs w:val="24"/>
        </w:rPr>
        <w:t xml:space="preserve">. ; en somme toutes les parties prenantes. </w:t>
      </w:r>
    </w:p>
    <w:p w14:paraId="667675C6"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 xml:space="preserve">Par ailleurs, il sera procédé à une collecte de données </w:t>
      </w:r>
      <w:proofErr w:type="spellStart"/>
      <w:r w:rsidRPr="00B74A3F">
        <w:rPr>
          <w:rFonts w:ascii="Times New Roman" w:hAnsi="Times New Roman" w:cs="Times New Roman"/>
          <w:sz w:val="24"/>
          <w:szCs w:val="24"/>
        </w:rPr>
        <w:t>surles</w:t>
      </w:r>
      <w:proofErr w:type="spellEnd"/>
      <w:r w:rsidRPr="00B74A3F">
        <w:rPr>
          <w:rFonts w:ascii="Times New Roman" w:hAnsi="Times New Roman" w:cs="Times New Roman"/>
          <w:sz w:val="24"/>
          <w:szCs w:val="24"/>
        </w:rPr>
        <w:t xml:space="preserve"> sites concernés par le projet, à une revue documentaire, à la collecte (enquêtes, entretiens) et à l’analyse des données de terrain en vue de l’élaboration de l’étude d’impact environnemental et social.</w:t>
      </w:r>
    </w:p>
    <w:p w14:paraId="699128A2" w14:textId="77777777" w:rsidR="0062574C" w:rsidRPr="00B74A3F" w:rsidRDefault="0062574C" w:rsidP="00B74A3F">
      <w:pPr>
        <w:pStyle w:val="Paragraphedeliste"/>
        <w:numPr>
          <w:ilvl w:val="0"/>
          <w:numId w:val="17"/>
        </w:numPr>
        <w:tabs>
          <w:tab w:val="left" w:pos="7232"/>
        </w:tabs>
        <w:spacing w:after="120"/>
        <w:jc w:val="both"/>
        <w:rPr>
          <w:rFonts w:ascii="Times New Roman" w:hAnsi="Times New Roman"/>
          <w:b/>
          <w:sz w:val="24"/>
          <w:szCs w:val="24"/>
        </w:rPr>
      </w:pPr>
      <w:bookmarkStart w:id="782" w:name="_Toc69199546"/>
      <w:bookmarkStart w:id="783" w:name="_Toc74008176"/>
      <w:bookmarkStart w:id="784" w:name="_Toc74852685"/>
      <w:bookmarkStart w:id="785" w:name="_Toc74855398"/>
      <w:bookmarkStart w:id="786" w:name="_Toc74928259"/>
      <w:bookmarkStart w:id="787" w:name="_Toc75038855"/>
      <w:bookmarkStart w:id="788" w:name="_Toc75876171"/>
      <w:r w:rsidRPr="00B74A3F">
        <w:rPr>
          <w:rFonts w:ascii="Times New Roman" w:hAnsi="Times New Roman"/>
          <w:b/>
          <w:sz w:val="24"/>
          <w:szCs w:val="24"/>
        </w:rPr>
        <w:t>PROFIL DU CONSULTANT</w:t>
      </w:r>
      <w:bookmarkEnd w:id="782"/>
      <w:bookmarkEnd w:id="783"/>
      <w:bookmarkEnd w:id="784"/>
      <w:bookmarkEnd w:id="785"/>
      <w:bookmarkEnd w:id="786"/>
      <w:bookmarkEnd w:id="787"/>
      <w:bookmarkEnd w:id="788"/>
    </w:p>
    <w:p w14:paraId="00D0CACA"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 xml:space="preserve">L’étude sera menée par un consultant individuel de niveau postuniversitaire (BAC+5 au moins) dans une des Sciences de l’environnement (Environnement, Ecologie, Biologie, Foresterie, Géographie, Changements climatiques, Développement durable, etc.). Il/elle doit avoir une formation complémentaire en évaluation environnementale et sociale et justifier d’au moins 10 ans d'expérience globale, dont sept (07) ans d’expériences avérées dans la conduite d’études environnementale et </w:t>
      </w:r>
      <w:proofErr w:type="spellStart"/>
      <w:proofErr w:type="gramStart"/>
      <w:r w:rsidRPr="00B74A3F">
        <w:rPr>
          <w:rFonts w:ascii="Times New Roman" w:hAnsi="Times New Roman" w:cs="Times New Roman"/>
          <w:sz w:val="24"/>
          <w:szCs w:val="24"/>
        </w:rPr>
        <w:t>sociale.Il</w:t>
      </w:r>
      <w:proofErr w:type="spellEnd"/>
      <w:proofErr w:type="gramEnd"/>
      <w:r w:rsidRPr="00B74A3F">
        <w:rPr>
          <w:rFonts w:ascii="Times New Roman" w:hAnsi="Times New Roman" w:cs="Times New Roman"/>
          <w:sz w:val="24"/>
          <w:szCs w:val="24"/>
        </w:rPr>
        <w:t xml:space="preserve"> doit avoir réalisé au moins quatre (04) missions d’élaboration d’EIES de projets de développement financés par les Banques Multilatérales de Développement (BMD) au cours des cinq (05) dernières années. Il doit avoir une bonne connaissance des lois et règlements du Burkina Faso en matière d’environnement, du foncier et d’expropriation pour cause d’utilité publique.</w:t>
      </w:r>
    </w:p>
    <w:p w14:paraId="65004521"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Il devra s’adjoindre d’</w:t>
      </w:r>
      <w:proofErr w:type="spellStart"/>
      <w:r w:rsidRPr="00B74A3F">
        <w:rPr>
          <w:rFonts w:ascii="Times New Roman" w:hAnsi="Times New Roman" w:cs="Times New Roman"/>
          <w:sz w:val="24"/>
          <w:szCs w:val="24"/>
        </w:rPr>
        <w:t>autrescompétences</w:t>
      </w:r>
      <w:proofErr w:type="spellEnd"/>
      <w:r w:rsidRPr="00B74A3F">
        <w:rPr>
          <w:rFonts w:ascii="Times New Roman" w:hAnsi="Times New Roman" w:cs="Times New Roman"/>
          <w:sz w:val="24"/>
          <w:szCs w:val="24"/>
        </w:rPr>
        <w:t xml:space="preserve"> telles que :</w:t>
      </w:r>
    </w:p>
    <w:p w14:paraId="5668E119" w14:textId="77777777" w:rsidR="0062574C" w:rsidRPr="00B74A3F" w:rsidRDefault="0062574C" w:rsidP="00B74A3F">
      <w:pPr>
        <w:numPr>
          <w:ilvl w:val="0"/>
          <w:numId w:val="23"/>
        </w:numPr>
        <w:spacing w:before="120" w:after="120" w:line="276" w:lineRule="auto"/>
        <w:ind w:left="360"/>
        <w:jc w:val="both"/>
        <w:rPr>
          <w:rFonts w:ascii="Times New Roman" w:hAnsi="Times New Roman" w:cs="Times New Roman"/>
          <w:sz w:val="24"/>
          <w:szCs w:val="24"/>
        </w:rPr>
      </w:pPr>
      <w:r w:rsidRPr="00B74A3F">
        <w:rPr>
          <w:rFonts w:ascii="Times New Roman" w:hAnsi="Times New Roman" w:cs="Times New Roman"/>
          <w:sz w:val="24"/>
          <w:szCs w:val="24"/>
        </w:rPr>
        <w:t>Un (e) sociologue ou socio économiste de niveau Bac + 4 au moins avec une expérience d’au moins 5 ans dans la conduite d’enquêtes sociologiques dans le cadre des études d’évaluation d’impact social et d’élaboration de Plans d’Action de Réinstallation. Il doit avoir une bonne connaissance de la législation foncière nationale. Il doit avoir en outre réalisé 3 études similaires au Burkina Faso ou dans la sous-région, dont au moins deux (02) PAR pour des projets financés par les Banques Multilatérales de Développement (BMD) au cours des cinq (05) dernières années.</w:t>
      </w:r>
    </w:p>
    <w:p w14:paraId="109066C8" w14:textId="77777777" w:rsidR="0062574C" w:rsidRPr="00B74A3F" w:rsidRDefault="0062574C" w:rsidP="00B74A3F">
      <w:pPr>
        <w:numPr>
          <w:ilvl w:val="0"/>
          <w:numId w:val="23"/>
        </w:numPr>
        <w:spacing w:before="120" w:after="120" w:line="276" w:lineRule="auto"/>
        <w:ind w:left="360"/>
        <w:jc w:val="both"/>
        <w:rPr>
          <w:rFonts w:ascii="Times New Roman" w:hAnsi="Times New Roman" w:cs="Times New Roman"/>
          <w:sz w:val="24"/>
          <w:szCs w:val="24"/>
        </w:rPr>
      </w:pPr>
      <w:r w:rsidRPr="00B74A3F">
        <w:rPr>
          <w:rFonts w:ascii="Times New Roman" w:hAnsi="Times New Roman" w:cs="Times New Roman"/>
          <w:sz w:val="24"/>
          <w:szCs w:val="24"/>
        </w:rPr>
        <w:t xml:space="preserve">Un spécialiste en SIG de niveau bac +4 au moins en géographie, sciences de la </w:t>
      </w:r>
      <w:proofErr w:type="spellStart"/>
      <w:r w:rsidRPr="00B74A3F">
        <w:rPr>
          <w:rFonts w:ascii="Times New Roman" w:hAnsi="Times New Roman" w:cs="Times New Roman"/>
          <w:sz w:val="24"/>
          <w:szCs w:val="24"/>
        </w:rPr>
        <w:t>terreouéquivalentavec</w:t>
      </w:r>
      <w:proofErr w:type="spellEnd"/>
      <w:r w:rsidRPr="00B74A3F">
        <w:rPr>
          <w:rFonts w:ascii="Times New Roman" w:hAnsi="Times New Roman" w:cs="Times New Roman"/>
          <w:sz w:val="24"/>
          <w:szCs w:val="24"/>
        </w:rPr>
        <w:t xml:space="preserve"> une expérience d’au moins 5 ans dans le domaine de la confection des cartes SIG et de l’interprétation des images satellitaires. Il doit avoir participé à la </w:t>
      </w:r>
      <w:r w:rsidRPr="00B74A3F">
        <w:rPr>
          <w:rFonts w:ascii="Times New Roman" w:hAnsi="Times New Roman" w:cs="Times New Roman"/>
          <w:sz w:val="24"/>
          <w:szCs w:val="24"/>
        </w:rPr>
        <w:lastRenderedPageBreak/>
        <w:t xml:space="preserve">réalisation d’au moins deux (2) études similaires au Burkina Faso ou dans la sous-région pendant les cinq (5) dernières années. </w:t>
      </w:r>
    </w:p>
    <w:p w14:paraId="0EC3D350" w14:textId="77777777" w:rsidR="0062574C" w:rsidRPr="00B74A3F" w:rsidRDefault="0062574C" w:rsidP="00B74A3F">
      <w:pPr>
        <w:numPr>
          <w:ilvl w:val="0"/>
          <w:numId w:val="23"/>
        </w:numPr>
        <w:spacing w:before="120" w:after="120" w:line="276" w:lineRule="auto"/>
        <w:ind w:left="360"/>
        <w:jc w:val="both"/>
        <w:rPr>
          <w:rFonts w:ascii="Times New Roman" w:hAnsi="Times New Roman" w:cs="Times New Roman"/>
          <w:sz w:val="24"/>
          <w:szCs w:val="24"/>
        </w:rPr>
      </w:pPr>
      <w:r w:rsidRPr="00B74A3F">
        <w:rPr>
          <w:rFonts w:ascii="Times New Roman" w:hAnsi="Times New Roman" w:cs="Times New Roman"/>
          <w:sz w:val="24"/>
          <w:szCs w:val="24"/>
        </w:rPr>
        <w:t xml:space="preserve">Un spécialiste en étude de dangers ou analyse des risques de niveau Bac+5 en administration, environnement ou sécurité avec une bonne connaissance des méthodes d’analyse des risques en particulier l’Analyse Préliminaire des Risques (APR) ou des normes ISO en lien avec les activités du projet, et avoir une expérience professionnelle d’au moins 05 ans dans l’identification et l’évaluation des dangers ou risques liés aux projets de développement. </w:t>
      </w:r>
    </w:p>
    <w:p w14:paraId="098E5093"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 xml:space="preserve">Une expérience d’EIES avec les projets à financement BAD serait un atout. </w:t>
      </w:r>
    </w:p>
    <w:p w14:paraId="33B5C6D5" w14:textId="77777777" w:rsidR="0062574C" w:rsidRPr="00B74A3F" w:rsidRDefault="0062574C" w:rsidP="00B74A3F">
      <w:pPr>
        <w:pStyle w:val="Paragraphedeliste"/>
        <w:numPr>
          <w:ilvl w:val="0"/>
          <w:numId w:val="17"/>
        </w:numPr>
        <w:tabs>
          <w:tab w:val="left" w:pos="7232"/>
        </w:tabs>
        <w:spacing w:after="120"/>
        <w:jc w:val="both"/>
        <w:rPr>
          <w:rFonts w:ascii="Times New Roman" w:hAnsi="Times New Roman"/>
          <w:b/>
          <w:sz w:val="24"/>
          <w:szCs w:val="24"/>
        </w:rPr>
      </w:pPr>
      <w:bookmarkStart w:id="789" w:name="_Toc69199547"/>
      <w:bookmarkStart w:id="790" w:name="_Toc74008177"/>
      <w:bookmarkStart w:id="791" w:name="_Toc74852686"/>
      <w:bookmarkStart w:id="792" w:name="_Toc74855399"/>
      <w:bookmarkStart w:id="793" w:name="_Toc74928260"/>
      <w:bookmarkStart w:id="794" w:name="_Toc75038856"/>
      <w:bookmarkStart w:id="795" w:name="_Toc75876172"/>
      <w:r w:rsidRPr="00B74A3F">
        <w:rPr>
          <w:rFonts w:ascii="Times New Roman" w:hAnsi="Times New Roman"/>
          <w:b/>
          <w:sz w:val="24"/>
          <w:szCs w:val="24"/>
        </w:rPr>
        <w:t>DUREE-DEROULEMENT ET LIVRABLES DE L’ETUDE</w:t>
      </w:r>
      <w:bookmarkEnd w:id="789"/>
      <w:bookmarkEnd w:id="790"/>
      <w:bookmarkEnd w:id="791"/>
      <w:bookmarkEnd w:id="792"/>
      <w:bookmarkEnd w:id="793"/>
      <w:bookmarkEnd w:id="794"/>
      <w:bookmarkEnd w:id="795"/>
    </w:p>
    <w:p w14:paraId="5F99B264" w14:textId="77777777" w:rsidR="0062574C" w:rsidRPr="00B74A3F" w:rsidRDefault="0062574C" w:rsidP="00B74A3F">
      <w:pPr>
        <w:pStyle w:val="Paragraphedeliste"/>
        <w:tabs>
          <w:tab w:val="left" w:pos="7232"/>
        </w:tabs>
        <w:spacing w:after="120"/>
        <w:jc w:val="both"/>
        <w:rPr>
          <w:rFonts w:ascii="Times New Roman" w:hAnsi="Times New Roman"/>
          <w:b/>
          <w:sz w:val="24"/>
          <w:szCs w:val="24"/>
        </w:rPr>
      </w:pPr>
    </w:p>
    <w:p w14:paraId="265D9E71" w14:textId="77777777" w:rsidR="0062574C" w:rsidRPr="00B74A3F" w:rsidRDefault="0062574C" w:rsidP="00B74A3F">
      <w:pPr>
        <w:pStyle w:val="Paragraphedeliste"/>
        <w:numPr>
          <w:ilvl w:val="1"/>
          <w:numId w:val="17"/>
        </w:numPr>
        <w:tabs>
          <w:tab w:val="left" w:pos="7232"/>
        </w:tabs>
        <w:spacing w:after="120"/>
        <w:jc w:val="both"/>
        <w:rPr>
          <w:rFonts w:ascii="Times New Roman" w:hAnsi="Times New Roman"/>
          <w:sz w:val="24"/>
          <w:szCs w:val="24"/>
        </w:rPr>
      </w:pPr>
      <w:bookmarkStart w:id="796" w:name="_Toc69199548"/>
      <w:bookmarkStart w:id="797" w:name="_Toc74008178"/>
      <w:bookmarkStart w:id="798" w:name="_Toc74852687"/>
      <w:bookmarkStart w:id="799" w:name="_Toc74855400"/>
      <w:bookmarkStart w:id="800" w:name="_Toc74928261"/>
      <w:bookmarkStart w:id="801" w:name="_Toc75038857"/>
      <w:bookmarkStart w:id="802" w:name="_Toc75876173"/>
      <w:r w:rsidRPr="00B74A3F">
        <w:rPr>
          <w:rFonts w:ascii="Times New Roman" w:hAnsi="Times New Roman"/>
          <w:sz w:val="24"/>
          <w:szCs w:val="24"/>
        </w:rPr>
        <w:t>Durée et déroulement de l’étude</w:t>
      </w:r>
      <w:bookmarkEnd w:id="796"/>
      <w:bookmarkEnd w:id="797"/>
      <w:bookmarkEnd w:id="798"/>
      <w:bookmarkEnd w:id="799"/>
      <w:bookmarkEnd w:id="800"/>
      <w:bookmarkEnd w:id="801"/>
      <w:bookmarkEnd w:id="802"/>
    </w:p>
    <w:p w14:paraId="70940F0B"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La durée totale de l’étude est de 45 jours pour la réalisation de la mission de terrain et la rédaction du rapport de l’EIES y compris l’atelier de validation. Le consultant proposera, en tenant compte des aspects liés aux périodes de consultation des autorités administratives locales, des autres parties intéressées (communautés bénéficiaires, personnes affectées) et des enquêtes socio-</w:t>
      </w:r>
      <w:proofErr w:type="spellStart"/>
      <w:proofErr w:type="gramStart"/>
      <w:r w:rsidRPr="00B74A3F">
        <w:rPr>
          <w:rFonts w:ascii="Times New Roman" w:hAnsi="Times New Roman" w:cs="Times New Roman"/>
          <w:sz w:val="24"/>
          <w:szCs w:val="24"/>
        </w:rPr>
        <w:t>économiques,etc</w:t>
      </w:r>
      <w:proofErr w:type="spellEnd"/>
      <w:r w:rsidRPr="00B74A3F">
        <w:rPr>
          <w:rFonts w:ascii="Times New Roman" w:hAnsi="Times New Roman" w:cs="Times New Roman"/>
          <w:sz w:val="24"/>
          <w:szCs w:val="24"/>
        </w:rPr>
        <w:t>.</w:t>
      </w:r>
      <w:proofErr w:type="gramEnd"/>
      <w:r w:rsidRPr="00B74A3F">
        <w:rPr>
          <w:rFonts w:ascii="Times New Roman" w:hAnsi="Times New Roman" w:cs="Times New Roman"/>
          <w:sz w:val="24"/>
          <w:szCs w:val="24"/>
        </w:rPr>
        <w:t>, un planning d’exécution de l’étude comportant les éléments ci-dessous :</w:t>
      </w:r>
    </w:p>
    <w:p w14:paraId="7B120976"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Le Consultant produira les rapports d’EIES (et du PAR si nécessaire) selon le calendrier suivant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79"/>
        <w:gridCol w:w="1701"/>
      </w:tblGrid>
      <w:tr w:rsidR="0062574C" w:rsidRPr="00B74A3F" w14:paraId="43F010DA" w14:textId="77777777" w:rsidTr="001D6CB4">
        <w:tc>
          <w:tcPr>
            <w:tcW w:w="7479" w:type="dxa"/>
          </w:tcPr>
          <w:p w14:paraId="7E01E66E" w14:textId="77777777" w:rsidR="0062574C" w:rsidRPr="00B74A3F" w:rsidRDefault="0062574C" w:rsidP="00B74A3F">
            <w:pPr>
              <w:jc w:val="both"/>
              <w:rPr>
                <w:rFonts w:ascii="Times New Roman" w:hAnsi="Times New Roman" w:cs="Times New Roman"/>
                <w:b/>
                <w:sz w:val="24"/>
                <w:szCs w:val="24"/>
              </w:rPr>
            </w:pPr>
            <w:r w:rsidRPr="00B74A3F">
              <w:rPr>
                <w:rFonts w:ascii="Times New Roman" w:hAnsi="Times New Roman" w:cs="Times New Roman"/>
                <w:b/>
                <w:sz w:val="24"/>
                <w:szCs w:val="24"/>
              </w:rPr>
              <w:t>Livrables</w:t>
            </w:r>
          </w:p>
        </w:tc>
        <w:tc>
          <w:tcPr>
            <w:tcW w:w="1701" w:type="dxa"/>
          </w:tcPr>
          <w:p w14:paraId="29F1FFD3" w14:textId="77777777" w:rsidR="0062574C" w:rsidRPr="00B74A3F" w:rsidRDefault="0062574C" w:rsidP="00B74A3F">
            <w:pPr>
              <w:jc w:val="both"/>
              <w:rPr>
                <w:rFonts w:ascii="Times New Roman" w:hAnsi="Times New Roman" w:cs="Times New Roman"/>
                <w:b/>
                <w:sz w:val="24"/>
                <w:szCs w:val="24"/>
              </w:rPr>
            </w:pPr>
            <w:r w:rsidRPr="00B74A3F">
              <w:rPr>
                <w:rFonts w:ascii="Times New Roman" w:hAnsi="Times New Roman" w:cs="Times New Roman"/>
                <w:b/>
                <w:sz w:val="24"/>
                <w:szCs w:val="24"/>
              </w:rPr>
              <w:t>Période</w:t>
            </w:r>
          </w:p>
        </w:tc>
      </w:tr>
      <w:tr w:rsidR="0062574C" w:rsidRPr="00B74A3F" w14:paraId="7BDDB857" w14:textId="77777777" w:rsidTr="001D6CB4">
        <w:tc>
          <w:tcPr>
            <w:tcW w:w="7479" w:type="dxa"/>
          </w:tcPr>
          <w:p w14:paraId="6BC354CF"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 xml:space="preserve">Rapports provisoires d’EIES (et du PAR si nécessaire) en </w:t>
            </w:r>
            <w:proofErr w:type="gramStart"/>
            <w:r w:rsidRPr="00B74A3F">
              <w:rPr>
                <w:rFonts w:ascii="Times New Roman" w:hAnsi="Times New Roman" w:cs="Times New Roman"/>
                <w:sz w:val="24"/>
                <w:szCs w:val="24"/>
              </w:rPr>
              <w:t>03  exemplaires</w:t>
            </w:r>
            <w:proofErr w:type="gramEnd"/>
            <w:r w:rsidRPr="00B74A3F">
              <w:rPr>
                <w:rFonts w:ascii="Times New Roman" w:hAnsi="Times New Roman" w:cs="Times New Roman"/>
                <w:sz w:val="24"/>
                <w:szCs w:val="24"/>
              </w:rPr>
              <w:t xml:space="preserve"> physiques et 03 exemplaires électroniques</w:t>
            </w:r>
          </w:p>
        </w:tc>
        <w:tc>
          <w:tcPr>
            <w:tcW w:w="1701" w:type="dxa"/>
          </w:tcPr>
          <w:p w14:paraId="3F996C54"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 xml:space="preserve">T0 </w:t>
            </w:r>
            <w:proofErr w:type="gramStart"/>
            <w:r w:rsidRPr="00B74A3F">
              <w:rPr>
                <w:rFonts w:ascii="Times New Roman" w:hAnsi="Times New Roman" w:cs="Times New Roman"/>
                <w:sz w:val="24"/>
                <w:szCs w:val="24"/>
              </w:rPr>
              <w:t>30  jours</w:t>
            </w:r>
            <w:proofErr w:type="gramEnd"/>
          </w:p>
        </w:tc>
      </w:tr>
      <w:tr w:rsidR="0062574C" w:rsidRPr="00B74A3F" w14:paraId="52E19190" w14:textId="77777777" w:rsidTr="001D6CB4">
        <w:tc>
          <w:tcPr>
            <w:tcW w:w="7479" w:type="dxa"/>
          </w:tcPr>
          <w:p w14:paraId="03F5DC0B"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Rapport définitif intégrant tous les commentaires et observations des parties prenantes en 06 exemplaires physiques et 12 exemplaires électroniques</w:t>
            </w:r>
          </w:p>
        </w:tc>
        <w:tc>
          <w:tcPr>
            <w:tcW w:w="1701" w:type="dxa"/>
          </w:tcPr>
          <w:p w14:paraId="0A073DFC"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T0 + 45 jours</w:t>
            </w:r>
          </w:p>
        </w:tc>
      </w:tr>
    </w:tbl>
    <w:p w14:paraId="329A10D0" w14:textId="77777777" w:rsidR="0062574C" w:rsidRPr="00B74A3F" w:rsidRDefault="0062574C" w:rsidP="00B74A3F">
      <w:pPr>
        <w:jc w:val="both"/>
        <w:rPr>
          <w:rFonts w:ascii="Times New Roman" w:hAnsi="Times New Roman" w:cs="Times New Roman"/>
          <w:i/>
          <w:iCs/>
          <w:sz w:val="24"/>
          <w:szCs w:val="24"/>
        </w:rPr>
      </w:pPr>
      <w:r w:rsidRPr="00B74A3F">
        <w:rPr>
          <w:rFonts w:ascii="Times New Roman" w:hAnsi="Times New Roman" w:cs="Times New Roman"/>
          <w:i/>
          <w:iCs/>
          <w:sz w:val="24"/>
          <w:szCs w:val="24"/>
        </w:rPr>
        <w:t>T0 (temps 0) = la date de notification du démarrage de la mission</w:t>
      </w:r>
    </w:p>
    <w:p w14:paraId="5B83CAAF"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N.B : La durée calendaire entre le démarrage effectif et le dépôt du rapport final n’excèdera pas 60 jours.</w:t>
      </w:r>
    </w:p>
    <w:p w14:paraId="6A039495" w14:textId="77777777" w:rsidR="0062574C" w:rsidRPr="00B74A3F" w:rsidRDefault="0062574C" w:rsidP="00B74A3F">
      <w:pPr>
        <w:pStyle w:val="Paragraphedeliste"/>
        <w:numPr>
          <w:ilvl w:val="1"/>
          <w:numId w:val="17"/>
        </w:numPr>
        <w:tabs>
          <w:tab w:val="left" w:pos="7232"/>
        </w:tabs>
        <w:spacing w:after="120"/>
        <w:jc w:val="both"/>
        <w:rPr>
          <w:rFonts w:ascii="Times New Roman" w:hAnsi="Times New Roman"/>
          <w:sz w:val="24"/>
          <w:szCs w:val="24"/>
        </w:rPr>
      </w:pPr>
      <w:bookmarkStart w:id="803" w:name="_Toc69199549"/>
      <w:bookmarkStart w:id="804" w:name="_Toc74008179"/>
      <w:bookmarkStart w:id="805" w:name="_Toc74852688"/>
      <w:bookmarkStart w:id="806" w:name="_Toc74855401"/>
      <w:bookmarkStart w:id="807" w:name="_Toc74928262"/>
      <w:bookmarkStart w:id="808" w:name="_Toc75038858"/>
      <w:bookmarkStart w:id="809" w:name="_Toc75876174"/>
      <w:r w:rsidRPr="00B74A3F">
        <w:rPr>
          <w:rFonts w:ascii="Times New Roman" w:hAnsi="Times New Roman"/>
          <w:sz w:val="24"/>
          <w:szCs w:val="24"/>
        </w:rPr>
        <w:t>Livrables de l’étude</w:t>
      </w:r>
      <w:bookmarkEnd w:id="803"/>
      <w:bookmarkEnd w:id="804"/>
      <w:bookmarkEnd w:id="805"/>
      <w:bookmarkEnd w:id="806"/>
      <w:bookmarkEnd w:id="807"/>
      <w:bookmarkEnd w:id="808"/>
      <w:bookmarkEnd w:id="809"/>
    </w:p>
    <w:p w14:paraId="2667FF62"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Dans le cadre de la restitution de l’EIES, le consultant devra soumettre un rapport provisoire de l’étude sous format papier et électronique. Après revue de qualité par le mandataire, le consultant transmettra six (06) copies en version papier dont les cartes, les plans, les graphiques et photos devront être en couleur pour toutes les copies et douze (12) copies en version numérique sur des clef USB.</w:t>
      </w:r>
    </w:p>
    <w:p w14:paraId="7EBD119D"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Le consultant devra fournir quatre (04) copies numériques sur clef USB et une copie physique de version finale du rapport de l’EIES qui prend en compte à la fois les observations de la Banque Africaine de Développement et celles de la partie nationale (Validation ANEE</w:t>
      </w:r>
      <w:proofErr w:type="gramStart"/>
      <w:r w:rsidRPr="00B74A3F">
        <w:rPr>
          <w:rFonts w:ascii="Times New Roman" w:hAnsi="Times New Roman" w:cs="Times New Roman"/>
          <w:sz w:val="24"/>
          <w:szCs w:val="24"/>
        </w:rPr>
        <w:t>) .</w:t>
      </w:r>
      <w:proofErr w:type="gramEnd"/>
      <w:r w:rsidRPr="00B74A3F">
        <w:rPr>
          <w:rFonts w:ascii="Times New Roman" w:hAnsi="Times New Roman" w:cs="Times New Roman"/>
          <w:sz w:val="24"/>
          <w:szCs w:val="24"/>
        </w:rPr>
        <w:t xml:space="preserve"> Le consultant devra produire un rapport par sous projet et par site. </w:t>
      </w:r>
    </w:p>
    <w:p w14:paraId="3659AB06" w14:textId="77777777" w:rsidR="0062574C" w:rsidRPr="00B74A3F" w:rsidRDefault="0062574C" w:rsidP="00B74A3F">
      <w:pPr>
        <w:pStyle w:val="Paragraphedeliste"/>
        <w:numPr>
          <w:ilvl w:val="1"/>
          <w:numId w:val="17"/>
        </w:numPr>
        <w:tabs>
          <w:tab w:val="left" w:pos="7232"/>
        </w:tabs>
        <w:spacing w:after="120"/>
        <w:jc w:val="both"/>
        <w:rPr>
          <w:rFonts w:ascii="Times New Roman" w:hAnsi="Times New Roman"/>
          <w:sz w:val="24"/>
          <w:szCs w:val="24"/>
        </w:rPr>
      </w:pPr>
      <w:bookmarkStart w:id="810" w:name="_Toc48129873"/>
      <w:bookmarkStart w:id="811" w:name="_Toc69199550"/>
      <w:bookmarkStart w:id="812" w:name="_Toc74008180"/>
      <w:bookmarkStart w:id="813" w:name="_Toc74852689"/>
      <w:bookmarkStart w:id="814" w:name="_Toc74855402"/>
      <w:bookmarkStart w:id="815" w:name="_Toc74928263"/>
      <w:bookmarkStart w:id="816" w:name="_Toc75038859"/>
      <w:bookmarkStart w:id="817" w:name="_Toc75876175"/>
      <w:r w:rsidRPr="00B74A3F">
        <w:rPr>
          <w:rFonts w:ascii="Times New Roman" w:hAnsi="Times New Roman"/>
          <w:sz w:val="24"/>
          <w:szCs w:val="24"/>
        </w:rPr>
        <w:lastRenderedPageBreak/>
        <w:t>Contenu du rapport de l’EIES</w:t>
      </w:r>
      <w:bookmarkEnd w:id="810"/>
      <w:bookmarkEnd w:id="811"/>
      <w:bookmarkEnd w:id="812"/>
      <w:bookmarkEnd w:id="813"/>
      <w:bookmarkEnd w:id="814"/>
      <w:bookmarkEnd w:id="815"/>
      <w:bookmarkEnd w:id="816"/>
      <w:bookmarkEnd w:id="817"/>
    </w:p>
    <w:p w14:paraId="2902C9BE"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Chaque rapport devra être concis, et centré sur les résultats des analyses effectuées, les conclusions et les actions recommandées, avec cartes et tableaux de synthèse. Il sera complété par des annexes ou un volume séparé contenant toutes les données d’appui, analyses complémentaires, et les procès-verbaux et résumés des consultations et liste des participants. Le rapport d’EIES couvrira tous les points évoqués dans les objectifs et résultats attendus, et contiendra au minimum :</w:t>
      </w:r>
    </w:p>
    <w:p w14:paraId="6B023937" w14:textId="77777777" w:rsidR="0062574C" w:rsidRPr="00B74A3F" w:rsidRDefault="0062574C" w:rsidP="00B74A3F">
      <w:pPr>
        <w:numPr>
          <w:ilvl w:val="0"/>
          <w:numId w:val="25"/>
        </w:numPr>
        <w:autoSpaceDE w:val="0"/>
        <w:autoSpaceDN w:val="0"/>
        <w:adjustRightInd w:val="0"/>
        <w:spacing w:before="120" w:after="120" w:line="276" w:lineRule="auto"/>
        <w:ind w:right="57"/>
        <w:contextualSpacing/>
        <w:jc w:val="both"/>
        <w:rPr>
          <w:rFonts w:ascii="Times New Roman" w:hAnsi="Times New Roman" w:cs="Times New Roman"/>
          <w:color w:val="222F33"/>
          <w:sz w:val="24"/>
          <w:szCs w:val="24"/>
          <w:lang w:eastAsia="zh-CN"/>
        </w:rPr>
      </w:pPr>
      <w:r w:rsidRPr="00B74A3F">
        <w:rPr>
          <w:rFonts w:ascii="Times New Roman" w:hAnsi="Times New Roman" w:cs="Times New Roman"/>
          <w:color w:val="222F33"/>
          <w:sz w:val="24"/>
          <w:szCs w:val="24"/>
          <w:lang w:eastAsia="zh-CN"/>
        </w:rPr>
        <w:t>Sommaire ;</w:t>
      </w:r>
    </w:p>
    <w:p w14:paraId="4F59DFDA" w14:textId="77777777" w:rsidR="0062574C" w:rsidRPr="00B74A3F" w:rsidRDefault="0062574C" w:rsidP="00B74A3F">
      <w:pPr>
        <w:numPr>
          <w:ilvl w:val="0"/>
          <w:numId w:val="25"/>
        </w:numPr>
        <w:autoSpaceDE w:val="0"/>
        <w:autoSpaceDN w:val="0"/>
        <w:adjustRightInd w:val="0"/>
        <w:spacing w:before="120" w:after="120" w:line="276" w:lineRule="auto"/>
        <w:ind w:right="57"/>
        <w:contextualSpacing/>
        <w:jc w:val="both"/>
        <w:rPr>
          <w:rFonts w:ascii="Times New Roman" w:hAnsi="Times New Roman" w:cs="Times New Roman"/>
          <w:color w:val="222F33"/>
          <w:sz w:val="24"/>
          <w:szCs w:val="24"/>
          <w:lang w:eastAsia="zh-CN"/>
        </w:rPr>
      </w:pPr>
      <w:r w:rsidRPr="00B74A3F">
        <w:rPr>
          <w:rFonts w:ascii="Times New Roman" w:hAnsi="Times New Roman" w:cs="Times New Roman"/>
          <w:color w:val="222F33"/>
          <w:sz w:val="24"/>
          <w:szCs w:val="24"/>
          <w:lang w:eastAsia="zh-CN"/>
        </w:rPr>
        <w:t>Liste des Acronymes ;</w:t>
      </w:r>
    </w:p>
    <w:p w14:paraId="45ED8530" w14:textId="77777777" w:rsidR="0062574C" w:rsidRPr="00B74A3F" w:rsidRDefault="0062574C" w:rsidP="00B74A3F">
      <w:pPr>
        <w:numPr>
          <w:ilvl w:val="0"/>
          <w:numId w:val="25"/>
        </w:numPr>
        <w:autoSpaceDE w:val="0"/>
        <w:autoSpaceDN w:val="0"/>
        <w:adjustRightInd w:val="0"/>
        <w:spacing w:before="120" w:after="120" w:line="276" w:lineRule="auto"/>
        <w:ind w:right="57"/>
        <w:contextualSpacing/>
        <w:jc w:val="both"/>
        <w:rPr>
          <w:rFonts w:ascii="Times New Roman" w:hAnsi="Times New Roman" w:cs="Times New Roman"/>
          <w:color w:val="222F33"/>
          <w:sz w:val="24"/>
          <w:szCs w:val="24"/>
          <w:lang w:eastAsia="zh-CN"/>
        </w:rPr>
      </w:pPr>
      <w:r w:rsidRPr="00B74A3F">
        <w:rPr>
          <w:rFonts w:ascii="Times New Roman" w:hAnsi="Times New Roman" w:cs="Times New Roman"/>
          <w:color w:val="222F33"/>
          <w:sz w:val="24"/>
          <w:szCs w:val="24"/>
          <w:lang w:eastAsia="zh-CN"/>
        </w:rPr>
        <w:t>Résumé exécutif en français (selon le canevas en annexe) ;</w:t>
      </w:r>
    </w:p>
    <w:p w14:paraId="441B57DB" w14:textId="77777777" w:rsidR="0062574C" w:rsidRPr="00B74A3F" w:rsidRDefault="0062574C" w:rsidP="00B74A3F">
      <w:pPr>
        <w:numPr>
          <w:ilvl w:val="0"/>
          <w:numId w:val="25"/>
        </w:numPr>
        <w:autoSpaceDE w:val="0"/>
        <w:autoSpaceDN w:val="0"/>
        <w:adjustRightInd w:val="0"/>
        <w:spacing w:before="120" w:after="120" w:line="276" w:lineRule="auto"/>
        <w:ind w:right="57"/>
        <w:contextualSpacing/>
        <w:jc w:val="both"/>
        <w:rPr>
          <w:rFonts w:ascii="Times New Roman" w:hAnsi="Times New Roman" w:cs="Times New Roman"/>
          <w:color w:val="222F33"/>
          <w:sz w:val="24"/>
          <w:szCs w:val="24"/>
          <w:lang w:eastAsia="zh-CN"/>
        </w:rPr>
      </w:pPr>
      <w:r w:rsidRPr="00B74A3F">
        <w:rPr>
          <w:rFonts w:ascii="Times New Roman" w:hAnsi="Times New Roman" w:cs="Times New Roman"/>
          <w:color w:val="222F33"/>
          <w:sz w:val="24"/>
          <w:szCs w:val="24"/>
          <w:lang w:eastAsia="zh-CN"/>
        </w:rPr>
        <w:t>Résumé exécutif en anglais ;</w:t>
      </w:r>
    </w:p>
    <w:p w14:paraId="68064918" w14:textId="77777777" w:rsidR="0062574C" w:rsidRPr="00B74A3F" w:rsidRDefault="0062574C" w:rsidP="00B74A3F">
      <w:pPr>
        <w:numPr>
          <w:ilvl w:val="0"/>
          <w:numId w:val="25"/>
        </w:numPr>
        <w:autoSpaceDE w:val="0"/>
        <w:autoSpaceDN w:val="0"/>
        <w:adjustRightInd w:val="0"/>
        <w:spacing w:before="120" w:after="120" w:line="276" w:lineRule="auto"/>
        <w:ind w:right="57"/>
        <w:contextualSpacing/>
        <w:jc w:val="both"/>
        <w:rPr>
          <w:rFonts w:ascii="Times New Roman" w:hAnsi="Times New Roman" w:cs="Times New Roman"/>
          <w:color w:val="222F33"/>
          <w:sz w:val="24"/>
          <w:szCs w:val="24"/>
          <w:lang w:eastAsia="zh-CN"/>
        </w:rPr>
      </w:pPr>
      <w:r w:rsidRPr="00B74A3F">
        <w:rPr>
          <w:rFonts w:ascii="Times New Roman" w:hAnsi="Times New Roman" w:cs="Times New Roman"/>
          <w:color w:val="222F33"/>
          <w:sz w:val="24"/>
          <w:szCs w:val="24"/>
          <w:lang w:eastAsia="zh-CN"/>
        </w:rPr>
        <w:t>Introduction ;</w:t>
      </w:r>
    </w:p>
    <w:p w14:paraId="542F0412" w14:textId="77777777" w:rsidR="0062574C" w:rsidRPr="00B74A3F" w:rsidRDefault="0062574C" w:rsidP="00B74A3F">
      <w:pPr>
        <w:numPr>
          <w:ilvl w:val="0"/>
          <w:numId w:val="25"/>
        </w:numPr>
        <w:autoSpaceDE w:val="0"/>
        <w:autoSpaceDN w:val="0"/>
        <w:adjustRightInd w:val="0"/>
        <w:spacing w:before="120" w:after="120" w:line="276" w:lineRule="auto"/>
        <w:ind w:right="57"/>
        <w:contextualSpacing/>
        <w:jc w:val="both"/>
        <w:rPr>
          <w:rFonts w:ascii="Times New Roman" w:hAnsi="Times New Roman" w:cs="Times New Roman"/>
          <w:color w:val="222F33"/>
          <w:sz w:val="24"/>
          <w:szCs w:val="24"/>
          <w:lang w:eastAsia="zh-CN"/>
        </w:rPr>
      </w:pPr>
      <w:r w:rsidRPr="00B74A3F">
        <w:rPr>
          <w:rFonts w:ascii="Times New Roman" w:hAnsi="Times New Roman" w:cs="Times New Roman"/>
          <w:color w:val="222F33"/>
          <w:sz w:val="24"/>
          <w:szCs w:val="24"/>
          <w:lang w:eastAsia="zh-CN"/>
        </w:rPr>
        <w:t>Description du projet (objectif, composantes, activités, responsabilités) ;</w:t>
      </w:r>
    </w:p>
    <w:p w14:paraId="2ABC0506" w14:textId="77777777" w:rsidR="0062574C" w:rsidRPr="00B74A3F" w:rsidRDefault="0062574C" w:rsidP="00B74A3F">
      <w:pPr>
        <w:numPr>
          <w:ilvl w:val="0"/>
          <w:numId w:val="25"/>
        </w:numPr>
        <w:autoSpaceDE w:val="0"/>
        <w:autoSpaceDN w:val="0"/>
        <w:adjustRightInd w:val="0"/>
        <w:spacing w:before="120" w:after="120" w:line="276" w:lineRule="auto"/>
        <w:ind w:right="57"/>
        <w:contextualSpacing/>
        <w:jc w:val="both"/>
        <w:rPr>
          <w:rFonts w:ascii="Times New Roman" w:hAnsi="Times New Roman" w:cs="Times New Roman"/>
          <w:color w:val="222F33"/>
          <w:sz w:val="24"/>
          <w:szCs w:val="24"/>
          <w:lang w:eastAsia="zh-CN"/>
        </w:rPr>
      </w:pPr>
      <w:r w:rsidRPr="00B74A3F">
        <w:rPr>
          <w:rFonts w:ascii="Times New Roman" w:hAnsi="Times New Roman" w:cs="Times New Roman"/>
          <w:color w:val="222F33"/>
          <w:sz w:val="24"/>
          <w:szCs w:val="24"/>
          <w:lang w:eastAsia="zh-CN"/>
        </w:rPr>
        <w:t>Analyse des variantes ;</w:t>
      </w:r>
    </w:p>
    <w:p w14:paraId="0A1992E5" w14:textId="77777777" w:rsidR="0062574C" w:rsidRPr="00B74A3F" w:rsidRDefault="0062574C" w:rsidP="00B74A3F">
      <w:pPr>
        <w:numPr>
          <w:ilvl w:val="0"/>
          <w:numId w:val="25"/>
        </w:numPr>
        <w:autoSpaceDE w:val="0"/>
        <w:autoSpaceDN w:val="0"/>
        <w:adjustRightInd w:val="0"/>
        <w:spacing w:before="120" w:after="120" w:line="276" w:lineRule="auto"/>
        <w:ind w:right="57"/>
        <w:contextualSpacing/>
        <w:jc w:val="both"/>
        <w:rPr>
          <w:rFonts w:ascii="Times New Roman" w:hAnsi="Times New Roman" w:cs="Times New Roman"/>
          <w:color w:val="222F33"/>
          <w:sz w:val="24"/>
          <w:szCs w:val="24"/>
          <w:lang w:eastAsia="zh-CN"/>
        </w:rPr>
      </w:pPr>
      <w:r w:rsidRPr="00B74A3F">
        <w:rPr>
          <w:rFonts w:ascii="Times New Roman" w:hAnsi="Times New Roman" w:cs="Times New Roman"/>
          <w:color w:val="222F33"/>
          <w:sz w:val="24"/>
          <w:szCs w:val="24"/>
          <w:lang w:eastAsia="zh-CN"/>
        </w:rPr>
        <w:t>Analyse du cadre juridique et institutionnel de l’évaluation environnementale et sociale du projet ;</w:t>
      </w:r>
    </w:p>
    <w:p w14:paraId="12251B42" w14:textId="77777777" w:rsidR="0062574C" w:rsidRPr="00B74A3F" w:rsidRDefault="0062574C" w:rsidP="00B74A3F">
      <w:pPr>
        <w:numPr>
          <w:ilvl w:val="0"/>
          <w:numId w:val="25"/>
        </w:numPr>
        <w:autoSpaceDE w:val="0"/>
        <w:autoSpaceDN w:val="0"/>
        <w:adjustRightInd w:val="0"/>
        <w:spacing w:before="120" w:after="120" w:line="276" w:lineRule="auto"/>
        <w:ind w:right="57"/>
        <w:contextualSpacing/>
        <w:jc w:val="both"/>
        <w:rPr>
          <w:rFonts w:ascii="Times New Roman" w:hAnsi="Times New Roman" w:cs="Times New Roman"/>
          <w:color w:val="222F33"/>
          <w:sz w:val="24"/>
          <w:szCs w:val="24"/>
          <w:lang w:eastAsia="zh-CN"/>
        </w:rPr>
      </w:pPr>
      <w:r w:rsidRPr="00B74A3F">
        <w:rPr>
          <w:rFonts w:ascii="Times New Roman" w:hAnsi="Times New Roman" w:cs="Times New Roman"/>
          <w:color w:val="222F33"/>
          <w:sz w:val="24"/>
          <w:szCs w:val="24"/>
          <w:lang w:eastAsia="zh-CN"/>
        </w:rPr>
        <w:t>Analyse de l’état initial de la zone d’influence du projet, (en particulier les localités/emplacements où seront réalisés les différents investissements et/ou sous-projets) ;</w:t>
      </w:r>
    </w:p>
    <w:p w14:paraId="34937211" w14:textId="77777777" w:rsidR="0062574C" w:rsidRPr="00B74A3F" w:rsidRDefault="0062574C" w:rsidP="00B74A3F">
      <w:pPr>
        <w:numPr>
          <w:ilvl w:val="0"/>
          <w:numId w:val="25"/>
        </w:numPr>
        <w:autoSpaceDE w:val="0"/>
        <w:autoSpaceDN w:val="0"/>
        <w:adjustRightInd w:val="0"/>
        <w:spacing w:before="120" w:after="120" w:line="276" w:lineRule="auto"/>
        <w:ind w:right="57"/>
        <w:contextualSpacing/>
        <w:jc w:val="both"/>
        <w:rPr>
          <w:rFonts w:ascii="Times New Roman" w:hAnsi="Times New Roman" w:cs="Times New Roman"/>
          <w:color w:val="222F33"/>
          <w:sz w:val="24"/>
          <w:szCs w:val="24"/>
          <w:lang w:eastAsia="zh-CN"/>
        </w:rPr>
      </w:pPr>
      <w:r w:rsidRPr="00B74A3F">
        <w:rPr>
          <w:rFonts w:ascii="Times New Roman" w:hAnsi="Times New Roman" w:cs="Times New Roman"/>
          <w:color w:val="222F33"/>
          <w:sz w:val="24"/>
          <w:szCs w:val="24"/>
          <w:lang w:eastAsia="zh-CN"/>
        </w:rPr>
        <w:t>Analyse (identification et évaluation) des risques et impacts environnementaux et sociaux des différents investissements et/ou sous-projets ;</w:t>
      </w:r>
    </w:p>
    <w:p w14:paraId="178BCDC5" w14:textId="77777777" w:rsidR="0062574C" w:rsidRPr="00B74A3F" w:rsidRDefault="0062574C" w:rsidP="00B74A3F">
      <w:pPr>
        <w:numPr>
          <w:ilvl w:val="0"/>
          <w:numId w:val="25"/>
        </w:numPr>
        <w:autoSpaceDE w:val="0"/>
        <w:autoSpaceDN w:val="0"/>
        <w:adjustRightInd w:val="0"/>
        <w:spacing w:before="120" w:after="120" w:line="276" w:lineRule="auto"/>
        <w:ind w:right="57"/>
        <w:contextualSpacing/>
        <w:jc w:val="both"/>
        <w:rPr>
          <w:rFonts w:ascii="Times New Roman" w:hAnsi="Times New Roman" w:cs="Times New Roman"/>
          <w:color w:val="222F33"/>
          <w:sz w:val="24"/>
          <w:szCs w:val="24"/>
          <w:lang w:eastAsia="zh-CN"/>
        </w:rPr>
      </w:pPr>
      <w:r w:rsidRPr="00B74A3F">
        <w:rPr>
          <w:rFonts w:ascii="Times New Roman" w:hAnsi="Times New Roman" w:cs="Times New Roman"/>
          <w:color w:val="222F33"/>
          <w:sz w:val="24"/>
          <w:szCs w:val="24"/>
          <w:lang w:eastAsia="zh-CN"/>
        </w:rPr>
        <w:t>Etude de dangers pour des investissements présentant des risques (silos, entrepôts, unités de production d’aliments pour volaille et poisson, abattoirs, etc.) ;</w:t>
      </w:r>
    </w:p>
    <w:p w14:paraId="6961BF01" w14:textId="77777777" w:rsidR="0062574C" w:rsidRPr="00B74A3F" w:rsidRDefault="0062574C" w:rsidP="00B74A3F">
      <w:pPr>
        <w:numPr>
          <w:ilvl w:val="0"/>
          <w:numId w:val="25"/>
        </w:numPr>
        <w:autoSpaceDE w:val="0"/>
        <w:autoSpaceDN w:val="0"/>
        <w:adjustRightInd w:val="0"/>
        <w:spacing w:before="120" w:after="120" w:line="276" w:lineRule="auto"/>
        <w:ind w:right="57"/>
        <w:contextualSpacing/>
        <w:jc w:val="both"/>
        <w:rPr>
          <w:rFonts w:ascii="Times New Roman" w:hAnsi="Times New Roman" w:cs="Times New Roman"/>
          <w:color w:val="222F33"/>
          <w:sz w:val="24"/>
          <w:szCs w:val="24"/>
          <w:lang w:eastAsia="zh-CN"/>
        </w:rPr>
      </w:pPr>
      <w:r w:rsidRPr="00B74A3F">
        <w:rPr>
          <w:rFonts w:ascii="Times New Roman" w:hAnsi="Times New Roman" w:cs="Times New Roman"/>
          <w:color w:val="222F33"/>
          <w:sz w:val="24"/>
          <w:szCs w:val="24"/>
          <w:lang w:eastAsia="zh-CN"/>
        </w:rPr>
        <w:t>Synthèse des consultations du public (opinion, craintes et préoccupations clés soulevées, recommandations/suggestions et incorporées dans l’analyse des mesures d’atténuation) ;</w:t>
      </w:r>
    </w:p>
    <w:p w14:paraId="65E96B4B" w14:textId="77777777" w:rsidR="0062574C" w:rsidRPr="00B74A3F" w:rsidRDefault="0062574C" w:rsidP="00B74A3F">
      <w:pPr>
        <w:numPr>
          <w:ilvl w:val="0"/>
          <w:numId w:val="25"/>
        </w:numPr>
        <w:autoSpaceDE w:val="0"/>
        <w:autoSpaceDN w:val="0"/>
        <w:adjustRightInd w:val="0"/>
        <w:spacing w:before="120" w:after="120" w:line="276" w:lineRule="auto"/>
        <w:ind w:right="57"/>
        <w:contextualSpacing/>
        <w:jc w:val="both"/>
        <w:rPr>
          <w:rFonts w:ascii="Times New Roman" w:hAnsi="Times New Roman" w:cs="Times New Roman"/>
          <w:sz w:val="24"/>
          <w:szCs w:val="24"/>
        </w:rPr>
      </w:pPr>
      <w:r w:rsidRPr="00B74A3F">
        <w:rPr>
          <w:rFonts w:ascii="Times New Roman" w:hAnsi="Times New Roman" w:cs="Times New Roman"/>
          <w:color w:val="222F33"/>
          <w:sz w:val="24"/>
          <w:szCs w:val="24"/>
          <w:lang w:eastAsia="zh-CN"/>
        </w:rPr>
        <w:t>Plan</w:t>
      </w:r>
      <w:r w:rsidRPr="00B74A3F">
        <w:rPr>
          <w:rFonts w:ascii="Times New Roman" w:hAnsi="Times New Roman" w:cs="Times New Roman"/>
          <w:sz w:val="24"/>
          <w:szCs w:val="24"/>
        </w:rPr>
        <w:t xml:space="preserve"> de Gestion Environnementale et Sociale (PGES) ;</w:t>
      </w:r>
    </w:p>
    <w:p w14:paraId="46C60598" w14:textId="77777777" w:rsidR="0062574C" w:rsidRPr="00B74A3F" w:rsidRDefault="0062574C" w:rsidP="00B74A3F">
      <w:pPr>
        <w:numPr>
          <w:ilvl w:val="0"/>
          <w:numId w:val="26"/>
        </w:numPr>
        <w:autoSpaceDE w:val="0"/>
        <w:autoSpaceDN w:val="0"/>
        <w:adjustRightInd w:val="0"/>
        <w:spacing w:before="120" w:after="120" w:line="276" w:lineRule="auto"/>
        <w:jc w:val="both"/>
        <w:rPr>
          <w:rFonts w:ascii="Times New Roman" w:eastAsia="Calibri" w:hAnsi="Times New Roman" w:cs="Times New Roman"/>
          <w:bCs/>
          <w:iCs/>
          <w:color w:val="000000"/>
          <w:sz w:val="24"/>
          <w:szCs w:val="24"/>
        </w:rPr>
      </w:pPr>
      <w:r w:rsidRPr="00B74A3F">
        <w:rPr>
          <w:rFonts w:ascii="Times New Roman" w:eastAsia="Calibri" w:hAnsi="Times New Roman" w:cs="Times New Roman"/>
          <w:bCs/>
          <w:iCs/>
          <w:color w:val="000000"/>
          <w:sz w:val="24"/>
          <w:szCs w:val="24"/>
        </w:rPr>
        <w:t xml:space="preserve">Description des mesures de gestion des risques et impacts selon le principe de hiérarchie d’atténuation : </w:t>
      </w:r>
      <w:r w:rsidRPr="00B74A3F">
        <w:rPr>
          <w:rFonts w:ascii="Times New Roman" w:eastAsia="Calibri" w:hAnsi="Times New Roman" w:cs="Times New Roman"/>
          <w:b/>
          <w:bCs/>
          <w:i/>
          <w:iCs/>
          <w:color w:val="000000"/>
          <w:sz w:val="24"/>
          <w:szCs w:val="24"/>
        </w:rPr>
        <w:t>(a)</w:t>
      </w:r>
      <w:r w:rsidRPr="00B74A3F">
        <w:rPr>
          <w:rFonts w:ascii="Times New Roman" w:eastAsia="Calibri" w:hAnsi="Times New Roman" w:cs="Times New Roman"/>
          <w:bCs/>
          <w:iCs/>
          <w:color w:val="000000"/>
          <w:sz w:val="24"/>
          <w:szCs w:val="24"/>
        </w:rPr>
        <w:t xml:space="preserve"> la mesure adressant chaque impact important ou moyen (actions/activités physiques,  système et unité de gestion proposés) et critères de gestion d’activités le cas échéant; </w:t>
      </w:r>
      <w:r w:rsidRPr="00B74A3F">
        <w:rPr>
          <w:rFonts w:ascii="Times New Roman" w:eastAsia="Calibri" w:hAnsi="Times New Roman" w:cs="Times New Roman"/>
          <w:b/>
          <w:bCs/>
          <w:i/>
          <w:iCs/>
          <w:color w:val="000000"/>
          <w:sz w:val="24"/>
          <w:szCs w:val="24"/>
        </w:rPr>
        <w:t>(b) clauses EHS spécifiques</w:t>
      </w:r>
      <w:r w:rsidRPr="00B74A3F">
        <w:rPr>
          <w:rFonts w:ascii="Times New Roman" w:eastAsia="Calibri" w:hAnsi="Times New Roman" w:cs="Times New Roman"/>
          <w:bCs/>
          <w:iCs/>
          <w:color w:val="000000"/>
          <w:sz w:val="24"/>
          <w:szCs w:val="24"/>
        </w:rPr>
        <w:t xml:space="preserve"> à insérer dans les contrats de travaux notamment : (i) les règles générales d’Hygiène Santé et Sécurité (HSS) sur les chantiers (ii) la sensibilisation sur les MST – VIH, (iii) </w:t>
      </w:r>
      <w:bookmarkStart w:id="818" w:name="_Hlk48036886"/>
      <w:r w:rsidRPr="00B74A3F">
        <w:rPr>
          <w:rFonts w:ascii="Times New Roman" w:eastAsia="Calibri" w:hAnsi="Times New Roman" w:cs="Times New Roman"/>
          <w:bCs/>
          <w:iCs/>
          <w:color w:val="000000"/>
          <w:sz w:val="24"/>
          <w:szCs w:val="24"/>
        </w:rPr>
        <w:t xml:space="preserve">les mesures de prévention et de gestion de la transmission de COVID-19 </w:t>
      </w:r>
      <w:bookmarkEnd w:id="818"/>
      <w:r w:rsidRPr="00B74A3F">
        <w:rPr>
          <w:rFonts w:ascii="Times New Roman" w:eastAsia="Calibri" w:hAnsi="Times New Roman" w:cs="Times New Roman"/>
          <w:bCs/>
          <w:iCs/>
          <w:color w:val="000000"/>
          <w:sz w:val="24"/>
          <w:szCs w:val="24"/>
        </w:rPr>
        <w:t xml:space="preserve">et (iv) la gestion des relations entre les employés et les populations vivant autour des chantiers avec l’emphase sur la protection des mineurs et autres vulnérables (iv) la prise en compte du genre toutefois que c’est possible ; </w:t>
      </w:r>
      <w:r w:rsidRPr="00B74A3F">
        <w:rPr>
          <w:rFonts w:ascii="Times New Roman" w:eastAsia="Calibri" w:hAnsi="Times New Roman" w:cs="Times New Roman"/>
          <w:b/>
          <w:bCs/>
          <w:i/>
          <w:iCs/>
          <w:color w:val="000000"/>
          <w:sz w:val="24"/>
          <w:szCs w:val="24"/>
        </w:rPr>
        <w:t>(c) mesures de renforcement de capacités</w:t>
      </w:r>
      <w:r w:rsidRPr="00B74A3F">
        <w:rPr>
          <w:rFonts w:ascii="Times New Roman" w:eastAsia="Calibri" w:hAnsi="Times New Roman" w:cs="Times New Roman"/>
          <w:bCs/>
          <w:iCs/>
          <w:color w:val="000000"/>
          <w:sz w:val="24"/>
          <w:szCs w:val="24"/>
        </w:rPr>
        <w:t>;</w:t>
      </w:r>
    </w:p>
    <w:p w14:paraId="35D180E5" w14:textId="77777777" w:rsidR="0062574C" w:rsidRPr="00B74A3F" w:rsidRDefault="0062574C" w:rsidP="00B74A3F">
      <w:pPr>
        <w:numPr>
          <w:ilvl w:val="0"/>
          <w:numId w:val="26"/>
        </w:numPr>
        <w:autoSpaceDE w:val="0"/>
        <w:autoSpaceDN w:val="0"/>
        <w:adjustRightInd w:val="0"/>
        <w:spacing w:before="120" w:after="120" w:line="276" w:lineRule="auto"/>
        <w:jc w:val="both"/>
        <w:rPr>
          <w:rFonts w:ascii="Times New Roman" w:eastAsia="Calibri" w:hAnsi="Times New Roman" w:cs="Times New Roman"/>
          <w:b/>
          <w:bCs/>
          <w:iCs/>
          <w:color w:val="000000"/>
          <w:sz w:val="24"/>
          <w:szCs w:val="24"/>
        </w:rPr>
      </w:pPr>
      <w:r w:rsidRPr="00B74A3F">
        <w:rPr>
          <w:rFonts w:ascii="Times New Roman" w:eastAsia="Calibri" w:hAnsi="Times New Roman" w:cs="Times New Roman"/>
          <w:bCs/>
          <w:iCs/>
          <w:color w:val="000000"/>
          <w:sz w:val="24"/>
          <w:szCs w:val="24"/>
        </w:rPr>
        <w:t>Mécanisme de suivi-évaluation de la mise en œuvre du PGES avec une énumération de quelques principaux indicateurs (pas plus de 5) à suivre ;</w:t>
      </w:r>
    </w:p>
    <w:p w14:paraId="414AA184" w14:textId="77777777" w:rsidR="0062574C" w:rsidRPr="00B74A3F" w:rsidRDefault="0062574C" w:rsidP="00B74A3F">
      <w:pPr>
        <w:numPr>
          <w:ilvl w:val="0"/>
          <w:numId w:val="26"/>
        </w:numPr>
        <w:autoSpaceDE w:val="0"/>
        <w:autoSpaceDN w:val="0"/>
        <w:adjustRightInd w:val="0"/>
        <w:spacing w:before="120" w:after="120" w:line="276" w:lineRule="auto"/>
        <w:jc w:val="both"/>
        <w:rPr>
          <w:rFonts w:ascii="Times New Roman" w:eastAsia="Calibri" w:hAnsi="Times New Roman" w:cs="Times New Roman"/>
          <w:b/>
          <w:bCs/>
          <w:iCs/>
          <w:color w:val="000000"/>
          <w:sz w:val="24"/>
          <w:szCs w:val="24"/>
        </w:rPr>
      </w:pPr>
      <w:r w:rsidRPr="00B74A3F">
        <w:rPr>
          <w:rFonts w:ascii="Times New Roman" w:eastAsia="Calibri" w:hAnsi="Times New Roman" w:cs="Times New Roman"/>
          <w:bCs/>
          <w:iCs/>
          <w:color w:val="000000"/>
          <w:sz w:val="24"/>
          <w:szCs w:val="24"/>
        </w:rPr>
        <w:t>Mécanisme de gestion des plaintes (MGP) détaillant la composition et l’organisation du dispositif, les procédures d’enregistrement, de traitement et de résolution des plaintes, ainsi que le budget de la mise en œuvre ;</w:t>
      </w:r>
    </w:p>
    <w:p w14:paraId="67231400" w14:textId="77777777" w:rsidR="0062574C" w:rsidRPr="00B74A3F" w:rsidRDefault="0062574C" w:rsidP="00B74A3F">
      <w:pPr>
        <w:numPr>
          <w:ilvl w:val="0"/>
          <w:numId w:val="26"/>
        </w:numPr>
        <w:autoSpaceDE w:val="0"/>
        <w:autoSpaceDN w:val="0"/>
        <w:adjustRightInd w:val="0"/>
        <w:spacing w:before="120" w:after="120" w:line="276" w:lineRule="auto"/>
        <w:jc w:val="both"/>
        <w:rPr>
          <w:rFonts w:ascii="Times New Roman" w:eastAsia="Calibri" w:hAnsi="Times New Roman" w:cs="Times New Roman"/>
          <w:bCs/>
          <w:iCs/>
          <w:color w:val="000000"/>
          <w:sz w:val="24"/>
          <w:szCs w:val="24"/>
        </w:rPr>
      </w:pPr>
      <w:r w:rsidRPr="00B74A3F">
        <w:rPr>
          <w:rFonts w:ascii="Times New Roman" w:eastAsia="Calibri" w:hAnsi="Times New Roman" w:cs="Times New Roman"/>
          <w:bCs/>
          <w:iCs/>
          <w:color w:val="000000"/>
          <w:sz w:val="24"/>
          <w:szCs w:val="24"/>
        </w:rPr>
        <w:lastRenderedPageBreak/>
        <w:t>L’arrangement institutionnel (rôles et responsabilités au sein de l’équipe de coordination, et structures impliquées dans le suivi interne et externe) de mise en œuvre du PGES ;</w:t>
      </w:r>
    </w:p>
    <w:p w14:paraId="47C3360A" w14:textId="77777777" w:rsidR="0062574C" w:rsidRPr="00B74A3F" w:rsidRDefault="0062574C" w:rsidP="00B74A3F">
      <w:pPr>
        <w:numPr>
          <w:ilvl w:val="0"/>
          <w:numId w:val="26"/>
        </w:numPr>
        <w:autoSpaceDE w:val="0"/>
        <w:autoSpaceDN w:val="0"/>
        <w:adjustRightInd w:val="0"/>
        <w:spacing w:before="120" w:after="120" w:line="276" w:lineRule="auto"/>
        <w:jc w:val="both"/>
        <w:rPr>
          <w:rFonts w:ascii="Times New Roman" w:eastAsia="Calibri" w:hAnsi="Times New Roman" w:cs="Times New Roman"/>
          <w:bCs/>
          <w:iCs/>
          <w:color w:val="000000"/>
          <w:sz w:val="24"/>
          <w:szCs w:val="24"/>
        </w:rPr>
      </w:pPr>
      <w:r w:rsidRPr="00B74A3F">
        <w:rPr>
          <w:rFonts w:ascii="Times New Roman" w:eastAsia="Calibri" w:hAnsi="Times New Roman" w:cs="Times New Roman"/>
          <w:bCs/>
          <w:iCs/>
          <w:color w:val="000000"/>
          <w:sz w:val="24"/>
          <w:szCs w:val="24"/>
        </w:rPr>
        <w:t>Budget global estimatif prévu pour la mise en œuvre de toutes les mesures environnementales et sociales ;</w:t>
      </w:r>
    </w:p>
    <w:p w14:paraId="26FD0902" w14:textId="77777777" w:rsidR="0062574C" w:rsidRPr="00B74A3F" w:rsidRDefault="0062574C" w:rsidP="00B74A3F">
      <w:pPr>
        <w:numPr>
          <w:ilvl w:val="0"/>
          <w:numId w:val="25"/>
        </w:numPr>
        <w:autoSpaceDE w:val="0"/>
        <w:autoSpaceDN w:val="0"/>
        <w:adjustRightInd w:val="0"/>
        <w:spacing w:before="120" w:after="120" w:line="276" w:lineRule="auto"/>
        <w:ind w:right="57"/>
        <w:contextualSpacing/>
        <w:jc w:val="both"/>
        <w:rPr>
          <w:rFonts w:ascii="Times New Roman" w:hAnsi="Times New Roman" w:cs="Times New Roman"/>
          <w:color w:val="222F33"/>
          <w:sz w:val="24"/>
          <w:szCs w:val="24"/>
          <w:lang w:eastAsia="zh-CN"/>
        </w:rPr>
      </w:pPr>
      <w:r w:rsidRPr="00B74A3F">
        <w:rPr>
          <w:rFonts w:ascii="Times New Roman" w:hAnsi="Times New Roman" w:cs="Times New Roman"/>
          <w:color w:val="222F33"/>
          <w:sz w:val="24"/>
          <w:szCs w:val="24"/>
          <w:lang w:eastAsia="zh-CN"/>
        </w:rPr>
        <w:t>Conclusion et recommandations principales ;</w:t>
      </w:r>
    </w:p>
    <w:p w14:paraId="544F505E" w14:textId="77777777" w:rsidR="0062574C" w:rsidRPr="00B74A3F" w:rsidRDefault="0062574C" w:rsidP="00B74A3F">
      <w:pPr>
        <w:numPr>
          <w:ilvl w:val="0"/>
          <w:numId w:val="25"/>
        </w:numPr>
        <w:autoSpaceDE w:val="0"/>
        <w:autoSpaceDN w:val="0"/>
        <w:adjustRightInd w:val="0"/>
        <w:spacing w:before="120" w:after="120" w:line="276" w:lineRule="auto"/>
        <w:ind w:right="57"/>
        <w:contextualSpacing/>
        <w:jc w:val="both"/>
        <w:rPr>
          <w:rFonts w:ascii="Times New Roman" w:hAnsi="Times New Roman" w:cs="Times New Roman"/>
          <w:color w:val="222F33"/>
          <w:sz w:val="24"/>
          <w:szCs w:val="24"/>
          <w:lang w:eastAsia="zh-CN"/>
        </w:rPr>
      </w:pPr>
      <w:r w:rsidRPr="00B74A3F">
        <w:rPr>
          <w:rFonts w:ascii="Times New Roman" w:hAnsi="Times New Roman" w:cs="Times New Roman"/>
          <w:color w:val="222F33"/>
          <w:sz w:val="24"/>
          <w:szCs w:val="24"/>
          <w:lang w:eastAsia="zh-CN"/>
        </w:rPr>
        <w:t xml:space="preserve">Références bibliographiques </w:t>
      </w:r>
    </w:p>
    <w:p w14:paraId="01CAFA4C" w14:textId="77777777" w:rsidR="0062574C" w:rsidRPr="00B74A3F" w:rsidRDefault="0062574C" w:rsidP="00B74A3F">
      <w:pPr>
        <w:numPr>
          <w:ilvl w:val="0"/>
          <w:numId w:val="25"/>
        </w:numPr>
        <w:autoSpaceDE w:val="0"/>
        <w:autoSpaceDN w:val="0"/>
        <w:adjustRightInd w:val="0"/>
        <w:spacing w:before="120" w:after="120" w:line="276" w:lineRule="auto"/>
        <w:ind w:right="57"/>
        <w:contextualSpacing/>
        <w:jc w:val="both"/>
        <w:rPr>
          <w:rFonts w:ascii="Times New Roman" w:hAnsi="Times New Roman" w:cs="Times New Roman"/>
          <w:color w:val="222F33"/>
          <w:sz w:val="24"/>
          <w:szCs w:val="24"/>
          <w:lang w:eastAsia="zh-CN"/>
        </w:rPr>
      </w:pPr>
      <w:r w:rsidRPr="00B74A3F">
        <w:rPr>
          <w:rFonts w:ascii="Times New Roman" w:hAnsi="Times New Roman" w:cs="Times New Roman"/>
          <w:color w:val="222F33"/>
          <w:sz w:val="24"/>
          <w:szCs w:val="24"/>
          <w:lang w:eastAsia="zh-CN"/>
        </w:rPr>
        <w:t>Annexes (non limitatif)</w:t>
      </w:r>
    </w:p>
    <w:p w14:paraId="62F0E869" w14:textId="77777777" w:rsidR="0062574C" w:rsidRPr="00B74A3F" w:rsidRDefault="0062574C" w:rsidP="00B74A3F">
      <w:pPr>
        <w:numPr>
          <w:ilvl w:val="0"/>
          <w:numId w:val="26"/>
        </w:numPr>
        <w:autoSpaceDE w:val="0"/>
        <w:autoSpaceDN w:val="0"/>
        <w:adjustRightInd w:val="0"/>
        <w:spacing w:before="120" w:after="120" w:line="276" w:lineRule="auto"/>
        <w:jc w:val="both"/>
        <w:rPr>
          <w:rFonts w:ascii="Times New Roman" w:eastAsia="Calibri" w:hAnsi="Times New Roman" w:cs="Times New Roman"/>
          <w:bCs/>
          <w:iCs/>
          <w:color w:val="000000"/>
          <w:sz w:val="24"/>
          <w:szCs w:val="24"/>
        </w:rPr>
      </w:pPr>
      <w:r w:rsidRPr="00B74A3F">
        <w:rPr>
          <w:rFonts w:ascii="Times New Roman" w:eastAsia="Calibri" w:hAnsi="Times New Roman" w:cs="Times New Roman"/>
          <w:bCs/>
          <w:iCs/>
          <w:color w:val="000000"/>
          <w:sz w:val="24"/>
          <w:szCs w:val="24"/>
        </w:rPr>
        <w:t>Les présents termes de référence ;</w:t>
      </w:r>
    </w:p>
    <w:p w14:paraId="4F10E3D4" w14:textId="77777777" w:rsidR="0062574C" w:rsidRPr="00B74A3F" w:rsidRDefault="0062574C" w:rsidP="00B74A3F">
      <w:pPr>
        <w:numPr>
          <w:ilvl w:val="0"/>
          <w:numId w:val="26"/>
        </w:numPr>
        <w:autoSpaceDE w:val="0"/>
        <w:autoSpaceDN w:val="0"/>
        <w:adjustRightInd w:val="0"/>
        <w:spacing w:before="120" w:after="120" w:line="276" w:lineRule="auto"/>
        <w:jc w:val="both"/>
        <w:rPr>
          <w:rFonts w:ascii="Times New Roman" w:eastAsia="Calibri" w:hAnsi="Times New Roman" w:cs="Times New Roman"/>
          <w:bCs/>
          <w:iCs/>
          <w:color w:val="000000"/>
          <w:sz w:val="24"/>
          <w:szCs w:val="24"/>
        </w:rPr>
      </w:pPr>
      <w:r w:rsidRPr="00B74A3F">
        <w:rPr>
          <w:rFonts w:ascii="Times New Roman" w:eastAsia="Calibri" w:hAnsi="Times New Roman" w:cs="Times New Roman"/>
          <w:bCs/>
          <w:iCs/>
          <w:color w:val="000000"/>
          <w:sz w:val="24"/>
          <w:szCs w:val="24"/>
        </w:rPr>
        <w:t>PV des rencontres de consultations menées incluant les listes des personnes rencontrées (nom, prénoms, structures, localités, tél, e-mail</w:t>
      </w:r>
      <w:proofErr w:type="gramStart"/>
      <w:r w:rsidRPr="00B74A3F">
        <w:rPr>
          <w:rFonts w:ascii="Times New Roman" w:eastAsia="Calibri" w:hAnsi="Times New Roman" w:cs="Times New Roman"/>
          <w:bCs/>
          <w:iCs/>
          <w:color w:val="000000"/>
          <w:sz w:val="24"/>
          <w:szCs w:val="24"/>
        </w:rPr>
        <w:t>);</w:t>
      </w:r>
      <w:proofErr w:type="gramEnd"/>
    </w:p>
    <w:p w14:paraId="56012B22" w14:textId="77777777" w:rsidR="0062574C" w:rsidRPr="00B74A3F" w:rsidRDefault="0062574C" w:rsidP="00B74A3F">
      <w:pPr>
        <w:numPr>
          <w:ilvl w:val="0"/>
          <w:numId w:val="26"/>
        </w:numPr>
        <w:autoSpaceDE w:val="0"/>
        <w:autoSpaceDN w:val="0"/>
        <w:adjustRightInd w:val="0"/>
        <w:spacing w:before="120" w:after="120" w:line="276" w:lineRule="auto"/>
        <w:jc w:val="both"/>
        <w:rPr>
          <w:rFonts w:ascii="Times New Roman" w:eastAsia="Calibri" w:hAnsi="Times New Roman" w:cs="Times New Roman"/>
          <w:bCs/>
          <w:iCs/>
          <w:color w:val="000000"/>
          <w:sz w:val="24"/>
          <w:szCs w:val="24"/>
        </w:rPr>
      </w:pPr>
      <w:r w:rsidRPr="00B74A3F">
        <w:rPr>
          <w:rFonts w:ascii="Times New Roman" w:eastAsia="Calibri" w:hAnsi="Times New Roman" w:cs="Times New Roman"/>
          <w:bCs/>
          <w:iCs/>
          <w:color w:val="000000"/>
          <w:sz w:val="24"/>
          <w:szCs w:val="24"/>
        </w:rPr>
        <w:t xml:space="preserve">Fiches détaillées des mesures d’atténuation des impacts significatifs et </w:t>
      </w:r>
      <w:proofErr w:type="gramStart"/>
      <w:r w:rsidRPr="00B74A3F">
        <w:rPr>
          <w:rFonts w:ascii="Times New Roman" w:eastAsia="Calibri" w:hAnsi="Times New Roman" w:cs="Times New Roman"/>
          <w:bCs/>
          <w:iCs/>
          <w:color w:val="000000"/>
          <w:sz w:val="24"/>
          <w:szCs w:val="24"/>
        </w:rPr>
        <w:t>moyens;</w:t>
      </w:r>
      <w:proofErr w:type="gramEnd"/>
    </w:p>
    <w:p w14:paraId="05E09F81" w14:textId="77777777" w:rsidR="0062574C" w:rsidRPr="00B74A3F" w:rsidRDefault="0062574C" w:rsidP="00B74A3F">
      <w:pPr>
        <w:numPr>
          <w:ilvl w:val="0"/>
          <w:numId w:val="26"/>
        </w:numPr>
        <w:autoSpaceDE w:val="0"/>
        <w:autoSpaceDN w:val="0"/>
        <w:adjustRightInd w:val="0"/>
        <w:spacing w:before="120" w:after="120" w:line="276" w:lineRule="auto"/>
        <w:jc w:val="both"/>
        <w:rPr>
          <w:rFonts w:ascii="Times New Roman" w:eastAsia="Calibri" w:hAnsi="Times New Roman" w:cs="Times New Roman"/>
          <w:bCs/>
          <w:iCs/>
          <w:color w:val="000000"/>
          <w:sz w:val="24"/>
          <w:szCs w:val="24"/>
        </w:rPr>
      </w:pPr>
      <w:r w:rsidRPr="00B74A3F">
        <w:rPr>
          <w:rFonts w:ascii="Times New Roman" w:eastAsia="Calibri" w:hAnsi="Times New Roman" w:cs="Times New Roman"/>
          <w:bCs/>
          <w:iCs/>
          <w:color w:val="000000"/>
          <w:sz w:val="24"/>
          <w:szCs w:val="24"/>
        </w:rPr>
        <w:t xml:space="preserve">Clauses environnementales et sociales à inclure dans les DAO ; </w:t>
      </w:r>
    </w:p>
    <w:p w14:paraId="1553DDC6" w14:textId="77777777" w:rsidR="0062574C" w:rsidRPr="00B74A3F" w:rsidRDefault="0062574C" w:rsidP="00B74A3F">
      <w:pPr>
        <w:numPr>
          <w:ilvl w:val="0"/>
          <w:numId w:val="26"/>
        </w:numPr>
        <w:autoSpaceDE w:val="0"/>
        <w:autoSpaceDN w:val="0"/>
        <w:adjustRightInd w:val="0"/>
        <w:spacing w:before="120" w:after="120" w:line="276" w:lineRule="auto"/>
        <w:jc w:val="both"/>
        <w:rPr>
          <w:rFonts w:ascii="Times New Roman" w:hAnsi="Times New Roman" w:cs="Times New Roman"/>
          <w:color w:val="1F2C2F"/>
          <w:sz w:val="24"/>
          <w:szCs w:val="24"/>
          <w:lang w:eastAsia="zh-CN"/>
        </w:rPr>
      </w:pPr>
      <w:r w:rsidRPr="00B74A3F">
        <w:rPr>
          <w:rFonts w:ascii="Times New Roman" w:eastAsia="Calibri" w:hAnsi="Times New Roman" w:cs="Times New Roman"/>
          <w:bCs/>
          <w:iCs/>
          <w:color w:val="000000"/>
          <w:sz w:val="24"/>
          <w:szCs w:val="24"/>
        </w:rPr>
        <w:t>Cartes</w:t>
      </w:r>
      <w:r w:rsidRPr="00B74A3F">
        <w:rPr>
          <w:rFonts w:ascii="Times New Roman" w:hAnsi="Times New Roman" w:cs="Times New Roman"/>
          <w:sz w:val="24"/>
          <w:szCs w:val="24"/>
        </w:rPr>
        <w:t>, photos, séries statistiques, etc.</w:t>
      </w:r>
    </w:p>
    <w:p w14:paraId="4D6FBA76" w14:textId="77777777" w:rsidR="0062574C" w:rsidRPr="00B74A3F" w:rsidRDefault="0062574C" w:rsidP="00B74A3F">
      <w:pPr>
        <w:numPr>
          <w:ilvl w:val="0"/>
          <w:numId w:val="26"/>
        </w:numPr>
        <w:autoSpaceDE w:val="0"/>
        <w:autoSpaceDN w:val="0"/>
        <w:adjustRightInd w:val="0"/>
        <w:spacing w:before="120" w:after="120" w:line="276" w:lineRule="auto"/>
        <w:jc w:val="both"/>
        <w:rPr>
          <w:rFonts w:ascii="Times New Roman" w:hAnsi="Times New Roman" w:cs="Times New Roman"/>
          <w:sz w:val="24"/>
          <w:szCs w:val="24"/>
        </w:rPr>
      </w:pPr>
      <w:r w:rsidRPr="00B74A3F">
        <w:rPr>
          <w:rFonts w:ascii="Times New Roman" w:hAnsi="Times New Roman" w:cs="Times New Roman"/>
          <w:color w:val="1F2C2F"/>
          <w:sz w:val="24"/>
          <w:szCs w:val="24"/>
          <w:lang w:eastAsia="zh-CN"/>
        </w:rPr>
        <w:t>Etc.</w:t>
      </w:r>
    </w:p>
    <w:p w14:paraId="52513049" w14:textId="77777777" w:rsidR="0062574C" w:rsidRPr="00B74A3F" w:rsidRDefault="0062574C" w:rsidP="00B74A3F">
      <w:pPr>
        <w:pStyle w:val="Paragraphedeliste"/>
        <w:numPr>
          <w:ilvl w:val="0"/>
          <w:numId w:val="17"/>
        </w:numPr>
        <w:tabs>
          <w:tab w:val="left" w:pos="7232"/>
        </w:tabs>
        <w:spacing w:after="120"/>
        <w:jc w:val="both"/>
        <w:rPr>
          <w:rFonts w:ascii="Times New Roman" w:hAnsi="Times New Roman"/>
          <w:b/>
          <w:sz w:val="24"/>
          <w:szCs w:val="24"/>
        </w:rPr>
      </w:pPr>
      <w:bookmarkStart w:id="819" w:name="_Toc69199551"/>
      <w:bookmarkStart w:id="820" w:name="_Toc74008181"/>
      <w:bookmarkStart w:id="821" w:name="_Toc74852690"/>
      <w:bookmarkStart w:id="822" w:name="_Toc74855403"/>
      <w:bookmarkStart w:id="823" w:name="_Toc74928264"/>
      <w:bookmarkStart w:id="824" w:name="_Toc75038860"/>
      <w:bookmarkStart w:id="825" w:name="_Toc75876176"/>
      <w:r w:rsidRPr="00B74A3F">
        <w:rPr>
          <w:rFonts w:ascii="Times New Roman" w:hAnsi="Times New Roman"/>
          <w:b/>
          <w:sz w:val="24"/>
          <w:szCs w:val="24"/>
        </w:rPr>
        <w:t>FINANCEMENT ET ESTIMATION DU COUT DE REALISATION DE L’ETUDE</w:t>
      </w:r>
      <w:bookmarkEnd w:id="819"/>
      <w:bookmarkEnd w:id="820"/>
      <w:bookmarkEnd w:id="821"/>
      <w:bookmarkEnd w:id="822"/>
      <w:bookmarkEnd w:id="823"/>
      <w:bookmarkEnd w:id="824"/>
      <w:bookmarkEnd w:id="825"/>
    </w:p>
    <w:p w14:paraId="0FB63E2F" w14:textId="77777777" w:rsidR="0062574C" w:rsidRPr="00B74A3F" w:rsidRDefault="0062574C" w:rsidP="00B74A3F">
      <w:pPr>
        <w:pStyle w:val="Paragraphedeliste"/>
        <w:numPr>
          <w:ilvl w:val="1"/>
          <w:numId w:val="17"/>
        </w:numPr>
        <w:spacing w:after="120"/>
        <w:jc w:val="both"/>
        <w:rPr>
          <w:rFonts w:ascii="Times New Roman" w:hAnsi="Times New Roman"/>
          <w:b/>
          <w:sz w:val="24"/>
          <w:szCs w:val="24"/>
        </w:rPr>
      </w:pPr>
      <w:r w:rsidRPr="00B74A3F">
        <w:rPr>
          <w:rFonts w:ascii="Times New Roman" w:hAnsi="Times New Roman"/>
          <w:b/>
          <w:sz w:val="24"/>
          <w:szCs w:val="24"/>
        </w:rPr>
        <w:t>Source de financement</w:t>
      </w:r>
    </w:p>
    <w:p w14:paraId="5D7C467F"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 xml:space="preserve">Le financement de l’étude est assuré par la Banque Africaine de Développement à travers l’avance de préparation du projet de </w:t>
      </w:r>
      <w:proofErr w:type="spellStart"/>
      <w:r w:rsidRPr="00B74A3F">
        <w:rPr>
          <w:rFonts w:ascii="Times New Roman" w:hAnsi="Times New Roman" w:cs="Times New Roman"/>
          <w:sz w:val="24"/>
          <w:szCs w:val="24"/>
        </w:rPr>
        <w:t>développementintégré</w:t>
      </w:r>
      <w:proofErr w:type="spellEnd"/>
      <w:r w:rsidRPr="00B74A3F">
        <w:rPr>
          <w:rFonts w:ascii="Times New Roman" w:hAnsi="Times New Roman" w:cs="Times New Roman"/>
          <w:sz w:val="24"/>
          <w:szCs w:val="24"/>
        </w:rPr>
        <w:t xml:space="preserve"> des chaines de valeur maïs, soja, volaille, poisson et de résilience au Burkina Faso (PIMSAR). Les prestations feront l’objet d’un contrat à rémunération, couvrant la totalité des coûts.</w:t>
      </w:r>
    </w:p>
    <w:p w14:paraId="03A96389" w14:textId="77777777" w:rsidR="0062574C" w:rsidRPr="00B74A3F" w:rsidRDefault="0062574C" w:rsidP="00B74A3F">
      <w:pPr>
        <w:pStyle w:val="Paragraphedeliste"/>
        <w:numPr>
          <w:ilvl w:val="1"/>
          <w:numId w:val="17"/>
        </w:numPr>
        <w:spacing w:after="120"/>
        <w:jc w:val="both"/>
        <w:rPr>
          <w:rFonts w:ascii="Times New Roman" w:hAnsi="Times New Roman"/>
          <w:b/>
          <w:sz w:val="24"/>
          <w:szCs w:val="24"/>
        </w:rPr>
      </w:pPr>
      <w:r w:rsidRPr="00B74A3F">
        <w:rPr>
          <w:rFonts w:ascii="Times New Roman" w:hAnsi="Times New Roman"/>
          <w:b/>
          <w:sz w:val="24"/>
          <w:szCs w:val="24"/>
        </w:rPr>
        <w:t xml:space="preserve">Budget détaillé </w:t>
      </w:r>
    </w:p>
    <w:p w14:paraId="145C39BE"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Le budget de l’étude est indiqué dans le tableau suivant :</w:t>
      </w:r>
    </w:p>
    <w:tbl>
      <w:tblPr>
        <w:tblW w:w="8997" w:type="dxa"/>
        <w:tblInd w:w="55" w:type="dxa"/>
        <w:tblCellMar>
          <w:left w:w="70" w:type="dxa"/>
          <w:right w:w="70" w:type="dxa"/>
        </w:tblCellMar>
        <w:tblLook w:val="04A0" w:firstRow="1" w:lastRow="0" w:firstColumn="1" w:lastColumn="0" w:noHBand="0" w:noVBand="1"/>
      </w:tblPr>
      <w:tblGrid>
        <w:gridCol w:w="3179"/>
        <w:gridCol w:w="846"/>
        <w:gridCol w:w="1250"/>
        <w:gridCol w:w="1076"/>
        <w:gridCol w:w="1181"/>
        <w:gridCol w:w="1465"/>
      </w:tblGrid>
      <w:tr w:rsidR="0062574C" w:rsidRPr="00B74A3F" w14:paraId="6FE7B3C6" w14:textId="77777777" w:rsidTr="001D6CB4">
        <w:trPr>
          <w:trHeight w:val="645"/>
          <w:tblHeader/>
        </w:trPr>
        <w:tc>
          <w:tcPr>
            <w:tcW w:w="3116" w:type="dxa"/>
            <w:tcBorders>
              <w:top w:val="single" w:sz="8" w:space="0" w:color="auto"/>
              <w:left w:val="single" w:sz="8" w:space="0" w:color="auto"/>
              <w:bottom w:val="single" w:sz="8" w:space="0" w:color="auto"/>
              <w:right w:val="single" w:sz="8" w:space="0" w:color="auto"/>
            </w:tcBorders>
            <w:shd w:val="clear" w:color="000000" w:fill="C4BD97"/>
            <w:vAlign w:val="center"/>
            <w:hideMark/>
          </w:tcPr>
          <w:p w14:paraId="311FDFA1" w14:textId="77777777" w:rsidR="0062574C" w:rsidRPr="00B74A3F" w:rsidRDefault="0062574C" w:rsidP="00B74A3F">
            <w:pPr>
              <w:jc w:val="both"/>
              <w:rPr>
                <w:rFonts w:ascii="Times New Roman" w:hAnsi="Times New Roman" w:cs="Times New Roman"/>
                <w:b/>
                <w:bCs/>
                <w:sz w:val="24"/>
                <w:szCs w:val="24"/>
              </w:rPr>
            </w:pPr>
            <w:r w:rsidRPr="00B74A3F">
              <w:rPr>
                <w:rFonts w:ascii="Times New Roman" w:hAnsi="Times New Roman" w:cs="Times New Roman"/>
                <w:b/>
                <w:bCs/>
                <w:sz w:val="24"/>
                <w:szCs w:val="24"/>
              </w:rPr>
              <w:t>DESIGNATION</w:t>
            </w:r>
          </w:p>
        </w:tc>
        <w:tc>
          <w:tcPr>
            <w:tcW w:w="955" w:type="dxa"/>
            <w:tcBorders>
              <w:top w:val="single" w:sz="8" w:space="0" w:color="auto"/>
              <w:left w:val="nil"/>
              <w:bottom w:val="single" w:sz="8" w:space="0" w:color="auto"/>
              <w:right w:val="single" w:sz="8" w:space="0" w:color="auto"/>
            </w:tcBorders>
            <w:shd w:val="clear" w:color="000000" w:fill="C4BD97"/>
            <w:vAlign w:val="center"/>
            <w:hideMark/>
          </w:tcPr>
          <w:p w14:paraId="2ED2E068" w14:textId="77777777" w:rsidR="0062574C" w:rsidRPr="00B74A3F" w:rsidRDefault="0062574C" w:rsidP="00B74A3F">
            <w:pPr>
              <w:jc w:val="both"/>
              <w:rPr>
                <w:rFonts w:ascii="Times New Roman" w:hAnsi="Times New Roman" w:cs="Times New Roman"/>
                <w:b/>
                <w:bCs/>
                <w:sz w:val="24"/>
                <w:szCs w:val="24"/>
              </w:rPr>
            </w:pPr>
            <w:r w:rsidRPr="00B74A3F">
              <w:rPr>
                <w:rFonts w:ascii="Times New Roman" w:hAnsi="Times New Roman" w:cs="Times New Roman"/>
                <w:b/>
                <w:bCs/>
                <w:sz w:val="24"/>
                <w:szCs w:val="24"/>
              </w:rPr>
              <w:t>UNITE</w:t>
            </w:r>
          </w:p>
        </w:tc>
        <w:tc>
          <w:tcPr>
            <w:tcW w:w="1132" w:type="dxa"/>
            <w:tcBorders>
              <w:top w:val="single" w:sz="8" w:space="0" w:color="auto"/>
              <w:left w:val="nil"/>
              <w:bottom w:val="single" w:sz="8" w:space="0" w:color="auto"/>
              <w:right w:val="single" w:sz="8" w:space="0" w:color="auto"/>
            </w:tcBorders>
            <w:shd w:val="clear" w:color="000000" w:fill="C4BD97"/>
            <w:vAlign w:val="center"/>
            <w:hideMark/>
          </w:tcPr>
          <w:p w14:paraId="6AF7C31B" w14:textId="77777777" w:rsidR="0062574C" w:rsidRPr="00B74A3F" w:rsidRDefault="0062574C" w:rsidP="00B74A3F">
            <w:pPr>
              <w:jc w:val="both"/>
              <w:rPr>
                <w:rFonts w:ascii="Times New Roman" w:hAnsi="Times New Roman" w:cs="Times New Roman"/>
                <w:b/>
                <w:bCs/>
                <w:sz w:val="24"/>
                <w:szCs w:val="24"/>
              </w:rPr>
            </w:pPr>
            <w:r w:rsidRPr="00B74A3F">
              <w:rPr>
                <w:rFonts w:ascii="Times New Roman" w:hAnsi="Times New Roman" w:cs="Times New Roman"/>
                <w:b/>
                <w:bCs/>
                <w:sz w:val="24"/>
                <w:szCs w:val="24"/>
              </w:rPr>
              <w:t>QUANTITE</w:t>
            </w:r>
          </w:p>
        </w:tc>
        <w:tc>
          <w:tcPr>
            <w:tcW w:w="1050" w:type="dxa"/>
            <w:tcBorders>
              <w:top w:val="single" w:sz="8" w:space="0" w:color="auto"/>
              <w:left w:val="nil"/>
              <w:bottom w:val="single" w:sz="8" w:space="0" w:color="auto"/>
              <w:right w:val="single" w:sz="8" w:space="0" w:color="auto"/>
            </w:tcBorders>
            <w:shd w:val="clear" w:color="000000" w:fill="C4BD97"/>
            <w:vAlign w:val="center"/>
            <w:hideMark/>
          </w:tcPr>
          <w:p w14:paraId="3E04CE08" w14:textId="77777777" w:rsidR="0062574C" w:rsidRPr="00B74A3F" w:rsidRDefault="0062574C" w:rsidP="00B74A3F">
            <w:pPr>
              <w:jc w:val="both"/>
              <w:rPr>
                <w:rFonts w:ascii="Times New Roman" w:hAnsi="Times New Roman" w:cs="Times New Roman"/>
                <w:b/>
                <w:bCs/>
                <w:sz w:val="24"/>
                <w:szCs w:val="24"/>
              </w:rPr>
            </w:pPr>
            <w:r w:rsidRPr="00B74A3F">
              <w:rPr>
                <w:rFonts w:ascii="Times New Roman" w:hAnsi="Times New Roman" w:cs="Times New Roman"/>
                <w:b/>
                <w:bCs/>
                <w:sz w:val="24"/>
                <w:szCs w:val="24"/>
              </w:rPr>
              <w:t>NOMBRE</w:t>
            </w:r>
          </w:p>
        </w:tc>
        <w:tc>
          <w:tcPr>
            <w:tcW w:w="1075" w:type="dxa"/>
            <w:tcBorders>
              <w:top w:val="single" w:sz="8" w:space="0" w:color="auto"/>
              <w:left w:val="nil"/>
              <w:bottom w:val="single" w:sz="8" w:space="0" w:color="auto"/>
              <w:right w:val="single" w:sz="8" w:space="0" w:color="auto"/>
            </w:tcBorders>
            <w:shd w:val="clear" w:color="000000" w:fill="C4BD97"/>
            <w:vAlign w:val="center"/>
            <w:hideMark/>
          </w:tcPr>
          <w:p w14:paraId="5960E00C" w14:textId="77777777" w:rsidR="0062574C" w:rsidRPr="00B74A3F" w:rsidRDefault="0062574C" w:rsidP="00B74A3F">
            <w:pPr>
              <w:jc w:val="both"/>
              <w:rPr>
                <w:rFonts w:ascii="Times New Roman" w:hAnsi="Times New Roman" w:cs="Times New Roman"/>
                <w:b/>
                <w:bCs/>
                <w:sz w:val="24"/>
                <w:szCs w:val="24"/>
              </w:rPr>
            </w:pPr>
            <w:r w:rsidRPr="00B74A3F">
              <w:rPr>
                <w:rFonts w:ascii="Times New Roman" w:hAnsi="Times New Roman" w:cs="Times New Roman"/>
                <w:b/>
                <w:bCs/>
                <w:sz w:val="24"/>
                <w:szCs w:val="24"/>
              </w:rPr>
              <w:t>PRIX UNITAIRE</w:t>
            </w:r>
          </w:p>
        </w:tc>
        <w:tc>
          <w:tcPr>
            <w:tcW w:w="1669" w:type="dxa"/>
            <w:tcBorders>
              <w:top w:val="single" w:sz="8" w:space="0" w:color="auto"/>
              <w:left w:val="nil"/>
              <w:bottom w:val="single" w:sz="8" w:space="0" w:color="auto"/>
              <w:right w:val="single" w:sz="8" w:space="0" w:color="auto"/>
            </w:tcBorders>
            <w:shd w:val="clear" w:color="000000" w:fill="C4BD97"/>
            <w:vAlign w:val="center"/>
            <w:hideMark/>
          </w:tcPr>
          <w:p w14:paraId="74800FB6" w14:textId="77777777" w:rsidR="0062574C" w:rsidRPr="00B74A3F" w:rsidRDefault="0062574C" w:rsidP="00B74A3F">
            <w:pPr>
              <w:jc w:val="both"/>
              <w:rPr>
                <w:rFonts w:ascii="Times New Roman" w:hAnsi="Times New Roman" w:cs="Times New Roman"/>
                <w:b/>
                <w:bCs/>
                <w:sz w:val="24"/>
                <w:szCs w:val="24"/>
              </w:rPr>
            </w:pPr>
            <w:proofErr w:type="gramStart"/>
            <w:r w:rsidRPr="00B74A3F">
              <w:rPr>
                <w:rFonts w:ascii="Times New Roman" w:hAnsi="Times New Roman" w:cs="Times New Roman"/>
                <w:b/>
                <w:bCs/>
                <w:sz w:val="24"/>
                <w:szCs w:val="24"/>
              </w:rPr>
              <w:t>MONTANT  F</w:t>
            </w:r>
            <w:proofErr w:type="gramEnd"/>
            <w:r w:rsidRPr="00B74A3F">
              <w:rPr>
                <w:rFonts w:ascii="Times New Roman" w:hAnsi="Times New Roman" w:cs="Times New Roman"/>
                <w:b/>
                <w:bCs/>
                <w:sz w:val="24"/>
                <w:szCs w:val="24"/>
              </w:rPr>
              <w:t xml:space="preserve"> CFA</w:t>
            </w:r>
          </w:p>
        </w:tc>
      </w:tr>
      <w:tr w:rsidR="0062574C" w:rsidRPr="00B74A3F" w14:paraId="6615B5E2" w14:textId="77777777" w:rsidTr="001D6CB4">
        <w:trPr>
          <w:trHeight w:val="330"/>
        </w:trPr>
        <w:tc>
          <w:tcPr>
            <w:tcW w:w="3116" w:type="dxa"/>
            <w:tcBorders>
              <w:top w:val="nil"/>
              <w:left w:val="single" w:sz="8" w:space="0" w:color="auto"/>
              <w:bottom w:val="single" w:sz="8" w:space="0" w:color="auto"/>
              <w:right w:val="single" w:sz="8" w:space="0" w:color="auto"/>
            </w:tcBorders>
            <w:shd w:val="clear" w:color="auto" w:fill="auto"/>
            <w:noWrap/>
            <w:vAlign w:val="center"/>
            <w:hideMark/>
          </w:tcPr>
          <w:p w14:paraId="26E89A1C" w14:textId="77777777" w:rsidR="0062574C" w:rsidRPr="00B74A3F" w:rsidRDefault="0062574C" w:rsidP="00B74A3F">
            <w:pPr>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 </w:t>
            </w:r>
          </w:p>
        </w:tc>
        <w:tc>
          <w:tcPr>
            <w:tcW w:w="955" w:type="dxa"/>
            <w:tcBorders>
              <w:top w:val="nil"/>
              <w:left w:val="nil"/>
              <w:bottom w:val="single" w:sz="8" w:space="0" w:color="auto"/>
              <w:right w:val="single" w:sz="8" w:space="0" w:color="auto"/>
            </w:tcBorders>
            <w:shd w:val="clear" w:color="auto" w:fill="auto"/>
            <w:noWrap/>
            <w:vAlign w:val="center"/>
            <w:hideMark/>
          </w:tcPr>
          <w:p w14:paraId="446CDC4B" w14:textId="77777777" w:rsidR="0062574C" w:rsidRPr="00B74A3F" w:rsidRDefault="0062574C" w:rsidP="00B74A3F">
            <w:pPr>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 </w:t>
            </w:r>
          </w:p>
        </w:tc>
        <w:tc>
          <w:tcPr>
            <w:tcW w:w="1132" w:type="dxa"/>
            <w:tcBorders>
              <w:top w:val="nil"/>
              <w:left w:val="nil"/>
              <w:bottom w:val="single" w:sz="8" w:space="0" w:color="auto"/>
              <w:right w:val="single" w:sz="8" w:space="0" w:color="auto"/>
            </w:tcBorders>
            <w:shd w:val="clear" w:color="auto" w:fill="auto"/>
            <w:noWrap/>
            <w:vAlign w:val="center"/>
            <w:hideMark/>
          </w:tcPr>
          <w:p w14:paraId="1F4C04F6" w14:textId="77777777" w:rsidR="0062574C" w:rsidRPr="00B74A3F" w:rsidRDefault="0062574C" w:rsidP="00B74A3F">
            <w:pPr>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 </w:t>
            </w:r>
          </w:p>
        </w:tc>
        <w:tc>
          <w:tcPr>
            <w:tcW w:w="1050" w:type="dxa"/>
            <w:tcBorders>
              <w:top w:val="nil"/>
              <w:left w:val="nil"/>
              <w:bottom w:val="single" w:sz="8" w:space="0" w:color="auto"/>
              <w:right w:val="single" w:sz="8" w:space="0" w:color="auto"/>
            </w:tcBorders>
            <w:shd w:val="clear" w:color="auto" w:fill="auto"/>
            <w:noWrap/>
            <w:vAlign w:val="center"/>
            <w:hideMark/>
          </w:tcPr>
          <w:p w14:paraId="4267116E" w14:textId="77777777" w:rsidR="0062574C" w:rsidRPr="00B74A3F" w:rsidRDefault="0062574C" w:rsidP="00B74A3F">
            <w:pPr>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 </w:t>
            </w:r>
          </w:p>
        </w:tc>
        <w:tc>
          <w:tcPr>
            <w:tcW w:w="1075" w:type="dxa"/>
            <w:tcBorders>
              <w:top w:val="nil"/>
              <w:left w:val="nil"/>
              <w:bottom w:val="single" w:sz="8" w:space="0" w:color="auto"/>
              <w:right w:val="single" w:sz="8" w:space="0" w:color="auto"/>
            </w:tcBorders>
            <w:shd w:val="clear" w:color="auto" w:fill="auto"/>
            <w:noWrap/>
            <w:vAlign w:val="center"/>
            <w:hideMark/>
          </w:tcPr>
          <w:p w14:paraId="07148E6B" w14:textId="77777777" w:rsidR="0062574C" w:rsidRPr="00B74A3F" w:rsidRDefault="0062574C" w:rsidP="00B74A3F">
            <w:pPr>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 </w:t>
            </w:r>
          </w:p>
        </w:tc>
        <w:tc>
          <w:tcPr>
            <w:tcW w:w="1669" w:type="dxa"/>
            <w:tcBorders>
              <w:top w:val="nil"/>
              <w:left w:val="nil"/>
              <w:bottom w:val="single" w:sz="8" w:space="0" w:color="auto"/>
              <w:right w:val="single" w:sz="8" w:space="0" w:color="auto"/>
            </w:tcBorders>
            <w:shd w:val="clear" w:color="auto" w:fill="auto"/>
            <w:noWrap/>
            <w:vAlign w:val="center"/>
            <w:hideMark/>
          </w:tcPr>
          <w:p w14:paraId="3AA8501A" w14:textId="77777777" w:rsidR="0062574C" w:rsidRPr="00B74A3F" w:rsidRDefault="0062574C" w:rsidP="00B74A3F">
            <w:pPr>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 </w:t>
            </w:r>
          </w:p>
        </w:tc>
      </w:tr>
      <w:tr w:rsidR="0062574C" w:rsidRPr="00B74A3F" w14:paraId="2435F942" w14:textId="77777777" w:rsidTr="001D6CB4">
        <w:trPr>
          <w:trHeight w:val="330"/>
        </w:trPr>
        <w:tc>
          <w:tcPr>
            <w:tcW w:w="8997"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9EF8108" w14:textId="77777777" w:rsidR="0062574C" w:rsidRPr="00B74A3F" w:rsidRDefault="0062574C" w:rsidP="00B74A3F">
            <w:pPr>
              <w:jc w:val="both"/>
              <w:rPr>
                <w:rFonts w:ascii="Times New Roman" w:hAnsi="Times New Roman" w:cs="Times New Roman"/>
                <w:b/>
                <w:bCs/>
                <w:sz w:val="24"/>
                <w:szCs w:val="24"/>
              </w:rPr>
            </w:pPr>
            <w:r w:rsidRPr="00B74A3F">
              <w:rPr>
                <w:rFonts w:ascii="Times New Roman" w:hAnsi="Times New Roman" w:cs="Times New Roman"/>
                <w:b/>
                <w:bCs/>
                <w:sz w:val="24"/>
                <w:szCs w:val="24"/>
              </w:rPr>
              <w:t xml:space="preserve">HONORAIRE </w:t>
            </w:r>
          </w:p>
        </w:tc>
      </w:tr>
      <w:tr w:rsidR="0062574C" w:rsidRPr="00B74A3F" w14:paraId="7A37F1EF" w14:textId="77777777" w:rsidTr="001D6CB4">
        <w:trPr>
          <w:trHeight w:val="645"/>
        </w:trPr>
        <w:tc>
          <w:tcPr>
            <w:tcW w:w="3116" w:type="dxa"/>
            <w:tcBorders>
              <w:top w:val="nil"/>
              <w:left w:val="single" w:sz="8" w:space="0" w:color="auto"/>
              <w:bottom w:val="single" w:sz="8" w:space="0" w:color="auto"/>
              <w:right w:val="single" w:sz="8" w:space="0" w:color="auto"/>
            </w:tcBorders>
            <w:shd w:val="clear" w:color="auto" w:fill="auto"/>
            <w:vAlign w:val="center"/>
            <w:hideMark/>
          </w:tcPr>
          <w:p w14:paraId="45A81B4A"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Environnementaliste, Chef de Mission</w:t>
            </w:r>
          </w:p>
        </w:tc>
        <w:tc>
          <w:tcPr>
            <w:tcW w:w="955" w:type="dxa"/>
            <w:tcBorders>
              <w:top w:val="nil"/>
              <w:left w:val="nil"/>
              <w:bottom w:val="single" w:sz="8" w:space="0" w:color="auto"/>
              <w:right w:val="single" w:sz="8" w:space="0" w:color="auto"/>
            </w:tcBorders>
            <w:shd w:val="clear" w:color="auto" w:fill="auto"/>
            <w:noWrap/>
            <w:vAlign w:val="center"/>
            <w:hideMark/>
          </w:tcPr>
          <w:p w14:paraId="5D2BB634"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H/J</w:t>
            </w:r>
          </w:p>
        </w:tc>
        <w:tc>
          <w:tcPr>
            <w:tcW w:w="1132" w:type="dxa"/>
            <w:tcBorders>
              <w:top w:val="nil"/>
              <w:left w:val="nil"/>
              <w:bottom w:val="single" w:sz="8" w:space="0" w:color="auto"/>
              <w:right w:val="single" w:sz="8" w:space="0" w:color="auto"/>
            </w:tcBorders>
            <w:shd w:val="clear" w:color="auto" w:fill="auto"/>
            <w:noWrap/>
            <w:vAlign w:val="center"/>
            <w:hideMark/>
          </w:tcPr>
          <w:p w14:paraId="70F9DE4D"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45</w:t>
            </w:r>
          </w:p>
        </w:tc>
        <w:tc>
          <w:tcPr>
            <w:tcW w:w="1050" w:type="dxa"/>
            <w:tcBorders>
              <w:top w:val="nil"/>
              <w:left w:val="nil"/>
              <w:bottom w:val="single" w:sz="8" w:space="0" w:color="auto"/>
              <w:right w:val="single" w:sz="8" w:space="0" w:color="auto"/>
            </w:tcBorders>
            <w:shd w:val="clear" w:color="auto" w:fill="auto"/>
            <w:noWrap/>
            <w:vAlign w:val="center"/>
            <w:hideMark/>
          </w:tcPr>
          <w:p w14:paraId="3CD22204"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1</w:t>
            </w:r>
          </w:p>
        </w:tc>
        <w:tc>
          <w:tcPr>
            <w:tcW w:w="1075" w:type="dxa"/>
            <w:tcBorders>
              <w:top w:val="nil"/>
              <w:left w:val="nil"/>
              <w:bottom w:val="single" w:sz="8" w:space="0" w:color="auto"/>
              <w:right w:val="single" w:sz="8" w:space="0" w:color="auto"/>
            </w:tcBorders>
            <w:shd w:val="clear" w:color="auto" w:fill="auto"/>
            <w:noWrap/>
            <w:vAlign w:val="center"/>
            <w:hideMark/>
          </w:tcPr>
          <w:p w14:paraId="646FB89C" w14:textId="77777777" w:rsidR="0062574C" w:rsidRPr="00B74A3F" w:rsidRDefault="0062574C" w:rsidP="00B74A3F">
            <w:pPr>
              <w:jc w:val="both"/>
              <w:rPr>
                <w:rFonts w:ascii="Times New Roman" w:hAnsi="Times New Roman" w:cs="Times New Roman"/>
                <w:sz w:val="24"/>
                <w:szCs w:val="24"/>
              </w:rPr>
            </w:pPr>
            <w:proofErr w:type="gramStart"/>
            <w:r w:rsidRPr="00B74A3F">
              <w:rPr>
                <w:rFonts w:ascii="Times New Roman" w:hAnsi="Times New Roman" w:cs="Times New Roman"/>
                <w:sz w:val="24"/>
                <w:szCs w:val="24"/>
              </w:rPr>
              <w:t>100  000</w:t>
            </w:r>
            <w:proofErr w:type="gramEnd"/>
          </w:p>
        </w:tc>
        <w:tc>
          <w:tcPr>
            <w:tcW w:w="1669" w:type="dxa"/>
            <w:tcBorders>
              <w:top w:val="nil"/>
              <w:left w:val="nil"/>
              <w:bottom w:val="single" w:sz="8" w:space="0" w:color="auto"/>
              <w:right w:val="single" w:sz="8" w:space="0" w:color="auto"/>
            </w:tcBorders>
            <w:shd w:val="clear" w:color="auto" w:fill="auto"/>
            <w:noWrap/>
            <w:vAlign w:val="center"/>
            <w:hideMark/>
          </w:tcPr>
          <w:p w14:paraId="2D0A2B9D"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4 500 000</w:t>
            </w:r>
          </w:p>
        </w:tc>
      </w:tr>
      <w:tr w:rsidR="0062574C" w:rsidRPr="00B74A3F" w14:paraId="5D6110F9" w14:textId="77777777" w:rsidTr="001D6CB4">
        <w:trPr>
          <w:trHeight w:val="330"/>
        </w:trPr>
        <w:tc>
          <w:tcPr>
            <w:tcW w:w="3116" w:type="dxa"/>
            <w:tcBorders>
              <w:top w:val="nil"/>
              <w:left w:val="single" w:sz="8" w:space="0" w:color="auto"/>
              <w:bottom w:val="single" w:sz="8" w:space="0" w:color="auto"/>
              <w:right w:val="single" w:sz="8" w:space="0" w:color="auto"/>
            </w:tcBorders>
            <w:shd w:val="clear" w:color="auto" w:fill="auto"/>
            <w:vAlign w:val="center"/>
            <w:hideMark/>
          </w:tcPr>
          <w:p w14:paraId="4F495E1A"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Expert en SIG</w:t>
            </w:r>
          </w:p>
        </w:tc>
        <w:tc>
          <w:tcPr>
            <w:tcW w:w="955" w:type="dxa"/>
            <w:tcBorders>
              <w:top w:val="nil"/>
              <w:left w:val="nil"/>
              <w:bottom w:val="single" w:sz="8" w:space="0" w:color="auto"/>
              <w:right w:val="single" w:sz="8" w:space="0" w:color="auto"/>
            </w:tcBorders>
            <w:shd w:val="clear" w:color="auto" w:fill="auto"/>
            <w:noWrap/>
            <w:vAlign w:val="center"/>
            <w:hideMark/>
          </w:tcPr>
          <w:p w14:paraId="4CABE416"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H/J</w:t>
            </w:r>
          </w:p>
        </w:tc>
        <w:tc>
          <w:tcPr>
            <w:tcW w:w="1132" w:type="dxa"/>
            <w:tcBorders>
              <w:top w:val="nil"/>
              <w:left w:val="nil"/>
              <w:bottom w:val="single" w:sz="8" w:space="0" w:color="auto"/>
              <w:right w:val="single" w:sz="8" w:space="0" w:color="auto"/>
            </w:tcBorders>
            <w:shd w:val="clear" w:color="auto" w:fill="auto"/>
            <w:noWrap/>
            <w:vAlign w:val="center"/>
            <w:hideMark/>
          </w:tcPr>
          <w:p w14:paraId="7959F542"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10</w:t>
            </w:r>
          </w:p>
        </w:tc>
        <w:tc>
          <w:tcPr>
            <w:tcW w:w="1050" w:type="dxa"/>
            <w:tcBorders>
              <w:top w:val="nil"/>
              <w:left w:val="nil"/>
              <w:bottom w:val="single" w:sz="8" w:space="0" w:color="auto"/>
              <w:right w:val="single" w:sz="8" w:space="0" w:color="auto"/>
            </w:tcBorders>
            <w:shd w:val="clear" w:color="auto" w:fill="auto"/>
            <w:noWrap/>
            <w:vAlign w:val="center"/>
            <w:hideMark/>
          </w:tcPr>
          <w:p w14:paraId="0B22D9F1"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1</w:t>
            </w:r>
          </w:p>
        </w:tc>
        <w:tc>
          <w:tcPr>
            <w:tcW w:w="1075" w:type="dxa"/>
            <w:tcBorders>
              <w:top w:val="nil"/>
              <w:left w:val="nil"/>
              <w:bottom w:val="single" w:sz="8" w:space="0" w:color="auto"/>
              <w:right w:val="single" w:sz="8" w:space="0" w:color="auto"/>
            </w:tcBorders>
            <w:shd w:val="clear" w:color="auto" w:fill="auto"/>
            <w:noWrap/>
            <w:vAlign w:val="center"/>
            <w:hideMark/>
          </w:tcPr>
          <w:p w14:paraId="530FBADB" w14:textId="77777777" w:rsidR="0062574C" w:rsidRPr="00B74A3F" w:rsidRDefault="0062574C" w:rsidP="00B74A3F">
            <w:pPr>
              <w:jc w:val="both"/>
              <w:rPr>
                <w:rFonts w:ascii="Times New Roman" w:hAnsi="Times New Roman" w:cs="Times New Roman"/>
                <w:sz w:val="24"/>
                <w:szCs w:val="24"/>
              </w:rPr>
            </w:pPr>
            <w:proofErr w:type="gramStart"/>
            <w:r w:rsidRPr="00B74A3F">
              <w:rPr>
                <w:rFonts w:ascii="Times New Roman" w:hAnsi="Times New Roman" w:cs="Times New Roman"/>
                <w:sz w:val="24"/>
                <w:szCs w:val="24"/>
              </w:rPr>
              <w:t>750  000</w:t>
            </w:r>
            <w:proofErr w:type="gramEnd"/>
          </w:p>
        </w:tc>
        <w:tc>
          <w:tcPr>
            <w:tcW w:w="1669" w:type="dxa"/>
            <w:tcBorders>
              <w:top w:val="nil"/>
              <w:left w:val="nil"/>
              <w:bottom w:val="single" w:sz="8" w:space="0" w:color="auto"/>
              <w:right w:val="single" w:sz="8" w:space="0" w:color="auto"/>
            </w:tcBorders>
            <w:shd w:val="clear" w:color="auto" w:fill="auto"/>
            <w:noWrap/>
            <w:vAlign w:val="center"/>
            <w:hideMark/>
          </w:tcPr>
          <w:p w14:paraId="1D804844"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750000</w:t>
            </w:r>
          </w:p>
        </w:tc>
      </w:tr>
      <w:tr w:rsidR="0062574C" w:rsidRPr="00B74A3F" w14:paraId="35375180" w14:textId="77777777" w:rsidTr="001D6CB4">
        <w:trPr>
          <w:trHeight w:val="330"/>
        </w:trPr>
        <w:tc>
          <w:tcPr>
            <w:tcW w:w="3116" w:type="dxa"/>
            <w:tcBorders>
              <w:top w:val="nil"/>
              <w:left w:val="single" w:sz="8" w:space="0" w:color="auto"/>
              <w:bottom w:val="single" w:sz="8" w:space="0" w:color="auto"/>
              <w:right w:val="single" w:sz="8" w:space="0" w:color="auto"/>
            </w:tcBorders>
            <w:shd w:val="clear" w:color="auto" w:fill="auto"/>
            <w:vAlign w:val="center"/>
            <w:hideMark/>
          </w:tcPr>
          <w:p w14:paraId="6FD50A1A"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Sociologue</w:t>
            </w:r>
          </w:p>
        </w:tc>
        <w:tc>
          <w:tcPr>
            <w:tcW w:w="955" w:type="dxa"/>
            <w:tcBorders>
              <w:top w:val="nil"/>
              <w:left w:val="nil"/>
              <w:bottom w:val="single" w:sz="8" w:space="0" w:color="auto"/>
              <w:right w:val="single" w:sz="8" w:space="0" w:color="auto"/>
            </w:tcBorders>
            <w:shd w:val="clear" w:color="auto" w:fill="auto"/>
            <w:noWrap/>
            <w:vAlign w:val="center"/>
            <w:hideMark/>
          </w:tcPr>
          <w:p w14:paraId="5AF18BFE"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H/J</w:t>
            </w:r>
          </w:p>
        </w:tc>
        <w:tc>
          <w:tcPr>
            <w:tcW w:w="1132" w:type="dxa"/>
            <w:tcBorders>
              <w:top w:val="nil"/>
              <w:left w:val="nil"/>
              <w:bottom w:val="single" w:sz="8" w:space="0" w:color="auto"/>
              <w:right w:val="single" w:sz="8" w:space="0" w:color="auto"/>
            </w:tcBorders>
            <w:shd w:val="clear" w:color="auto" w:fill="auto"/>
            <w:noWrap/>
            <w:vAlign w:val="center"/>
            <w:hideMark/>
          </w:tcPr>
          <w:p w14:paraId="7F94758C"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15</w:t>
            </w:r>
          </w:p>
        </w:tc>
        <w:tc>
          <w:tcPr>
            <w:tcW w:w="1050" w:type="dxa"/>
            <w:tcBorders>
              <w:top w:val="nil"/>
              <w:left w:val="nil"/>
              <w:bottom w:val="single" w:sz="8" w:space="0" w:color="auto"/>
              <w:right w:val="single" w:sz="8" w:space="0" w:color="auto"/>
            </w:tcBorders>
            <w:shd w:val="clear" w:color="auto" w:fill="auto"/>
            <w:noWrap/>
            <w:vAlign w:val="center"/>
            <w:hideMark/>
          </w:tcPr>
          <w:p w14:paraId="7D6E79BC"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1</w:t>
            </w:r>
          </w:p>
        </w:tc>
        <w:tc>
          <w:tcPr>
            <w:tcW w:w="1075" w:type="dxa"/>
            <w:tcBorders>
              <w:top w:val="nil"/>
              <w:left w:val="nil"/>
              <w:bottom w:val="single" w:sz="8" w:space="0" w:color="auto"/>
              <w:right w:val="single" w:sz="8" w:space="0" w:color="auto"/>
            </w:tcBorders>
            <w:shd w:val="clear" w:color="auto" w:fill="auto"/>
            <w:noWrap/>
            <w:vAlign w:val="center"/>
            <w:hideMark/>
          </w:tcPr>
          <w:p w14:paraId="1241277F"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75000</w:t>
            </w:r>
          </w:p>
        </w:tc>
        <w:tc>
          <w:tcPr>
            <w:tcW w:w="1669" w:type="dxa"/>
            <w:tcBorders>
              <w:top w:val="nil"/>
              <w:left w:val="nil"/>
              <w:bottom w:val="single" w:sz="8" w:space="0" w:color="auto"/>
              <w:right w:val="single" w:sz="8" w:space="0" w:color="auto"/>
            </w:tcBorders>
            <w:shd w:val="clear" w:color="auto" w:fill="auto"/>
            <w:noWrap/>
            <w:vAlign w:val="center"/>
            <w:hideMark/>
          </w:tcPr>
          <w:p w14:paraId="6894F2E6"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1 125 000</w:t>
            </w:r>
          </w:p>
        </w:tc>
      </w:tr>
      <w:tr w:rsidR="0062574C" w:rsidRPr="00B74A3F" w14:paraId="03D7B865" w14:textId="77777777" w:rsidTr="001D6CB4">
        <w:trPr>
          <w:trHeight w:val="330"/>
        </w:trPr>
        <w:tc>
          <w:tcPr>
            <w:tcW w:w="7328"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63E5D37" w14:textId="77777777" w:rsidR="0062574C" w:rsidRPr="00B74A3F" w:rsidRDefault="0062574C" w:rsidP="00B74A3F">
            <w:pPr>
              <w:jc w:val="both"/>
              <w:rPr>
                <w:rFonts w:ascii="Times New Roman" w:hAnsi="Times New Roman" w:cs="Times New Roman"/>
                <w:b/>
                <w:bCs/>
                <w:sz w:val="24"/>
                <w:szCs w:val="24"/>
              </w:rPr>
            </w:pPr>
            <w:r w:rsidRPr="00B74A3F">
              <w:rPr>
                <w:rFonts w:ascii="Times New Roman" w:hAnsi="Times New Roman" w:cs="Times New Roman"/>
                <w:b/>
                <w:bCs/>
                <w:sz w:val="24"/>
                <w:szCs w:val="24"/>
              </w:rPr>
              <w:t>Sous total 1</w:t>
            </w:r>
          </w:p>
        </w:tc>
        <w:tc>
          <w:tcPr>
            <w:tcW w:w="1669" w:type="dxa"/>
            <w:tcBorders>
              <w:top w:val="nil"/>
              <w:left w:val="nil"/>
              <w:bottom w:val="single" w:sz="8" w:space="0" w:color="auto"/>
              <w:right w:val="single" w:sz="8" w:space="0" w:color="auto"/>
            </w:tcBorders>
            <w:shd w:val="clear" w:color="auto" w:fill="auto"/>
            <w:noWrap/>
            <w:vAlign w:val="center"/>
            <w:hideMark/>
          </w:tcPr>
          <w:p w14:paraId="418AC5EC" w14:textId="77777777" w:rsidR="0062574C" w:rsidRPr="00B74A3F" w:rsidRDefault="0062574C" w:rsidP="00B74A3F">
            <w:pPr>
              <w:jc w:val="both"/>
              <w:rPr>
                <w:rFonts w:ascii="Times New Roman" w:hAnsi="Times New Roman" w:cs="Times New Roman"/>
                <w:b/>
                <w:bCs/>
                <w:sz w:val="24"/>
                <w:szCs w:val="24"/>
              </w:rPr>
            </w:pPr>
            <w:r w:rsidRPr="00B74A3F">
              <w:rPr>
                <w:rFonts w:ascii="Times New Roman" w:hAnsi="Times New Roman" w:cs="Times New Roman"/>
                <w:b/>
                <w:bCs/>
                <w:sz w:val="24"/>
                <w:szCs w:val="24"/>
              </w:rPr>
              <w:t>6 375 000</w:t>
            </w:r>
          </w:p>
        </w:tc>
      </w:tr>
      <w:tr w:rsidR="0062574C" w:rsidRPr="00B74A3F" w14:paraId="229936E9" w14:textId="77777777" w:rsidTr="001D6CB4">
        <w:trPr>
          <w:trHeight w:val="330"/>
        </w:trPr>
        <w:tc>
          <w:tcPr>
            <w:tcW w:w="8997"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5C99D03" w14:textId="77777777" w:rsidR="0062574C" w:rsidRPr="00B74A3F" w:rsidRDefault="0062574C" w:rsidP="00B74A3F">
            <w:pPr>
              <w:jc w:val="both"/>
              <w:rPr>
                <w:rFonts w:ascii="Times New Roman" w:hAnsi="Times New Roman" w:cs="Times New Roman"/>
                <w:b/>
                <w:bCs/>
                <w:sz w:val="24"/>
                <w:szCs w:val="24"/>
              </w:rPr>
            </w:pPr>
            <w:r w:rsidRPr="00B74A3F">
              <w:rPr>
                <w:rFonts w:ascii="Times New Roman" w:hAnsi="Times New Roman" w:cs="Times New Roman"/>
                <w:b/>
                <w:bCs/>
                <w:sz w:val="24"/>
                <w:szCs w:val="24"/>
              </w:rPr>
              <w:lastRenderedPageBreak/>
              <w:t>PERDIEMS</w:t>
            </w:r>
          </w:p>
        </w:tc>
      </w:tr>
      <w:tr w:rsidR="0062574C" w:rsidRPr="00B74A3F" w14:paraId="16DCB0EB" w14:textId="77777777" w:rsidTr="001D6CB4">
        <w:trPr>
          <w:trHeight w:val="645"/>
        </w:trPr>
        <w:tc>
          <w:tcPr>
            <w:tcW w:w="3116" w:type="dxa"/>
            <w:tcBorders>
              <w:top w:val="nil"/>
              <w:left w:val="single" w:sz="8" w:space="0" w:color="auto"/>
              <w:bottom w:val="single" w:sz="8" w:space="0" w:color="auto"/>
              <w:right w:val="single" w:sz="8" w:space="0" w:color="auto"/>
            </w:tcBorders>
            <w:shd w:val="clear" w:color="auto" w:fill="auto"/>
            <w:vAlign w:val="center"/>
            <w:hideMark/>
          </w:tcPr>
          <w:p w14:paraId="6ADC52AC"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Environnementaliste Chef de Mission</w:t>
            </w:r>
          </w:p>
        </w:tc>
        <w:tc>
          <w:tcPr>
            <w:tcW w:w="955" w:type="dxa"/>
            <w:tcBorders>
              <w:top w:val="nil"/>
              <w:left w:val="nil"/>
              <w:bottom w:val="single" w:sz="8" w:space="0" w:color="auto"/>
              <w:right w:val="single" w:sz="8" w:space="0" w:color="auto"/>
            </w:tcBorders>
            <w:shd w:val="clear" w:color="auto" w:fill="auto"/>
            <w:noWrap/>
            <w:vAlign w:val="center"/>
            <w:hideMark/>
          </w:tcPr>
          <w:p w14:paraId="215C7C02"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H/J</w:t>
            </w:r>
          </w:p>
        </w:tc>
        <w:tc>
          <w:tcPr>
            <w:tcW w:w="1132" w:type="dxa"/>
            <w:tcBorders>
              <w:top w:val="nil"/>
              <w:left w:val="nil"/>
              <w:bottom w:val="single" w:sz="8" w:space="0" w:color="auto"/>
              <w:right w:val="single" w:sz="8" w:space="0" w:color="auto"/>
            </w:tcBorders>
            <w:shd w:val="clear" w:color="auto" w:fill="auto"/>
            <w:noWrap/>
            <w:vAlign w:val="center"/>
            <w:hideMark/>
          </w:tcPr>
          <w:p w14:paraId="740E2560"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15</w:t>
            </w:r>
          </w:p>
        </w:tc>
        <w:tc>
          <w:tcPr>
            <w:tcW w:w="1050" w:type="dxa"/>
            <w:tcBorders>
              <w:top w:val="nil"/>
              <w:left w:val="nil"/>
              <w:bottom w:val="single" w:sz="8" w:space="0" w:color="auto"/>
              <w:right w:val="single" w:sz="8" w:space="0" w:color="auto"/>
            </w:tcBorders>
            <w:shd w:val="clear" w:color="auto" w:fill="auto"/>
            <w:noWrap/>
            <w:vAlign w:val="center"/>
            <w:hideMark/>
          </w:tcPr>
          <w:p w14:paraId="5DBCCD1C"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1</w:t>
            </w:r>
          </w:p>
        </w:tc>
        <w:tc>
          <w:tcPr>
            <w:tcW w:w="1075" w:type="dxa"/>
            <w:tcBorders>
              <w:top w:val="nil"/>
              <w:left w:val="nil"/>
              <w:bottom w:val="single" w:sz="8" w:space="0" w:color="auto"/>
              <w:right w:val="single" w:sz="8" w:space="0" w:color="auto"/>
            </w:tcBorders>
            <w:shd w:val="clear" w:color="auto" w:fill="auto"/>
            <w:noWrap/>
            <w:vAlign w:val="center"/>
            <w:hideMark/>
          </w:tcPr>
          <w:p w14:paraId="2F15811E"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30 000</w:t>
            </w:r>
          </w:p>
        </w:tc>
        <w:tc>
          <w:tcPr>
            <w:tcW w:w="1669" w:type="dxa"/>
            <w:tcBorders>
              <w:top w:val="nil"/>
              <w:left w:val="nil"/>
              <w:bottom w:val="single" w:sz="8" w:space="0" w:color="auto"/>
              <w:right w:val="single" w:sz="8" w:space="0" w:color="auto"/>
            </w:tcBorders>
            <w:shd w:val="clear" w:color="auto" w:fill="auto"/>
            <w:noWrap/>
            <w:vAlign w:val="center"/>
            <w:hideMark/>
          </w:tcPr>
          <w:p w14:paraId="67071C7C"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450 000</w:t>
            </w:r>
          </w:p>
        </w:tc>
      </w:tr>
      <w:tr w:rsidR="0062574C" w:rsidRPr="00B74A3F" w14:paraId="4E55866B" w14:textId="77777777" w:rsidTr="001D6CB4">
        <w:trPr>
          <w:trHeight w:val="330"/>
        </w:trPr>
        <w:tc>
          <w:tcPr>
            <w:tcW w:w="3116" w:type="dxa"/>
            <w:tcBorders>
              <w:top w:val="nil"/>
              <w:left w:val="single" w:sz="8" w:space="0" w:color="auto"/>
              <w:bottom w:val="single" w:sz="8" w:space="0" w:color="auto"/>
              <w:right w:val="single" w:sz="8" w:space="0" w:color="auto"/>
            </w:tcBorders>
            <w:shd w:val="clear" w:color="auto" w:fill="auto"/>
            <w:vAlign w:val="center"/>
            <w:hideMark/>
          </w:tcPr>
          <w:p w14:paraId="2B7BE21E"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Sociologue</w:t>
            </w:r>
          </w:p>
        </w:tc>
        <w:tc>
          <w:tcPr>
            <w:tcW w:w="955" w:type="dxa"/>
            <w:tcBorders>
              <w:top w:val="nil"/>
              <w:left w:val="nil"/>
              <w:bottom w:val="single" w:sz="8" w:space="0" w:color="auto"/>
              <w:right w:val="single" w:sz="8" w:space="0" w:color="auto"/>
            </w:tcBorders>
            <w:shd w:val="clear" w:color="auto" w:fill="auto"/>
            <w:noWrap/>
            <w:vAlign w:val="center"/>
            <w:hideMark/>
          </w:tcPr>
          <w:p w14:paraId="4A9E5BF5"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H/J</w:t>
            </w:r>
          </w:p>
        </w:tc>
        <w:tc>
          <w:tcPr>
            <w:tcW w:w="1132" w:type="dxa"/>
            <w:tcBorders>
              <w:top w:val="nil"/>
              <w:left w:val="nil"/>
              <w:bottom w:val="single" w:sz="8" w:space="0" w:color="auto"/>
              <w:right w:val="single" w:sz="8" w:space="0" w:color="auto"/>
            </w:tcBorders>
            <w:shd w:val="clear" w:color="auto" w:fill="auto"/>
            <w:noWrap/>
            <w:vAlign w:val="center"/>
            <w:hideMark/>
          </w:tcPr>
          <w:p w14:paraId="383AB5A6"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 xml:space="preserve">15 </w:t>
            </w:r>
          </w:p>
        </w:tc>
        <w:tc>
          <w:tcPr>
            <w:tcW w:w="1050" w:type="dxa"/>
            <w:tcBorders>
              <w:top w:val="nil"/>
              <w:left w:val="nil"/>
              <w:bottom w:val="single" w:sz="8" w:space="0" w:color="auto"/>
              <w:right w:val="single" w:sz="8" w:space="0" w:color="auto"/>
            </w:tcBorders>
            <w:shd w:val="clear" w:color="auto" w:fill="auto"/>
            <w:noWrap/>
            <w:vAlign w:val="center"/>
            <w:hideMark/>
          </w:tcPr>
          <w:p w14:paraId="3F576D82"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1</w:t>
            </w:r>
          </w:p>
        </w:tc>
        <w:tc>
          <w:tcPr>
            <w:tcW w:w="1075" w:type="dxa"/>
            <w:tcBorders>
              <w:top w:val="nil"/>
              <w:left w:val="nil"/>
              <w:bottom w:val="single" w:sz="8" w:space="0" w:color="auto"/>
              <w:right w:val="single" w:sz="8" w:space="0" w:color="auto"/>
            </w:tcBorders>
            <w:shd w:val="clear" w:color="auto" w:fill="auto"/>
            <w:noWrap/>
            <w:vAlign w:val="center"/>
            <w:hideMark/>
          </w:tcPr>
          <w:p w14:paraId="1810E3A7"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27 000</w:t>
            </w:r>
          </w:p>
        </w:tc>
        <w:tc>
          <w:tcPr>
            <w:tcW w:w="1669" w:type="dxa"/>
            <w:tcBorders>
              <w:top w:val="nil"/>
              <w:left w:val="nil"/>
              <w:bottom w:val="single" w:sz="8" w:space="0" w:color="auto"/>
              <w:right w:val="single" w:sz="8" w:space="0" w:color="auto"/>
            </w:tcBorders>
            <w:shd w:val="clear" w:color="auto" w:fill="auto"/>
            <w:noWrap/>
            <w:vAlign w:val="center"/>
            <w:hideMark/>
          </w:tcPr>
          <w:p w14:paraId="5AFA45D3"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405 000</w:t>
            </w:r>
          </w:p>
        </w:tc>
      </w:tr>
      <w:tr w:rsidR="0062574C" w:rsidRPr="00B74A3F" w14:paraId="13DFA4E6" w14:textId="77777777" w:rsidTr="001D6CB4">
        <w:trPr>
          <w:trHeight w:val="330"/>
        </w:trPr>
        <w:tc>
          <w:tcPr>
            <w:tcW w:w="3116" w:type="dxa"/>
            <w:tcBorders>
              <w:top w:val="nil"/>
              <w:left w:val="single" w:sz="8" w:space="0" w:color="auto"/>
              <w:bottom w:val="single" w:sz="8" w:space="0" w:color="auto"/>
              <w:right w:val="single" w:sz="8" w:space="0" w:color="auto"/>
            </w:tcBorders>
            <w:shd w:val="clear" w:color="auto" w:fill="auto"/>
            <w:vAlign w:val="center"/>
            <w:hideMark/>
          </w:tcPr>
          <w:p w14:paraId="42129DBF"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Expert SIG</w:t>
            </w:r>
          </w:p>
        </w:tc>
        <w:tc>
          <w:tcPr>
            <w:tcW w:w="955" w:type="dxa"/>
            <w:tcBorders>
              <w:top w:val="nil"/>
              <w:left w:val="nil"/>
              <w:bottom w:val="single" w:sz="8" w:space="0" w:color="auto"/>
              <w:right w:val="single" w:sz="8" w:space="0" w:color="auto"/>
            </w:tcBorders>
            <w:shd w:val="clear" w:color="auto" w:fill="auto"/>
            <w:noWrap/>
            <w:vAlign w:val="center"/>
            <w:hideMark/>
          </w:tcPr>
          <w:p w14:paraId="5F3A9149"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H/J</w:t>
            </w:r>
          </w:p>
        </w:tc>
        <w:tc>
          <w:tcPr>
            <w:tcW w:w="1132" w:type="dxa"/>
            <w:tcBorders>
              <w:top w:val="nil"/>
              <w:left w:val="nil"/>
              <w:bottom w:val="single" w:sz="8" w:space="0" w:color="auto"/>
              <w:right w:val="single" w:sz="8" w:space="0" w:color="auto"/>
            </w:tcBorders>
            <w:shd w:val="clear" w:color="auto" w:fill="auto"/>
            <w:noWrap/>
            <w:vAlign w:val="center"/>
            <w:hideMark/>
          </w:tcPr>
          <w:p w14:paraId="64E482BF"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10</w:t>
            </w:r>
          </w:p>
        </w:tc>
        <w:tc>
          <w:tcPr>
            <w:tcW w:w="1050" w:type="dxa"/>
            <w:tcBorders>
              <w:top w:val="nil"/>
              <w:left w:val="nil"/>
              <w:bottom w:val="single" w:sz="8" w:space="0" w:color="auto"/>
              <w:right w:val="single" w:sz="8" w:space="0" w:color="auto"/>
            </w:tcBorders>
            <w:shd w:val="clear" w:color="auto" w:fill="auto"/>
            <w:noWrap/>
            <w:vAlign w:val="center"/>
            <w:hideMark/>
          </w:tcPr>
          <w:p w14:paraId="2D78C270"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1</w:t>
            </w:r>
          </w:p>
        </w:tc>
        <w:tc>
          <w:tcPr>
            <w:tcW w:w="1075" w:type="dxa"/>
            <w:tcBorders>
              <w:top w:val="nil"/>
              <w:left w:val="nil"/>
              <w:bottom w:val="single" w:sz="8" w:space="0" w:color="auto"/>
              <w:right w:val="single" w:sz="8" w:space="0" w:color="auto"/>
            </w:tcBorders>
            <w:shd w:val="clear" w:color="auto" w:fill="auto"/>
            <w:noWrap/>
            <w:vAlign w:val="center"/>
            <w:hideMark/>
          </w:tcPr>
          <w:p w14:paraId="0CC80F7E"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27 000</w:t>
            </w:r>
          </w:p>
        </w:tc>
        <w:tc>
          <w:tcPr>
            <w:tcW w:w="1669" w:type="dxa"/>
            <w:tcBorders>
              <w:top w:val="nil"/>
              <w:left w:val="nil"/>
              <w:bottom w:val="single" w:sz="8" w:space="0" w:color="auto"/>
              <w:right w:val="single" w:sz="8" w:space="0" w:color="auto"/>
            </w:tcBorders>
            <w:shd w:val="clear" w:color="auto" w:fill="auto"/>
            <w:noWrap/>
            <w:vAlign w:val="center"/>
            <w:hideMark/>
          </w:tcPr>
          <w:p w14:paraId="72070F37"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270 000</w:t>
            </w:r>
          </w:p>
        </w:tc>
      </w:tr>
      <w:tr w:rsidR="0062574C" w:rsidRPr="00B74A3F" w14:paraId="0B187229" w14:textId="77777777" w:rsidTr="001D6CB4">
        <w:trPr>
          <w:trHeight w:val="330"/>
        </w:trPr>
        <w:tc>
          <w:tcPr>
            <w:tcW w:w="7328"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5C5BF09" w14:textId="77777777" w:rsidR="0062574C" w:rsidRPr="00B74A3F" w:rsidRDefault="0062574C" w:rsidP="00B74A3F">
            <w:pPr>
              <w:jc w:val="both"/>
              <w:rPr>
                <w:rFonts w:ascii="Times New Roman" w:hAnsi="Times New Roman" w:cs="Times New Roman"/>
                <w:b/>
                <w:bCs/>
                <w:sz w:val="24"/>
                <w:szCs w:val="24"/>
              </w:rPr>
            </w:pPr>
            <w:r w:rsidRPr="00B74A3F">
              <w:rPr>
                <w:rFonts w:ascii="Times New Roman" w:hAnsi="Times New Roman" w:cs="Times New Roman"/>
                <w:b/>
                <w:bCs/>
                <w:sz w:val="24"/>
                <w:szCs w:val="24"/>
              </w:rPr>
              <w:t>Sous total 2</w:t>
            </w:r>
          </w:p>
        </w:tc>
        <w:tc>
          <w:tcPr>
            <w:tcW w:w="1669" w:type="dxa"/>
            <w:tcBorders>
              <w:top w:val="nil"/>
              <w:left w:val="nil"/>
              <w:bottom w:val="single" w:sz="8" w:space="0" w:color="auto"/>
              <w:right w:val="single" w:sz="8" w:space="0" w:color="auto"/>
            </w:tcBorders>
            <w:shd w:val="clear" w:color="auto" w:fill="auto"/>
            <w:noWrap/>
            <w:vAlign w:val="center"/>
            <w:hideMark/>
          </w:tcPr>
          <w:p w14:paraId="0E3E6795" w14:textId="77777777" w:rsidR="0062574C" w:rsidRPr="00B74A3F" w:rsidRDefault="0062574C" w:rsidP="00B74A3F">
            <w:pPr>
              <w:jc w:val="both"/>
              <w:rPr>
                <w:rFonts w:ascii="Times New Roman" w:hAnsi="Times New Roman" w:cs="Times New Roman"/>
                <w:b/>
                <w:bCs/>
                <w:sz w:val="24"/>
                <w:szCs w:val="24"/>
              </w:rPr>
            </w:pPr>
            <w:r w:rsidRPr="00B74A3F">
              <w:rPr>
                <w:rFonts w:ascii="Times New Roman" w:hAnsi="Times New Roman" w:cs="Times New Roman"/>
                <w:b/>
                <w:bCs/>
                <w:sz w:val="24"/>
                <w:szCs w:val="24"/>
              </w:rPr>
              <w:t>1 125 000</w:t>
            </w:r>
          </w:p>
        </w:tc>
      </w:tr>
      <w:tr w:rsidR="0062574C" w:rsidRPr="00B74A3F" w14:paraId="0BA17C3C" w14:textId="77777777" w:rsidTr="001D6CB4">
        <w:trPr>
          <w:trHeight w:val="330"/>
        </w:trPr>
        <w:tc>
          <w:tcPr>
            <w:tcW w:w="8997"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3E036C2" w14:textId="77777777" w:rsidR="0062574C" w:rsidRPr="00B74A3F" w:rsidRDefault="0062574C" w:rsidP="00B74A3F">
            <w:pPr>
              <w:jc w:val="both"/>
              <w:rPr>
                <w:rFonts w:ascii="Times New Roman" w:hAnsi="Times New Roman" w:cs="Times New Roman"/>
                <w:b/>
                <w:bCs/>
                <w:sz w:val="24"/>
                <w:szCs w:val="24"/>
              </w:rPr>
            </w:pPr>
            <w:r w:rsidRPr="00B74A3F">
              <w:rPr>
                <w:rFonts w:ascii="Times New Roman" w:hAnsi="Times New Roman" w:cs="Times New Roman"/>
                <w:b/>
                <w:bCs/>
                <w:sz w:val="24"/>
                <w:szCs w:val="24"/>
              </w:rPr>
              <w:t>TRANSPORTS / COMMUNICATION</w:t>
            </w:r>
          </w:p>
        </w:tc>
      </w:tr>
      <w:tr w:rsidR="0062574C" w:rsidRPr="00B74A3F" w14:paraId="29DC8782" w14:textId="77777777" w:rsidTr="001D6CB4">
        <w:trPr>
          <w:trHeight w:val="1275"/>
        </w:trPr>
        <w:tc>
          <w:tcPr>
            <w:tcW w:w="3116" w:type="dxa"/>
            <w:tcBorders>
              <w:top w:val="nil"/>
              <w:left w:val="single" w:sz="8" w:space="0" w:color="auto"/>
              <w:bottom w:val="single" w:sz="8" w:space="0" w:color="auto"/>
              <w:right w:val="single" w:sz="8" w:space="0" w:color="auto"/>
            </w:tcBorders>
            <w:shd w:val="clear" w:color="auto" w:fill="auto"/>
            <w:vAlign w:val="center"/>
            <w:hideMark/>
          </w:tcPr>
          <w:p w14:paraId="4D27AF69"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 xml:space="preserve">Frais transport (location + carburant + chauffeur) </w:t>
            </w:r>
          </w:p>
        </w:tc>
        <w:tc>
          <w:tcPr>
            <w:tcW w:w="955" w:type="dxa"/>
            <w:tcBorders>
              <w:top w:val="nil"/>
              <w:left w:val="nil"/>
              <w:bottom w:val="single" w:sz="8" w:space="0" w:color="auto"/>
              <w:right w:val="single" w:sz="8" w:space="0" w:color="auto"/>
            </w:tcBorders>
            <w:shd w:val="clear" w:color="auto" w:fill="auto"/>
            <w:noWrap/>
            <w:vAlign w:val="center"/>
            <w:hideMark/>
          </w:tcPr>
          <w:p w14:paraId="06813008"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J</w:t>
            </w:r>
          </w:p>
        </w:tc>
        <w:tc>
          <w:tcPr>
            <w:tcW w:w="1132" w:type="dxa"/>
            <w:tcBorders>
              <w:top w:val="nil"/>
              <w:left w:val="nil"/>
              <w:bottom w:val="single" w:sz="8" w:space="0" w:color="auto"/>
              <w:right w:val="single" w:sz="8" w:space="0" w:color="auto"/>
            </w:tcBorders>
            <w:shd w:val="clear" w:color="auto" w:fill="auto"/>
            <w:noWrap/>
            <w:vAlign w:val="center"/>
            <w:hideMark/>
          </w:tcPr>
          <w:p w14:paraId="251C5110"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1</w:t>
            </w:r>
          </w:p>
        </w:tc>
        <w:tc>
          <w:tcPr>
            <w:tcW w:w="1050" w:type="dxa"/>
            <w:tcBorders>
              <w:top w:val="nil"/>
              <w:left w:val="nil"/>
              <w:bottom w:val="single" w:sz="8" w:space="0" w:color="auto"/>
              <w:right w:val="single" w:sz="8" w:space="0" w:color="auto"/>
            </w:tcBorders>
            <w:shd w:val="clear" w:color="auto" w:fill="auto"/>
            <w:noWrap/>
            <w:vAlign w:val="center"/>
            <w:hideMark/>
          </w:tcPr>
          <w:p w14:paraId="4A5EA875"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15</w:t>
            </w:r>
          </w:p>
        </w:tc>
        <w:tc>
          <w:tcPr>
            <w:tcW w:w="1075" w:type="dxa"/>
            <w:tcBorders>
              <w:top w:val="nil"/>
              <w:left w:val="nil"/>
              <w:bottom w:val="single" w:sz="8" w:space="0" w:color="auto"/>
              <w:right w:val="single" w:sz="8" w:space="0" w:color="auto"/>
            </w:tcBorders>
            <w:shd w:val="clear" w:color="auto" w:fill="auto"/>
            <w:noWrap/>
            <w:vAlign w:val="center"/>
            <w:hideMark/>
          </w:tcPr>
          <w:p w14:paraId="2C715B95"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150 000</w:t>
            </w:r>
          </w:p>
        </w:tc>
        <w:tc>
          <w:tcPr>
            <w:tcW w:w="1669" w:type="dxa"/>
            <w:tcBorders>
              <w:top w:val="nil"/>
              <w:left w:val="nil"/>
              <w:bottom w:val="single" w:sz="8" w:space="0" w:color="auto"/>
              <w:right w:val="single" w:sz="8" w:space="0" w:color="auto"/>
            </w:tcBorders>
            <w:shd w:val="clear" w:color="auto" w:fill="auto"/>
            <w:noWrap/>
            <w:vAlign w:val="center"/>
            <w:hideMark/>
          </w:tcPr>
          <w:p w14:paraId="13D33D1F"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2 250 000</w:t>
            </w:r>
          </w:p>
        </w:tc>
      </w:tr>
      <w:tr w:rsidR="0062574C" w:rsidRPr="00B74A3F" w14:paraId="0C472824" w14:textId="77777777" w:rsidTr="001D6CB4">
        <w:trPr>
          <w:trHeight w:val="330"/>
        </w:trPr>
        <w:tc>
          <w:tcPr>
            <w:tcW w:w="3116" w:type="dxa"/>
            <w:tcBorders>
              <w:top w:val="nil"/>
              <w:left w:val="single" w:sz="8" w:space="0" w:color="auto"/>
              <w:bottom w:val="single" w:sz="8" w:space="0" w:color="auto"/>
              <w:right w:val="single" w:sz="8" w:space="0" w:color="auto"/>
            </w:tcBorders>
            <w:shd w:val="clear" w:color="auto" w:fill="auto"/>
            <w:noWrap/>
            <w:vAlign w:val="center"/>
            <w:hideMark/>
          </w:tcPr>
          <w:p w14:paraId="0C475761" w14:textId="77777777" w:rsidR="0062574C" w:rsidRPr="00B74A3F" w:rsidRDefault="0062574C" w:rsidP="00B74A3F">
            <w:pPr>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Frais de téléphone</w:t>
            </w:r>
          </w:p>
        </w:tc>
        <w:tc>
          <w:tcPr>
            <w:tcW w:w="955" w:type="dxa"/>
            <w:tcBorders>
              <w:top w:val="nil"/>
              <w:left w:val="nil"/>
              <w:bottom w:val="single" w:sz="8" w:space="0" w:color="auto"/>
              <w:right w:val="single" w:sz="8" w:space="0" w:color="auto"/>
            </w:tcBorders>
            <w:shd w:val="clear" w:color="auto" w:fill="auto"/>
            <w:noWrap/>
            <w:vAlign w:val="center"/>
            <w:hideMark/>
          </w:tcPr>
          <w:p w14:paraId="27EFCCDA" w14:textId="77777777" w:rsidR="0062574C" w:rsidRPr="00B74A3F" w:rsidRDefault="0062574C" w:rsidP="00B74A3F">
            <w:pPr>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FF</w:t>
            </w:r>
          </w:p>
        </w:tc>
        <w:tc>
          <w:tcPr>
            <w:tcW w:w="1132" w:type="dxa"/>
            <w:tcBorders>
              <w:top w:val="nil"/>
              <w:left w:val="nil"/>
              <w:bottom w:val="single" w:sz="8" w:space="0" w:color="auto"/>
              <w:right w:val="single" w:sz="8" w:space="0" w:color="auto"/>
            </w:tcBorders>
            <w:shd w:val="clear" w:color="auto" w:fill="auto"/>
            <w:noWrap/>
            <w:vAlign w:val="center"/>
            <w:hideMark/>
          </w:tcPr>
          <w:p w14:paraId="35928BE8" w14:textId="77777777" w:rsidR="0062574C" w:rsidRPr="00B74A3F" w:rsidRDefault="0062574C" w:rsidP="00B74A3F">
            <w:pPr>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 </w:t>
            </w:r>
          </w:p>
        </w:tc>
        <w:tc>
          <w:tcPr>
            <w:tcW w:w="1050" w:type="dxa"/>
            <w:tcBorders>
              <w:top w:val="nil"/>
              <w:left w:val="nil"/>
              <w:bottom w:val="single" w:sz="8" w:space="0" w:color="auto"/>
              <w:right w:val="single" w:sz="8" w:space="0" w:color="auto"/>
            </w:tcBorders>
            <w:shd w:val="clear" w:color="auto" w:fill="auto"/>
            <w:noWrap/>
            <w:vAlign w:val="center"/>
            <w:hideMark/>
          </w:tcPr>
          <w:p w14:paraId="520E0C69" w14:textId="77777777" w:rsidR="0062574C" w:rsidRPr="00B74A3F" w:rsidRDefault="0062574C" w:rsidP="00B74A3F">
            <w:pPr>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 </w:t>
            </w:r>
          </w:p>
        </w:tc>
        <w:tc>
          <w:tcPr>
            <w:tcW w:w="1075" w:type="dxa"/>
            <w:tcBorders>
              <w:top w:val="nil"/>
              <w:left w:val="nil"/>
              <w:bottom w:val="single" w:sz="8" w:space="0" w:color="auto"/>
              <w:right w:val="single" w:sz="8" w:space="0" w:color="auto"/>
            </w:tcBorders>
            <w:shd w:val="clear" w:color="auto" w:fill="auto"/>
            <w:noWrap/>
            <w:vAlign w:val="center"/>
            <w:hideMark/>
          </w:tcPr>
          <w:p w14:paraId="7FFEFCC5" w14:textId="77777777" w:rsidR="0062574C" w:rsidRPr="00B74A3F" w:rsidRDefault="0062574C" w:rsidP="00B74A3F">
            <w:pPr>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 </w:t>
            </w:r>
          </w:p>
        </w:tc>
        <w:tc>
          <w:tcPr>
            <w:tcW w:w="1669" w:type="dxa"/>
            <w:tcBorders>
              <w:top w:val="nil"/>
              <w:left w:val="nil"/>
              <w:bottom w:val="single" w:sz="8" w:space="0" w:color="auto"/>
              <w:right w:val="single" w:sz="8" w:space="0" w:color="auto"/>
            </w:tcBorders>
            <w:shd w:val="clear" w:color="auto" w:fill="auto"/>
            <w:noWrap/>
            <w:vAlign w:val="center"/>
            <w:hideMark/>
          </w:tcPr>
          <w:p w14:paraId="74340F98" w14:textId="77777777" w:rsidR="0062574C" w:rsidRPr="00B74A3F" w:rsidRDefault="0062574C" w:rsidP="00B74A3F">
            <w:pPr>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150 000</w:t>
            </w:r>
          </w:p>
        </w:tc>
      </w:tr>
      <w:tr w:rsidR="0062574C" w:rsidRPr="00B74A3F" w14:paraId="39C3B820" w14:textId="77777777" w:rsidTr="001D6CB4">
        <w:trPr>
          <w:trHeight w:val="330"/>
        </w:trPr>
        <w:tc>
          <w:tcPr>
            <w:tcW w:w="7328"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0DBB28A" w14:textId="77777777" w:rsidR="0062574C" w:rsidRPr="00B74A3F" w:rsidRDefault="0062574C" w:rsidP="00B74A3F">
            <w:pPr>
              <w:jc w:val="both"/>
              <w:rPr>
                <w:rFonts w:ascii="Times New Roman" w:hAnsi="Times New Roman" w:cs="Times New Roman"/>
                <w:b/>
                <w:bCs/>
                <w:sz w:val="24"/>
                <w:szCs w:val="24"/>
              </w:rPr>
            </w:pPr>
            <w:r w:rsidRPr="00B74A3F">
              <w:rPr>
                <w:rFonts w:ascii="Times New Roman" w:hAnsi="Times New Roman" w:cs="Times New Roman"/>
                <w:b/>
                <w:bCs/>
                <w:sz w:val="24"/>
                <w:szCs w:val="24"/>
              </w:rPr>
              <w:t>Sous total 3</w:t>
            </w:r>
          </w:p>
        </w:tc>
        <w:tc>
          <w:tcPr>
            <w:tcW w:w="1669" w:type="dxa"/>
            <w:tcBorders>
              <w:top w:val="nil"/>
              <w:left w:val="nil"/>
              <w:bottom w:val="single" w:sz="8" w:space="0" w:color="auto"/>
              <w:right w:val="single" w:sz="8" w:space="0" w:color="auto"/>
            </w:tcBorders>
            <w:shd w:val="clear" w:color="auto" w:fill="auto"/>
            <w:noWrap/>
            <w:vAlign w:val="center"/>
            <w:hideMark/>
          </w:tcPr>
          <w:p w14:paraId="275D1A39" w14:textId="77777777" w:rsidR="0062574C" w:rsidRPr="00B74A3F" w:rsidRDefault="0062574C" w:rsidP="00B74A3F">
            <w:pPr>
              <w:jc w:val="both"/>
              <w:rPr>
                <w:rFonts w:ascii="Times New Roman" w:hAnsi="Times New Roman" w:cs="Times New Roman"/>
                <w:b/>
                <w:bCs/>
                <w:sz w:val="24"/>
                <w:szCs w:val="24"/>
              </w:rPr>
            </w:pPr>
            <w:r w:rsidRPr="00B74A3F">
              <w:rPr>
                <w:rFonts w:ascii="Times New Roman" w:hAnsi="Times New Roman" w:cs="Times New Roman"/>
                <w:b/>
                <w:bCs/>
                <w:sz w:val="24"/>
                <w:szCs w:val="24"/>
              </w:rPr>
              <w:t>2 400 000</w:t>
            </w:r>
          </w:p>
        </w:tc>
      </w:tr>
      <w:tr w:rsidR="0062574C" w:rsidRPr="00B74A3F" w14:paraId="48F33B2F" w14:textId="77777777" w:rsidTr="001D6CB4">
        <w:trPr>
          <w:trHeight w:val="330"/>
        </w:trPr>
        <w:tc>
          <w:tcPr>
            <w:tcW w:w="6253" w:type="dxa"/>
            <w:gridSpan w:val="4"/>
            <w:tcBorders>
              <w:top w:val="single" w:sz="8" w:space="0" w:color="auto"/>
              <w:left w:val="single" w:sz="8" w:space="0" w:color="auto"/>
              <w:bottom w:val="single" w:sz="8" w:space="0" w:color="auto"/>
              <w:right w:val="nil"/>
            </w:tcBorders>
            <w:shd w:val="clear" w:color="auto" w:fill="auto"/>
            <w:noWrap/>
            <w:vAlign w:val="center"/>
            <w:hideMark/>
          </w:tcPr>
          <w:p w14:paraId="247B7F0A" w14:textId="77777777" w:rsidR="0062574C" w:rsidRPr="00B74A3F" w:rsidRDefault="0062574C" w:rsidP="00B74A3F">
            <w:pPr>
              <w:jc w:val="both"/>
              <w:rPr>
                <w:rFonts w:ascii="Times New Roman" w:hAnsi="Times New Roman" w:cs="Times New Roman"/>
                <w:b/>
                <w:bCs/>
                <w:sz w:val="24"/>
                <w:szCs w:val="24"/>
              </w:rPr>
            </w:pPr>
            <w:r w:rsidRPr="00B74A3F">
              <w:rPr>
                <w:rFonts w:ascii="Times New Roman" w:hAnsi="Times New Roman" w:cs="Times New Roman"/>
                <w:b/>
                <w:bCs/>
                <w:sz w:val="24"/>
                <w:szCs w:val="24"/>
              </w:rPr>
              <w:t xml:space="preserve">SECRETARIAT/REPROGRAPHIE / RAPPORTS </w:t>
            </w:r>
          </w:p>
        </w:tc>
        <w:tc>
          <w:tcPr>
            <w:tcW w:w="1075" w:type="dxa"/>
            <w:tcBorders>
              <w:top w:val="nil"/>
              <w:left w:val="nil"/>
              <w:bottom w:val="single" w:sz="8" w:space="0" w:color="auto"/>
              <w:right w:val="single" w:sz="8" w:space="0" w:color="auto"/>
            </w:tcBorders>
            <w:shd w:val="clear" w:color="auto" w:fill="auto"/>
            <w:noWrap/>
            <w:vAlign w:val="center"/>
            <w:hideMark/>
          </w:tcPr>
          <w:p w14:paraId="30C56D30" w14:textId="77777777" w:rsidR="0062574C" w:rsidRPr="00B74A3F" w:rsidRDefault="0062574C" w:rsidP="00B74A3F">
            <w:pPr>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 </w:t>
            </w:r>
          </w:p>
        </w:tc>
        <w:tc>
          <w:tcPr>
            <w:tcW w:w="1669" w:type="dxa"/>
            <w:tcBorders>
              <w:top w:val="nil"/>
              <w:left w:val="nil"/>
              <w:bottom w:val="single" w:sz="8" w:space="0" w:color="auto"/>
              <w:right w:val="single" w:sz="8" w:space="0" w:color="auto"/>
            </w:tcBorders>
            <w:shd w:val="clear" w:color="auto" w:fill="auto"/>
            <w:noWrap/>
            <w:vAlign w:val="center"/>
            <w:hideMark/>
          </w:tcPr>
          <w:p w14:paraId="20FA9A03" w14:textId="77777777" w:rsidR="0062574C" w:rsidRPr="00B74A3F" w:rsidRDefault="0062574C" w:rsidP="00B74A3F">
            <w:pPr>
              <w:jc w:val="both"/>
              <w:rPr>
                <w:rFonts w:ascii="Times New Roman" w:hAnsi="Times New Roman" w:cs="Times New Roman"/>
                <w:b/>
                <w:bCs/>
                <w:sz w:val="24"/>
                <w:szCs w:val="24"/>
              </w:rPr>
            </w:pPr>
            <w:r w:rsidRPr="00B74A3F">
              <w:rPr>
                <w:rFonts w:ascii="Times New Roman" w:hAnsi="Times New Roman" w:cs="Times New Roman"/>
                <w:b/>
                <w:bCs/>
                <w:sz w:val="24"/>
                <w:szCs w:val="24"/>
              </w:rPr>
              <w:t> </w:t>
            </w:r>
          </w:p>
        </w:tc>
      </w:tr>
      <w:tr w:rsidR="0062574C" w:rsidRPr="00B74A3F" w14:paraId="524002C6" w14:textId="77777777" w:rsidTr="001D6CB4">
        <w:trPr>
          <w:trHeight w:val="960"/>
        </w:trPr>
        <w:tc>
          <w:tcPr>
            <w:tcW w:w="3116" w:type="dxa"/>
            <w:tcBorders>
              <w:top w:val="nil"/>
              <w:left w:val="single" w:sz="8" w:space="0" w:color="auto"/>
              <w:bottom w:val="single" w:sz="8" w:space="0" w:color="auto"/>
              <w:right w:val="single" w:sz="8" w:space="0" w:color="auto"/>
            </w:tcBorders>
            <w:shd w:val="clear" w:color="auto" w:fill="auto"/>
            <w:vAlign w:val="center"/>
            <w:hideMark/>
          </w:tcPr>
          <w:p w14:paraId="3632489A"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 xml:space="preserve">SECRETARIAT/REPROGRAPHIE / RAPPORTS </w:t>
            </w:r>
          </w:p>
        </w:tc>
        <w:tc>
          <w:tcPr>
            <w:tcW w:w="955" w:type="dxa"/>
            <w:tcBorders>
              <w:top w:val="nil"/>
              <w:left w:val="nil"/>
              <w:bottom w:val="single" w:sz="8" w:space="0" w:color="auto"/>
              <w:right w:val="single" w:sz="8" w:space="0" w:color="auto"/>
            </w:tcBorders>
            <w:shd w:val="clear" w:color="auto" w:fill="auto"/>
            <w:noWrap/>
            <w:vAlign w:val="center"/>
            <w:hideMark/>
          </w:tcPr>
          <w:p w14:paraId="4217FD35" w14:textId="77777777" w:rsidR="0062574C" w:rsidRPr="00B74A3F" w:rsidRDefault="0062574C" w:rsidP="00B74A3F">
            <w:pPr>
              <w:jc w:val="both"/>
              <w:rPr>
                <w:rFonts w:ascii="Times New Roman" w:hAnsi="Times New Roman" w:cs="Times New Roman"/>
                <w:b/>
                <w:bCs/>
                <w:sz w:val="24"/>
                <w:szCs w:val="24"/>
              </w:rPr>
            </w:pPr>
            <w:proofErr w:type="spellStart"/>
            <w:proofErr w:type="gramStart"/>
            <w:r w:rsidRPr="00B74A3F">
              <w:rPr>
                <w:rFonts w:ascii="Times New Roman" w:hAnsi="Times New Roman" w:cs="Times New Roman"/>
                <w:b/>
                <w:bCs/>
                <w:sz w:val="24"/>
                <w:szCs w:val="24"/>
              </w:rPr>
              <w:t>ff</w:t>
            </w:r>
            <w:proofErr w:type="spellEnd"/>
            <w:proofErr w:type="gramEnd"/>
          </w:p>
        </w:tc>
        <w:tc>
          <w:tcPr>
            <w:tcW w:w="1132" w:type="dxa"/>
            <w:tcBorders>
              <w:top w:val="nil"/>
              <w:left w:val="nil"/>
              <w:bottom w:val="single" w:sz="8" w:space="0" w:color="auto"/>
              <w:right w:val="single" w:sz="8" w:space="0" w:color="auto"/>
            </w:tcBorders>
            <w:shd w:val="clear" w:color="auto" w:fill="auto"/>
            <w:noWrap/>
            <w:vAlign w:val="center"/>
            <w:hideMark/>
          </w:tcPr>
          <w:p w14:paraId="2D59BC1D" w14:textId="77777777" w:rsidR="0062574C" w:rsidRPr="00B74A3F" w:rsidRDefault="0062574C" w:rsidP="00B74A3F">
            <w:pPr>
              <w:jc w:val="both"/>
              <w:rPr>
                <w:rFonts w:ascii="Times New Roman" w:hAnsi="Times New Roman" w:cs="Times New Roman"/>
                <w:b/>
                <w:bCs/>
                <w:sz w:val="24"/>
                <w:szCs w:val="24"/>
              </w:rPr>
            </w:pPr>
            <w:r w:rsidRPr="00B74A3F">
              <w:rPr>
                <w:rFonts w:ascii="Times New Roman" w:hAnsi="Times New Roman" w:cs="Times New Roman"/>
                <w:b/>
                <w:bCs/>
                <w:sz w:val="24"/>
                <w:szCs w:val="24"/>
              </w:rPr>
              <w:t> </w:t>
            </w:r>
          </w:p>
        </w:tc>
        <w:tc>
          <w:tcPr>
            <w:tcW w:w="1050" w:type="dxa"/>
            <w:tcBorders>
              <w:top w:val="nil"/>
              <w:left w:val="nil"/>
              <w:bottom w:val="single" w:sz="8" w:space="0" w:color="auto"/>
              <w:right w:val="single" w:sz="8" w:space="0" w:color="auto"/>
            </w:tcBorders>
            <w:shd w:val="clear" w:color="auto" w:fill="auto"/>
            <w:noWrap/>
            <w:vAlign w:val="center"/>
            <w:hideMark/>
          </w:tcPr>
          <w:p w14:paraId="6692608D" w14:textId="77777777" w:rsidR="0062574C" w:rsidRPr="00B74A3F" w:rsidRDefault="0062574C" w:rsidP="00B74A3F">
            <w:pPr>
              <w:jc w:val="both"/>
              <w:rPr>
                <w:rFonts w:ascii="Times New Roman" w:hAnsi="Times New Roman" w:cs="Times New Roman"/>
                <w:b/>
                <w:bCs/>
                <w:sz w:val="24"/>
                <w:szCs w:val="24"/>
              </w:rPr>
            </w:pPr>
            <w:r w:rsidRPr="00B74A3F">
              <w:rPr>
                <w:rFonts w:ascii="Times New Roman" w:hAnsi="Times New Roman" w:cs="Times New Roman"/>
                <w:b/>
                <w:bCs/>
                <w:sz w:val="24"/>
                <w:szCs w:val="24"/>
              </w:rPr>
              <w:t> </w:t>
            </w:r>
          </w:p>
        </w:tc>
        <w:tc>
          <w:tcPr>
            <w:tcW w:w="1075" w:type="dxa"/>
            <w:tcBorders>
              <w:top w:val="nil"/>
              <w:left w:val="nil"/>
              <w:bottom w:val="single" w:sz="8" w:space="0" w:color="auto"/>
              <w:right w:val="single" w:sz="8" w:space="0" w:color="auto"/>
            </w:tcBorders>
            <w:shd w:val="clear" w:color="auto" w:fill="auto"/>
            <w:noWrap/>
            <w:vAlign w:val="center"/>
            <w:hideMark/>
          </w:tcPr>
          <w:p w14:paraId="188EEE05" w14:textId="77777777" w:rsidR="0062574C" w:rsidRPr="00B74A3F" w:rsidRDefault="0062574C" w:rsidP="00B74A3F">
            <w:pPr>
              <w:jc w:val="both"/>
              <w:rPr>
                <w:rFonts w:ascii="Times New Roman" w:hAnsi="Times New Roman" w:cs="Times New Roman"/>
                <w:b/>
                <w:bCs/>
                <w:sz w:val="24"/>
                <w:szCs w:val="24"/>
              </w:rPr>
            </w:pPr>
            <w:r w:rsidRPr="00B74A3F">
              <w:rPr>
                <w:rFonts w:ascii="Times New Roman" w:hAnsi="Times New Roman" w:cs="Times New Roman"/>
                <w:b/>
                <w:bCs/>
                <w:sz w:val="24"/>
                <w:szCs w:val="24"/>
              </w:rPr>
              <w:t> </w:t>
            </w:r>
          </w:p>
        </w:tc>
        <w:tc>
          <w:tcPr>
            <w:tcW w:w="1669" w:type="dxa"/>
            <w:tcBorders>
              <w:top w:val="nil"/>
              <w:left w:val="nil"/>
              <w:bottom w:val="single" w:sz="8" w:space="0" w:color="auto"/>
              <w:right w:val="single" w:sz="8" w:space="0" w:color="auto"/>
            </w:tcBorders>
            <w:shd w:val="clear" w:color="auto" w:fill="auto"/>
            <w:noWrap/>
            <w:vAlign w:val="center"/>
            <w:hideMark/>
          </w:tcPr>
          <w:p w14:paraId="3E4E05C4"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500 000</w:t>
            </w:r>
          </w:p>
        </w:tc>
      </w:tr>
      <w:tr w:rsidR="0062574C" w:rsidRPr="00B74A3F" w14:paraId="046CA227" w14:textId="77777777" w:rsidTr="001D6CB4">
        <w:trPr>
          <w:trHeight w:val="330"/>
        </w:trPr>
        <w:tc>
          <w:tcPr>
            <w:tcW w:w="7328"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7CB74636" w14:textId="77777777" w:rsidR="0062574C" w:rsidRPr="00B74A3F" w:rsidRDefault="0062574C" w:rsidP="00B74A3F">
            <w:pPr>
              <w:jc w:val="both"/>
              <w:rPr>
                <w:rFonts w:ascii="Times New Roman" w:hAnsi="Times New Roman" w:cs="Times New Roman"/>
                <w:b/>
                <w:bCs/>
                <w:sz w:val="24"/>
                <w:szCs w:val="24"/>
              </w:rPr>
            </w:pPr>
            <w:r w:rsidRPr="00B74A3F">
              <w:rPr>
                <w:rFonts w:ascii="Times New Roman" w:hAnsi="Times New Roman" w:cs="Times New Roman"/>
                <w:b/>
                <w:bCs/>
                <w:sz w:val="24"/>
                <w:szCs w:val="24"/>
              </w:rPr>
              <w:t>Sous total 4</w:t>
            </w:r>
          </w:p>
        </w:tc>
        <w:tc>
          <w:tcPr>
            <w:tcW w:w="1669" w:type="dxa"/>
            <w:tcBorders>
              <w:top w:val="nil"/>
              <w:left w:val="nil"/>
              <w:bottom w:val="single" w:sz="8" w:space="0" w:color="auto"/>
              <w:right w:val="single" w:sz="8" w:space="0" w:color="auto"/>
            </w:tcBorders>
            <w:shd w:val="clear" w:color="auto" w:fill="auto"/>
            <w:noWrap/>
            <w:vAlign w:val="center"/>
            <w:hideMark/>
          </w:tcPr>
          <w:p w14:paraId="1E0D6F1E" w14:textId="77777777" w:rsidR="0062574C" w:rsidRPr="00B74A3F" w:rsidRDefault="0062574C" w:rsidP="00B74A3F">
            <w:pPr>
              <w:jc w:val="both"/>
              <w:rPr>
                <w:rFonts w:ascii="Times New Roman" w:hAnsi="Times New Roman" w:cs="Times New Roman"/>
                <w:b/>
                <w:bCs/>
                <w:sz w:val="24"/>
                <w:szCs w:val="24"/>
              </w:rPr>
            </w:pPr>
            <w:r w:rsidRPr="00B74A3F">
              <w:rPr>
                <w:rFonts w:ascii="Times New Roman" w:hAnsi="Times New Roman" w:cs="Times New Roman"/>
                <w:b/>
                <w:bCs/>
                <w:sz w:val="24"/>
                <w:szCs w:val="24"/>
              </w:rPr>
              <w:t>500 000</w:t>
            </w:r>
          </w:p>
        </w:tc>
      </w:tr>
      <w:tr w:rsidR="0062574C" w:rsidRPr="00B74A3F" w14:paraId="33D9DFC5" w14:textId="77777777" w:rsidTr="001D6CB4">
        <w:trPr>
          <w:trHeight w:val="330"/>
        </w:trPr>
        <w:tc>
          <w:tcPr>
            <w:tcW w:w="3116" w:type="dxa"/>
            <w:tcBorders>
              <w:top w:val="nil"/>
              <w:left w:val="single" w:sz="8" w:space="0" w:color="auto"/>
              <w:bottom w:val="single" w:sz="8" w:space="0" w:color="auto"/>
              <w:right w:val="single" w:sz="8" w:space="0" w:color="auto"/>
            </w:tcBorders>
            <w:shd w:val="clear" w:color="auto" w:fill="auto"/>
            <w:vAlign w:val="center"/>
            <w:hideMark/>
          </w:tcPr>
          <w:p w14:paraId="569553E2" w14:textId="77777777" w:rsidR="0062574C" w:rsidRPr="00B74A3F" w:rsidRDefault="0062574C" w:rsidP="00B74A3F">
            <w:pPr>
              <w:jc w:val="both"/>
              <w:rPr>
                <w:rFonts w:ascii="Times New Roman" w:hAnsi="Times New Roman" w:cs="Times New Roman"/>
                <w:b/>
                <w:bCs/>
                <w:sz w:val="24"/>
                <w:szCs w:val="24"/>
              </w:rPr>
            </w:pPr>
            <w:r w:rsidRPr="00B74A3F">
              <w:rPr>
                <w:rFonts w:ascii="Times New Roman" w:hAnsi="Times New Roman" w:cs="Times New Roman"/>
                <w:b/>
                <w:bCs/>
                <w:sz w:val="24"/>
                <w:szCs w:val="24"/>
              </w:rPr>
              <w:t>TOTAL HORS TVA</w:t>
            </w:r>
          </w:p>
        </w:tc>
        <w:tc>
          <w:tcPr>
            <w:tcW w:w="4212"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39BFFB44" w14:textId="77777777" w:rsidR="0062574C" w:rsidRPr="00B74A3F" w:rsidRDefault="0062574C" w:rsidP="00B74A3F">
            <w:pPr>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 </w:t>
            </w:r>
          </w:p>
        </w:tc>
        <w:tc>
          <w:tcPr>
            <w:tcW w:w="1669" w:type="dxa"/>
            <w:tcBorders>
              <w:top w:val="nil"/>
              <w:left w:val="nil"/>
              <w:bottom w:val="single" w:sz="8" w:space="0" w:color="auto"/>
              <w:right w:val="single" w:sz="8" w:space="0" w:color="auto"/>
            </w:tcBorders>
            <w:shd w:val="clear" w:color="auto" w:fill="auto"/>
            <w:noWrap/>
            <w:vAlign w:val="center"/>
            <w:hideMark/>
          </w:tcPr>
          <w:p w14:paraId="15172457" w14:textId="77777777" w:rsidR="0062574C" w:rsidRPr="00B74A3F" w:rsidRDefault="0062574C" w:rsidP="00B74A3F">
            <w:pPr>
              <w:jc w:val="both"/>
              <w:rPr>
                <w:rFonts w:ascii="Times New Roman" w:hAnsi="Times New Roman" w:cs="Times New Roman"/>
                <w:b/>
                <w:bCs/>
                <w:sz w:val="24"/>
                <w:szCs w:val="24"/>
              </w:rPr>
            </w:pPr>
            <w:r w:rsidRPr="00B74A3F">
              <w:rPr>
                <w:rFonts w:ascii="Times New Roman" w:hAnsi="Times New Roman" w:cs="Times New Roman"/>
                <w:b/>
                <w:bCs/>
                <w:sz w:val="24"/>
                <w:szCs w:val="24"/>
              </w:rPr>
              <w:t>10 400 000</w:t>
            </w:r>
          </w:p>
        </w:tc>
      </w:tr>
      <w:tr w:rsidR="0062574C" w:rsidRPr="00B74A3F" w14:paraId="508C582A" w14:textId="77777777" w:rsidTr="001D6CB4">
        <w:trPr>
          <w:trHeight w:val="330"/>
        </w:trPr>
        <w:tc>
          <w:tcPr>
            <w:tcW w:w="3116" w:type="dxa"/>
            <w:tcBorders>
              <w:top w:val="nil"/>
              <w:left w:val="single" w:sz="8" w:space="0" w:color="auto"/>
              <w:bottom w:val="single" w:sz="8" w:space="0" w:color="auto"/>
              <w:right w:val="single" w:sz="8" w:space="0" w:color="auto"/>
            </w:tcBorders>
            <w:shd w:val="clear" w:color="auto" w:fill="auto"/>
            <w:vAlign w:val="center"/>
            <w:hideMark/>
          </w:tcPr>
          <w:p w14:paraId="486A4AF4"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TVA 10%</w:t>
            </w:r>
          </w:p>
        </w:tc>
        <w:tc>
          <w:tcPr>
            <w:tcW w:w="4212"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30CA49EF" w14:textId="77777777" w:rsidR="0062574C" w:rsidRPr="00B74A3F" w:rsidRDefault="0062574C" w:rsidP="00B74A3F">
            <w:pPr>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 </w:t>
            </w:r>
          </w:p>
        </w:tc>
        <w:tc>
          <w:tcPr>
            <w:tcW w:w="1669" w:type="dxa"/>
            <w:tcBorders>
              <w:top w:val="nil"/>
              <w:left w:val="nil"/>
              <w:bottom w:val="single" w:sz="8" w:space="0" w:color="auto"/>
              <w:right w:val="single" w:sz="8" w:space="0" w:color="auto"/>
            </w:tcBorders>
            <w:shd w:val="clear" w:color="auto" w:fill="auto"/>
            <w:noWrap/>
            <w:vAlign w:val="center"/>
            <w:hideMark/>
          </w:tcPr>
          <w:p w14:paraId="5B8320C0"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t>1 040000</w:t>
            </w:r>
          </w:p>
        </w:tc>
      </w:tr>
      <w:tr w:rsidR="0062574C" w:rsidRPr="00B74A3F" w14:paraId="34DDEB02" w14:textId="77777777" w:rsidTr="001D6CB4">
        <w:trPr>
          <w:trHeight w:val="330"/>
        </w:trPr>
        <w:tc>
          <w:tcPr>
            <w:tcW w:w="3116" w:type="dxa"/>
            <w:tcBorders>
              <w:top w:val="nil"/>
              <w:left w:val="single" w:sz="8" w:space="0" w:color="auto"/>
              <w:bottom w:val="single" w:sz="8" w:space="0" w:color="auto"/>
              <w:right w:val="single" w:sz="8" w:space="0" w:color="auto"/>
            </w:tcBorders>
            <w:shd w:val="clear" w:color="auto" w:fill="auto"/>
            <w:vAlign w:val="center"/>
            <w:hideMark/>
          </w:tcPr>
          <w:p w14:paraId="331F2B1C" w14:textId="77777777" w:rsidR="0062574C" w:rsidRPr="00B74A3F" w:rsidRDefault="0062574C" w:rsidP="00B74A3F">
            <w:pPr>
              <w:jc w:val="both"/>
              <w:rPr>
                <w:rFonts w:ascii="Times New Roman" w:hAnsi="Times New Roman" w:cs="Times New Roman"/>
                <w:b/>
                <w:bCs/>
                <w:sz w:val="24"/>
                <w:szCs w:val="24"/>
              </w:rPr>
            </w:pPr>
            <w:r w:rsidRPr="00B74A3F">
              <w:rPr>
                <w:rFonts w:ascii="Times New Roman" w:hAnsi="Times New Roman" w:cs="Times New Roman"/>
                <w:b/>
                <w:bCs/>
                <w:sz w:val="24"/>
                <w:szCs w:val="24"/>
              </w:rPr>
              <w:t>TOTAL TTC</w:t>
            </w:r>
          </w:p>
        </w:tc>
        <w:tc>
          <w:tcPr>
            <w:tcW w:w="4212"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4DC5A192" w14:textId="77777777" w:rsidR="0062574C" w:rsidRPr="00B74A3F" w:rsidRDefault="0062574C" w:rsidP="00B74A3F">
            <w:pPr>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 </w:t>
            </w:r>
          </w:p>
        </w:tc>
        <w:tc>
          <w:tcPr>
            <w:tcW w:w="1669" w:type="dxa"/>
            <w:tcBorders>
              <w:top w:val="nil"/>
              <w:left w:val="nil"/>
              <w:bottom w:val="single" w:sz="8" w:space="0" w:color="auto"/>
              <w:right w:val="single" w:sz="8" w:space="0" w:color="auto"/>
            </w:tcBorders>
            <w:shd w:val="clear" w:color="auto" w:fill="auto"/>
            <w:noWrap/>
            <w:vAlign w:val="center"/>
            <w:hideMark/>
          </w:tcPr>
          <w:p w14:paraId="31D4340F" w14:textId="77777777" w:rsidR="0062574C" w:rsidRPr="00B74A3F" w:rsidRDefault="0062574C" w:rsidP="00B74A3F">
            <w:pPr>
              <w:jc w:val="both"/>
              <w:rPr>
                <w:rFonts w:ascii="Times New Roman" w:hAnsi="Times New Roman" w:cs="Times New Roman"/>
                <w:b/>
                <w:bCs/>
                <w:sz w:val="24"/>
                <w:szCs w:val="24"/>
              </w:rPr>
            </w:pPr>
            <w:r w:rsidRPr="00B74A3F">
              <w:rPr>
                <w:rFonts w:ascii="Times New Roman" w:hAnsi="Times New Roman" w:cs="Times New Roman"/>
                <w:b/>
                <w:bCs/>
                <w:sz w:val="24"/>
                <w:szCs w:val="24"/>
              </w:rPr>
              <w:t>11 440 000</w:t>
            </w:r>
          </w:p>
        </w:tc>
      </w:tr>
    </w:tbl>
    <w:p w14:paraId="408D711C" w14:textId="77777777" w:rsidR="0062574C" w:rsidRPr="00B74A3F" w:rsidRDefault="0062574C" w:rsidP="00B74A3F">
      <w:pPr>
        <w:jc w:val="both"/>
        <w:rPr>
          <w:rFonts w:ascii="Times New Roman" w:hAnsi="Times New Roman" w:cs="Times New Roman"/>
          <w:sz w:val="24"/>
          <w:szCs w:val="24"/>
        </w:rPr>
      </w:pPr>
    </w:p>
    <w:p w14:paraId="0D3920A8" w14:textId="77777777" w:rsidR="0062574C" w:rsidRPr="00B74A3F" w:rsidRDefault="0062574C" w:rsidP="00B74A3F">
      <w:pPr>
        <w:jc w:val="both"/>
        <w:rPr>
          <w:rFonts w:ascii="Times New Roman" w:hAnsi="Times New Roman" w:cs="Times New Roman"/>
          <w:sz w:val="24"/>
          <w:szCs w:val="24"/>
        </w:rPr>
      </w:pPr>
    </w:p>
    <w:p w14:paraId="63A68C92" w14:textId="77777777" w:rsidR="0062574C" w:rsidRPr="00B74A3F" w:rsidRDefault="0062574C" w:rsidP="00B74A3F">
      <w:pPr>
        <w:widowControl w:val="0"/>
        <w:autoSpaceDE w:val="0"/>
        <w:autoSpaceDN w:val="0"/>
        <w:adjustRightInd w:val="0"/>
        <w:ind w:right="119"/>
        <w:jc w:val="both"/>
        <w:rPr>
          <w:rFonts w:ascii="Times New Roman" w:hAnsi="Times New Roman" w:cs="Times New Roman"/>
          <w:sz w:val="24"/>
          <w:szCs w:val="24"/>
        </w:rPr>
      </w:pPr>
    </w:p>
    <w:p w14:paraId="076B9815"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rPr>
        <w:br w:type="page"/>
      </w:r>
    </w:p>
    <w:p w14:paraId="45B60557" w14:textId="77777777" w:rsidR="0062574C" w:rsidRPr="00B74A3F" w:rsidRDefault="0062574C" w:rsidP="00B74A3F">
      <w:pPr>
        <w:jc w:val="both"/>
        <w:rPr>
          <w:rFonts w:ascii="Times New Roman" w:hAnsi="Times New Roman" w:cs="Times New Roman"/>
          <w:sz w:val="24"/>
          <w:szCs w:val="24"/>
          <w:u w:val="single"/>
        </w:rPr>
        <w:sectPr w:rsidR="0062574C" w:rsidRPr="00B74A3F" w:rsidSect="00CA7A2F">
          <w:footerReference w:type="default" r:id="rId52"/>
          <w:footerReference w:type="first" r:id="rId53"/>
          <w:pgSz w:w="11906" w:h="16838"/>
          <w:pgMar w:top="1417" w:right="1417" w:bottom="1417" w:left="1417" w:header="708" w:footer="708" w:gutter="0"/>
          <w:pgNumType w:fmt="upperRoman"/>
          <w:cols w:space="708"/>
          <w:titlePg/>
          <w:docGrid w:linePitch="360"/>
        </w:sectPr>
      </w:pPr>
    </w:p>
    <w:p w14:paraId="72F7BEC8" w14:textId="77777777" w:rsidR="0062574C" w:rsidRPr="00B74A3F" w:rsidRDefault="0062574C" w:rsidP="00B74A3F">
      <w:pPr>
        <w:jc w:val="both"/>
        <w:rPr>
          <w:rFonts w:ascii="Times New Roman" w:hAnsi="Times New Roman" w:cs="Times New Roman"/>
          <w:sz w:val="24"/>
          <w:szCs w:val="24"/>
        </w:rPr>
      </w:pPr>
      <w:r w:rsidRPr="00B74A3F">
        <w:rPr>
          <w:rFonts w:ascii="Times New Roman" w:hAnsi="Times New Roman" w:cs="Times New Roman"/>
          <w:sz w:val="24"/>
          <w:szCs w:val="24"/>
          <w:u w:val="single"/>
        </w:rPr>
        <w:lastRenderedPageBreak/>
        <w:t>Annexe 1 :</w:t>
      </w:r>
      <w:r w:rsidRPr="00B74A3F">
        <w:rPr>
          <w:rFonts w:ascii="Times New Roman" w:hAnsi="Times New Roman" w:cs="Times New Roman"/>
          <w:sz w:val="24"/>
          <w:szCs w:val="24"/>
        </w:rPr>
        <w:t xml:space="preserve"> liste des infrastructures prévues dans le cadre du projet. </w:t>
      </w:r>
    </w:p>
    <w:p w14:paraId="255EF93E" w14:textId="77777777" w:rsidR="0062574C" w:rsidRPr="00B74A3F" w:rsidRDefault="0062574C" w:rsidP="00B74A3F">
      <w:pPr>
        <w:jc w:val="both"/>
        <w:rPr>
          <w:rFonts w:ascii="Times New Roman" w:hAnsi="Times New Roman" w:cs="Times New Roman"/>
          <w:sz w:val="24"/>
          <w:szCs w:val="24"/>
        </w:rPr>
      </w:pPr>
    </w:p>
    <w:tbl>
      <w:tblPr>
        <w:tblStyle w:val="TableGrid"/>
        <w:tblW w:w="15877" w:type="dxa"/>
        <w:tblInd w:w="-856" w:type="dxa"/>
        <w:tblLayout w:type="fixed"/>
        <w:tblCellMar>
          <w:top w:w="16" w:type="dxa"/>
          <w:left w:w="105" w:type="dxa"/>
          <w:right w:w="60" w:type="dxa"/>
        </w:tblCellMar>
        <w:tblLook w:val="04A0" w:firstRow="1" w:lastRow="0" w:firstColumn="1" w:lastColumn="0" w:noHBand="0" w:noVBand="1"/>
      </w:tblPr>
      <w:tblGrid>
        <w:gridCol w:w="567"/>
        <w:gridCol w:w="8931"/>
        <w:gridCol w:w="2552"/>
        <w:gridCol w:w="1417"/>
        <w:gridCol w:w="2410"/>
      </w:tblGrid>
      <w:tr w:rsidR="0062574C" w:rsidRPr="00B74A3F" w14:paraId="6B15A06C" w14:textId="77777777" w:rsidTr="001D6CB4">
        <w:trPr>
          <w:trHeight w:val="560"/>
          <w:tblHeader/>
        </w:trPr>
        <w:tc>
          <w:tcPr>
            <w:tcW w:w="567" w:type="dxa"/>
            <w:tcBorders>
              <w:top w:val="single" w:sz="4" w:space="0" w:color="000000"/>
              <w:left w:val="single" w:sz="4" w:space="0" w:color="000000"/>
              <w:bottom w:val="single" w:sz="4" w:space="0" w:color="000000"/>
              <w:right w:val="single" w:sz="4" w:space="0" w:color="000000"/>
            </w:tcBorders>
            <w:vAlign w:val="center"/>
          </w:tcPr>
          <w:p w14:paraId="478C794B" w14:textId="77777777" w:rsidR="0062574C" w:rsidRPr="00B74A3F" w:rsidRDefault="0062574C" w:rsidP="00B74A3F">
            <w:pPr>
              <w:jc w:val="both"/>
              <w:rPr>
                <w:rFonts w:ascii="Times New Roman" w:hAnsi="Times New Roman"/>
                <w:sz w:val="24"/>
                <w:szCs w:val="24"/>
              </w:rPr>
            </w:pPr>
            <w:r w:rsidRPr="00B74A3F">
              <w:rPr>
                <w:rFonts w:ascii="Times New Roman" w:hAnsi="Times New Roman"/>
                <w:b/>
                <w:sz w:val="24"/>
                <w:szCs w:val="24"/>
              </w:rPr>
              <w:t>N°</w:t>
            </w:r>
          </w:p>
        </w:tc>
        <w:tc>
          <w:tcPr>
            <w:tcW w:w="8931" w:type="dxa"/>
            <w:tcBorders>
              <w:top w:val="single" w:sz="4" w:space="0" w:color="000000"/>
              <w:left w:val="single" w:sz="4" w:space="0" w:color="000000"/>
              <w:bottom w:val="single" w:sz="4" w:space="0" w:color="000000"/>
              <w:right w:val="single" w:sz="4" w:space="0" w:color="000000"/>
            </w:tcBorders>
            <w:vAlign w:val="center"/>
          </w:tcPr>
          <w:p w14:paraId="73160DCE" w14:textId="77777777" w:rsidR="0062574C" w:rsidRPr="00B74A3F" w:rsidRDefault="0062574C" w:rsidP="00B74A3F">
            <w:pPr>
              <w:ind w:left="1"/>
              <w:jc w:val="both"/>
              <w:rPr>
                <w:rFonts w:ascii="Times New Roman" w:hAnsi="Times New Roman"/>
                <w:sz w:val="24"/>
                <w:szCs w:val="24"/>
              </w:rPr>
            </w:pPr>
            <w:r w:rsidRPr="00B74A3F">
              <w:rPr>
                <w:rFonts w:ascii="Times New Roman" w:hAnsi="Times New Roman"/>
                <w:b/>
                <w:sz w:val="24"/>
                <w:szCs w:val="24"/>
              </w:rPr>
              <w:t>ACTIVITES</w:t>
            </w:r>
          </w:p>
        </w:tc>
        <w:tc>
          <w:tcPr>
            <w:tcW w:w="2552" w:type="dxa"/>
            <w:tcBorders>
              <w:top w:val="single" w:sz="4" w:space="0" w:color="000000"/>
              <w:left w:val="single" w:sz="4" w:space="0" w:color="000000"/>
              <w:bottom w:val="single" w:sz="4" w:space="0" w:color="000000"/>
              <w:right w:val="single" w:sz="4" w:space="0" w:color="000000"/>
            </w:tcBorders>
            <w:vAlign w:val="center"/>
          </w:tcPr>
          <w:p w14:paraId="301C96B1" w14:textId="77777777" w:rsidR="0062574C" w:rsidRPr="00B74A3F" w:rsidRDefault="0062574C" w:rsidP="00B74A3F">
            <w:pPr>
              <w:jc w:val="both"/>
              <w:rPr>
                <w:rFonts w:ascii="Times New Roman" w:hAnsi="Times New Roman"/>
                <w:sz w:val="24"/>
                <w:szCs w:val="24"/>
              </w:rPr>
            </w:pPr>
            <w:r w:rsidRPr="00B74A3F">
              <w:rPr>
                <w:rFonts w:ascii="Times New Roman" w:hAnsi="Times New Roman"/>
                <w:b/>
                <w:sz w:val="24"/>
                <w:szCs w:val="24"/>
              </w:rPr>
              <w:t>LIEUX D’IMPLANTATION</w:t>
            </w:r>
          </w:p>
        </w:tc>
        <w:tc>
          <w:tcPr>
            <w:tcW w:w="1417" w:type="dxa"/>
            <w:tcBorders>
              <w:top w:val="single" w:sz="4" w:space="0" w:color="000000"/>
              <w:left w:val="single" w:sz="4" w:space="0" w:color="000000"/>
              <w:bottom w:val="single" w:sz="4" w:space="0" w:color="000000"/>
              <w:right w:val="single" w:sz="4" w:space="0" w:color="000000"/>
            </w:tcBorders>
            <w:vAlign w:val="center"/>
          </w:tcPr>
          <w:p w14:paraId="53CDCBB5" w14:textId="77777777" w:rsidR="0062574C" w:rsidRPr="00B74A3F" w:rsidRDefault="0062574C" w:rsidP="00B74A3F">
            <w:pPr>
              <w:jc w:val="both"/>
              <w:rPr>
                <w:rFonts w:ascii="Times New Roman" w:hAnsi="Times New Roman"/>
                <w:sz w:val="24"/>
                <w:szCs w:val="24"/>
              </w:rPr>
            </w:pPr>
            <w:r w:rsidRPr="00B74A3F">
              <w:rPr>
                <w:rFonts w:ascii="Times New Roman" w:hAnsi="Times New Roman"/>
                <w:b/>
                <w:sz w:val="24"/>
                <w:szCs w:val="24"/>
              </w:rPr>
              <w:t>CATEGORIE</w:t>
            </w:r>
          </w:p>
        </w:tc>
        <w:tc>
          <w:tcPr>
            <w:tcW w:w="2410" w:type="dxa"/>
            <w:tcBorders>
              <w:top w:val="single" w:sz="4" w:space="0" w:color="000000"/>
              <w:left w:val="single" w:sz="4" w:space="0" w:color="000000"/>
              <w:bottom w:val="single" w:sz="4" w:space="0" w:color="000000"/>
              <w:right w:val="single" w:sz="4" w:space="0" w:color="000000"/>
            </w:tcBorders>
            <w:vAlign w:val="center"/>
          </w:tcPr>
          <w:p w14:paraId="190CBC91" w14:textId="77777777" w:rsidR="0062574C" w:rsidRPr="00B74A3F" w:rsidRDefault="0062574C" w:rsidP="00B74A3F">
            <w:pPr>
              <w:ind w:left="5"/>
              <w:jc w:val="both"/>
              <w:rPr>
                <w:rFonts w:ascii="Times New Roman" w:hAnsi="Times New Roman"/>
                <w:sz w:val="24"/>
                <w:szCs w:val="24"/>
              </w:rPr>
            </w:pPr>
            <w:r w:rsidRPr="00B74A3F">
              <w:rPr>
                <w:rFonts w:ascii="Times New Roman" w:hAnsi="Times New Roman"/>
                <w:b/>
                <w:sz w:val="24"/>
                <w:szCs w:val="24"/>
              </w:rPr>
              <w:t>TYPE D’ETUDE</w:t>
            </w:r>
          </w:p>
          <w:p w14:paraId="18AACA0A" w14:textId="77777777" w:rsidR="0062574C" w:rsidRPr="00B74A3F" w:rsidRDefault="0062574C" w:rsidP="00B74A3F">
            <w:pPr>
              <w:ind w:left="5"/>
              <w:jc w:val="both"/>
              <w:rPr>
                <w:rFonts w:ascii="Times New Roman" w:hAnsi="Times New Roman"/>
                <w:sz w:val="24"/>
                <w:szCs w:val="24"/>
              </w:rPr>
            </w:pPr>
            <w:r w:rsidRPr="00B74A3F">
              <w:rPr>
                <w:rFonts w:ascii="Times New Roman" w:hAnsi="Times New Roman"/>
                <w:b/>
                <w:sz w:val="24"/>
                <w:szCs w:val="24"/>
              </w:rPr>
              <w:t>ENVIRONNEMENTALE</w:t>
            </w:r>
          </w:p>
        </w:tc>
      </w:tr>
      <w:tr w:rsidR="0062574C" w:rsidRPr="00B74A3F" w14:paraId="1182668C" w14:textId="77777777" w:rsidTr="001D6CB4">
        <w:trPr>
          <w:trHeight w:val="565"/>
        </w:trPr>
        <w:tc>
          <w:tcPr>
            <w:tcW w:w="567" w:type="dxa"/>
            <w:tcBorders>
              <w:top w:val="single" w:sz="4" w:space="0" w:color="000000"/>
              <w:left w:val="single" w:sz="4" w:space="0" w:color="000000"/>
              <w:bottom w:val="single" w:sz="4" w:space="0" w:color="000000"/>
              <w:right w:val="single" w:sz="4" w:space="0" w:color="000000"/>
            </w:tcBorders>
            <w:vAlign w:val="center"/>
          </w:tcPr>
          <w:p w14:paraId="37B83151" w14:textId="77777777" w:rsidR="0062574C" w:rsidRPr="00B74A3F" w:rsidRDefault="0062574C" w:rsidP="00B74A3F">
            <w:pPr>
              <w:jc w:val="both"/>
              <w:rPr>
                <w:rFonts w:ascii="Times New Roman" w:hAnsi="Times New Roman"/>
                <w:sz w:val="24"/>
                <w:szCs w:val="24"/>
              </w:rPr>
            </w:pPr>
            <w:r w:rsidRPr="00B74A3F">
              <w:rPr>
                <w:rFonts w:ascii="Times New Roman" w:hAnsi="Times New Roman"/>
                <w:b/>
                <w:sz w:val="24"/>
                <w:szCs w:val="24"/>
              </w:rPr>
              <w:t>1</w:t>
            </w:r>
          </w:p>
        </w:tc>
        <w:tc>
          <w:tcPr>
            <w:tcW w:w="8931" w:type="dxa"/>
            <w:tcBorders>
              <w:top w:val="single" w:sz="4" w:space="0" w:color="000000"/>
              <w:left w:val="single" w:sz="4" w:space="0" w:color="000000"/>
              <w:bottom w:val="single" w:sz="4" w:space="0" w:color="000000"/>
              <w:right w:val="single" w:sz="4" w:space="0" w:color="000000"/>
            </w:tcBorders>
          </w:tcPr>
          <w:p w14:paraId="3048C16D" w14:textId="77777777" w:rsidR="0062574C" w:rsidRPr="00B74A3F" w:rsidRDefault="0062574C" w:rsidP="00B74A3F">
            <w:pPr>
              <w:ind w:left="1"/>
              <w:jc w:val="both"/>
              <w:rPr>
                <w:rFonts w:ascii="Times New Roman" w:hAnsi="Times New Roman"/>
                <w:sz w:val="24"/>
                <w:szCs w:val="24"/>
              </w:rPr>
            </w:pPr>
            <w:r w:rsidRPr="00B74A3F">
              <w:rPr>
                <w:rFonts w:ascii="Times New Roman" w:hAnsi="Times New Roman"/>
                <w:sz w:val="24"/>
                <w:szCs w:val="24"/>
              </w:rPr>
              <w:t xml:space="preserve">Construction d’unités de production d’aliments pour volaille et poisson d’une capacité 2 tonnes /heure équipée d’un broyeur, d’un mélangeur, d’un séchoir, d’une unité de conditionnement, d’une unité de refroidissement, d’une extrudeuse, d’une unité d’emballage sur 0,25 ha </w:t>
            </w:r>
          </w:p>
        </w:tc>
        <w:tc>
          <w:tcPr>
            <w:tcW w:w="2552" w:type="dxa"/>
            <w:tcBorders>
              <w:top w:val="single" w:sz="4" w:space="0" w:color="000000"/>
              <w:left w:val="single" w:sz="4" w:space="0" w:color="000000"/>
              <w:bottom w:val="single" w:sz="4" w:space="0" w:color="000000"/>
              <w:right w:val="single" w:sz="4" w:space="0" w:color="000000"/>
            </w:tcBorders>
          </w:tcPr>
          <w:p w14:paraId="723133A2" w14:textId="10880EA2" w:rsidR="0062574C" w:rsidRPr="00B74A3F" w:rsidRDefault="00097A20" w:rsidP="00B74A3F">
            <w:pPr>
              <w:jc w:val="both"/>
              <w:rPr>
                <w:rFonts w:ascii="Times New Roman" w:hAnsi="Times New Roman"/>
                <w:sz w:val="24"/>
                <w:szCs w:val="24"/>
              </w:rPr>
            </w:pPr>
            <w:r w:rsidRPr="00B74A3F">
              <w:rPr>
                <w:rFonts w:ascii="Times New Roman" w:hAnsi="Times New Roman"/>
                <w:sz w:val="24"/>
                <w:szCs w:val="24"/>
              </w:rPr>
              <w:t>Bobo-Dioulasso</w:t>
            </w:r>
            <w:r w:rsidR="0062574C" w:rsidRPr="00B74A3F">
              <w:rPr>
                <w:rFonts w:ascii="Times New Roman" w:hAnsi="Times New Roman"/>
                <w:sz w:val="24"/>
                <w:szCs w:val="24"/>
              </w:rPr>
              <w:t xml:space="preserve">, </w:t>
            </w:r>
            <w:r w:rsidRPr="00B74A3F">
              <w:rPr>
                <w:rFonts w:ascii="Times New Roman" w:hAnsi="Times New Roman"/>
                <w:sz w:val="24"/>
                <w:szCs w:val="24"/>
              </w:rPr>
              <w:t>Bobo-Dioulasso</w:t>
            </w:r>
          </w:p>
        </w:tc>
        <w:tc>
          <w:tcPr>
            <w:tcW w:w="1417" w:type="dxa"/>
            <w:tcBorders>
              <w:top w:val="single" w:sz="4" w:space="0" w:color="000000"/>
              <w:left w:val="single" w:sz="4" w:space="0" w:color="000000"/>
              <w:bottom w:val="single" w:sz="4" w:space="0" w:color="000000"/>
              <w:right w:val="single" w:sz="4" w:space="0" w:color="000000"/>
            </w:tcBorders>
          </w:tcPr>
          <w:p w14:paraId="6496C12A" w14:textId="77777777" w:rsidR="0062574C" w:rsidRPr="00B74A3F" w:rsidRDefault="0062574C" w:rsidP="00B74A3F">
            <w:pPr>
              <w:ind w:right="53"/>
              <w:jc w:val="both"/>
              <w:rPr>
                <w:rFonts w:ascii="Times New Roman" w:hAnsi="Times New Roman"/>
                <w:sz w:val="24"/>
                <w:szCs w:val="24"/>
              </w:rPr>
            </w:pPr>
            <w:r w:rsidRPr="00B74A3F">
              <w:rPr>
                <w:rFonts w:ascii="Times New Roman" w:hAnsi="Times New Roman"/>
                <w:sz w:val="24"/>
                <w:szCs w:val="24"/>
              </w:rPr>
              <w:t xml:space="preserve">B </w:t>
            </w:r>
          </w:p>
        </w:tc>
        <w:tc>
          <w:tcPr>
            <w:tcW w:w="2410" w:type="dxa"/>
            <w:tcBorders>
              <w:top w:val="single" w:sz="4" w:space="0" w:color="000000"/>
              <w:left w:val="single" w:sz="4" w:space="0" w:color="000000"/>
              <w:bottom w:val="single" w:sz="4" w:space="0" w:color="000000"/>
              <w:right w:val="single" w:sz="4" w:space="0" w:color="000000"/>
            </w:tcBorders>
          </w:tcPr>
          <w:p w14:paraId="067D5715" w14:textId="77777777" w:rsidR="0062574C" w:rsidRPr="00B74A3F" w:rsidRDefault="0062574C" w:rsidP="00B74A3F">
            <w:pPr>
              <w:ind w:left="5"/>
              <w:jc w:val="both"/>
              <w:rPr>
                <w:rFonts w:ascii="Times New Roman" w:hAnsi="Times New Roman"/>
                <w:sz w:val="24"/>
                <w:szCs w:val="24"/>
              </w:rPr>
            </w:pPr>
            <w:r w:rsidRPr="00B74A3F">
              <w:rPr>
                <w:rFonts w:ascii="Times New Roman" w:hAnsi="Times New Roman"/>
                <w:sz w:val="24"/>
                <w:szCs w:val="24"/>
              </w:rPr>
              <w:t xml:space="preserve">NIES </w:t>
            </w:r>
          </w:p>
        </w:tc>
      </w:tr>
      <w:tr w:rsidR="0062574C" w:rsidRPr="00B74A3F" w14:paraId="304172ED" w14:textId="77777777" w:rsidTr="001D6CB4">
        <w:trPr>
          <w:trHeight w:val="565"/>
        </w:trPr>
        <w:tc>
          <w:tcPr>
            <w:tcW w:w="567" w:type="dxa"/>
            <w:tcBorders>
              <w:top w:val="single" w:sz="4" w:space="0" w:color="000000"/>
              <w:left w:val="single" w:sz="4" w:space="0" w:color="000000"/>
              <w:bottom w:val="single" w:sz="4" w:space="0" w:color="000000"/>
              <w:right w:val="single" w:sz="4" w:space="0" w:color="000000"/>
            </w:tcBorders>
            <w:vAlign w:val="center"/>
          </w:tcPr>
          <w:p w14:paraId="52A4B8E3" w14:textId="77777777" w:rsidR="0062574C" w:rsidRPr="00B74A3F" w:rsidRDefault="0062574C" w:rsidP="00B74A3F">
            <w:pPr>
              <w:jc w:val="both"/>
              <w:rPr>
                <w:rFonts w:ascii="Times New Roman" w:hAnsi="Times New Roman"/>
                <w:b/>
                <w:sz w:val="24"/>
                <w:szCs w:val="24"/>
              </w:rPr>
            </w:pPr>
            <w:r w:rsidRPr="00B74A3F">
              <w:rPr>
                <w:rFonts w:ascii="Times New Roman" w:hAnsi="Times New Roman"/>
                <w:b/>
                <w:sz w:val="24"/>
                <w:szCs w:val="24"/>
              </w:rPr>
              <w:t>2</w:t>
            </w:r>
          </w:p>
        </w:tc>
        <w:tc>
          <w:tcPr>
            <w:tcW w:w="8931" w:type="dxa"/>
            <w:tcBorders>
              <w:top w:val="single" w:sz="4" w:space="0" w:color="000000"/>
              <w:left w:val="single" w:sz="4" w:space="0" w:color="000000"/>
              <w:bottom w:val="single" w:sz="4" w:space="0" w:color="000000"/>
              <w:right w:val="single" w:sz="4" w:space="0" w:color="000000"/>
            </w:tcBorders>
          </w:tcPr>
          <w:p w14:paraId="1455C6DE" w14:textId="7877FFC5" w:rsidR="0062574C" w:rsidRPr="00B74A3F" w:rsidRDefault="00E41BE2" w:rsidP="00B74A3F">
            <w:pPr>
              <w:ind w:left="1"/>
              <w:jc w:val="both"/>
              <w:rPr>
                <w:rFonts w:ascii="Times New Roman" w:hAnsi="Times New Roman"/>
                <w:sz w:val="24"/>
                <w:szCs w:val="24"/>
              </w:rPr>
            </w:pPr>
            <w:r w:rsidRPr="00B74A3F">
              <w:rPr>
                <w:rFonts w:ascii="Times New Roman" w:hAnsi="Times New Roman"/>
                <w:sz w:val="24"/>
                <w:szCs w:val="24"/>
              </w:rPr>
              <w:t>R</w:t>
            </w:r>
            <w:r w:rsidR="0062574C" w:rsidRPr="00B74A3F">
              <w:rPr>
                <w:rFonts w:ascii="Times New Roman" w:hAnsi="Times New Roman"/>
                <w:sz w:val="24"/>
                <w:szCs w:val="24"/>
              </w:rPr>
              <w:t>éhabilitation</w:t>
            </w:r>
            <w:r w:rsidRPr="00B74A3F">
              <w:rPr>
                <w:rFonts w:ascii="Times New Roman" w:hAnsi="Times New Roman"/>
                <w:sz w:val="24"/>
                <w:szCs w:val="24"/>
              </w:rPr>
              <w:t xml:space="preserve"> </w:t>
            </w:r>
            <w:r w:rsidR="0062574C" w:rsidRPr="00B74A3F">
              <w:rPr>
                <w:rFonts w:ascii="Times New Roman" w:hAnsi="Times New Roman"/>
                <w:sz w:val="24"/>
                <w:szCs w:val="24"/>
              </w:rPr>
              <w:t xml:space="preserve">d’unités de production d’aliments pour volaille et poisson d’une capacité 3 tonnes /heure </w:t>
            </w:r>
          </w:p>
        </w:tc>
        <w:tc>
          <w:tcPr>
            <w:tcW w:w="2552" w:type="dxa"/>
            <w:tcBorders>
              <w:top w:val="single" w:sz="4" w:space="0" w:color="000000"/>
              <w:left w:val="single" w:sz="4" w:space="0" w:color="000000"/>
              <w:bottom w:val="single" w:sz="4" w:space="0" w:color="000000"/>
              <w:right w:val="single" w:sz="4" w:space="0" w:color="000000"/>
            </w:tcBorders>
          </w:tcPr>
          <w:p w14:paraId="39BAE36D" w14:textId="77777777" w:rsidR="0062574C" w:rsidRPr="00B74A3F" w:rsidRDefault="0062574C" w:rsidP="00B74A3F">
            <w:pPr>
              <w:jc w:val="both"/>
              <w:rPr>
                <w:rFonts w:ascii="Times New Roman" w:hAnsi="Times New Roman"/>
                <w:sz w:val="24"/>
                <w:szCs w:val="24"/>
              </w:rPr>
            </w:pPr>
            <w:r w:rsidRPr="00B74A3F">
              <w:rPr>
                <w:rFonts w:ascii="Times New Roman" w:hAnsi="Times New Roman"/>
                <w:sz w:val="24"/>
                <w:szCs w:val="24"/>
              </w:rPr>
              <w:t xml:space="preserve">Bobo </w:t>
            </w:r>
          </w:p>
        </w:tc>
        <w:tc>
          <w:tcPr>
            <w:tcW w:w="1417" w:type="dxa"/>
            <w:tcBorders>
              <w:top w:val="single" w:sz="4" w:space="0" w:color="000000"/>
              <w:left w:val="single" w:sz="4" w:space="0" w:color="000000"/>
              <w:bottom w:val="single" w:sz="4" w:space="0" w:color="000000"/>
              <w:right w:val="single" w:sz="4" w:space="0" w:color="000000"/>
            </w:tcBorders>
          </w:tcPr>
          <w:p w14:paraId="51B3AFF4" w14:textId="77777777" w:rsidR="0062574C" w:rsidRPr="00B74A3F" w:rsidRDefault="0062574C" w:rsidP="00B74A3F">
            <w:pPr>
              <w:ind w:right="53"/>
              <w:jc w:val="both"/>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7571F7EF" w14:textId="77777777" w:rsidR="0062574C" w:rsidRPr="00B74A3F" w:rsidRDefault="0062574C" w:rsidP="00B74A3F">
            <w:pPr>
              <w:ind w:left="5"/>
              <w:jc w:val="both"/>
              <w:rPr>
                <w:rFonts w:ascii="Times New Roman" w:hAnsi="Times New Roman"/>
                <w:sz w:val="24"/>
                <w:szCs w:val="24"/>
              </w:rPr>
            </w:pPr>
          </w:p>
        </w:tc>
      </w:tr>
      <w:tr w:rsidR="0062574C" w:rsidRPr="00B74A3F" w14:paraId="6AF2250F" w14:textId="77777777" w:rsidTr="001D6CB4">
        <w:trPr>
          <w:trHeight w:val="560"/>
        </w:trPr>
        <w:tc>
          <w:tcPr>
            <w:tcW w:w="567" w:type="dxa"/>
            <w:tcBorders>
              <w:top w:val="single" w:sz="4" w:space="0" w:color="000000"/>
              <w:left w:val="single" w:sz="4" w:space="0" w:color="000000"/>
              <w:bottom w:val="single" w:sz="4" w:space="0" w:color="000000"/>
              <w:right w:val="single" w:sz="4" w:space="0" w:color="000000"/>
            </w:tcBorders>
            <w:vAlign w:val="center"/>
          </w:tcPr>
          <w:p w14:paraId="59E2C58A" w14:textId="77777777" w:rsidR="0062574C" w:rsidRPr="00B74A3F" w:rsidRDefault="0062574C" w:rsidP="00B74A3F">
            <w:pPr>
              <w:jc w:val="both"/>
              <w:rPr>
                <w:rFonts w:ascii="Times New Roman" w:hAnsi="Times New Roman"/>
                <w:sz w:val="24"/>
                <w:szCs w:val="24"/>
              </w:rPr>
            </w:pPr>
            <w:r w:rsidRPr="00B74A3F">
              <w:rPr>
                <w:rFonts w:ascii="Times New Roman" w:hAnsi="Times New Roman"/>
                <w:b/>
                <w:sz w:val="24"/>
                <w:szCs w:val="24"/>
              </w:rPr>
              <w:t>3</w:t>
            </w:r>
          </w:p>
        </w:tc>
        <w:tc>
          <w:tcPr>
            <w:tcW w:w="8931" w:type="dxa"/>
            <w:tcBorders>
              <w:top w:val="single" w:sz="4" w:space="0" w:color="000000"/>
              <w:left w:val="single" w:sz="4" w:space="0" w:color="000000"/>
              <w:bottom w:val="single" w:sz="4" w:space="0" w:color="000000"/>
              <w:right w:val="single" w:sz="4" w:space="0" w:color="000000"/>
            </w:tcBorders>
          </w:tcPr>
          <w:p w14:paraId="6BC117FF" w14:textId="77777777" w:rsidR="0062574C" w:rsidRPr="00B74A3F" w:rsidRDefault="0062574C" w:rsidP="00B74A3F">
            <w:pPr>
              <w:ind w:left="1"/>
              <w:jc w:val="both"/>
              <w:rPr>
                <w:rFonts w:ascii="Times New Roman" w:hAnsi="Times New Roman"/>
                <w:sz w:val="24"/>
                <w:szCs w:val="24"/>
              </w:rPr>
            </w:pPr>
            <w:r w:rsidRPr="00B74A3F">
              <w:rPr>
                <w:rFonts w:ascii="Times New Roman" w:hAnsi="Times New Roman"/>
                <w:sz w:val="24"/>
                <w:szCs w:val="24"/>
              </w:rPr>
              <w:t>Construction et équipement d’une centrale d’achat de médicaments vétérinaires</w:t>
            </w:r>
          </w:p>
          <w:p w14:paraId="69C27BCF" w14:textId="77777777" w:rsidR="0062574C" w:rsidRPr="00B74A3F" w:rsidRDefault="0062574C" w:rsidP="00B74A3F">
            <w:pPr>
              <w:ind w:left="1"/>
              <w:jc w:val="both"/>
              <w:rPr>
                <w:rFonts w:ascii="Times New Roman" w:hAnsi="Times New Roman"/>
                <w:sz w:val="24"/>
                <w:szCs w:val="24"/>
              </w:rPr>
            </w:pPr>
            <w:r w:rsidRPr="00B74A3F">
              <w:rPr>
                <w:rFonts w:ascii="Times New Roman" w:hAnsi="Times New Roman"/>
                <w:sz w:val="24"/>
                <w:szCs w:val="24"/>
              </w:rPr>
              <w:t>Bâtiment administratif :</w:t>
            </w:r>
          </w:p>
          <w:p w14:paraId="65149CDF" w14:textId="77777777" w:rsidR="0062574C" w:rsidRPr="00B74A3F" w:rsidRDefault="0062574C" w:rsidP="00B74A3F">
            <w:pPr>
              <w:ind w:left="1"/>
              <w:jc w:val="both"/>
              <w:rPr>
                <w:rFonts w:ascii="Times New Roman" w:hAnsi="Times New Roman"/>
                <w:sz w:val="24"/>
                <w:szCs w:val="24"/>
              </w:rPr>
            </w:pPr>
            <w:r w:rsidRPr="00B74A3F">
              <w:rPr>
                <w:rFonts w:ascii="Times New Roman" w:hAnsi="Times New Roman"/>
                <w:sz w:val="24"/>
                <w:szCs w:val="24"/>
              </w:rPr>
              <w:t>13 locaux (pièces) dont huit (08) bureaux, une salle d’attente, un hall, une salle de réception ; une salle d’archives et des toilettes sur une superficie de 208,74m</w:t>
            </w:r>
            <w:r w:rsidRPr="00B74A3F">
              <w:rPr>
                <w:rFonts w:ascii="Times New Roman" w:hAnsi="Times New Roman"/>
                <w:sz w:val="24"/>
                <w:szCs w:val="24"/>
                <w:vertAlign w:val="superscript"/>
              </w:rPr>
              <w:t>2</w:t>
            </w:r>
            <w:r w:rsidRPr="00B74A3F">
              <w:rPr>
                <w:rFonts w:ascii="Times New Roman" w:hAnsi="Times New Roman"/>
                <w:sz w:val="24"/>
                <w:szCs w:val="24"/>
              </w:rPr>
              <w:t xml:space="preserve"> ;</w:t>
            </w:r>
          </w:p>
          <w:p w14:paraId="62D30DB2" w14:textId="77777777" w:rsidR="0062574C" w:rsidRPr="00B74A3F" w:rsidRDefault="0062574C" w:rsidP="00B74A3F">
            <w:pPr>
              <w:ind w:left="1"/>
              <w:jc w:val="both"/>
              <w:rPr>
                <w:rFonts w:ascii="Times New Roman" w:hAnsi="Times New Roman"/>
                <w:sz w:val="24"/>
                <w:szCs w:val="24"/>
              </w:rPr>
            </w:pPr>
            <w:r w:rsidRPr="00B74A3F">
              <w:rPr>
                <w:rFonts w:ascii="Times New Roman" w:hAnsi="Times New Roman"/>
                <w:sz w:val="24"/>
                <w:szCs w:val="24"/>
              </w:rPr>
              <w:t>Dépôt de l’agence</w:t>
            </w:r>
          </w:p>
          <w:p w14:paraId="55C15B13" w14:textId="77777777" w:rsidR="0062574C" w:rsidRPr="00B74A3F" w:rsidRDefault="0062574C" w:rsidP="00A516BE">
            <w:pPr>
              <w:numPr>
                <w:ilvl w:val="0"/>
                <w:numId w:val="27"/>
              </w:numPr>
              <w:jc w:val="both"/>
              <w:rPr>
                <w:rFonts w:ascii="Times New Roman" w:hAnsi="Times New Roman"/>
                <w:sz w:val="24"/>
                <w:szCs w:val="24"/>
              </w:rPr>
            </w:pPr>
            <w:r w:rsidRPr="00B74A3F">
              <w:rPr>
                <w:rFonts w:ascii="Times New Roman" w:hAnsi="Times New Roman"/>
                <w:sz w:val="24"/>
                <w:szCs w:val="24"/>
              </w:rPr>
              <w:t>Un magasin de 345,69 m</w:t>
            </w:r>
            <w:r w:rsidRPr="00B74A3F">
              <w:rPr>
                <w:rFonts w:ascii="Times New Roman" w:hAnsi="Times New Roman"/>
                <w:sz w:val="24"/>
                <w:szCs w:val="24"/>
                <w:vertAlign w:val="superscript"/>
              </w:rPr>
              <w:t>2</w:t>
            </w:r>
            <w:r w:rsidRPr="00B74A3F">
              <w:rPr>
                <w:rFonts w:ascii="Times New Roman" w:hAnsi="Times New Roman"/>
                <w:sz w:val="24"/>
                <w:szCs w:val="24"/>
              </w:rPr>
              <w:t xml:space="preserve"> ;</w:t>
            </w:r>
          </w:p>
          <w:p w14:paraId="75CFD9F1" w14:textId="77777777" w:rsidR="0062574C" w:rsidRPr="00B74A3F" w:rsidRDefault="0062574C" w:rsidP="00A516BE">
            <w:pPr>
              <w:numPr>
                <w:ilvl w:val="0"/>
                <w:numId w:val="27"/>
              </w:numPr>
              <w:jc w:val="both"/>
              <w:rPr>
                <w:rFonts w:ascii="Times New Roman" w:hAnsi="Times New Roman"/>
                <w:sz w:val="24"/>
                <w:szCs w:val="24"/>
              </w:rPr>
            </w:pPr>
            <w:r w:rsidRPr="00B74A3F">
              <w:rPr>
                <w:rFonts w:ascii="Times New Roman" w:hAnsi="Times New Roman"/>
                <w:sz w:val="24"/>
                <w:szCs w:val="24"/>
              </w:rPr>
              <w:t>Une chambre froide positive de 69,92m</w:t>
            </w:r>
            <w:r w:rsidRPr="00B74A3F">
              <w:rPr>
                <w:rFonts w:ascii="Times New Roman" w:hAnsi="Times New Roman"/>
                <w:sz w:val="24"/>
                <w:szCs w:val="24"/>
                <w:vertAlign w:val="superscript"/>
              </w:rPr>
              <w:t>2</w:t>
            </w:r>
            <w:r w:rsidRPr="00B74A3F">
              <w:rPr>
                <w:rFonts w:ascii="Times New Roman" w:hAnsi="Times New Roman"/>
                <w:sz w:val="24"/>
                <w:szCs w:val="24"/>
              </w:rPr>
              <w:t xml:space="preserve"> ;</w:t>
            </w:r>
          </w:p>
          <w:p w14:paraId="41E8DDEC" w14:textId="77777777" w:rsidR="0062574C" w:rsidRPr="00B74A3F" w:rsidRDefault="0062574C" w:rsidP="00A516BE">
            <w:pPr>
              <w:numPr>
                <w:ilvl w:val="0"/>
                <w:numId w:val="27"/>
              </w:numPr>
              <w:jc w:val="both"/>
              <w:rPr>
                <w:rFonts w:ascii="Times New Roman" w:hAnsi="Times New Roman"/>
                <w:sz w:val="24"/>
                <w:szCs w:val="24"/>
              </w:rPr>
            </w:pPr>
            <w:r w:rsidRPr="00B74A3F">
              <w:rPr>
                <w:rFonts w:ascii="Times New Roman" w:hAnsi="Times New Roman"/>
                <w:sz w:val="24"/>
                <w:szCs w:val="24"/>
              </w:rPr>
              <w:t>Chambre froide négative de 35, 76m</w:t>
            </w:r>
            <w:r w:rsidRPr="00B74A3F">
              <w:rPr>
                <w:rFonts w:ascii="Times New Roman" w:hAnsi="Times New Roman"/>
                <w:sz w:val="24"/>
                <w:szCs w:val="24"/>
                <w:vertAlign w:val="superscript"/>
              </w:rPr>
              <w:t>2</w:t>
            </w:r>
            <w:r w:rsidRPr="00B74A3F">
              <w:rPr>
                <w:rFonts w:ascii="Times New Roman" w:hAnsi="Times New Roman"/>
                <w:sz w:val="24"/>
                <w:szCs w:val="24"/>
              </w:rPr>
              <w:t xml:space="preserve"> ;</w:t>
            </w:r>
          </w:p>
          <w:p w14:paraId="1D968BD1" w14:textId="77777777" w:rsidR="0062574C" w:rsidRPr="00B74A3F" w:rsidRDefault="0062574C" w:rsidP="00A516BE">
            <w:pPr>
              <w:numPr>
                <w:ilvl w:val="0"/>
                <w:numId w:val="27"/>
              </w:numPr>
              <w:jc w:val="both"/>
              <w:rPr>
                <w:rFonts w:ascii="Times New Roman" w:hAnsi="Times New Roman"/>
                <w:sz w:val="24"/>
                <w:szCs w:val="24"/>
              </w:rPr>
            </w:pPr>
            <w:r w:rsidRPr="00B74A3F">
              <w:rPr>
                <w:rFonts w:ascii="Times New Roman" w:hAnsi="Times New Roman"/>
                <w:sz w:val="24"/>
                <w:szCs w:val="24"/>
              </w:rPr>
              <w:t>Bureau de magasinier de 11,22m</w:t>
            </w:r>
            <w:r w:rsidRPr="00B74A3F">
              <w:rPr>
                <w:rFonts w:ascii="Times New Roman" w:hAnsi="Times New Roman"/>
                <w:sz w:val="24"/>
                <w:szCs w:val="24"/>
                <w:vertAlign w:val="superscript"/>
              </w:rPr>
              <w:t>2</w:t>
            </w:r>
            <w:r w:rsidRPr="00B74A3F">
              <w:rPr>
                <w:rFonts w:ascii="Times New Roman" w:hAnsi="Times New Roman"/>
                <w:sz w:val="24"/>
                <w:szCs w:val="24"/>
              </w:rPr>
              <w:t xml:space="preserve"> ;</w:t>
            </w:r>
          </w:p>
          <w:p w14:paraId="337E85AD" w14:textId="77777777" w:rsidR="0062574C" w:rsidRPr="00B74A3F" w:rsidRDefault="0062574C" w:rsidP="00B74A3F">
            <w:pPr>
              <w:ind w:left="1"/>
              <w:jc w:val="both"/>
              <w:rPr>
                <w:rFonts w:ascii="Times New Roman" w:hAnsi="Times New Roman"/>
                <w:sz w:val="24"/>
                <w:szCs w:val="24"/>
              </w:rPr>
            </w:pPr>
            <w:r w:rsidRPr="00B74A3F">
              <w:rPr>
                <w:rFonts w:ascii="Times New Roman" w:hAnsi="Times New Roman"/>
                <w:sz w:val="24"/>
                <w:szCs w:val="24"/>
              </w:rPr>
              <w:t>Deux Toilettes (homme, femme) de 3m</w:t>
            </w:r>
            <w:r w:rsidRPr="00B74A3F">
              <w:rPr>
                <w:rFonts w:ascii="Times New Roman" w:hAnsi="Times New Roman"/>
                <w:sz w:val="24"/>
                <w:szCs w:val="24"/>
                <w:vertAlign w:val="superscript"/>
              </w:rPr>
              <w:t>2</w:t>
            </w:r>
          </w:p>
        </w:tc>
        <w:tc>
          <w:tcPr>
            <w:tcW w:w="2552" w:type="dxa"/>
            <w:tcBorders>
              <w:top w:val="single" w:sz="4" w:space="0" w:color="000000"/>
              <w:left w:val="single" w:sz="4" w:space="0" w:color="000000"/>
              <w:bottom w:val="single" w:sz="4" w:space="0" w:color="000000"/>
              <w:right w:val="single" w:sz="4" w:space="0" w:color="000000"/>
            </w:tcBorders>
          </w:tcPr>
          <w:p w14:paraId="17DB12E5" w14:textId="77777777" w:rsidR="0062574C" w:rsidRPr="00B74A3F" w:rsidRDefault="0062574C" w:rsidP="00B74A3F">
            <w:pPr>
              <w:ind w:right="54"/>
              <w:jc w:val="both"/>
              <w:rPr>
                <w:rFonts w:ascii="Times New Roman" w:hAnsi="Times New Roman"/>
                <w:sz w:val="24"/>
                <w:szCs w:val="24"/>
              </w:rPr>
            </w:pPr>
            <w:r w:rsidRPr="00B74A3F">
              <w:rPr>
                <w:rFonts w:ascii="Times New Roman" w:hAnsi="Times New Roman"/>
                <w:sz w:val="24"/>
                <w:szCs w:val="24"/>
              </w:rPr>
              <w:t xml:space="preserve">Bobo-Dioulasso </w:t>
            </w:r>
          </w:p>
        </w:tc>
        <w:tc>
          <w:tcPr>
            <w:tcW w:w="1417" w:type="dxa"/>
            <w:tcBorders>
              <w:top w:val="single" w:sz="4" w:space="0" w:color="000000"/>
              <w:left w:val="single" w:sz="4" w:space="0" w:color="000000"/>
              <w:bottom w:val="single" w:sz="4" w:space="0" w:color="000000"/>
              <w:right w:val="single" w:sz="4" w:space="0" w:color="000000"/>
            </w:tcBorders>
          </w:tcPr>
          <w:p w14:paraId="4A7094E3" w14:textId="77777777" w:rsidR="0062574C" w:rsidRPr="00B74A3F" w:rsidRDefault="0062574C" w:rsidP="00B74A3F">
            <w:pPr>
              <w:ind w:right="53"/>
              <w:jc w:val="both"/>
              <w:rPr>
                <w:rFonts w:ascii="Times New Roman" w:hAnsi="Times New Roman"/>
                <w:sz w:val="24"/>
                <w:szCs w:val="24"/>
              </w:rPr>
            </w:pPr>
            <w:r w:rsidRPr="00B74A3F">
              <w:rPr>
                <w:rFonts w:ascii="Times New Roman" w:hAnsi="Times New Roman"/>
                <w:sz w:val="24"/>
                <w:szCs w:val="24"/>
              </w:rPr>
              <w:t xml:space="preserve">C </w:t>
            </w:r>
          </w:p>
        </w:tc>
        <w:tc>
          <w:tcPr>
            <w:tcW w:w="2410" w:type="dxa"/>
            <w:tcBorders>
              <w:top w:val="single" w:sz="4" w:space="0" w:color="000000"/>
              <w:left w:val="single" w:sz="4" w:space="0" w:color="000000"/>
              <w:bottom w:val="single" w:sz="4" w:space="0" w:color="000000"/>
              <w:right w:val="single" w:sz="4" w:space="0" w:color="000000"/>
            </w:tcBorders>
          </w:tcPr>
          <w:p w14:paraId="5C0C9D0F" w14:textId="77777777" w:rsidR="0062574C" w:rsidRPr="00B74A3F" w:rsidRDefault="0062574C" w:rsidP="00B74A3F">
            <w:pPr>
              <w:ind w:left="5"/>
              <w:jc w:val="both"/>
              <w:rPr>
                <w:rFonts w:ascii="Times New Roman" w:hAnsi="Times New Roman"/>
                <w:sz w:val="24"/>
                <w:szCs w:val="24"/>
              </w:rPr>
            </w:pPr>
            <w:r w:rsidRPr="00B74A3F">
              <w:rPr>
                <w:rFonts w:ascii="Times New Roman" w:hAnsi="Times New Roman"/>
                <w:sz w:val="24"/>
                <w:szCs w:val="24"/>
              </w:rPr>
              <w:t xml:space="preserve">Prescription environnementale </w:t>
            </w:r>
          </w:p>
        </w:tc>
      </w:tr>
      <w:tr w:rsidR="0062574C" w:rsidRPr="00B74A3F" w14:paraId="0A7E9C90" w14:textId="77777777" w:rsidTr="001D6CB4">
        <w:trPr>
          <w:trHeight w:val="840"/>
        </w:trPr>
        <w:tc>
          <w:tcPr>
            <w:tcW w:w="567" w:type="dxa"/>
            <w:tcBorders>
              <w:top w:val="single" w:sz="4" w:space="0" w:color="000000"/>
              <w:left w:val="single" w:sz="4" w:space="0" w:color="000000"/>
              <w:bottom w:val="single" w:sz="4" w:space="0" w:color="000000"/>
              <w:right w:val="single" w:sz="4" w:space="0" w:color="000000"/>
            </w:tcBorders>
            <w:vAlign w:val="center"/>
          </w:tcPr>
          <w:p w14:paraId="66849DC4" w14:textId="77777777" w:rsidR="0062574C" w:rsidRPr="00B74A3F" w:rsidRDefault="0062574C" w:rsidP="00B74A3F">
            <w:pPr>
              <w:jc w:val="both"/>
              <w:rPr>
                <w:rFonts w:ascii="Times New Roman" w:hAnsi="Times New Roman"/>
                <w:sz w:val="24"/>
                <w:szCs w:val="24"/>
              </w:rPr>
            </w:pPr>
            <w:r w:rsidRPr="00B74A3F">
              <w:rPr>
                <w:rFonts w:ascii="Times New Roman" w:hAnsi="Times New Roman"/>
                <w:b/>
                <w:sz w:val="24"/>
                <w:szCs w:val="24"/>
              </w:rPr>
              <w:t>4</w:t>
            </w:r>
          </w:p>
        </w:tc>
        <w:tc>
          <w:tcPr>
            <w:tcW w:w="8931" w:type="dxa"/>
            <w:tcBorders>
              <w:top w:val="single" w:sz="4" w:space="0" w:color="000000"/>
              <w:left w:val="single" w:sz="4" w:space="0" w:color="000000"/>
              <w:bottom w:val="single" w:sz="4" w:space="0" w:color="000000"/>
              <w:right w:val="single" w:sz="4" w:space="0" w:color="000000"/>
            </w:tcBorders>
          </w:tcPr>
          <w:p w14:paraId="08A56902" w14:textId="77777777" w:rsidR="0062574C" w:rsidRPr="00B74A3F" w:rsidRDefault="0062574C" w:rsidP="00B74A3F">
            <w:pPr>
              <w:ind w:left="1"/>
              <w:jc w:val="both"/>
              <w:rPr>
                <w:rFonts w:ascii="Times New Roman" w:hAnsi="Times New Roman"/>
                <w:sz w:val="24"/>
                <w:szCs w:val="24"/>
              </w:rPr>
            </w:pPr>
            <w:r w:rsidRPr="00B74A3F">
              <w:rPr>
                <w:rFonts w:ascii="Times New Roman" w:hAnsi="Times New Roman"/>
                <w:sz w:val="24"/>
                <w:szCs w:val="24"/>
              </w:rPr>
              <w:t>Construction de 20 magasins de stockage (10x100T et 10x250T)</w:t>
            </w:r>
          </w:p>
          <w:p w14:paraId="4CBA2E6B" w14:textId="77777777" w:rsidR="0062574C" w:rsidRPr="00B74A3F" w:rsidRDefault="0062574C" w:rsidP="00B74A3F">
            <w:pPr>
              <w:ind w:left="1"/>
              <w:jc w:val="both"/>
              <w:rPr>
                <w:rFonts w:ascii="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1D939DA8" w14:textId="77777777" w:rsidR="0062574C" w:rsidRPr="00B74A3F" w:rsidRDefault="0062574C" w:rsidP="00B74A3F">
            <w:pPr>
              <w:ind w:right="54"/>
              <w:jc w:val="both"/>
              <w:rPr>
                <w:rFonts w:ascii="Times New Roman" w:hAnsi="Times New Roman"/>
                <w:b/>
                <w:sz w:val="24"/>
                <w:szCs w:val="24"/>
              </w:rPr>
            </w:pPr>
            <w:r w:rsidRPr="00B74A3F">
              <w:rPr>
                <w:rFonts w:ascii="Times New Roman" w:hAnsi="Times New Roman"/>
                <w:b/>
                <w:sz w:val="24"/>
                <w:szCs w:val="24"/>
              </w:rPr>
              <w:t>Magasin de stockage (887,64 m</w:t>
            </w:r>
            <w:r w:rsidRPr="00B74A3F">
              <w:rPr>
                <w:rFonts w:ascii="Times New Roman" w:hAnsi="Times New Roman"/>
                <w:b/>
                <w:sz w:val="24"/>
                <w:szCs w:val="24"/>
                <w:vertAlign w:val="superscript"/>
              </w:rPr>
              <w:t>3</w:t>
            </w:r>
            <w:r w:rsidRPr="00B74A3F">
              <w:rPr>
                <w:rFonts w:ascii="Times New Roman" w:hAnsi="Times New Roman"/>
                <w:b/>
                <w:sz w:val="24"/>
                <w:szCs w:val="24"/>
              </w:rPr>
              <w:t>) :</w:t>
            </w:r>
          </w:p>
          <w:p w14:paraId="43140741" w14:textId="77777777" w:rsidR="0062574C" w:rsidRPr="00B74A3F" w:rsidRDefault="0062574C" w:rsidP="00B74A3F">
            <w:pPr>
              <w:ind w:right="53"/>
              <w:jc w:val="both"/>
              <w:rPr>
                <w:rFonts w:ascii="Times New Roman" w:hAnsi="Times New Roman"/>
                <w:sz w:val="24"/>
                <w:szCs w:val="24"/>
              </w:rPr>
            </w:pPr>
            <w:r w:rsidRPr="00B74A3F">
              <w:rPr>
                <w:rFonts w:ascii="Times New Roman" w:hAnsi="Times New Roman"/>
                <w:sz w:val="24"/>
                <w:szCs w:val="24"/>
              </w:rPr>
              <w:t xml:space="preserve">Léo, Sapouy, Houndé, </w:t>
            </w:r>
            <w:proofErr w:type="spellStart"/>
            <w:r w:rsidRPr="00B74A3F">
              <w:rPr>
                <w:rFonts w:ascii="Times New Roman" w:hAnsi="Times New Roman"/>
                <w:sz w:val="24"/>
                <w:szCs w:val="24"/>
              </w:rPr>
              <w:t>Orodra</w:t>
            </w:r>
            <w:proofErr w:type="spellEnd"/>
            <w:r w:rsidRPr="00B74A3F">
              <w:rPr>
                <w:rFonts w:ascii="Times New Roman" w:hAnsi="Times New Roman"/>
                <w:sz w:val="24"/>
                <w:szCs w:val="24"/>
              </w:rPr>
              <w:t xml:space="preserve">, Toussiana, </w:t>
            </w:r>
            <w:proofErr w:type="spellStart"/>
            <w:r w:rsidRPr="00B74A3F">
              <w:rPr>
                <w:rFonts w:ascii="Times New Roman" w:hAnsi="Times New Roman"/>
                <w:sz w:val="24"/>
                <w:szCs w:val="24"/>
              </w:rPr>
              <w:t>Ndorola</w:t>
            </w:r>
            <w:proofErr w:type="spellEnd"/>
          </w:p>
          <w:p w14:paraId="72671E8E" w14:textId="77777777" w:rsidR="0062574C" w:rsidRPr="00B74A3F" w:rsidRDefault="0062574C" w:rsidP="00B74A3F">
            <w:pPr>
              <w:ind w:right="54"/>
              <w:jc w:val="both"/>
              <w:rPr>
                <w:rFonts w:ascii="Times New Roman" w:hAnsi="Times New Roman"/>
                <w:sz w:val="24"/>
                <w:szCs w:val="24"/>
              </w:rPr>
            </w:pPr>
            <w:r w:rsidRPr="00B74A3F">
              <w:rPr>
                <w:rFonts w:ascii="Times New Roman" w:hAnsi="Times New Roman"/>
                <w:sz w:val="24"/>
                <w:szCs w:val="24"/>
              </w:rPr>
              <w:t xml:space="preserve">Dédougou, Nouna, Solenzo, Boromo, </w:t>
            </w:r>
          </w:p>
          <w:p w14:paraId="790C1489" w14:textId="77777777" w:rsidR="0062574C" w:rsidRPr="00B74A3F" w:rsidRDefault="0062574C" w:rsidP="00B74A3F">
            <w:pPr>
              <w:ind w:right="54"/>
              <w:jc w:val="both"/>
              <w:rPr>
                <w:rFonts w:ascii="Times New Roman" w:hAnsi="Times New Roman"/>
                <w:b/>
                <w:sz w:val="24"/>
                <w:szCs w:val="24"/>
              </w:rPr>
            </w:pPr>
            <w:r w:rsidRPr="00B74A3F">
              <w:rPr>
                <w:rFonts w:ascii="Times New Roman" w:hAnsi="Times New Roman"/>
                <w:b/>
                <w:sz w:val="24"/>
                <w:szCs w:val="24"/>
              </w:rPr>
              <w:t>Magasins de stockage (462 m</w:t>
            </w:r>
            <w:r w:rsidRPr="00B74A3F">
              <w:rPr>
                <w:rFonts w:ascii="Times New Roman" w:hAnsi="Times New Roman"/>
                <w:b/>
                <w:sz w:val="24"/>
                <w:szCs w:val="24"/>
                <w:vertAlign w:val="superscript"/>
              </w:rPr>
              <w:t>3</w:t>
            </w:r>
            <w:r w:rsidRPr="00B74A3F">
              <w:rPr>
                <w:rFonts w:ascii="Times New Roman" w:hAnsi="Times New Roman"/>
                <w:b/>
                <w:sz w:val="24"/>
                <w:szCs w:val="24"/>
              </w:rPr>
              <w:t>)</w:t>
            </w:r>
          </w:p>
          <w:p w14:paraId="5F7CBBC9" w14:textId="53713C53" w:rsidR="0062574C" w:rsidRPr="00B74A3F" w:rsidRDefault="00097A20" w:rsidP="00B74A3F">
            <w:pPr>
              <w:ind w:right="54"/>
              <w:jc w:val="both"/>
              <w:rPr>
                <w:rFonts w:ascii="Times New Roman" w:hAnsi="Times New Roman"/>
                <w:sz w:val="24"/>
                <w:szCs w:val="24"/>
              </w:rPr>
            </w:pPr>
            <w:r w:rsidRPr="00B74A3F">
              <w:rPr>
                <w:rFonts w:ascii="Times New Roman" w:hAnsi="Times New Roman"/>
                <w:sz w:val="24"/>
                <w:szCs w:val="24"/>
              </w:rPr>
              <w:lastRenderedPageBreak/>
              <w:t>Bobo-Dioulasso</w:t>
            </w:r>
            <w:r w:rsidR="0062574C" w:rsidRPr="00B74A3F">
              <w:rPr>
                <w:rFonts w:ascii="Times New Roman" w:hAnsi="Times New Roman"/>
                <w:sz w:val="24"/>
                <w:szCs w:val="24"/>
              </w:rPr>
              <w:t xml:space="preserve">, Banzon, </w:t>
            </w:r>
          </w:p>
          <w:p w14:paraId="4F3CFD23" w14:textId="77777777" w:rsidR="0062574C" w:rsidRPr="00B74A3F" w:rsidRDefault="0062574C" w:rsidP="00B74A3F">
            <w:pPr>
              <w:jc w:val="both"/>
              <w:rPr>
                <w:rFonts w:ascii="Times New Roman" w:hAnsi="Times New Roman"/>
                <w:sz w:val="24"/>
                <w:szCs w:val="24"/>
              </w:rPr>
            </w:pPr>
            <w:r w:rsidRPr="00B74A3F">
              <w:rPr>
                <w:rFonts w:ascii="Times New Roman" w:hAnsi="Times New Roman"/>
                <w:sz w:val="24"/>
                <w:szCs w:val="24"/>
              </w:rPr>
              <w:t xml:space="preserve">Samorogouan, </w:t>
            </w:r>
            <w:proofErr w:type="spellStart"/>
            <w:r w:rsidRPr="00B74A3F">
              <w:rPr>
                <w:rFonts w:ascii="Times New Roman" w:hAnsi="Times New Roman"/>
                <w:sz w:val="24"/>
                <w:szCs w:val="24"/>
              </w:rPr>
              <w:t>KoumbiaRéo</w:t>
            </w:r>
            <w:proofErr w:type="spellEnd"/>
            <w:r w:rsidRPr="00B74A3F">
              <w:rPr>
                <w:rFonts w:ascii="Times New Roman" w:hAnsi="Times New Roman"/>
                <w:sz w:val="24"/>
                <w:szCs w:val="24"/>
              </w:rPr>
              <w:t xml:space="preserve">, Bakata, </w:t>
            </w:r>
            <w:proofErr w:type="spellStart"/>
            <w:proofErr w:type="gramStart"/>
            <w:r w:rsidRPr="00B74A3F">
              <w:rPr>
                <w:rFonts w:ascii="Times New Roman" w:hAnsi="Times New Roman"/>
                <w:sz w:val="24"/>
                <w:szCs w:val="24"/>
              </w:rPr>
              <w:t>Sabou,Tougan</w:t>
            </w:r>
            <w:proofErr w:type="spellEnd"/>
            <w:proofErr w:type="gramEnd"/>
            <w:r w:rsidRPr="00B74A3F">
              <w:rPr>
                <w:rFonts w:ascii="Times New Roman" w:hAnsi="Times New Roman"/>
                <w:sz w:val="24"/>
                <w:szCs w:val="24"/>
              </w:rPr>
              <w:t xml:space="preserve">, Bagassi, </w:t>
            </w:r>
            <w:proofErr w:type="spellStart"/>
            <w:r w:rsidRPr="00B74A3F">
              <w:rPr>
                <w:rFonts w:ascii="Times New Roman" w:hAnsi="Times New Roman"/>
                <w:sz w:val="24"/>
                <w:szCs w:val="24"/>
              </w:rPr>
              <w:t>Fara</w:t>
            </w:r>
            <w:proofErr w:type="spellEnd"/>
            <w:r w:rsidRPr="00B74A3F">
              <w:rPr>
                <w:rFonts w:ascii="Times New Roman" w:hAnsi="Times New Roman"/>
                <w:sz w:val="24"/>
                <w:szCs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71C80FDD" w14:textId="77777777" w:rsidR="0062574C" w:rsidRPr="00B74A3F" w:rsidRDefault="0062574C" w:rsidP="00B74A3F">
            <w:pPr>
              <w:ind w:right="53"/>
              <w:jc w:val="both"/>
              <w:rPr>
                <w:rFonts w:ascii="Times New Roman" w:hAnsi="Times New Roman"/>
                <w:sz w:val="24"/>
                <w:szCs w:val="24"/>
              </w:rPr>
            </w:pPr>
            <w:r w:rsidRPr="00B74A3F">
              <w:rPr>
                <w:rFonts w:ascii="Times New Roman" w:hAnsi="Times New Roman"/>
                <w:sz w:val="24"/>
                <w:szCs w:val="24"/>
              </w:rPr>
              <w:lastRenderedPageBreak/>
              <w:t xml:space="preserve">B </w:t>
            </w:r>
          </w:p>
        </w:tc>
        <w:tc>
          <w:tcPr>
            <w:tcW w:w="2410" w:type="dxa"/>
            <w:tcBorders>
              <w:top w:val="single" w:sz="4" w:space="0" w:color="000000"/>
              <w:left w:val="single" w:sz="4" w:space="0" w:color="000000"/>
              <w:bottom w:val="single" w:sz="4" w:space="0" w:color="000000"/>
              <w:right w:val="single" w:sz="4" w:space="0" w:color="000000"/>
            </w:tcBorders>
          </w:tcPr>
          <w:p w14:paraId="23157D8F" w14:textId="77777777" w:rsidR="0062574C" w:rsidRPr="00B74A3F" w:rsidRDefault="0062574C" w:rsidP="00B74A3F">
            <w:pPr>
              <w:ind w:left="5"/>
              <w:jc w:val="both"/>
              <w:rPr>
                <w:rFonts w:ascii="Times New Roman" w:hAnsi="Times New Roman"/>
                <w:sz w:val="24"/>
                <w:szCs w:val="24"/>
              </w:rPr>
            </w:pPr>
            <w:r w:rsidRPr="00B74A3F">
              <w:rPr>
                <w:rFonts w:ascii="Times New Roman" w:hAnsi="Times New Roman"/>
                <w:sz w:val="24"/>
                <w:szCs w:val="24"/>
              </w:rPr>
              <w:t xml:space="preserve">NIES </w:t>
            </w:r>
          </w:p>
        </w:tc>
      </w:tr>
      <w:tr w:rsidR="0062574C" w:rsidRPr="00B74A3F" w14:paraId="2722060D" w14:textId="77777777" w:rsidTr="001D6CB4">
        <w:trPr>
          <w:trHeight w:val="835"/>
        </w:trPr>
        <w:tc>
          <w:tcPr>
            <w:tcW w:w="567" w:type="dxa"/>
            <w:tcBorders>
              <w:top w:val="single" w:sz="4" w:space="0" w:color="000000"/>
              <w:left w:val="single" w:sz="4" w:space="0" w:color="000000"/>
              <w:bottom w:val="single" w:sz="4" w:space="0" w:color="000000"/>
              <w:right w:val="single" w:sz="4" w:space="0" w:color="000000"/>
            </w:tcBorders>
            <w:vAlign w:val="center"/>
          </w:tcPr>
          <w:p w14:paraId="3648E9F9" w14:textId="77777777" w:rsidR="0062574C" w:rsidRPr="00B74A3F" w:rsidRDefault="0062574C" w:rsidP="00B74A3F">
            <w:pPr>
              <w:jc w:val="both"/>
              <w:rPr>
                <w:rFonts w:ascii="Times New Roman" w:hAnsi="Times New Roman"/>
                <w:sz w:val="24"/>
                <w:szCs w:val="24"/>
                <w:highlight w:val="yellow"/>
              </w:rPr>
            </w:pPr>
            <w:r w:rsidRPr="00B74A3F">
              <w:rPr>
                <w:rFonts w:ascii="Times New Roman" w:hAnsi="Times New Roman"/>
                <w:b/>
                <w:sz w:val="24"/>
                <w:szCs w:val="24"/>
              </w:rPr>
              <w:t>5</w:t>
            </w:r>
          </w:p>
        </w:tc>
        <w:tc>
          <w:tcPr>
            <w:tcW w:w="8931" w:type="dxa"/>
            <w:tcBorders>
              <w:top w:val="single" w:sz="4" w:space="0" w:color="000000"/>
              <w:left w:val="single" w:sz="4" w:space="0" w:color="000000"/>
              <w:bottom w:val="single" w:sz="4" w:space="0" w:color="000000"/>
              <w:right w:val="single" w:sz="4" w:space="0" w:color="000000"/>
            </w:tcBorders>
          </w:tcPr>
          <w:p w14:paraId="2644CF00" w14:textId="77777777" w:rsidR="0062574C" w:rsidRPr="00B74A3F" w:rsidRDefault="0062574C" w:rsidP="00B74A3F">
            <w:pPr>
              <w:ind w:left="1"/>
              <w:jc w:val="both"/>
              <w:rPr>
                <w:rFonts w:ascii="Times New Roman" w:hAnsi="Times New Roman"/>
                <w:sz w:val="24"/>
                <w:szCs w:val="24"/>
              </w:rPr>
            </w:pPr>
            <w:r w:rsidRPr="00B74A3F">
              <w:rPr>
                <w:rFonts w:ascii="Times New Roman" w:hAnsi="Times New Roman"/>
                <w:sz w:val="24"/>
                <w:szCs w:val="24"/>
              </w:rPr>
              <w:t xml:space="preserve">Installation de 5 unités de transformation (maïs, soja) équipées. Pour les unités de mais la superficie est de 500 m2 et la </w:t>
            </w:r>
            <w:proofErr w:type="spellStart"/>
            <w:r w:rsidRPr="00B74A3F">
              <w:rPr>
                <w:rFonts w:ascii="Times New Roman" w:hAnsi="Times New Roman"/>
                <w:sz w:val="24"/>
                <w:szCs w:val="24"/>
              </w:rPr>
              <w:t>cpacité</w:t>
            </w:r>
            <w:proofErr w:type="spellEnd"/>
            <w:r w:rsidRPr="00B74A3F">
              <w:rPr>
                <w:rFonts w:ascii="Times New Roman" w:hAnsi="Times New Roman"/>
                <w:sz w:val="24"/>
                <w:szCs w:val="24"/>
              </w:rPr>
              <w:t xml:space="preserve"> est de 250 kg/h avec un branchement </w:t>
            </w:r>
            <w:proofErr w:type="spellStart"/>
            <w:r w:rsidRPr="00B74A3F">
              <w:rPr>
                <w:rFonts w:ascii="Times New Roman" w:hAnsi="Times New Roman"/>
                <w:sz w:val="24"/>
                <w:szCs w:val="24"/>
              </w:rPr>
              <w:t>triphase</w:t>
            </w:r>
            <w:proofErr w:type="spellEnd"/>
            <w:r w:rsidRPr="00B74A3F">
              <w:rPr>
                <w:rFonts w:ascii="Times New Roman" w:hAnsi="Times New Roman"/>
                <w:sz w:val="24"/>
                <w:szCs w:val="24"/>
              </w:rPr>
              <w:t xml:space="preserve"> de 10-30. Pour le </w:t>
            </w:r>
            <w:proofErr w:type="gramStart"/>
            <w:r w:rsidRPr="00B74A3F">
              <w:rPr>
                <w:rFonts w:ascii="Times New Roman" w:hAnsi="Times New Roman"/>
                <w:sz w:val="24"/>
                <w:szCs w:val="24"/>
              </w:rPr>
              <w:t>soja,  la</w:t>
            </w:r>
            <w:proofErr w:type="gramEnd"/>
            <w:r w:rsidRPr="00B74A3F">
              <w:rPr>
                <w:rFonts w:ascii="Times New Roman" w:hAnsi="Times New Roman"/>
                <w:sz w:val="24"/>
                <w:szCs w:val="24"/>
              </w:rPr>
              <w:t xml:space="preserve"> superficie est de 500 m2 et la capacité de 350 kg/h pour un branchement </w:t>
            </w:r>
            <w:proofErr w:type="spellStart"/>
            <w:r w:rsidRPr="00B74A3F">
              <w:rPr>
                <w:rFonts w:ascii="Times New Roman" w:hAnsi="Times New Roman"/>
                <w:sz w:val="24"/>
                <w:szCs w:val="24"/>
              </w:rPr>
              <w:t>triphase</w:t>
            </w:r>
            <w:proofErr w:type="spellEnd"/>
            <w:r w:rsidRPr="00B74A3F">
              <w:rPr>
                <w:rFonts w:ascii="Times New Roman" w:hAnsi="Times New Roman"/>
                <w:sz w:val="24"/>
                <w:szCs w:val="24"/>
              </w:rPr>
              <w:t xml:space="preserve"> de 10-30 </w:t>
            </w:r>
          </w:p>
        </w:tc>
        <w:tc>
          <w:tcPr>
            <w:tcW w:w="2552" w:type="dxa"/>
            <w:tcBorders>
              <w:top w:val="single" w:sz="4" w:space="0" w:color="000000"/>
              <w:left w:val="single" w:sz="4" w:space="0" w:color="000000"/>
              <w:bottom w:val="single" w:sz="4" w:space="0" w:color="000000"/>
              <w:right w:val="single" w:sz="4" w:space="0" w:color="000000"/>
            </w:tcBorders>
          </w:tcPr>
          <w:p w14:paraId="38C5E8CD" w14:textId="77777777" w:rsidR="0062574C" w:rsidRPr="00B74A3F" w:rsidRDefault="0062574C" w:rsidP="00B74A3F">
            <w:pPr>
              <w:ind w:right="54"/>
              <w:jc w:val="both"/>
              <w:rPr>
                <w:rFonts w:ascii="Times New Roman" w:hAnsi="Times New Roman"/>
                <w:sz w:val="24"/>
                <w:szCs w:val="24"/>
              </w:rPr>
            </w:pPr>
            <w:r w:rsidRPr="00B74A3F">
              <w:rPr>
                <w:rFonts w:ascii="Times New Roman" w:hAnsi="Times New Roman"/>
                <w:sz w:val="24"/>
                <w:szCs w:val="24"/>
              </w:rPr>
              <w:t xml:space="preserve">Houndé, Bobo-Dioulasso, </w:t>
            </w:r>
          </w:p>
          <w:p w14:paraId="1B80C3FC" w14:textId="77777777" w:rsidR="0062574C" w:rsidRPr="00B74A3F" w:rsidRDefault="0062574C" w:rsidP="00B74A3F">
            <w:pPr>
              <w:ind w:right="54"/>
              <w:jc w:val="both"/>
              <w:rPr>
                <w:rFonts w:ascii="Times New Roman" w:hAnsi="Times New Roman"/>
                <w:sz w:val="24"/>
                <w:szCs w:val="24"/>
              </w:rPr>
            </w:pPr>
            <w:r w:rsidRPr="00B74A3F">
              <w:rPr>
                <w:rFonts w:ascii="Times New Roman" w:hAnsi="Times New Roman"/>
                <w:sz w:val="24"/>
                <w:szCs w:val="24"/>
              </w:rPr>
              <w:t xml:space="preserve">Dédougou, Léo, </w:t>
            </w:r>
          </w:p>
          <w:p w14:paraId="35EB6746" w14:textId="77777777" w:rsidR="0062574C" w:rsidRPr="00B74A3F" w:rsidRDefault="0062574C" w:rsidP="00B74A3F">
            <w:pPr>
              <w:ind w:right="49"/>
              <w:jc w:val="both"/>
              <w:rPr>
                <w:rFonts w:ascii="Times New Roman" w:hAnsi="Times New Roman"/>
                <w:sz w:val="24"/>
                <w:szCs w:val="24"/>
              </w:rPr>
            </w:pPr>
            <w:r w:rsidRPr="00B74A3F">
              <w:rPr>
                <w:rFonts w:ascii="Times New Roman" w:hAnsi="Times New Roman"/>
                <w:sz w:val="24"/>
                <w:szCs w:val="24"/>
              </w:rPr>
              <w:t xml:space="preserve">Ouagadougou </w:t>
            </w:r>
          </w:p>
        </w:tc>
        <w:tc>
          <w:tcPr>
            <w:tcW w:w="1417" w:type="dxa"/>
            <w:tcBorders>
              <w:top w:val="single" w:sz="4" w:space="0" w:color="000000"/>
              <w:left w:val="single" w:sz="4" w:space="0" w:color="000000"/>
              <w:bottom w:val="single" w:sz="4" w:space="0" w:color="000000"/>
              <w:right w:val="single" w:sz="4" w:space="0" w:color="000000"/>
            </w:tcBorders>
          </w:tcPr>
          <w:p w14:paraId="22E5C245" w14:textId="77777777" w:rsidR="0062574C" w:rsidRPr="00B74A3F" w:rsidRDefault="0062574C" w:rsidP="00B74A3F">
            <w:pPr>
              <w:ind w:right="53"/>
              <w:jc w:val="both"/>
              <w:rPr>
                <w:rFonts w:ascii="Times New Roman" w:hAnsi="Times New Roman"/>
                <w:sz w:val="24"/>
                <w:szCs w:val="24"/>
              </w:rPr>
            </w:pPr>
            <w:r w:rsidRPr="00B74A3F">
              <w:rPr>
                <w:rFonts w:ascii="Times New Roman" w:hAnsi="Times New Roman"/>
                <w:sz w:val="24"/>
                <w:szCs w:val="24"/>
              </w:rPr>
              <w:t xml:space="preserve">B </w:t>
            </w:r>
          </w:p>
        </w:tc>
        <w:tc>
          <w:tcPr>
            <w:tcW w:w="2410" w:type="dxa"/>
            <w:tcBorders>
              <w:top w:val="single" w:sz="4" w:space="0" w:color="000000"/>
              <w:left w:val="single" w:sz="4" w:space="0" w:color="000000"/>
              <w:bottom w:val="single" w:sz="4" w:space="0" w:color="000000"/>
              <w:right w:val="single" w:sz="4" w:space="0" w:color="000000"/>
            </w:tcBorders>
          </w:tcPr>
          <w:p w14:paraId="635AA2BD" w14:textId="77777777" w:rsidR="0062574C" w:rsidRPr="00B74A3F" w:rsidRDefault="0062574C" w:rsidP="00B74A3F">
            <w:pPr>
              <w:ind w:left="5"/>
              <w:jc w:val="both"/>
              <w:rPr>
                <w:rFonts w:ascii="Times New Roman" w:hAnsi="Times New Roman"/>
                <w:sz w:val="24"/>
                <w:szCs w:val="24"/>
              </w:rPr>
            </w:pPr>
            <w:r w:rsidRPr="00B74A3F">
              <w:rPr>
                <w:rFonts w:ascii="Times New Roman" w:hAnsi="Times New Roman"/>
                <w:sz w:val="24"/>
                <w:szCs w:val="24"/>
              </w:rPr>
              <w:t xml:space="preserve">NIES </w:t>
            </w:r>
          </w:p>
        </w:tc>
      </w:tr>
      <w:tr w:rsidR="0062574C" w:rsidRPr="00B74A3F" w14:paraId="023D32AB" w14:textId="77777777" w:rsidTr="001D6CB4">
        <w:trPr>
          <w:trHeight w:val="566"/>
        </w:trPr>
        <w:tc>
          <w:tcPr>
            <w:tcW w:w="567" w:type="dxa"/>
            <w:tcBorders>
              <w:top w:val="single" w:sz="4" w:space="0" w:color="000000"/>
              <w:left w:val="single" w:sz="4" w:space="0" w:color="000000"/>
              <w:bottom w:val="single" w:sz="4" w:space="0" w:color="000000"/>
              <w:right w:val="single" w:sz="4" w:space="0" w:color="000000"/>
            </w:tcBorders>
            <w:vAlign w:val="center"/>
          </w:tcPr>
          <w:p w14:paraId="5F4EEEF2" w14:textId="77777777" w:rsidR="0062574C" w:rsidRPr="00B74A3F" w:rsidRDefault="0062574C" w:rsidP="00B74A3F">
            <w:pPr>
              <w:jc w:val="both"/>
              <w:rPr>
                <w:rFonts w:ascii="Times New Roman" w:hAnsi="Times New Roman"/>
                <w:sz w:val="24"/>
                <w:szCs w:val="24"/>
              </w:rPr>
            </w:pPr>
            <w:r w:rsidRPr="00B74A3F">
              <w:rPr>
                <w:rFonts w:ascii="Times New Roman" w:hAnsi="Times New Roman"/>
                <w:b/>
                <w:sz w:val="24"/>
                <w:szCs w:val="24"/>
              </w:rPr>
              <w:t>6</w:t>
            </w:r>
          </w:p>
        </w:tc>
        <w:tc>
          <w:tcPr>
            <w:tcW w:w="8931" w:type="dxa"/>
            <w:tcBorders>
              <w:top w:val="single" w:sz="4" w:space="0" w:color="000000"/>
              <w:left w:val="single" w:sz="4" w:space="0" w:color="000000"/>
              <w:bottom w:val="single" w:sz="4" w:space="0" w:color="000000"/>
              <w:right w:val="single" w:sz="4" w:space="0" w:color="000000"/>
            </w:tcBorders>
          </w:tcPr>
          <w:p w14:paraId="7231AC07" w14:textId="77777777" w:rsidR="0062574C" w:rsidRPr="00B74A3F" w:rsidRDefault="0062574C" w:rsidP="00B74A3F">
            <w:pPr>
              <w:ind w:left="1"/>
              <w:jc w:val="both"/>
              <w:rPr>
                <w:rFonts w:ascii="Times New Roman" w:hAnsi="Times New Roman"/>
                <w:i/>
                <w:iCs/>
                <w:sz w:val="24"/>
                <w:szCs w:val="24"/>
              </w:rPr>
            </w:pPr>
            <w:r w:rsidRPr="00B74A3F">
              <w:rPr>
                <w:rFonts w:ascii="Times New Roman" w:hAnsi="Times New Roman"/>
                <w:sz w:val="24"/>
                <w:szCs w:val="24"/>
              </w:rPr>
              <w:t>Réalisation de 15 étangs piscicoles de 400 m</w:t>
            </w:r>
            <w:r w:rsidRPr="00B74A3F">
              <w:rPr>
                <w:rFonts w:ascii="Times New Roman" w:hAnsi="Times New Roman"/>
                <w:sz w:val="24"/>
                <w:szCs w:val="24"/>
                <w:vertAlign w:val="superscript"/>
              </w:rPr>
              <w:t xml:space="preserve">2 </w:t>
            </w:r>
            <w:r w:rsidRPr="00B74A3F">
              <w:rPr>
                <w:rFonts w:ascii="Times New Roman" w:hAnsi="Times New Roman"/>
                <w:i/>
                <w:iCs/>
                <w:sz w:val="24"/>
                <w:szCs w:val="24"/>
              </w:rPr>
              <w:t>(0,06 ha) chacun</w:t>
            </w:r>
          </w:p>
        </w:tc>
        <w:tc>
          <w:tcPr>
            <w:tcW w:w="2552" w:type="dxa"/>
            <w:tcBorders>
              <w:top w:val="single" w:sz="4" w:space="0" w:color="000000"/>
              <w:left w:val="single" w:sz="4" w:space="0" w:color="000000"/>
              <w:bottom w:val="single" w:sz="4" w:space="0" w:color="000000"/>
              <w:right w:val="single" w:sz="4" w:space="0" w:color="000000"/>
            </w:tcBorders>
          </w:tcPr>
          <w:p w14:paraId="76A17AE1" w14:textId="77777777" w:rsidR="0062574C" w:rsidRPr="00B74A3F" w:rsidRDefault="0062574C" w:rsidP="00B74A3F">
            <w:pPr>
              <w:ind w:left="96"/>
              <w:jc w:val="both"/>
              <w:rPr>
                <w:rFonts w:ascii="Times New Roman" w:hAnsi="Times New Roman"/>
                <w:sz w:val="24"/>
                <w:szCs w:val="24"/>
              </w:rPr>
            </w:pPr>
            <w:proofErr w:type="spellStart"/>
            <w:r w:rsidRPr="00B74A3F">
              <w:rPr>
                <w:rFonts w:ascii="Times New Roman" w:hAnsi="Times New Roman"/>
                <w:sz w:val="24"/>
                <w:szCs w:val="24"/>
              </w:rPr>
              <w:t>Bana</w:t>
            </w:r>
            <w:proofErr w:type="spellEnd"/>
            <w:r w:rsidRPr="00B74A3F">
              <w:rPr>
                <w:rFonts w:ascii="Times New Roman" w:hAnsi="Times New Roman"/>
                <w:sz w:val="24"/>
                <w:szCs w:val="24"/>
              </w:rPr>
              <w:t xml:space="preserve"> (07), Dédougou (04),</w:t>
            </w:r>
          </w:p>
          <w:p w14:paraId="2BF41123" w14:textId="77777777" w:rsidR="0062574C" w:rsidRPr="00B74A3F" w:rsidRDefault="0062574C" w:rsidP="00B74A3F">
            <w:pPr>
              <w:ind w:left="96"/>
              <w:jc w:val="both"/>
              <w:rPr>
                <w:rFonts w:ascii="Times New Roman" w:hAnsi="Times New Roman"/>
                <w:sz w:val="24"/>
                <w:szCs w:val="24"/>
              </w:rPr>
            </w:pPr>
            <w:r w:rsidRPr="00B74A3F">
              <w:rPr>
                <w:rFonts w:ascii="Times New Roman" w:hAnsi="Times New Roman"/>
                <w:sz w:val="24"/>
                <w:szCs w:val="24"/>
              </w:rPr>
              <w:t xml:space="preserve">Boromo (02) et </w:t>
            </w:r>
            <w:proofErr w:type="spellStart"/>
            <w:r w:rsidRPr="00B74A3F">
              <w:rPr>
                <w:rFonts w:ascii="Times New Roman" w:hAnsi="Times New Roman"/>
                <w:sz w:val="24"/>
                <w:szCs w:val="24"/>
              </w:rPr>
              <w:t>Yaba</w:t>
            </w:r>
            <w:proofErr w:type="spellEnd"/>
            <w:r w:rsidRPr="00B74A3F">
              <w:rPr>
                <w:rFonts w:ascii="Times New Roman" w:hAnsi="Times New Roman"/>
                <w:sz w:val="24"/>
                <w:szCs w:val="24"/>
              </w:rPr>
              <w:t xml:space="preserve"> (02)</w:t>
            </w:r>
          </w:p>
        </w:tc>
        <w:tc>
          <w:tcPr>
            <w:tcW w:w="1417" w:type="dxa"/>
            <w:tcBorders>
              <w:top w:val="single" w:sz="4" w:space="0" w:color="000000"/>
              <w:left w:val="single" w:sz="4" w:space="0" w:color="000000"/>
              <w:bottom w:val="single" w:sz="4" w:space="0" w:color="000000"/>
              <w:right w:val="single" w:sz="4" w:space="0" w:color="000000"/>
            </w:tcBorders>
          </w:tcPr>
          <w:p w14:paraId="4D4227E2" w14:textId="77777777" w:rsidR="0062574C" w:rsidRPr="00B74A3F" w:rsidRDefault="0062574C" w:rsidP="00B74A3F">
            <w:pPr>
              <w:ind w:right="53"/>
              <w:jc w:val="both"/>
              <w:rPr>
                <w:rFonts w:ascii="Times New Roman" w:hAnsi="Times New Roman"/>
                <w:sz w:val="24"/>
                <w:szCs w:val="24"/>
              </w:rPr>
            </w:pPr>
            <w:r w:rsidRPr="00B74A3F">
              <w:rPr>
                <w:rFonts w:ascii="Times New Roman" w:hAnsi="Times New Roman"/>
                <w:sz w:val="24"/>
                <w:szCs w:val="24"/>
              </w:rPr>
              <w:t xml:space="preserve">B </w:t>
            </w:r>
          </w:p>
        </w:tc>
        <w:tc>
          <w:tcPr>
            <w:tcW w:w="2410" w:type="dxa"/>
            <w:tcBorders>
              <w:top w:val="single" w:sz="4" w:space="0" w:color="000000"/>
              <w:left w:val="single" w:sz="4" w:space="0" w:color="000000"/>
              <w:bottom w:val="single" w:sz="4" w:space="0" w:color="000000"/>
              <w:right w:val="single" w:sz="4" w:space="0" w:color="000000"/>
            </w:tcBorders>
          </w:tcPr>
          <w:p w14:paraId="7E00DD78" w14:textId="77777777" w:rsidR="0062574C" w:rsidRPr="00B74A3F" w:rsidRDefault="0062574C" w:rsidP="00B74A3F">
            <w:pPr>
              <w:ind w:left="5"/>
              <w:jc w:val="both"/>
              <w:rPr>
                <w:rFonts w:ascii="Times New Roman" w:hAnsi="Times New Roman"/>
                <w:sz w:val="24"/>
                <w:szCs w:val="24"/>
              </w:rPr>
            </w:pPr>
            <w:r w:rsidRPr="00B74A3F">
              <w:rPr>
                <w:rFonts w:ascii="Times New Roman" w:hAnsi="Times New Roman"/>
                <w:sz w:val="24"/>
                <w:szCs w:val="24"/>
              </w:rPr>
              <w:t xml:space="preserve">NIES </w:t>
            </w:r>
          </w:p>
        </w:tc>
      </w:tr>
      <w:tr w:rsidR="0062574C" w:rsidRPr="00B74A3F" w14:paraId="0607F16B" w14:textId="77777777" w:rsidTr="001D6CB4">
        <w:trPr>
          <w:trHeight w:val="1391"/>
        </w:trPr>
        <w:tc>
          <w:tcPr>
            <w:tcW w:w="567" w:type="dxa"/>
            <w:tcBorders>
              <w:top w:val="single" w:sz="4" w:space="0" w:color="000000"/>
              <w:left w:val="single" w:sz="4" w:space="0" w:color="000000"/>
              <w:bottom w:val="single" w:sz="4" w:space="0" w:color="000000"/>
              <w:right w:val="single" w:sz="4" w:space="0" w:color="000000"/>
            </w:tcBorders>
            <w:vAlign w:val="center"/>
          </w:tcPr>
          <w:p w14:paraId="00CD7728" w14:textId="77777777" w:rsidR="0062574C" w:rsidRPr="00B74A3F" w:rsidRDefault="0062574C" w:rsidP="00B74A3F">
            <w:pPr>
              <w:jc w:val="both"/>
              <w:rPr>
                <w:rFonts w:ascii="Times New Roman" w:hAnsi="Times New Roman"/>
                <w:sz w:val="24"/>
                <w:szCs w:val="24"/>
              </w:rPr>
            </w:pPr>
            <w:r w:rsidRPr="00B74A3F">
              <w:rPr>
                <w:rFonts w:ascii="Times New Roman" w:hAnsi="Times New Roman"/>
                <w:b/>
                <w:sz w:val="24"/>
                <w:szCs w:val="24"/>
              </w:rPr>
              <w:t>7</w:t>
            </w:r>
          </w:p>
        </w:tc>
        <w:tc>
          <w:tcPr>
            <w:tcW w:w="8931" w:type="dxa"/>
            <w:tcBorders>
              <w:top w:val="single" w:sz="4" w:space="0" w:color="000000"/>
              <w:left w:val="single" w:sz="4" w:space="0" w:color="000000"/>
              <w:bottom w:val="single" w:sz="4" w:space="0" w:color="000000"/>
              <w:right w:val="single" w:sz="4" w:space="0" w:color="000000"/>
            </w:tcBorders>
          </w:tcPr>
          <w:p w14:paraId="6560F360" w14:textId="77777777" w:rsidR="0062574C" w:rsidRPr="00B74A3F" w:rsidRDefault="0062574C" w:rsidP="00B74A3F">
            <w:pPr>
              <w:ind w:left="1"/>
              <w:jc w:val="both"/>
              <w:rPr>
                <w:rFonts w:ascii="Times New Roman" w:hAnsi="Times New Roman"/>
                <w:i/>
                <w:iCs/>
                <w:sz w:val="24"/>
                <w:szCs w:val="24"/>
              </w:rPr>
            </w:pPr>
            <w:r w:rsidRPr="00B74A3F">
              <w:rPr>
                <w:rFonts w:ascii="Times New Roman" w:hAnsi="Times New Roman"/>
                <w:sz w:val="24"/>
                <w:szCs w:val="24"/>
              </w:rPr>
              <w:t>Réalisation de 34 bassins piscicoles de 400 m</w:t>
            </w:r>
            <w:r w:rsidRPr="00B74A3F">
              <w:rPr>
                <w:rFonts w:ascii="Times New Roman" w:hAnsi="Times New Roman"/>
                <w:sz w:val="24"/>
                <w:szCs w:val="24"/>
                <w:vertAlign w:val="superscript"/>
              </w:rPr>
              <w:t>2</w:t>
            </w:r>
            <w:r w:rsidRPr="00B74A3F">
              <w:rPr>
                <w:rFonts w:ascii="Times New Roman" w:hAnsi="Times New Roman"/>
                <w:i/>
                <w:iCs/>
                <w:sz w:val="24"/>
                <w:szCs w:val="24"/>
              </w:rPr>
              <w:t>(1,36 ha) :</w:t>
            </w:r>
          </w:p>
          <w:p w14:paraId="5365A367" w14:textId="77777777" w:rsidR="0062574C" w:rsidRPr="00B74A3F" w:rsidRDefault="0062574C" w:rsidP="00B74A3F">
            <w:pPr>
              <w:ind w:left="1"/>
              <w:jc w:val="both"/>
              <w:rPr>
                <w:rFonts w:ascii="Times New Roman" w:hAnsi="Times New Roman"/>
                <w:i/>
                <w:iCs/>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7D3A84F9" w14:textId="77777777" w:rsidR="0062574C" w:rsidRPr="00B74A3F" w:rsidRDefault="0062574C" w:rsidP="00B74A3F">
            <w:pPr>
              <w:ind w:left="81"/>
              <w:jc w:val="both"/>
              <w:rPr>
                <w:rFonts w:ascii="Times New Roman" w:hAnsi="Times New Roman"/>
                <w:sz w:val="24"/>
                <w:szCs w:val="24"/>
                <w:lang w:val="en-US"/>
              </w:rPr>
            </w:pPr>
            <w:r w:rsidRPr="00B74A3F">
              <w:rPr>
                <w:rFonts w:ascii="Times New Roman" w:hAnsi="Times New Roman"/>
                <w:sz w:val="24"/>
                <w:szCs w:val="24"/>
                <w:lang w:val="en-US"/>
              </w:rPr>
              <w:t xml:space="preserve">Bobo-Dioulasso (02), </w:t>
            </w:r>
            <w:proofErr w:type="spellStart"/>
            <w:r w:rsidRPr="00B74A3F">
              <w:rPr>
                <w:rFonts w:ascii="Times New Roman" w:hAnsi="Times New Roman"/>
                <w:sz w:val="24"/>
                <w:szCs w:val="24"/>
                <w:lang w:val="en-US"/>
              </w:rPr>
              <w:t>Tousiana</w:t>
            </w:r>
            <w:proofErr w:type="spellEnd"/>
            <w:r w:rsidRPr="00B74A3F">
              <w:rPr>
                <w:rFonts w:ascii="Times New Roman" w:hAnsi="Times New Roman"/>
                <w:sz w:val="24"/>
                <w:szCs w:val="24"/>
                <w:lang w:val="en-US"/>
              </w:rPr>
              <w:t xml:space="preserve"> (02), </w:t>
            </w:r>
          </w:p>
          <w:p w14:paraId="490C4D80" w14:textId="77777777" w:rsidR="0062574C" w:rsidRPr="00B74A3F" w:rsidRDefault="0062574C" w:rsidP="00B74A3F">
            <w:pPr>
              <w:jc w:val="both"/>
              <w:rPr>
                <w:rFonts w:ascii="Times New Roman" w:hAnsi="Times New Roman"/>
                <w:sz w:val="24"/>
                <w:szCs w:val="24"/>
                <w:lang w:val="en-US"/>
              </w:rPr>
            </w:pPr>
            <w:proofErr w:type="spellStart"/>
            <w:r w:rsidRPr="00B74A3F">
              <w:rPr>
                <w:rFonts w:ascii="Times New Roman" w:hAnsi="Times New Roman"/>
                <w:sz w:val="24"/>
                <w:szCs w:val="24"/>
                <w:lang w:val="en-US"/>
              </w:rPr>
              <w:t>Kourinion</w:t>
            </w:r>
            <w:proofErr w:type="spellEnd"/>
            <w:r w:rsidRPr="00B74A3F">
              <w:rPr>
                <w:rFonts w:ascii="Times New Roman" w:hAnsi="Times New Roman"/>
                <w:sz w:val="24"/>
                <w:szCs w:val="24"/>
                <w:lang w:val="en-US"/>
              </w:rPr>
              <w:t xml:space="preserve"> (02), </w:t>
            </w:r>
            <w:proofErr w:type="spellStart"/>
            <w:r w:rsidRPr="00B74A3F">
              <w:rPr>
                <w:rFonts w:ascii="Times New Roman" w:hAnsi="Times New Roman"/>
                <w:sz w:val="24"/>
                <w:szCs w:val="24"/>
                <w:lang w:val="en-US"/>
              </w:rPr>
              <w:t>Dédougou</w:t>
            </w:r>
            <w:proofErr w:type="spellEnd"/>
            <w:r w:rsidRPr="00B74A3F">
              <w:rPr>
                <w:rFonts w:ascii="Times New Roman" w:hAnsi="Times New Roman"/>
                <w:sz w:val="24"/>
                <w:szCs w:val="24"/>
                <w:lang w:val="en-US"/>
              </w:rPr>
              <w:t xml:space="preserve"> (04), Konan (02), </w:t>
            </w:r>
            <w:proofErr w:type="spellStart"/>
            <w:r w:rsidRPr="00B74A3F">
              <w:rPr>
                <w:rFonts w:ascii="Times New Roman" w:hAnsi="Times New Roman"/>
                <w:sz w:val="24"/>
                <w:szCs w:val="24"/>
                <w:lang w:val="en-US"/>
              </w:rPr>
              <w:t>Yaba</w:t>
            </w:r>
            <w:proofErr w:type="spellEnd"/>
            <w:r w:rsidRPr="00B74A3F">
              <w:rPr>
                <w:rFonts w:ascii="Times New Roman" w:hAnsi="Times New Roman"/>
                <w:sz w:val="24"/>
                <w:szCs w:val="24"/>
                <w:lang w:val="en-US"/>
              </w:rPr>
              <w:t xml:space="preserve"> (04), </w:t>
            </w:r>
            <w:proofErr w:type="spellStart"/>
            <w:r w:rsidRPr="00B74A3F">
              <w:rPr>
                <w:rFonts w:ascii="Times New Roman" w:hAnsi="Times New Roman"/>
                <w:sz w:val="24"/>
                <w:szCs w:val="24"/>
                <w:lang w:val="en-US"/>
              </w:rPr>
              <w:t>Ismasgo</w:t>
            </w:r>
            <w:proofErr w:type="spellEnd"/>
            <w:r w:rsidRPr="00B74A3F">
              <w:rPr>
                <w:rFonts w:ascii="Times New Roman" w:hAnsi="Times New Roman"/>
                <w:sz w:val="24"/>
                <w:szCs w:val="24"/>
                <w:lang w:val="en-US"/>
              </w:rPr>
              <w:t xml:space="preserve"> (02), </w:t>
            </w:r>
            <w:proofErr w:type="spellStart"/>
            <w:r w:rsidRPr="00B74A3F">
              <w:rPr>
                <w:rFonts w:ascii="Times New Roman" w:hAnsi="Times New Roman"/>
                <w:sz w:val="24"/>
                <w:szCs w:val="24"/>
                <w:lang w:val="en-US"/>
              </w:rPr>
              <w:t>Biéha</w:t>
            </w:r>
            <w:proofErr w:type="spellEnd"/>
            <w:r w:rsidRPr="00B74A3F">
              <w:rPr>
                <w:rFonts w:ascii="Times New Roman" w:hAnsi="Times New Roman"/>
                <w:sz w:val="24"/>
                <w:szCs w:val="24"/>
                <w:lang w:val="en-US"/>
              </w:rPr>
              <w:t xml:space="preserve"> (02), </w:t>
            </w:r>
          </w:p>
          <w:p w14:paraId="780609E1" w14:textId="77777777" w:rsidR="0062574C" w:rsidRPr="00B74A3F" w:rsidRDefault="0062574C" w:rsidP="00B74A3F">
            <w:pPr>
              <w:jc w:val="both"/>
              <w:rPr>
                <w:rFonts w:ascii="Times New Roman" w:hAnsi="Times New Roman"/>
                <w:sz w:val="24"/>
                <w:szCs w:val="24"/>
              </w:rPr>
            </w:pPr>
            <w:r w:rsidRPr="00B74A3F">
              <w:rPr>
                <w:rFonts w:ascii="Times New Roman" w:hAnsi="Times New Roman"/>
                <w:sz w:val="24"/>
                <w:szCs w:val="24"/>
              </w:rPr>
              <w:t xml:space="preserve">Ouagadougou (02), </w:t>
            </w:r>
            <w:proofErr w:type="spellStart"/>
            <w:r w:rsidRPr="00B74A3F">
              <w:rPr>
                <w:rFonts w:ascii="Times New Roman" w:hAnsi="Times New Roman"/>
                <w:sz w:val="24"/>
                <w:szCs w:val="24"/>
              </w:rPr>
              <w:t>Saaba</w:t>
            </w:r>
            <w:proofErr w:type="spellEnd"/>
            <w:r w:rsidRPr="00B74A3F">
              <w:rPr>
                <w:rFonts w:ascii="Times New Roman" w:hAnsi="Times New Roman"/>
                <w:sz w:val="24"/>
                <w:szCs w:val="24"/>
              </w:rPr>
              <w:t xml:space="preserve"> (06), Pabré (02), </w:t>
            </w:r>
            <w:proofErr w:type="spellStart"/>
            <w:r w:rsidR="00BE1F2A" w:rsidRPr="00B74A3F">
              <w:rPr>
                <w:rFonts w:ascii="Times New Roman" w:hAnsi="Times New Roman"/>
                <w:sz w:val="24"/>
                <w:szCs w:val="24"/>
              </w:rPr>
              <w:t>Bama</w:t>
            </w:r>
            <w:proofErr w:type="spellEnd"/>
            <w:r w:rsidRPr="00B74A3F">
              <w:rPr>
                <w:rFonts w:ascii="Times New Roman" w:hAnsi="Times New Roman"/>
                <w:sz w:val="24"/>
                <w:szCs w:val="24"/>
              </w:rPr>
              <w:t xml:space="preserve"> (02), Koubri (02)</w:t>
            </w:r>
          </w:p>
        </w:tc>
        <w:tc>
          <w:tcPr>
            <w:tcW w:w="1417" w:type="dxa"/>
            <w:tcBorders>
              <w:top w:val="single" w:sz="4" w:space="0" w:color="000000"/>
              <w:left w:val="single" w:sz="4" w:space="0" w:color="000000"/>
              <w:bottom w:val="single" w:sz="4" w:space="0" w:color="000000"/>
              <w:right w:val="single" w:sz="4" w:space="0" w:color="000000"/>
            </w:tcBorders>
          </w:tcPr>
          <w:p w14:paraId="1AB5E989" w14:textId="77777777" w:rsidR="0062574C" w:rsidRPr="00B74A3F" w:rsidRDefault="0062574C" w:rsidP="00B74A3F">
            <w:pPr>
              <w:ind w:right="53"/>
              <w:jc w:val="both"/>
              <w:rPr>
                <w:rFonts w:ascii="Times New Roman" w:hAnsi="Times New Roman"/>
                <w:sz w:val="24"/>
                <w:szCs w:val="24"/>
              </w:rPr>
            </w:pPr>
            <w:r w:rsidRPr="00B74A3F">
              <w:rPr>
                <w:rFonts w:ascii="Times New Roman" w:hAnsi="Times New Roman"/>
                <w:sz w:val="24"/>
                <w:szCs w:val="24"/>
              </w:rPr>
              <w:t xml:space="preserve">B </w:t>
            </w:r>
          </w:p>
        </w:tc>
        <w:tc>
          <w:tcPr>
            <w:tcW w:w="2410" w:type="dxa"/>
            <w:tcBorders>
              <w:top w:val="single" w:sz="4" w:space="0" w:color="000000"/>
              <w:left w:val="single" w:sz="4" w:space="0" w:color="000000"/>
              <w:bottom w:val="single" w:sz="4" w:space="0" w:color="000000"/>
              <w:right w:val="single" w:sz="4" w:space="0" w:color="000000"/>
            </w:tcBorders>
          </w:tcPr>
          <w:p w14:paraId="4FCCFCB8" w14:textId="77777777" w:rsidR="0062574C" w:rsidRPr="00B74A3F" w:rsidRDefault="0062574C" w:rsidP="00B74A3F">
            <w:pPr>
              <w:ind w:left="5"/>
              <w:jc w:val="both"/>
              <w:rPr>
                <w:rFonts w:ascii="Times New Roman" w:hAnsi="Times New Roman"/>
                <w:sz w:val="24"/>
                <w:szCs w:val="24"/>
              </w:rPr>
            </w:pPr>
            <w:r w:rsidRPr="00B74A3F">
              <w:rPr>
                <w:rFonts w:ascii="Times New Roman" w:hAnsi="Times New Roman"/>
                <w:sz w:val="24"/>
                <w:szCs w:val="24"/>
              </w:rPr>
              <w:t xml:space="preserve">NIES </w:t>
            </w:r>
          </w:p>
        </w:tc>
      </w:tr>
      <w:tr w:rsidR="0062574C" w:rsidRPr="00B74A3F" w14:paraId="4D69AE05" w14:textId="77777777" w:rsidTr="001D6CB4">
        <w:trPr>
          <w:trHeight w:val="1666"/>
        </w:trPr>
        <w:tc>
          <w:tcPr>
            <w:tcW w:w="567" w:type="dxa"/>
            <w:tcBorders>
              <w:top w:val="single" w:sz="4" w:space="0" w:color="000000"/>
              <w:left w:val="single" w:sz="4" w:space="0" w:color="000000"/>
              <w:bottom w:val="single" w:sz="4" w:space="0" w:color="000000"/>
              <w:right w:val="single" w:sz="4" w:space="0" w:color="000000"/>
            </w:tcBorders>
            <w:vAlign w:val="center"/>
          </w:tcPr>
          <w:p w14:paraId="79C54FCA" w14:textId="77777777" w:rsidR="0062574C" w:rsidRPr="00B74A3F" w:rsidRDefault="0062574C" w:rsidP="00B74A3F">
            <w:pPr>
              <w:jc w:val="both"/>
              <w:rPr>
                <w:rFonts w:ascii="Times New Roman" w:hAnsi="Times New Roman"/>
                <w:sz w:val="24"/>
                <w:szCs w:val="24"/>
              </w:rPr>
            </w:pPr>
            <w:r w:rsidRPr="00B74A3F">
              <w:rPr>
                <w:rFonts w:ascii="Times New Roman" w:hAnsi="Times New Roman"/>
                <w:b/>
                <w:sz w:val="24"/>
                <w:szCs w:val="24"/>
              </w:rPr>
              <w:lastRenderedPageBreak/>
              <w:t>8</w:t>
            </w:r>
          </w:p>
        </w:tc>
        <w:tc>
          <w:tcPr>
            <w:tcW w:w="8931" w:type="dxa"/>
            <w:tcBorders>
              <w:top w:val="single" w:sz="4" w:space="0" w:color="000000"/>
              <w:left w:val="single" w:sz="4" w:space="0" w:color="000000"/>
              <w:bottom w:val="single" w:sz="4" w:space="0" w:color="000000"/>
              <w:right w:val="single" w:sz="4" w:space="0" w:color="000000"/>
            </w:tcBorders>
          </w:tcPr>
          <w:p w14:paraId="2192E1E2" w14:textId="77777777" w:rsidR="0062574C" w:rsidRPr="00B74A3F" w:rsidRDefault="0062574C" w:rsidP="00B74A3F">
            <w:pPr>
              <w:ind w:left="1"/>
              <w:jc w:val="both"/>
              <w:rPr>
                <w:rFonts w:ascii="Times New Roman" w:hAnsi="Times New Roman"/>
                <w:sz w:val="24"/>
                <w:szCs w:val="24"/>
              </w:rPr>
            </w:pPr>
            <w:r w:rsidRPr="00B74A3F">
              <w:rPr>
                <w:rFonts w:ascii="Times New Roman" w:hAnsi="Times New Roman"/>
                <w:sz w:val="24"/>
                <w:szCs w:val="24"/>
              </w:rPr>
              <w:t>Réalisation de 60 enclos piscicoles (300 m</w:t>
            </w:r>
            <w:r w:rsidRPr="00B74A3F">
              <w:rPr>
                <w:rFonts w:ascii="Times New Roman" w:hAnsi="Times New Roman"/>
                <w:sz w:val="24"/>
                <w:szCs w:val="24"/>
                <w:vertAlign w:val="superscript"/>
              </w:rPr>
              <w:t>2</w:t>
            </w:r>
            <w:r w:rsidRPr="00B74A3F">
              <w:rPr>
                <w:rFonts w:ascii="Times New Roman" w:hAnsi="Times New Roman"/>
                <w:sz w:val="24"/>
                <w:szCs w:val="24"/>
              </w:rPr>
              <w:t xml:space="preserve"> par </w:t>
            </w:r>
            <w:proofErr w:type="gramStart"/>
            <w:r w:rsidRPr="00B74A3F">
              <w:rPr>
                <w:rFonts w:ascii="Times New Roman" w:hAnsi="Times New Roman"/>
                <w:sz w:val="24"/>
                <w:szCs w:val="24"/>
              </w:rPr>
              <w:t>enclos)</w:t>
            </w:r>
            <w:r w:rsidRPr="00B74A3F">
              <w:rPr>
                <w:rFonts w:ascii="Times New Roman" w:hAnsi="Times New Roman"/>
                <w:i/>
                <w:iCs/>
                <w:sz w:val="24"/>
                <w:szCs w:val="24"/>
              </w:rPr>
              <w:t>(</w:t>
            </w:r>
            <w:proofErr w:type="gramEnd"/>
            <w:r w:rsidRPr="00B74A3F">
              <w:rPr>
                <w:rFonts w:ascii="Times New Roman" w:hAnsi="Times New Roman"/>
                <w:i/>
                <w:iCs/>
                <w:sz w:val="24"/>
                <w:szCs w:val="24"/>
              </w:rPr>
              <w:t>préciser la superficie de chaque enclos et le nombre d’enclos par lieu/site) </w:t>
            </w:r>
          </w:p>
        </w:tc>
        <w:tc>
          <w:tcPr>
            <w:tcW w:w="2552" w:type="dxa"/>
            <w:tcBorders>
              <w:top w:val="single" w:sz="4" w:space="0" w:color="000000"/>
              <w:left w:val="single" w:sz="4" w:space="0" w:color="000000"/>
              <w:bottom w:val="single" w:sz="4" w:space="0" w:color="000000"/>
              <w:right w:val="single" w:sz="4" w:space="0" w:color="000000"/>
            </w:tcBorders>
          </w:tcPr>
          <w:p w14:paraId="1AF06B5A" w14:textId="77777777" w:rsidR="0062574C" w:rsidRPr="00B74A3F" w:rsidRDefault="0062574C" w:rsidP="00B74A3F">
            <w:pPr>
              <w:ind w:right="54"/>
              <w:jc w:val="both"/>
              <w:rPr>
                <w:rFonts w:ascii="Times New Roman" w:hAnsi="Times New Roman"/>
                <w:sz w:val="24"/>
                <w:szCs w:val="24"/>
              </w:rPr>
            </w:pPr>
            <w:proofErr w:type="spellStart"/>
            <w:r w:rsidRPr="00B74A3F">
              <w:rPr>
                <w:rFonts w:ascii="Times New Roman" w:hAnsi="Times New Roman"/>
                <w:sz w:val="24"/>
                <w:szCs w:val="24"/>
              </w:rPr>
              <w:t>Bama</w:t>
            </w:r>
            <w:proofErr w:type="spellEnd"/>
            <w:r w:rsidRPr="00B74A3F">
              <w:rPr>
                <w:rFonts w:ascii="Times New Roman" w:hAnsi="Times New Roman"/>
                <w:sz w:val="24"/>
                <w:szCs w:val="24"/>
              </w:rPr>
              <w:t xml:space="preserve"> (08), </w:t>
            </w:r>
            <w:proofErr w:type="spellStart"/>
            <w:r w:rsidRPr="00B74A3F">
              <w:rPr>
                <w:rFonts w:ascii="Times New Roman" w:hAnsi="Times New Roman"/>
                <w:sz w:val="24"/>
                <w:szCs w:val="24"/>
              </w:rPr>
              <w:t>Bob-Dioulasso</w:t>
            </w:r>
            <w:proofErr w:type="spellEnd"/>
            <w:r w:rsidRPr="00B74A3F">
              <w:rPr>
                <w:rFonts w:ascii="Times New Roman" w:hAnsi="Times New Roman"/>
                <w:sz w:val="24"/>
                <w:szCs w:val="24"/>
              </w:rPr>
              <w:t xml:space="preserve"> (07), Di (05), </w:t>
            </w:r>
          </w:p>
          <w:p w14:paraId="145323C8" w14:textId="77777777" w:rsidR="0062574C" w:rsidRPr="00B74A3F" w:rsidRDefault="0062574C" w:rsidP="00B74A3F">
            <w:pPr>
              <w:ind w:right="54"/>
              <w:jc w:val="both"/>
              <w:rPr>
                <w:rFonts w:ascii="Times New Roman" w:hAnsi="Times New Roman"/>
                <w:sz w:val="24"/>
                <w:szCs w:val="24"/>
              </w:rPr>
            </w:pPr>
            <w:proofErr w:type="spellStart"/>
            <w:r w:rsidRPr="00B74A3F">
              <w:rPr>
                <w:rFonts w:ascii="Times New Roman" w:hAnsi="Times New Roman"/>
                <w:sz w:val="24"/>
                <w:szCs w:val="24"/>
              </w:rPr>
              <w:t>Lanfiera</w:t>
            </w:r>
            <w:proofErr w:type="spellEnd"/>
            <w:r w:rsidRPr="00B74A3F">
              <w:rPr>
                <w:rFonts w:ascii="Times New Roman" w:hAnsi="Times New Roman"/>
                <w:sz w:val="24"/>
                <w:szCs w:val="24"/>
              </w:rPr>
              <w:t xml:space="preserve"> (05), Boromo (05), Nanoro (03), </w:t>
            </w:r>
          </w:p>
          <w:p w14:paraId="54905917" w14:textId="77777777" w:rsidR="0062574C" w:rsidRPr="00B74A3F" w:rsidRDefault="0062574C" w:rsidP="00B74A3F">
            <w:pPr>
              <w:ind w:right="54"/>
              <w:jc w:val="both"/>
              <w:rPr>
                <w:rFonts w:ascii="Times New Roman" w:hAnsi="Times New Roman"/>
                <w:sz w:val="24"/>
                <w:szCs w:val="24"/>
              </w:rPr>
            </w:pPr>
            <w:r w:rsidRPr="00B74A3F">
              <w:rPr>
                <w:rFonts w:ascii="Times New Roman" w:hAnsi="Times New Roman"/>
                <w:sz w:val="24"/>
                <w:szCs w:val="24"/>
              </w:rPr>
              <w:t xml:space="preserve">Sourgou (02), </w:t>
            </w:r>
            <w:proofErr w:type="spellStart"/>
            <w:r w:rsidRPr="00B74A3F">
              <w:rPr>
                <w:rFonts w:ascii="Times New Roman" w:hAnsi="Times New Roman"/>
                <w:sz w:val="24"/>
                <w:szCs w:val="24"/>
              </w:rPr>
              <w:t>Réo</w:t>
            </w:r>
            <w:proofErr w:type="spellEnd"/>
            <w:r w:rsidRPr="00B74A3F">
              <w:rPr>
                <w:rFonts w:ascii="Times New Roman" w:hAnsi="Times New Roman"/>
                <w:sz w:val="24"/>
                <w:szCs w:val="24"/>
              </w:rPr>
              <w:t xml:space="preserve"> (02), Ténado (02), </w:t>
            </w:r>
          </w:p>
          <w:p w14:paraId="40B6B25A" w14:textId="77777777" w:rsidR="0062574C" w:rsidRPr="00B74A3F" w:rsidRDefault="0062574C" w:rsidP="00B74A3F">
            <w:pPr>
              <w:ind w:right="54"/>
              <w:jc w:val="both"/>
              <w:rPr>
                <w:rFonts w:ascii="Times New Roman" w:hAnsi="Times New Roman"/>
                <w:sz w:val="24"/>
                <w:szCs w:val="24"/>
              </w:rPr>
            </w:pPr>
            <w:r w:rsidRPr="00B74A3F">
              <w:rPr>
                <w:rFonts w:ascii="Times New Roman" w:hAnsi="Times New Roman"/>
                <w:sz w:val="24"/>
                <w:szCs w:val="24"/>
              </w:rPr>
              <w:t>Bakata (02), Bourra (02), Sabou (02),</w:t>
            </w:r>
          </w:p>
          <w:p w14:paraId="3BE50F39" w14:textId="77777777" w:rsidR="0062574C" w:rsidRPr="00B74A3F" w:rsidRDefault="0062574C" w:rsidP="00B74A3F">
            <w:pPr>
              <w:jc w:val="both"/>
              <w:rPr>
                <w:rFonts w:ascii="Times New Roman" w:hAnsi="Times New Roman"/>
                <w:sz w:val="24"/>
                <w:szCs w:val="24"/>
              </w:rPr>
            </w:pPr>
            <w:r w:rsidRPr="00B74A3F">
              <w:rPr>
                <w:rFonts w:ascii="Times New Roman" w:hAnsi="Times New Roman"/>
                <w:sz w:val="24"/>
                <w:szCs w:val="24"/>
              </w:rPr>
              <w:t>Koubri (15)</w:t>
            </w:r>
          </w:p>
        </w:tc>
        <w:tc>
          <w:tcPr>
            <w:tcW w:w="1417" w:type="dxa"/>
            <w:tcBorders>
              <w:top w:val="single" w:sz="4" w:space="0" w:color="000000"/>
              <w:left w:val="single" w:sz="4" w:space="0" w:color="000000"/>
              <w:bottom w:val="single" w:sz="4" w:space="0" w:color="000000"/>
              <w:right w:val="single" w:sz="4" w:space="0" w:color="000000"/>
            </w:tcBorders>
          </w:tcPr>
          <w:p w14:paraId="5D85C018" w14:textId="77777777" w:rsidR="0062574C" w:rsidRPr="00B74A3F" w:rsidRDefault="0062574C" w:rsidP="00B74A3F">
            <w:pPr>
              <w:ind w:right="53"/>
              <w:jc w:val="both"/>
              <w:rPr>
                <w:rFonts w:ascii="Times New Roman" w:hAnsi="Times New Roman"/>
                <w:sz w:val="24"/>
                <w:szCs w:val="24"/>
              </w:rPr>
            </w:pPr>
            <w:r w:rsidRPr="00B74A3F">
              <w:rPr>
                <w:rFonts w:ascii="Times New Roman" w:hAnsi="Times New Roman"/>
                <w:sz w:val="24"/>
                <w:szCs w:val="24"/>
              </w:rPr>
              <w:t xml:space="preserve">C </w:t>
            </w:r>
          </w:p>
        </w:tc>
        <w:tc>
          <w:tcPr>
            <w:tcW w:w="2410" w:type="dxa"/>
            <w:tcBorders>
              <w:top w:val="single" w:sz="4" w:space="0" w:color="000000"/>
              <w:left w:val="single" w:sz="4" w:space="0" w:color="000000"/>
              <w:bottom w:val="single" w:sz="4" w:space="0" w:color="000000"/>
              <w:right w:val="single" w:sz="4" w:space="0" w:color="000000"/>
            </w:tcBorders>
          </w:tcPr>
          <w:p w14:paraId="6F273002" w14:textId="77777777" w:rsidR="0062574C" w:rsidRPr="00B74A3F" w:rsidRDefault="0062574C" w:rsidP="00B74A3F">
            <w:pPr>
              <w:ind w:left="5"/>
              <w:jc w:val="both"/>
              <w:rPr>
                <w:rFonts w:ascii="Times New Roman" w:hAnsi="Times New Roman"/>
                <w:sz w:val="24"/>
                <w:szCs w:val="24"/>
              </w:rPr>
            </w:pPr>
            <w:r w:rsidRPr="00B74A3F">
              <w:rPr>
                <w:rFonts w:ascii="Times New Roman" w:hAnsi="Times New Roman"/>
                <w:sz w:val="24"/>
                <w:szCs w:val="24"/>
              </w:rPr>
              <w:t xml:space="preserve">Prescription environnementale </w:t>
            </w:r>
          </w:p>
        </w:tc>
      </w:tr>
      <w:tr w:rsidR="0062574C" w:rsidRPr="00B74A3F" w14:paraId="31CAF248" w14:textId="77777777" w:rsidTr="001D6CB4">
        <w:trPr>
          <w:trHeight w:val="1115"/>
        </w:trPr>
        <w:tc>
          <w:tcPr>
            <w:tcW w:w="567" w:type="dxa"/>
            <w:tcBorders>
              <w:top w:val="single" w:sz="4" w:space="0" w:color="000000"/>
              <w:left w:val="single" w:sz="4" w:space="0" w:color="000000"/>
              <w:bottom w:val="single" w:sz="4" w:space="0" w:color="000000"/>
              <w:right w:val="single" w:sz="4" w:space="0" w:color="000000"/>
            </w:tcBorders>
            <w:vAlign w:val="center"/>
          </w:tcPr>
          <w:p w14:paraId="6A45C1DE" w14:textId="77777777" w:rsidR="0062574C" w:rsidRPr="00B74A3F" w:rsidRDefault="0062574C" w:rsidP="00B74A3F">
            <w:pPr>
              <w:jc w:val="both"/>
              <w:rPr>
                <w:rFonts w:ascii="Times New Roman" w:hAnsi="Times New Roman"/>
                <w:sz w:val="24"/>
                <w:szCs w:val="24"/>
              </w:rPr>
            </w:pPr>
            <w:r w:rsidRPr="00B74A3F">
              <w:rPr>
                <w:rFonts w:ascii="Times New Roman" w:hAnsi="Times New Roman"/>
                <w:b/>
                <w:sz w:val="24"/>
                <w:szCs w:val="24"/>
              </w:rPr>
              <w:t>9</w:t>
            </w:r>
          </w:p>
        </w:tc>
        <w:tc>
          <w:tcPr>
            <w:tcW w:w="8931" w:type="dxa"/>
            <w:tcBorders>
              <w:top w:val="single" w:sz="4" w:space="0" w:color="000000"/>
              <w:left w:val="single" w:sz="4" w:space="0" w:color="000000"/>
              <w:bottom w:val="single" w:sz="4" w:space="0" w:color="000000"/>
              <w:right w:val="single" w:sz="4" w:space="0" w:color="000000"/>
            </w:tcBorders>
          </w:tcPr>
          <w:p w14:paraId="112B4981" w14:textId="77777777" w:rsidR="0062574C" w:rsidRPr="00B74A3F" w:rsidRDefault="0062574C" w:rsidP="00B74A3F">
            <w:pPr>
              <w:ind w:left="1"/>
              <w:jc w:val="both"/>
              <w:rPr>
                <w:rFonts w:ascii="Times New Roman" w:hAnsi="Times New Roman"/>
                <w:sz w:val="24"/>
                <w:szCs w:val="24"/>
              </w:rPr>
            </w:pPr>
            <w:r w:rsidRPr="00B74A3F">
              <w:rPr>
                <w:rFonts w:ascii="Times New Roman" w:hAnsi="Times New Roman"/>
                <w:sz w:val="24"/>
                <w:szCs w:val="24"/>
              </w:rPr>
              <w:t>Réalisation de 100 bacs hors sol (2 m</w:t>
            </w:r>
            <w:r w:rsidRPr="00B74A3F">
              <w:rPr>
                <w:rFonts w:ascii="Times New Roman" w:hAnsi="Times New Roman"/>
                <w:sz w:val="24"/>
                <w:szCs w:val="24"/>
                <w:vertAlign w:val="superscript"/>
              </w:rPr>
              <w:t>3</w:t>
            </w:r>
            <w:r w:rsidRPr="00B74A3F">
              <w:rPr>
                <w:rFonts w:ascii="Times New Roman" w:hAnsi="Times New Roman"/>
                <w:sz w:val="24"/>
                <w:szCs w:val="24"/>
              </w:rPr>
              <w:t xml:space="preserve"> par bac)</w:t>
            </w:r>
          </w:p>
          <w:p w14:paraId="44AF83E6" w14:textId="77777777" w:rsidR="0062574C" w:rsidRPr="00B74A3F" w:rsidRDefault="0062574C" w:rsidP="00B74A3F">
            <w:pPr>
              <w:ind w:left="1"/>
              <w:jc w:val="both"/>
              <w:rPr>
                <w:rFonts w:ascii="Times New Roman" w:hAnsi="Times New Roman"/>
                <w:sz w:val="24"/>
                <w:szCs w:val="24"/>
              </w:rPr>
            </w:pPr>
            <w:r w:rsidRPr="00B74A3F">
              <w:rPr>
                <w:rFonts w:ascii="Times New Roman" w:hAnsi="Times New Roman"/>
                <w:i/>
                <w:iCs/>
                <w:sz w:val="24"/>
                <w:szCs w:val="24"/>
              </w:rPr>
              <w:t>(</w:t>
            </w:r>
            <w:proofErr w:type="gramStart"/>
            <w:r w:rsidRPr="00B74A3F">
              <w:rPr>
                <w:rFonts w:ascii="Times New Roman" w:hAnsi="Times New Roman"/>
                <w:i/>
                <w:iCs/>
                <w:sz w:val="24"/>
                <w:szCs w:val="24"/>
              </w:rPr>
              <w:t>préciser</w:t>
            </w:r>
            <w:proofErr w:type="gramEnd"/>
            <w:r w:rsidRPr="00B74A3F">
              <w:rPr>
                <w:rFonts w:ascii="Times New Roman" w:hAnsi="Times New Roman"/>
                <w:i/>
                <w:iCs/>
                <w:sz w:val="24"/>
                <w:szCs w:val="24"/>
              </w:rPr>
              <w:t xml:space="preserve"> la superficie de chaque bac hors sol et le nombre de bacs hors sol par lieu/site)</w:t>
            </w:r>
          </w:p>
        </w:tc>
        <w:tc>
          <w:tcPr>
            <w:tcW w:w="2552" w:type="dxa"/>
            <w:tcBorders>
              <w:top w:val="single" w:sz="4" w:space="0" w:color="000000"/>
              <w:left w:val="single" w:sz="4" w:space="0" w:color="000000"/>
              <w:bottom w:val="single" w:sz="4" w:space="0" w:color="000000"/>
              <w:right w:val="single" w:sz="4" w:space="0" w:color="000000"/>
            </w:tcBorders>
          </w:tcPr>
          <w:p w14:paraId="1C63E493" w14:textId="77777777" w:rsidR="0062574C" w:rsidRPr="00B74A3F" w:rsidRDefault="0062574C" w:rsidP="00B74A3F">
            <w:pPr>
              <w:ind w:left="31"/>
              <w:jc w:val="both"/>
              <w:rPr>
                <w:rFonts w:ascii="Times New Roman" w:hAnsi="Times New Roman"/>
                <w:sz w:val="24"/>
                <w:szCs w:val="24"/>
                <w:lang w:val="en-US"/>
              </w:rPr>
            </w:pPr>
            <w:r w:rsidRPr="00B74A3F">
              <w:rPr>
                <w:rFonts w:ascii="Times New Roman" w:hAnsi="Times New Roman"/>
                <w:sz w:val="24"/>
                <w:szCs w:val="24"/>
                <w:lang w:val="en-US"/>
              </w:rPr>
              <w:t xml:space="preserve">Bobo-Dioulasso (14), </w:t>
            </w:r>
            <w:proofErr w:type="spellStart"/>
            <w:r w:rsidRPr="00B74A3F">
              <w:rPr>
                <w:rFonts w:ascii="Times New Roman" w:hAnsi="Times New Roman"/>
                <w:sz w:val="24"/>
                <w:szCs w:val="24"/>
                <w:lang w:val="en-US"/>
              </w:rPr>
              <w:t>Toussiana</w:t>
            </w:r>
            <w:proofErr w:type="spellEnd"/>
            <w:r w:rsidRPr="00B74A3F">
              <w:rPr>
                <w:rFonts w:ascii="Times New Roman" w:hAnsi="Times New Roman"/>
                <w:sz w:val="24"/>
                <w:szCs w:val="24"/>
                <w:lang w:val="en-US"/>
              </w:rPr>
              <w:t xml:space="preserve"> (03), </w:t>
            </w:r>
          </w:p>
          <w:p w14:paraId="3F44A2F6" w14:textId="77777777" w:rsidR="0062574C" w:rsidRPr="00B74A3F" w:rsidRDefault="0062574C" w:rsidP="00B74A3F">
            <w:pPr>
              <w:ind w:left="16"/>
              <w:jc w:val="both"/>
              <w:rPr>
                <w:rFonts w:ascii="Times New Roman" w:hAnsi="Times New Roman"/>
                <w:sz w:val="24"/>
                <w:szCs w:val="24"/>
                <w:lang w:val="en-US"/>
              </w:rPr>
            </w:pPr>
            <w:proofErr w:type="spellStart"/>
            <w:r w:rsidRPr="00B74A3F">
              <w:rPr>
                <w:rFonts w:ascii="Times New Roman" w:hAnsi="Times New Roman"/>
                <w:sz w:val="24"/>
                <w:szCs w:val="24"/>
                <w:lang w:val="en-US"/>
              </w:rPr>
              <w:t>Kourion</w:t>
            </w:r>
            <w:proofErr w:type="spellEnd"/>
            <w:r w:rsidRPr="00B74A3F">
              <w:rPr>
                <w:rFonts w:ascii="Times New Roman" w:hAnsi="Times New Roman"/>
                <w:sz w:val="24"/>
                <w:szCs w:val="24"/>
                <w:lang w:val="en-US"/>
              </w:rPr>
              <w:t xml:space="preserve"> (03), </w:t>
            </w:r>
            <w:proofErr w:type="spellStart"/>
            <w:r w:rsidRPr="00B74A3F">
              <w:rPr>
                <w:rFonts w:ascii="Times New Roman" w:hAnsi="Times New Roman"/>
                <w:sz w:val="24"/>
                <w:szCs w:val="24"/>
                <w:lang w:val="en-US"/>
              </w:rPr>
              <w:t>Dédougou</w:t>
            </w:r>
            <w:proofErr w:type="spellEnd"/>
            <w:r w:rsidRPr="00B74A3F">
              <w:rPr>
                <w:rFonts w:ascii="Times New Roman" w:hAnsi="Times New Roman"/>
                <w:sz w:val="24"/>
                <w:szCs w:val="24"/>
                <w:lang w:val="en-US"/>
              </w:rPr>
              <w:t xml:space="preserve"> (04), </w:t>
            </w:r>
            <w:proofErr w:type="spellStart"/>
            <w:r w:rsidRPr="00B74A3F">
              <w:rPr>
                <w:rFonts w:ascii="Times New Roman" w:hAnsi="Times New Roman"/>
                <w:sz w:val="24"/>
                <w:szCs w:val="24"/>
                <w:lang w:val="en-US"/>
              </w:rPr>
              <w:t>Kouka</w:t>
            </w:r>
            <w:proofErr w:type="spellEnd"/>
            <w:r w:rsidRPr="00B74A3F">
              <w:rPr>
                <w:rFonts w:ascii="Times New Roman" w:hAnsi="Times New Roman"/>
                <w:sz w:val="24"/>
                <w:szCs w:val="24"/>
                <w:lang w:val="en-US"/>
              </w:rPr>
              <w:t xml:space="preserve"> (04), </w:t>
            </w:r>
          </w:p>
          <w:p w14:paraId="472C7CC0" w14:textId="77777777" w:rsidR="0062574C" w:rsidRPr="00B74A3F" w:rsidRDefault="0062574C" w:rsidP="00B74A3F">
            <w:pPr>
              <w:jc w:val="both"/>
              <w:rPr>
                <w:rFonts w:ascii="Times New Roman" w:hAnsi="Times New Roman"/>
                <w:sz w:val="24"/>
                <w:szCs w:val="24"/>
                <w:lang w:val="en-US"/>
              </w:rPr>
            </w:pPr>
            <w:r w:rsidRPr="00B74A3F">
              <w:rPr>
                <w:rFonts w:ascii="Times New Roman" w:hAnsi="Times New Roman"/>
                <w:sz w:val="24"/>
                <w:szCs w:val="24"/>
                <w:lang w:val="en-US"/>
              </w:rPr>
              <w:t xml:space="preserve">Di (04), </w:t>
            </w:r>
            <w:proofErr w:type="spellStart"/>
            <w:r w:rsidRPr="00B74A3F">
              <w:rPr>
                <w:rFonts w:ascii="Times New Roman" w:hAnsi="Times New Roman"/>
                <w:sz w:val="24"/>
                <w:szCs w:val="24"/>
                <w:lang w:val="en-US"/>
              </w:rPr>
              <w:t>Bagassi</w:t>
            </w:r>
            <w:proofErr w:type="spellEnd"/>
            <w:r w:rsidRPr="00B74A3F">
              <w:rPr>
                <w:rFonts w:ascii="Times New Roman" w:hAnsi="Times New Roman"/>
                <w:sz w:val="24"/>
                <w:szCs w:val="24"/>
                <w:lang w:val="en-US"/>
              </w:rPr>
              <w:t xml:space="preserve"> (08</w:t>
            </w:r>
            <w:proofErr w:type="gramStart"/>
            <w:r w:rsidRPr="00B74A3F">
              <w:rPr>
                <w:rFonts w:ascii="Times New Roman" w:hAnsi="Times New Roman"/>
                <w:sz w:val="24"/>
                <w:szCs w:val="24"/>
                <w:lang w:val="en-US"/>
              </w:rPr>
              <w:t>) ,</w:t>
            </w:r>
            <w:proofErr w:type="spellStart"/>
            <w:r w:rsidRPr="00B74A3F">
              <w:rPr>
                <w:rFonts w:ascii="Times New Roman" w:hAnsi="Times New Roman"/>
                <w:sz w:val="24"/>
                <w:szCs w:val="24"/>
                <w:lang w:val="en-US"/>
              </w:rPr>
              <w:t>Koudougou</w:t>
            </w:r>
            <w:proofErr w:type="spellEnd"/>
            <w:proofErr w:type="gramEnd"/>
            <w:r w:rsidRPr="00B74A3F">
              <w:rPr>
                <w:rFonts w:ascii="Times New Roman" w:hAnsi="Times New Roman"/>
                <w:sz w:val="24"/>
                <w:szCs w:val="24"/>
                <w:lang w:val="en-US"/>
              </w:rPr>
              <w:t xml:space="preserve"> (05), Silly (05), </w:t>
            </w:r>
            <w:proofErr w:type="spellStart"/>
            <w:r w:rsidRPr="00B74A3F">
              <w:rPr>
                <w:rFonts w:ascii="Times New Roman" w:hAnsi="Times New Roman"/>
                <w:sz w:val="24"/>
                <w:szCs w:val="24"/>
                <w:lang w:val="en-US"/>
              </w:rPr>
              <w:t>Réo</w:t>
            </w:r>
            <w:proofErr w:type="spellEnd"/>
            <w:r w:rsidRPr="00B74A3F">
              <w:rPr>
                <w:rFonts w:ascii="Times New Roman" w:hAnsi="Times New Roman"/>
                <w:sz w:val="24"/>
                <w:szCs w:val="24"/>
                <w:lang w:val="en-US"/>
              </w:rPr>
              <w:t xml:space="preserve"> (05), </w:t>
            </w:r>
            <w:proofErr w:type="spellStart"/>
            <w:r w:rsidRPr="00B74A3F">
              <w:rPr>
                <w:rFonts w:ascii="Times New Roman" w:hAnsi="Times New Roman"/>
                <w:sz w:val="24"/>
                <w:szCs w:val="24"/>
                <w:lang w:val="en-US"/>
              </w:rPr>
              <w:t>Siglé</w:t>
            </w:r>
            <w:proofErr w:type="spellEnd"/>
            <w:r w:rsidRPr="00B74A3F">
              <w:rPr>
                <w:rFonts w:ascii="Times New Roman" w:hAnsi="Times New Roman"/>
                <w:sz w:val="24"/>
                <w:szCs w:val="24"/>
                <w:lang w:val="en-US"/>
              </w:rPr>
              <w:t xml:space="preserve"> (05), Ouagadougou (05), </w:t>
            </w:r>
            <w:proofErr w:type="spellStart"/>
            <w:r w:rsidRPr="00B74A3F">
              <w:rPr>
                <w:rFonts w:ascii="Times New Roman" w:hAnsi="Times New Roman"/>
                <w:sz w:val="24"/>
                <w:szCs w:val="24"/>
                <w:lang w:val="en-US"/>
              </w:rPr>
              <w:t>Saaba</w:t>
            </w:r>
            <w:proofErr w:type="spellEnd"/>
            <w:r w:rsidRPr="00B74A3F">
              <w:rPr>
                <w:rFonts w:ascii="Times New Roman" w:hAnsi="Times New Roman"/>
                <w:sz w:val="24"/>
                <w:szCs w:val="24"/>
                <w:lang w:val="en-US"/>
              </w:rPr>
              <w:t xml:space="preserve"> (20), </w:t>
            </w:r>
            <w:proofErr w:type="spellStart"/>
            <w:r w:rsidRPr="00B74A3F">
              <w:rPr>
                <w:rFonts w:ascii="Times New Roman" w:hAnsi="Times New Roman"/>
                <w:sz w:val="24"/>
                <w:szCs w:val="24"/>
                <w:lang w:val="en-US"/>
              </w:rPr>
              <w:t>Pabré</w:t>
            </w:r>
            <w:proofErr w:type="spellEnd"/>
            <w:r w:rsidRPr="00B74A3F">
              <w:rPr>
                <w:rFonts w:ascii="Times New Roman" w:hAnsi="Times New Roman"/>
                <w:sz w:val="24"/>
                <w:szCs w:val="24"/>
                <w:lang w:val="en-US"/>
              </w:rPr>
              <w:t xml:space="preserve"> (10), </w:t>
            </w:r>
            <w:proofErr w:type="spellStart"/>
            <w:r w:rsidRPr="00B74A3F">
              <w:rPr>
                <w:rFonts w:ascii="Times New Roman" w:hAnsi="Times New Roman"/>
                <w:sz w:val="24"/>
                <w:szCs w:val="24"/>
                <w:lang w:val="en-US"/>
              </w:rPr>
              <w:t>Koubri</w:t>
            </w:r>
            <w:proofErr w:type="spellEnd"/>
            <w:r w:rsidRPr="00B74A3F">
              <w:rPr>
                <w:rFonts w:ascii="Times New Roman" w:hAnsi="Times New Roman"/>
                <w:sz w:val="24"/>
                <w:szCs w:val="24"/>
                <w:lang w:val="en-US"/>
              </w:rPr>
              <w:t xml:space="preserve"> (05)</w:t>
            </w:r>
          </w:p>
        </w:tc>
        <w:tc>
          <w:tcPr>
            <w:tcW w:w="1417" w:type="dxa"/>
            <w:tcBorders>
              <w:top w:val="single" w:sz="4" w:space="0" w:color="000000"/>
              <w:left w:val="single" w:sz="4" w:space="0" w:color="000000"/>
              <w:bottom w:val="single" w:sz="4" w:space="0" w:color="000000"/>
              <w:right w:val="single" w:sz="4" w:space="0" w:color="000000"/>
            </w:tcBorders>
          </w:tcPr>
          <w:p w14:paraId="10BAB33C" w14:textId="77777777" w:rsidR="0062574C" w:rsidRPr="00B74A3F" w:rsidRDefault="0062574C" w:rsidP="00B74A3F">
            <w:pPr>
              <w:ind w:right="55"/>
              <w:jc w:val="both"/>
              <w:rPr>
                <w:rFonts w:ascii="Times New Roman" w:hAnsi="Times New Roman"/>
                <w:sz w:val="24"/>
                <w:szCs w:val="24"/>
              </w:rPr>
            </w:pPr>
            <w:r w:rsidRPr="00B74A3F">
              <w:rPr>
                <w:rFonts w:ascii="Times New Roman" w:hAnsi="Times New Roman"/>
                <w:sz w:val="24"/>
                <w:szCs w:val="24"/>
              </w:rPr>
              <w:t xml:space="preserve">C </w:t>
            </w:r>
          </w:p>
        </w:tc>
        <w:tc>
          <w:tcPr>
            <w:tcW w:w="2410" w:type="dxa"/>
            <w:tcBorders>
              <w:top w:val="single" w:sz="4" w:space="0" w:color="000000"/>
              <w:left w:val="single" w:sz="4" w:space="0" w:color="000000"/>
              <w:bottom w:val="single" w:sz="4" w:space="0" w:color="000000"/>
              <w:right w:val="single" w:sz="4" w:space="0" w:color="000000"/>
            </w:tcBorders>
          </w:tcPr>
          <w:p w14:paraId="657AC456" w14:textId="77777777" w:rsidR="0062574C" w:rsidRPr="00B74A3F" w:rsidRDefault="0062574C" w:rsidP="00B74A3F">
            <w:pPr>
              <w:ind w:left="5"/>
              <w:jc w:val="both"/>
              <w:rPr>
                <w:rFonts w:ascii="Times New Roman" w:hAnsi="Times New Roman"/>
                <w:sz w:val="24"/>
                <w:szCs w:val="24"/>
              </w:rPr>
            </w:pPr>
            <w:r w:rsidRPr="00B74A3F">
              <w:rPr>
                <w:rFonts w:ascii="Times New Roman" w:hAnsi="Times New Roman"/>
                <w:sz w:val="24"/>
                <w:szCs w:val="24"/>
              </w:rPr>
              <w:t xml:space="preserve">Prescription environnementale </w:t>
            </w:r>
          </w:p>
        </w:tc>
      </w:tr>
      <w:tr w:rsidR="0062574C" w:rsidRPr="00B74A3F" w14:paraId="287BFDA4" w14:textId="77777777" w:rsidTr="001D6CB4">
        <w:trPr>
          <w:trHeight w:val="566"/>
        </w:trPr>
        <w:tc>
          <w:tcPr>
            <w:tcW w:w="567" w:type="dxa"/>
            <w:tcBorders>
              <w:top w:val="single" w:sz="4" w:space="0" w:color="000000"/>
              <w:left w:val="single" w:sz="4" w:space="0" w:color="000000"/>
              <w:bottom w:val="single" w:sz="4" w:space="0" w:color="000000"/>
              <w:right w:val="single" w:sz="4" w:space="0" w:color="000000"/>
            </w:tcBorders>
            <w:vAlign w:val="center"/>
          </w:tcPr>
          <w:p w14:paraId="51BD823B" w14:textId="77777777" w:rsidR="0062574C" w:rsidRPr="00B74A3F" w:rsidRDefault="0062574C" w:rsidP="00B74A3F">
            <w:pPr>
              <w:jc w:val="both"/>
              <w:rPr>
                <w:rFonts w:ascii="Times New Roman" w:hAnsi="Times New Roman"/>
                <w:sz w:val="24"/>
                <w:szCs w:val="24"/>
              </w:rPr>
            </w:pPr>
            <w:r w:rsidRPr="00B74A3F">
              <w:rPr>
                <w:rFonts w:ascii="Times New Roman" w:hAnsi="Times New Roman"/>
                <w:b/>
                <w:sz w:val="24"/>
                <w:szCs w:val="24"/>
              </w:rPr>
              <w:t>10</w:t>
            </w:r>
          </w:p>
        </w:tc>
        <w:tc>
          <w:tcPr>
            <w:tcW w:w="8931" w:type="dxa"/>
            <w:tcBorders>
              <w:top w:val="single" w:sz="4" w:space="0" w:color="000000"/>
              <w:left w:val="single" w:sz="4" w:space="0" w:color="000000"/>
              <w:bottom w:val="single" w:sz="4" w:space="0" w:color="000000"/>
              <w:right w:val="single" w:sz="4" w:space="0" w:color="000000"/>
            </w:tcBorders>
          </w:tcPr>
          <w:p w14:paraId="6E39F59C" w14:textId="77777777" w:rsidR="0062574C" w:rsidRPr="00B74A3F" w:rsidRDefault="0062574C" w:rsidP="00B74A3F">
            <w:pPr>
              <w:ind w:left="1"/>
              <w:jc w:val="both"/>
              <w:rPr>
                <w:rFonts w:ascii="Times New Roman" w:hAnsi="Times New Roman"/>
                <w:sz w:val="24"/>
                <w:szCs w:val="24"/>
              </w:rPr>
            </w:pPr>
            <w:r w:rsidRPr="00B74A3F">
              <w:rPr>
                <w:rFonts w:ascii="Times New Roman" w:hAnsi="Times New Roman"/>
                <w:sz w:val="24"/>
                <w:szCs w:val="24"/>
              </w:rPr>
              <w:t>Réalisation de 20 cages flottantes (20 m</w:t>
            </w:r>
            <w:r w:rsidRPr="00B74A3F">
              <w:rPr>
                <w:rFonts w:ascii="Times New Roman" w:hAnsi="Times New Roman"/>
                <w:sz w:val="24"/>
                <w:szCs w:val="24"/>
                <w:vertAlign w:val="superscript"/>
              </w:rPr>
              <w:t>3</w:t>
            </w:r>
            <w:r w:rsidRPr="00B74A3F">
              <w:rPr>
                <w:rFonts w:ascii="Times New Roman" w:hAnsi="Times New Roman"/>
                <w:sz w:val="24"/>
                <w:szCs w:val="24"/>
              </w:rPr>
              <w:t xml:space="preserve"> par cage)</w:t>
            </w:r>
          </w:p>
          <w:p w14:paraId="40905C41" w14:textId="77777777" w:rsidR="0062574C" w:rsidRPr="00B74A3F" w:rsidRDefault="0062574C" w:rsidP="00B74A3F">
            <w:pPr>
              <w:ind w:left="1"/>
              <w:jc w:val="both"/>
              <w:rPr>
                <w:rFonts w:ascii="Times New Roman" w:hAnsi="Times New Roman"/>
                <w:sz w:val="24"/>
                <w:szCs w:val="24"/>
              </w:rPr>
            </w:pPr>
            <w:r w:rsidRPr="00B74A3F">
              <w:rPr>
                <w:rFonts w:ascii="Times New Roman" w:hAnsi="Times New Roman"/>
                <w:i/>
                <w:iCs/>
                <w:sz w:val="24"/>
                <w:szCs w:val="24"/>
              </w:rPr>
              <w:t>(</w:t>
            </w:r>
            <w:proofErr w:type="gramStart"/>
            <w:r w:rsidRPr="00B74A3F">
              <w:rPr>
                <w:rFonts w:ascii="Times New Roman" w:hAnsi="Times New Roman"/>
                <w:i/>
                <w:iCs/>
                <w:sz w:val="24"/>
                <w:szCs w:val="24"/>
              </w:rPr>
              <w:t>préciser</w:t>
            </w:r>
            <w:proofErr w:type="gramEnd"/>
            <w:r w:rsidRPr="00B74A3F">
              <w:rPr>
                <w:rFonts w:ascii="Times New Roman" w:hAnsi="Times New Roman"/>
                <w:i/>
                <w:iCs/>
                <w:sz w:val="24"/>
                <w:szCs w:val="24"/>
              </w:rPr>
              <w:t xml:space="preserve"> la superficie de chaque cage flottante et le nombre de cages flottantes par lieu/site)</w:t>
            </w:r>
          </w:p>
        </w:tc>
        <w:tc>
          <w:tcPr>
            <w:tcW w:w="2552" w:type="dxa"/>
            <w:tcBorders>
              <w:top w:val="single" w:sz="4" w:space="0" w:color="000000"/>
              <w:left w:val="single" w:sz="4" w:space="0" w:color="000000"/>
              <w:bottom w:val="single" w:sz="4" w:space="0" w:color="000000"/>
              <w:right w:val="single" w:sz="4" w:space="0" w:color="000000"/>
            </w:tcBorders>
          </w:tcPr>
          <w:p w14:paraId="7D3009BE" w14:textId="77777777" w:rsidR="0062574C" w:rsidRPr="00B74A3F" w:rsidRDefault="0062574C" w:rsidP="00B74A3F">
            <w:pPr>
              <w:jc w:val="both"/>
              <w:rPr>
                <w:rFonts w:ascii="Times New Roman" w:hAnsi="Times New Roman"/>
                <w:sz w:val="24"/>
                <w:szCs w:val="24"/>
              </w:rPr>
            </w:pPr>
            <w:r w:rsidRPr="00B74A3F">
              <w:rPr>
                <w:rFonts w:ascii="Times New Roman" w:hAnsi="Times New Roman"/>
                <w:sz w:val="24"/>
                <w:szCs w:val="24"/>
              </w:rPr>
              <w:t xml:space="preserve">Karangasso-Vigué (03), </w:t>
            </w:r>
            <w:proofErr w:type="spellStart"/>
            <w:r w:rsidRPr="00B74A3F">
              <w:rPr>
                <w:rFonts w:ascii="Times New Roman" w:hAnsi="Times New Roman"/>
                <w:sz w:val="24"/>
                <w:szCs w:val="24"/>
              </w:rPr>
              <w:t>Bama</w:t>
            </w:r>
            <w:proofErr w:type="spellEnd"/>
            <w:r w:rsidRPr="00B74A3F">
              <w:rPr>
                <w:rFonts w:ascii="Times New Roman" w:hAnsi="Times New Roman"/>
                <w:sz w:val="24"/>
                <w:szCs w:val="24"/>
              </w:rPr>
              <w:t xml:space="preserve"> (07), Di (10)</w:t>
            </w:r>
          </w:p>
        </w:tc>
        <w:tc>
          <w:tcPr>
            <w:tcW w:w="1417" w:type="dxa"/>
            <w:tcBorders>
              <w:top w:val="single" w:sz="4" w:space="0" w:color="000000"/>
              <w:left w:val="single" w:sz="4" w:space="0" w:color="000000"/>
              <w:bottom w:val="single" w:sz="4" w:space="0" w:color="000000"/>
              <w:right w:val="single" w:sz="4" w:space="0" w:color="000000"/>
            </w:tcBorders>
          </w:tcPr>
          <w:p w14:paraId="36F2BFF3" w14:textId="77777777" w:rsidR="0062574C" w:rsidRPr="00B74A3F" w:rsidRDefault="0062574C" w:rsidP="00B74A3F">
            <w:pPr>
              <w:ind w:right="55"/>
              <w:jc w:val="both"/>
              <w:rPr>
                <w:rFonts w:ascii="Times New Roman" w:hAnsi="Times New Roman"/>
                <w:sz w:val="24"/>
                <w:szCs w:val="24"/>
              </w:rPr>
            </w:pPr>
            <w:r w:rsidRPr="00B74A3F">
              <w:rPr>
                <w:rFonts w:ascii="Times New Roman" w:hAnsi="Times New Roman"/>
                <w:sz w:val="24"/>
                <w:szCs w:val="24"/>
              </w:rPr>
              <w:t xml:space="preserve">C </w:t>
            </w:r>
          </w:p>
        </w:tc>
        <w:tc>
          <w:tcPr>
            <w:tcW w:w="2410" w:type="dxa"/>
            <w:tcBorders>
              <w:top w:val="single" w:sz="4" w:space="0" w:color="000000"/>
              <w:left w:val="single" w:sz="4" w:space="0" w:color="000000"/>
              <w:bottom w:val="single" w:sz="4" w:space="0" w:color="000000"/>
              <w:right w:val="single" w:sz="4" w:space="0" w:color="000000"/>
            </w:tcBorders>
          </w:tcPr>
          <w:p w14:paraId="19BAA5EC" w14:textId="77777777" w:rsidR="0062574C" w:rsidRPr="00B74A3F" w:rsidRDefault="0062574C" w:rsidP="00B74A3F">
            <w:pPr>
              <w:ind w:left="5"/>
              <w:jc w:val="both"/>
              <w:rPr>
                <w:rFonts w:ascii="Times New Roman" w:hAnsi="Times New Roman"/>
                <w:sz w:val="24"/>
                <w:szCs w:val="24"/>
              </w:rPr>
            </w:pPr>
            <w:r w:rsidRPr="00B74A3F">
              <w:rPr>
                <w:rFonts w:ascii="Times New Roman" w:hAnsi="Times New Roman"/>
                <w:sz w:val="24"/>
                <w:szCs w:val="24"/>
              </w:rPr>
              <w:t xml:space="preserve">Prescription environnementale </w:t>
            </w:r>
          </w:p>
        </w:tc>
      </w:tr>
      <w:tr w:rsidR="0062574C" w:rsidRPr="00B74A3F" w14:paraId="74CF609B" w14:textId="77777777" w:rsidTr="001D6CB4">
        <w:trPr>
          <w:trHeight w:val="560"/>
        </w:trPr>
        <w:tc>
          <w:tcPr>
            <w:tcW w:w="567" w:type="dxa"/>
            <w:tcBorders>
              <w:top w:val="single" w:sz="4" w:space="0" w:color="000000"/>
              <w:left w:val="single" w:sz="4" w:space="0" w:color="000000"/>
              <w:bottom w:val="single" w:sz="4" w:space="0" w:color="000000"/>
              <w:right w:val="single" w:sz="4" w:space="0" w:color="000000"/>
            </w:tcBorders>
            <w:vAlign w:val="center"/>
          </w:tcPr>
          <w:p w14:paraId="37BE4B2E" w14:textId="77777777" w:rsidR="0062574C" w:rsidRPr="00B74A3F" w:rsidRDefault="0062574C" w:rsidP="00B74A3F">
            <w:pPr>
              <w:jc w:val="both"/>
              <w:rPr>
                <w:rFonts w:ascii="Times New Roman" w:hAnsi="Times New Roman"/>
                <w:sz w:val="24"/>
                <w:szCs w:val="24"/>
              </w:rPr>
            </w:pPr>
            <w:r w:rsidRPr="00B74A3F">
              <w:rPr>
                <w:rFonts w:ascii="Times New Roman" w:hAnsi="Times New Roman"/>
                <w:b/>
                <w:sz w:val="24"/>
                <w:szCs w:val="24"/>
              </w:rPr>
              <w:t>11</w:t>
            </w:r>
          </w:p>
        </w:tc>
        <w:tc>
          <w:tcPr>
            <w:tcW w:w="8931" w:type="dxa"/>
            <w:tcBorders>
              <w:top w:val="single" w:sz="4" w:space="0" w:color="000000"/>
              <w:left w:val="single" w:sz="4" w:space="0" w:color="000000"/>
              <w:bottom w:val="single" w:sz="4" w:space="0" w:color="000000"/>
              <w:right w:val="single" w:sz="4" w:space="0" w:color="000000"/>
            </w:tcBorders>
          </w:tcPr>
          <w:p w14:paraId="1A56EBF2" w14:textId="77777777" w:rsidR="0062574C" w:rsidRPr="00B74A3F" w:rsidRDefault="0062574C" w:rsidP="00B74A3F">
            <w:pPr>
              <w:ind w:left="1"/>
              <w:jc w:val="both"/>
              <w:rPr>
                <w:rFonts w:ascii="Times New Roman" w:hAnsi="Times New Roman"/>
                <w:sz w:val="24"/>
                <w:szCs w:val="24"/>
              </w:rPr>
            </w:pPr>
            <w:r w:rsidRPr="00B74A3F">
              <w:rPr>
                <w:rFonts w:ascii="Times New Roman" w:hAnsi="Times New Roman"/>
                <w:sz w:val="24"/>
                <w:szCs w:val="24"/>
              </w:rPr>
              <w:t>Mise en place et équipement de 02 écloseries</w:t>
            </w:r>
          </w:p>
          <w:p w14:paraId="13A65A4A" w14:textId="77777777" w:rsidR="0062574C" w:rsidRPr="00B74A3F" w:rsidRDefault="0062574C" w:rsidP="00B74A3F">
            <w:pPr>
              <w:ind w:left="1"/>
              <w:jc w:val="both"/>
              <w:rPr>
                <w:rFonts w:ascii="Times New Roman" w:hAnsi="Times New Roman"/>
                <w:i/>
                <w:iCs/>
                <w:sz w:val="24"/>
                <w:szCs w:val="24"/>
              </w:rPr>
            </w:pPr>
            <w:r w:rsidRPr="00B74A3F">
              <w:rPr>
                <w:rFonts w:ascii="Times New Roman" w:hAnsi="Times New Roman"/>
                <w:sz w:val="24"/>
                <w:szCs w:val="24"/>
              </w:rPr>
              <w:t xml:space="preserve">(Capacité de production de 1 200 000 alevins par mois et par </w:t>
            </w:r>
            <w:proofErr w:type="gramStart"/>
            <w:r w:rsidRPr="00B74A3F">
              <w:rPr>
                <w:rFonts w:ascii="Times New Roman" w:hAnsi="Times New Roman"/>
                <w:sz w:val="24"/>
                <w:szCs w:val="24"/>
              </w:rPr>
              <w:t>écloserie)</w:t>
            </w:r>
            <w:r w:rsidRPr="00B74A3F">
              <w:rPr>
                <w:rFonts w:ascii="Times New Roman" w:hAnsi="Times New Roman"/>
                <w:i/>
                <w:iCs/>
                <w:sz w:val="24"/>
                <w:szCs w:val="24"/>
              </w:rPr>
              <w:t>(</w:t>
            </w:r>
            <w:proofErr w:type="gramEnd"/>
            <w:r w:rsidRPr="00B74A3F">
              <w:rPr>
                <w:rFonts w:ascii="Times New Roman" w:hAnsi="Times New Roman"/>
                <w:i/>
                <w:iCs/>
                <w:sz w:val="24"/>
                <w:szCs w:val="24"/>
              </w:rPr>
              <w:t xml:space="preserve">préciser la capacité de production d’alevins des 02 écloseries par an) </w:t>
            </w:r>
          </w:p>
        </w:tc>
        <w:tc>
          <w:tcPr>
            <w:tcW w:w="2552" w:type="dxa"/>
            <w:tcBorders>
              <w:top w:val="single" w:sz="4" w:space="0" w:color="000000"/>
              <w:left w:val="single" w:sz="4" w:space="0" w:color="000000"/>
              <w:bottom w:val="single" w:sz="4" w:space="0" w:color="000000"/>
              <w:right w:val="single" w:sz="4" w:space="0" w:color="000000"/>
            </w:tcBorders>
          </w:tcPr>
          <w:p w14:paraId="6FE28546" w14:textId="77777777" w:rsidR="0062574C" w:rsidRPr="00B74A3F" w:rsidRDefault="0062574C" w:rsidP="00B74A3F">
            <w:pPr>
              <w:ind w:left="6"/>
              <w:jc w:val="both"/>
              <w:rPr>
                <w:rFonts w:ascii="Times New Roman" w:hAnsi="Times New Roman"/>
                <w:sz w:val="24"/>
                <w:szCs w:val="24"/>
              </w:rPr>
            </w:pPr>
            <w:r w:rsidRPr="00B74A3F">
              <w:rPr>
                <w:rFonts w:ascii="Times New Roman" w:hAnsi="Times New Roman"/>
                <w:sz w:val="24"/>
                <w:szCs w:val="24"/>
              </w:rPr>
              <w:t>Bobo-Dioulasso (01)</w:t>
            </w:r>
          </w:p>
          <w:p w14:paraId="601FB7B4" w14:textId="77777777" w:rsidR="0062574C" w:rsidRPr="00B74A3F" w:rsidRDefault="0062574C" w:rsidP="00B74A3F">
            <w:pPr>
              <w:ind w:left="6"/>
              <w:jc w:val="both"/>
              <w:rPr>
                <w:rFonts w:ascii="Times New Roman" w:hAnsi="Times New Roman"/>
                <w:sz w:val="24"/>
                <w:szCs w:val="24"/>
              </w:rPr>
            </w:pPr>
            <w:r w:rsidRPr="00B74A3F">
              <w:rPr>
                <w:rFonts w:ascii="Times New Roman" w:hAnsi="Times New Roman"/>
                <w:sz w:val="24"/>
                <w:szCs w:val="24"/>
              </w:rPr>
              <w:t>Ouagadougou (01)</w:t>
            </w:r>
          </w:p>
        </w:tc>
        <w:tc>
          <w:tcPr>
            <w:tcW w:w="1417" w:type="dxa"/>
            <w:tcBorders>
              <w:top w:val="single" w:sz="4" w:space="0" w:color="000000"/>
              <w:left w:val="single" w:sz="4" w:space="0" w:color="000000"/>
              <w:bottom w:val="single" w:sz="4" w:space="0" w:color="000000"/>
              <w:right w:val="single" w:sz="4" w:space="0" w:color="000000"/>
            </w:tcBorders>
          </w:tcPr>
          <w:p w14:paraId="3BD7562C" w14:textId="77777777" w:rsidR="0062574C" w:rsidRPr="00B74A3F" w:rsidRDefault="0062574C" w:rsidP="00B74A3F">
            <w:pPr>
              <w:ind w:right="55"/>
              <w:jc w:val="both"/>
              <w:rPr>
                <w:rFonts w:ascii="Times New Roman" w:hAnsi="Times New Roman"/>
                <w:sz w:val="24"/>
                <w:szCs w:val="24"/>
              </w:rPr>
            </w:pPr>
            <w:r w:rsidRPr="00B74A3F">
              <w:rPr>
                <w:rFonts w:ascii="Times New Roman" w:hAnsi="Times New Roman"/>
                <w:sz w:val="24"/>
                <w:szCs w:val="24"/>
              </w:rPr>
              <w:t xml:space="preserve">C </w:t>
            </w:r>
          </w:p>
        </w:tc>
        <w:tc>
          <w:tcPr>
            <w:tcW w:w="2410" w:type="dxa"/>
            <w:tcBorders>
              <w:top w:val="single" w:sz="4" w:space="0" w:color="000000"/>
              <w:left w:val="single" w:sz="4" w:space="0" w:color="000000"/>
              <w:bottom w:val="single" w:sz="4" w:space="0" w:color="000000"/>
              <w:right w:val="single" w:sz="4" w:space="0" w:color="000000"/>
            </w:tcBorders>
          </w:tcPr>
          <w:p w14:paraId="4F11B165" w14:textId="77777777" w:rsidR="0062574C" w:rsidRPr="00B74A3F" w:rsidRDefault="0062574C" w:rsidP="00B74A3F">
            <w:pPr>
              <w:ind w:left="5"/>
              <w:jc w:val="both"/>
              <w:rPr>
                <w:rFonts w:ascii="Times New Roman" w:hAnsi="Times New Roman"/>
                <w:sz w:val="24"/>
                <w:szCs w:val="24"/>
              </w:rPr>
            </w:pPr>
            <w:r w:rsidRPr="00B74A3F">
              <w:rPr>
                <w:rFonts w:ascii="Times New Roman" w:hAnsi="Times New Roman"/>
                <w:sz w:val="24"/>
                <w:szCs w:val="24"/>
              </w:rPr>
              <w:t xml:space="preserve">Prescription environnementale </w:t>
            </w:r>
          </w:p>
        </w:tc>
      </w:tr>
      <w:tr w:rsidR="0062574C" w:rsidRPr="00B74A3F" w14:paraId="3D2FF9DC" w14:textId="77777777" w:rsidTr="001D6CB4">
        <w:trPr>
          <w:trHeight w:val="1115"/>
        </w:trPr>
        <w:tc>
          <w:tcPr>
            <w:tcW w:w="567" w:type="dxa"/>
            <w:tcBorders>
              <w:top w:val="single" w:sz="4" w:space="0" w:color="000000"/>
              <w:left w:val="single" w:sz="4" w:space="0" w:color="000000"/>
              <w:bottom w:val="single" w:sz="4" w:space="0" w:color="000000"/>
              <w:right w:val="single" w:sz="4" w:space="0" w:color="000000"/>
            </w:tcBorders>
            <w:vAlign w:val="center"/>
          </w:tcPr>
          <w:p w14:paraId="52BA103F" w14:textId="77777777" w:rsidR="0062574C" w:rsidRPr="00B74A3F" w:rsidRDefault="0062574C" w:rsidP="00B74A3F">
            <w:pPr>
              <w:jc w:val="both"/>
              <w:rPr>
                <w:rFonts w:ascii="Times New Roman" w:hAnsi="Times New Roman"/>
                <w:sz w:val="24"/>
                <w:szCs w:val="24"/>
              </w:rPr>
            </w:pPr>
            <w:r w:rsidRPr="00B74A3F">
              <w:rPr>
                <w:rFonts w:ascii="Times New Roman" w:hAnsi="Times New Roman"/>
                <w:b/>
                <w:sz w:val="24"/>
                <w:szCs w:val="24"/>
              </w:rPr>
              <w:t>12</w:t>
            </w:r>
          </w:p>
        </w:tc>
        <w:tc>
          <w:tcPr>
            <w:tcW w:w="8931" w:type="dxa"/>
            <w:tcBorders>
              <w:top w:val="single" w:sz="4" w:space="0" w:color="000000"/>
              <w:left w:val="single" w:sz="4" w:space="0" w:color="000000"/>
              <w:bottom w:val="single" w:sz="4" w:space="0" w:color="000000"/>
              <w:right w:val="single" w:sz="4" w:space="0" w:color="000000"/>
            </w:tcBorders>
          </w:tcPr>
          <w:p w14:paraId="470E1721" w14:textId="77777777" w:rsidR="0062574C" w:rsidRPr="00B74A3F" w:rsidRDefault="0062574C" w:rsidP="00B74A3F">
            <w:pPr>
              <w:ind w:left="1"/>
              <w:jc w:val="both"/>
              <w:rPr>
                <w:rFonts w:ascii="Times New Roman" w:hAnsi="Times New Roman"/>
                <w:i/>
                <w:iCs/>
                <w:sz w:val="24"/>
                <w:szCs w:val="24"/>
              </w:rPr>
            </w:pPr>
            <w:r w:rsidRPr="00B74A3F">
              <w:rPr>
                <w:rFonts w:ascii="Times New Roman" w:hAnsi="Times New Roman"/>
                <w:sz w:val="24"/>
                <w:szCs w:val="24"/>
              </w:rPr>
              <w:t xml:space="preserve">Mise en place de 10 unités améliorées de transformation du poisson (10 fours améliorés de séchage du poisson avec une capacité de 0,03 tonnes de produits finis par jour) </w:t>
            </w:r>
          </w:p>
          <w:p w14:paraId="029A2974" w14:textId="77777777" w:rsidR="0062574C" w:rsidRPr="00B74A3F" w:rsidRDefault="0062574C" w:rsidP="00B74A3F">
            <w:pPr>
              <w:ind w:left="1"/>
              <w:jc w:val="both"/>
              <w:rPr>
                <w:rFonts w:ascii="Times New Roman" w:hAnsi="Times New Roman"/>
                <w:sz w:val="24"/>
                <w:szCs w:val="24"/>
              </w:rPr>
            </w:pPr>
            <w:r w:rsidRPr="00B74A3F">
              <w:rPr>
                <w:rFonts w:ascii="Times New Roman" w:hAnsi="Times New Roman"/>
                <w:i/>
                <w:iCs/>
                <w:sz w:val="24"/>
                <w:szCs w:val="24"/>
              </w:rPr>
              <w:t>(</w:t>
            </w:r>
            <w:proofErr w:type="gramStart"/>
            <w:r w:rsidRPr="00B74A3F">
              <w:rPr>
                <w:rFonts w:ascii="Times New Roman" w:hAnsi="Times New Roman"/>
                <w:i/>
                <w:iCs/>
                <w:sz w:val="24"/>
                <w:szCs w:val="24"/>
              </w:rPr>
              <w:t>préciser</w:t>
            </w:r>
            <w:proofErr w:type="gramEnd"/>
            <w:r w:rsidRPr="00B74A3F">
              <w:rPr>
                <w:rFonts w:ascii="Times New Roman" w:hAnsi="Times New Roman"/>
                <w:i/>
                <w:iCs/>
                <w:sz w:val="24"/>
                <w:szCs w:val="24"/>
              </w:rPr>
              <w:t xml:space="preserve"> la capacité de production de produits finis en tonne/jour de chaque unité, et la répartition des 10 unités par lieu d’implantation/site)</w:t>
            </w:r>
          </w:p>
        </w:tc>
        <w:tc>
          <w:tcPr>
            <w:tcW w:w="2552" w:type="dxa"/>
            <w:tcBorders>
              <w:top w:val="single" w:sz="4" w:space="0" w:color="000000"/>
              <w:left w:val="single" w:sz="4" w:space="0" w:color="000000"/>
              <w:bottom w:val="single" w:sz="4" w:space="0" w:color="000000"/>
              <w:right w:val="single" w:sz="4" w:space="0" w:color="000000"/>
            </w:tcBorders>
          </w:tcPr>
          <w:p w14:paraId="6F350029" w14:textId="77777777" w:rsidR="0062574C" w:rsidRPr="00B74A3F" w:rsidRDefault="0062574C" w:rsidP="00B74A3F">
            <w:pPr>
              <w:ind w:right="55"/>
              <w:jc w:val="both"/>
              <w:rPr>
                <w:rFonts w:ascii="Times New Roman" w:hAnsi="Times New Roman"/>
                <w:sz w:val="24"/>
                <w:szCs w:val="24"/>
              </w:rPr>
            </w:pPr>
            <w:r w:rsidRPr="00B74A3F">
              <w:rPr>
                <w:rFonts w:ascii="Times New Roman" w:hAnsi="Times New Roman"/>
                <w:sz w:val="24"/>
                <w:szCs w:val="24"/>
              </w:rPr>
              <w:t xml:space="preserve">Samorogouan (01), </w:t>
            </w:r>
          </w:p>
          <w:p w14:paraId="5F540780" w14:textId="77777777" w:rsidR="0062574C" w:rsidRPr="00B74A3F" w:rsidRDefault="0062574C" w:rsidP="00B74A3F">
            <w:pPr>
              <w:ind w:right="55"/>
              <w:jc w:val="both"/>
              <w:rPr>
                <w:rFonts w:ascii="Times New Roman" w:hAnsi="Times New Roman"/>
                <w:sz w:val="24"/>
                <w:szCs w:val="24"/>
              </w:rPr>
            </w:pPr>
            <w:r w:rsidRPr="00B74A3F">
              <w:rPr>
                <w:rFonts w:ascii="Times New Roman" w:hAnsi="Times New Roman"/>
                <w:sz w:val="24"/>
                <w:szCs w:val="24"/>
              </w:rPr>
              <w:t xml:space="preserve">Nouna (01), </w:t>
            </w:r>
          </w:p>
          <w:p w14:paraId="35B0ABEB" w14:textId="77777777" w:rsidR="0062574C" w:rsidRPr="00B74A3F" w:rsidRDefault="0062574C" w:rsidP="00B74A3F">
            <w:pPr>
              <w:ind w:left="18" w:right="8"/>
              <w:jc w:val="both"/>
              <w:rPr>
                <w:rFonts w:ascii="Times New Roman" w:hAnsi="Times New Roman"/>
                <w:sz w:val="24"/>
                <w:szCs w:val="24"/>
              </w:rPr>
            </w:pPr>
            <w:r w:rsidRPr="00B74A3F">
              <w:rPr>
                <w:rFonts w:ascii="Times New Roman" w:hAnsi="Times New Roman"/>
                <w:sz w:val="24"/>
                <w:szCs w:val="24"/>
              </w:rPr>
              <w:t xml:space="preserve">Dédougou (01), </w:t>
            </w:r>
          </w:p>
          <w:p w14:paraId="55C017DB" w14:textId="77777777" w:rsidR="0062574C" w:rsidRPr="00B74A3F" w:rsidRDefault="0062574C" w:rsidP="00B74A3F">
            <w:pPr>
              <w:ind w:left="18" w:right="8"/>
              <w:jc w:val="both"/>
              <w:rPr>
                <w:rFonts w:ascii="Times New Roman" w:hAnsi="Times New Roman"/>
                <w:sz w:val="24"/>
                <w:szCs w:val="24"/>
              </w:rPr>
            </w:pPr>
            <w:r w:rsidRPr="00B74A3F">
              <w:rPr>
                <w:rFonts w:ascii="Times New Roman" w:hAnsi="Times New Roman"/>
                <w:sz w:val="24"/>
                <w:szCs w:val="24"/>
              </w:rPr>
              <w:lastRenderedPageBreak/>
              <w:t xml:space="preserve">Boromo (01), Ténado (01), Koubri (02), </w:t>
            </w:r>
          </w:p>
          <w:p w14:paraId="45602352" w14:textId="77777777" w:rsidR="0062574C" w:rsidRPr="00B74A3F" w:rsidRDefault="0062574C" w:rsidP="00B74A3F">
            <w:pPr>
              <w:ind w:left="18" w:right="8"/>
              <w:jc w:val="both"/>
              <w:rPr>
                <w:rFonts w:ascii="Times New Roman" w:hAnsi="Times New Roman"/>
                <w:sz w:val="24"/>
                <w:szCs w:val="24"/>
              </w:rPr>
            </w:pPr>
            <w:r w:rsidRPr="00B74A3F">
              <w:rPr>
                <w:rFonts w:ascii="Times New Roman" w:hAnsi="Times New Roman"/>
                <w:sz w:val="24"/>
                <w:szCs w:val="24"/>
              </w:rPr>
              <w:t xml:space="preserve">Ouagadougou (01) </w:t>
            </w:r>
            <w:proofErr w:type="spellStart"/>
            <w:r w:rsidRPr="00B74A3F">
              <w:rPr>
                <w:rFonts w:ascii="Times New Roman" w:hAnsi="Times New Roman"/>
                <w:sz w:val="24"/>
                <w:szCs w:val="24"/>
              </w:rPr>
              <w:t>Bama</w:t>
            </w:r>
            <w:proofErr w:type="spellEnd"/>
            <w:r w:rsidRPr="00B74A3F">
              <w:rPr>
                <w:rFonts w:ascii="Times New Roman" w:hAnsi="Times New Roman"/>
                <w:sz w:val="24"/>
                <w:szCs w:val="24"/>
              </w:rPr>
              <w:t xml:space="preserve"> (01) Banzon (01)</w:t>
            </w:r>
          </w:p>
        </w:tc>
        <w:tc>
          <w:tcPr>
            <w:tcW w:w="1417" w:type="dxa"/>
            <w:tcBorders>
              <w:top w:val="single" w:sz="4" w:space="0" w:color="000000"/>
              <w:left w:val="single" w:sz="4" w:space="0" w:color="000000"/>
              <w:bottom w:val="single" w:sz="4" w:space="0" w:color="000000"/>
              <w:right w:val="single" w:sz="4" w:space="0" w:color="000000"/>
            </w:tcBorders>
          </w:tcPr>
          <w:p w14:paraId="1437D6CF" w14:textId="77777777" w:rsidR="0062574C" w:rsidRPr="00B74A3F" w:rsidRDefault="0062574C" w:rsidP="00B74A3F">
            <w:pPr>
              <w:ind w:right="55"/>
              <w:jc w:val="both"/>
              <w:rPr>
                <w:rFonts w:ascii="Times New Roman" w:hAnsi="Times New Roman"/>
                <w:sz w:val="24"/>
                <w:szCs w:val="24"/>
              </w:rPr>
            </w:pPr>
            <w:r w:rsidRPr="00B74A3F">
              <w:rPr>
                <w:rFonts w:ascii="Times New Roman" w:hAnsi="Times New Roman"/>
                <w:sz w:val="24"/>
                <w:szCs w:val="24"/>
              </w:rPr>
              <w:lastRenderedPageBreak/>
              <w:t xml:space="preserve">B </w:t>
            </w:r>
          </w:p>
        </w:tc>
        <w:tc>
          <w:tcPr>
            <w:tcW w:w="2410" w:type="dxa"/>
            <w:tcBorders>
              <w:top w:val="single" w:sz="4" w:space="0" w:color="000000"/>
              <w:left w:val="single" w:sz="4" w:space="0" w:color="000000"/>
              <w:bottom w:val="single" w:sz="4" w:space="0" w:color="000000"/>
              <w:right w:val="single" w:sz="4" w:space="0" w:color="000000"/>
            </w:tcBorders>
          </w:tcPr>
          <w:p w14:paraId="3D388AC2" w14:textId="77777777" w:rsidR="0062574C" w:rsidRPr="00B74A3F" w:rsidRDefault="0062574C" w:rsidP="00B74A3F">
            <w:pPr>
              <w:ind w:left="5"/>
              <w:jc w:val="both"/>
              <w:rPr>
                <w:rFonts w:ascii="Times New Roman" w:hAnsi="Times New Roman"/>
                <w:sz w:val="24"/>
                <w:szCs w:val="24"/>
              </w:rPr>
            </w:pPr>
            <w:r w:rsidRPr="00B74A3F">
              <w:rPr>
                <w:rFonts w:ascii="Times New Roman" w:hAnsi="Times New Roman"/>
                <w:sz w:val="24"/>
                <w:szCs w:val="24"/>
              </w:rPr>
              <w:t xml:space="preserve">NIES </w:t>
            </w:r>
          </w:p>
        </w:tc>
      </w:tr>
      <w:tr w:rsidR="0062574C" w:rsidRPr="00B74A3F" w14:paraId="43700EA2" w14:textId="77777777" w:rsidTr="001D6CB4">
        <w:trPr>
          <w:trHeight w:val="285"/>
        </w:trPr>
        <w:tc>
          <w:tcPr>
            <w:tcW w:w="567" w:type="dxa"/>
            <w:tcBorders>
              <w:top w:val="single" w:sz="4" w:space="0" w:color="000000"/>
              <w:left w:val="single" w:sz="4" w:space="0" w:color="000000"/>
              <w:bottom w:val="single" w:sz="4" w:space="0" w:color="000000"/>
              <w:right w:val="single" w:sz="4" w:space="0" w:color="000000"/>
            </w:tcBorders>
            <w:vAlign w:val="center"/>
          </w:tcPr>
          <w:p w14:paraId="74914E67" w14:textId="77777777" w:rsidR="0062574C" w:rsidRPr="00B74A3F" w:rsidRDefault="0062574C" w:rsidP="00B74A3F">
            <w:pPr>
              <w:jc w:val="both"/>
              <w:rPr>
                <w:rFonts w:ascii="Times New Roman" w:hAnsi="Times New Roman"/>
                <w:sz w:val="24"/>
                <w:szCs w:val="24"/>
              </w:rPr>
            </w:pPr>
            <w:r w:rsidRPr="00B74A3F">
              <w:rPr>
                <w:rFonts w:ascii="Times New Roman" w:hAnsi="Times New Roman"/>
                <w:b/>
                <w:sz w:val="24"/>
                <w:szCs w:val="24"/>
              </w:rPr>
              <w:t>13</w:t>
            </w:r>
          </w:p>
        </w:tc>
        <w:tc>
          <w:tcPr>
            <w:tcW w:w="8931" w:type="dxa"/>
            <w:tcBorders>
              <w:top w:val="single" w:sz="4" w:space="0" w:color="000000"/>
              <w:left w:val="single" w:sz="4" w:space="0" w:color="000000"/>
              <w:bottom w:val="single" w:sz="4" w:space="0" w:color="000000"/>
              <w:right w:val="single" w:sz="4" w:space="0" w:color="000000"/>
            </w:tcBorders>
          </w:tcPr>
          <w:p w14:paraId="0579AB53" w14:textId="77777777" w:rsidR="0062574C" w:rsidRPr="00B74A3F" w:rsidRDefault="0062574C" w:rsidP="00B74A3F">
            <w:pPr>
              <w:ind w:left="1"/>
              <w:jc w:val="both"/>
              <w:rPr>
                <w:rFonts w:ascii="Times New Roman" w:hAnsi="Times New Roman"/>
                <w:sz w:val="24"/>
                <w:szCs w:val="24"/>
              </w:rPr>
            </w:pPr>
            <w:r w:rsidRPr="00B74A3F">
              <w:rPr>
                <w:rFonts w:ascii="Times New Roman" w:hAnsi="Times New Roman"/>
                <w:sz w:val="24"/>
                <w:szCs w:val="24"/>
              </w:rPr>
              <w:t>Construction d’un marché de poisson</w:t>
            </w:r>
          </w:p>
          <w:p w14:paraId="27AE43D4" w14:textId="77777777" w:rsidR="0062574C" w:rsidRPr="00B74A3F" w:rsidRDefault="0062574C" w:rsidP="00B74A3F">
            <w:pPr>
              <w:ind w:left="1"/>
              <w:jc w:val="both"/>
              <w:rPr>
                <w:rFonts w:ascii="Times New Roman" w:hAnsi="Times New Roman"/>
                <w:sz w:val="24"/>
                <w:szCs w:val="24"/>
              </w:rPr>
            </w:pPr>
            <w:r w:rsidRPr="00B74A3F">
              <w:rPr>
                <w:rFonts w:ascii="Times New Roman" w:hAnsi="Times New Roman"/>
                <w:sz w:val="24"/>
                <w:szCs w:val="24"/>
              </w:rPr>
              <w:t>Le marché comprendra 100 comptoirs de vente, 10 Latrines, 01 parking, 02 Unités de prétraitements du poissons, 01 magasin de stockage, 01 bureau et 01 maison pour gardien</w:t>
            </w:r>
          </w:p>
          <w:p w14:paraId="636CEA17" w14:textId="77777777" w:rsidR="0062574C" w:rsidRPr="00B74A3F" w:rsidRDefault="0062574C" w:rsidP="00B74A3F">
            <w:pPr>
              <w:ind w:left="1"/>
              <w:jc w:val="both"/>
              <w:rPr>
                <w:rFonts w:ascii="Times New Roman" w:hAnsi="Times New Roman"/>
                <w:sz w:val="24"/>
                <w:szCs w:val="24"/>
              </w:rPr>
            </w:pPr>
            <w:r w:rsidRPr="00B74A3F">
              <w:rPr>
                <w:rFonts w:ascii="Times New Roman" w:hAnsi="Times New Roman"/>
                <w:bCs/>
                <w:i/>
                <w:iCs/>
                <w:sz w:val="24"/>
                <w:szCs w:val="24"/>
              </w:rPr>
              <w:t>(</w:t>
            </w:r>
            <w:proofErr w:type="gramStart"/>
            <w:r w:rsidRPr="00B74A3F">
              <w:rPr>
                <w:rFonts w:ascii="Times New Roman" w:hAnsi="Times New Roman"/>
                <w:bCs/>
                <w:i/>
                <w:iCs/>
                <w:sz w:val="24"/>
                <w:szCs w:val="24"/>
              </w:rPr>
              <w:t>préciser</w:t>
            </w:r>
            <w:proofErr w:type="gramEnd"/>
            <w:r w:rsidRPr="00B74A3F">
              <w:rPr>
                <w:rFonts w:ascii="Times New Roman" w:hAnsi="Times New Roman"/>
                <w:bCs/>
                <w:i/>
                <w:iCs/>
                <w:sz w:val="24"/>
                <w:szCs w:val="24"/>
              </w:rPr>
              <w:t xml:space="preserve"> la capacité et les caractéristiques du marché)</w:t>
            </w:r>
          </w:p>
        </w:tc>
        <w:tc>
          <w:tcPr>
            <w:tcW w:w="2552" w:type="dxa"/>
            <w:tcBorders>
              <w:top w:val="single" w:sz="4" w:space="0" w:color="000000"/>
              <w:left w:val="single" w:sz="4" w:space="0" w:color="000000"/>
              <w:bottom w:val="single" w:sz="4" w:space="0" w:color="000000"/>
              <w:right w:val="single" w:sz="4" w:space="0" w:color="000000"/>
            </w:tcBorders>
          </w:tcPr>
          <w:p w14:paraId="645D5888" w14:textId="77777777" w:rsidR="0062574C" w:rsidRPr="00B74A3F" w:rsidRDefault="0062574C" w:rsidP="00B74A3F">
            <w:pPr>
              <w:ind w:right="56"/>
              <w:jc w:val="both"/>
              <w:rPr>
                <w:rFonts w:ascii="Times New Roman" w:hAnsi="Times New Roman"/>
                <w:sz w:val="24"/>
                <w:szCs w:val="24"/>
              </w:rPr>
            </w:pPr>
            <w:r w:rsidRPr="00B74A3F">
              <w:rPr>
                <w:rFonts w:ascii="Times New Roman" w:hAnsi="Times New Roman"/>
                <w:sz w:val="24"/>
                <w:szCs w:val="24"/>
              </w:rPr>
              <w:t xml:space="preserve">Bobo-Dioulasso </w:t>
            </w:r>
          </w:p>
        </w:tc>
        <w:tc>
          <w:tcPr>
            <w:tcW w:w="1417" w:type="dxa"/>
            <w:tcBorders>
              <w:top w:val="single" w:sz="4" w:space="0" w:color="000000"/>
              <w:left w:val="single" w:sz="4" w:space="0" w:color="000000"/>
              <w:bottom w:val="single" w:sz="4" w:space="0" w:color="000000"/>
              <w:right w:val="single" w:sz="4" w:space="0" w:color="000000"/>
            </w:tcBorders>
          </w:tcPr>
          <w:p w14:paraId="6C1A53FD" w14:textId="77777777" w:rsidR="0062574C" w:rsidRPr="00B74A3F" w:rsidRDefault="0062574C" w:rsidP="00B74A3F">
            <w:pPr>
              <w:ind w:right="55"/>
              <w:jc w:val="both"/>
              <w:rPr>
                <w:rFonts w:ascii="Times New Roman" w:hAnsi="Times New Roman"/>
                <w:sz w:val="24"/>
                <w:szCs w:val="24"/>
              </w:rPr>
            </w:pPr>
            <w:r w:rsidRPr="00B74A3F">
              <w:rPr>
                <w:rFonts w:ascii="Times New Roman" w:hAnsi="Times New Roman"/>
                <w:sz w:val="24"/>
                <w:szCs w:val="24"/>
              </w:rPr>
              <w:t xml:space="preserve">B </w:t>
            </w:r>
          </w:p>
        </w:tc>
        <w:tc>
          <w:tcPr>
            <w:tcW w:w="2410" w:type="dxa"/>
            <w:tcBorders>
              <w:top w:val="single" w:sz="4" w:space="0" w:color="000000"/>
              <w:left w:val="single" w:sz="4" w:space="0" w:color="000000"/>
              <w:bottom w:val="single" w:sz="4" w:space="0" w:color="000000"/>
              <w:right w:val="single" w:sz="4" w:space="0" w:color="000000"/>
            </w:tcBorders>
          </w:tcPr>
          <w:p w14:paraId="4914F10B" w14:textId="77777777" w:rsidR="0062574C" w:rsidRPr="00B74A3F" w:rsidRDefault="0062574C" w:rsidP="00B74A3F">
            <w:pPr>
              <w:ind w:left="5"/>
              <w:jc w:val="both"/>
              <w:rPr>
                <w:rFonts w:ascii="Times New Roman" w:hAnsi="Times New Roman"/>
                <w:sz w:val="24"/>
                <w:szCs w:val="24"/>
              </w:rPr>
            </w:pPr>
            <w:r w:rsidRPr="00B74A3F">
              <w:rPr>
                <w:rFonts w:ascii="Times New Roman" w:hAnsi="Times New Roman"/>
                <w:sz w:val="24"/>
                <w:szCs w:val="24"/>
              </w:rPr>
              <w:t xml:space="preserve">NIES </w:t>
            </w:r>
          </w:p>
        </w:tc>
      </w:tr>
      <w:tr w:rsidR="0062574C" w:rsidRPr="00B74A3F" w14:paraId="30953AEF" w14:textId="77777777" w:rsidTr="001D6CB4">
        <w:trPr>
          <w:trHeight w:val="560"/>
        </w:trPr>
        <w:tc>
          <w:tcPr>
            <w:tcW w:w="567" w:type="dxa"/>
            <w:tcBorders>
              <w:top w:val="single" w:sz="4" w:space="0" w:color="000000"/>
              <w:left w:val="single" w:sz="4" w:space="0" w:color="000000"/>
              <w:bottom w:val="single" w:sz="4" w:space="0" w:color="000000"/>
              <w:right w:val="single" w:sz="4" w:space="0" w:color="000000"/>
            </w:tcBorders>
            <w:vAlign w:val="center"/>
          </w:tcPr>
          <w:p w14:paraId="3CEE3C50" w14:textId="77777777" w:rsidR="0062574C" w:rsidRPr="00B74A3F" w:rsidRDefault="0062574C" w:rsidP="00B74A3F">
            <w:pPr>
              <w:jc w:val="both"/>
              <w:rPr>
                <w:rFonts w:ascii="Times New Roman" w:hAnsi="Times New Roman"/>
                <w:sz w:val="24"/>
                <w:szCs w:val="24"/>
              </w:rPr>
            </w:pPr>
            <w:r w:rsidRPr="00B74A3F">
              <w:rPr>
                <w:rFonts w:ascii="Times New Roman" w:hAnsi="Times New Roman"/>
                <w:b/>
                <w:sz w:val="24"/>
                <w:szCs w:val="24"/>
              </w:rPr>
              <w:t>14</w:t>
            </w:r>
          </w:p>
        </w:tc>
        <w:tc>
          <w:tcPr>
            <w:tcW w:w="8931" w:type="dxa"/>
            <w:tcBorders>
              <w:top w:val="single" w:sz="4" w:space="0" w:color="000000"/>
              <w:left w:val="single" w:sz="4" w:space="0" w:color="000000"/>
              <w:bottom w:val="single" w:sz="4" w:space="0" w:color="000000"/>
              <w:right w:val="single" w:sz="4" w:space="0" w:color="000000"/>
            </w:tcBorders>
          </w:tcPr>
          <w:p w14:paraId="1A8C8C47" w14:textId="77777777" w:rsidR="0062574C" w:rsidRPr="00B74A3F" w:rsidRDefault="0062574C" w:rsidP="00B74A3F">
            <w:pPr>
              <w:ind w:left="1"/>
              <w:jc w:val="both"/>
              <w:rPr>
                <w:rFonts w:ascii="Times New Roman" w:hAnsi="Times New Roman"/>
                <w:sz w:val="24"/>
                <w:szCs w:val="24"/>
              </w:rPr>
            </w:pPr>
            <w:r w:rsidRPr="00B74A3F">
              <w:rPr>
                <w:rFonts w:ascii="Times New Roman" w:hAnsi="Times New Roman"/>
                <w:sz w:val="24"/>
                <w:szCs w:val="24"/>
              </w:rPr>
              <w:t>Construction de 4 abattoirs de volaille sur 0,25 ha chacun</w:t>
            </w:r>
          </w:p>
          <w:p w14:paraId="1CEE30A6" w14:textId="77777777" w:rsidR="0062574C" w:rsidRPr="00B74A3F" w:rsidRDefault="0062574C" w:rsidP="00B74A3F">
            <w:pPr>
              <w:ind w:left="1"/>
              <w:jc w:val="both"/>
              <w:rPr>
                <w:rFonts w:ascii="Times New Roman" w:hAnsi="Times New Roman"/>
                <w:sz w:val="24"/>
                <w:szCs w:val="24"/>
              </w:rPr>
            </w:pPr>
            <w:r w:rsidRPr="00B74A3F">
              <w:rPr>
                <w:rFonts w:ascii="Times New Roman" w:hAnsi="Times New Roman"/>
                <w:bCs/>
                <w:i/>
                <w:iCs/>
                <w:sz w:val="24"/>
                <w:szCs w:val="24"/>
              </w:rPr>
              <w:t>(</w:t>
            </w:r>
            <w:proofErr w:type="gramStart"/>
            <w:r w:rsidRPr="00B74A3F">
              <w:rPr>
                <w:rFonts w:ascii="Times New Roman" w:hAnsi="Times New Roman"/>
                <w:bCs/>
                <w:i/>
                <w:iCs/>
                <w:sz w:val="24"/>
                <w:szCs w:val="24"/>
              </w:rPr>
              <w:t>préciser</w:t>
            </w:r>
            <w:proofErr w:type="gramEnd"/>
            <w:r w:rsidRPr="00B74A3F">
              <w:rPr>
                <w:rFonts w:ascii="Times New Roman" w:hAnsi="Times New Roman"/>
                <w:bCs/>
                <w:i/>
                <w:iCs/>
                <w:sz w:val="24"/>
                <w:szCs w:val="24"/>
              </w:rPr>
              <w:t xml:space="preserve"> le nombre de volaille abattu par jour)</w:t>
            </w:r>
          </w:p>
        </w:tc>
        <w:tc>
          <w:tcPr>
            <w:tcW w:w="2552" w:type="dxa"/>
            <w:tcBorders>
              <w:top w:val="single" w:sz="4" w:space="0" w:color="000000"/>
              <w:left w:val="single" w:sz="4" w:space="0" w:color="000000"/>
              <w:bottom w:val="single" w:sz="4" w:space="0" w:color="000000"/>
              <w:right w:val="single" w:sz="4" w:space="0" w:color="000000"/>
            </w:tcBorders>
          </w:tcPr>
          <w:p w14:paraId="78CD1443" w14:textId="77777777" w:rsidR="0062574C" w:rsidRPr="00B74A3F" w:rsidRDefault="0062574C" w:rsidP="00B74A3F">
            <w:pPr>
              <w:jc w:val="both"/>
              <w:rPr>
                <w:rFonts w:ascii="Times New Roman" w:hAnsi="Times New Roman"/>
                <w:sz w:val="24"/>
                <w:szCs w:val="24"/>
              </w:rPr>
            </w:pPr>
            <w:r w:rsidRPr="00B74A3F">
              <w:rPr>
                <w:rFonts w:ascii="Times New Roman" w:hAnsi="Times New Roman"/>
                <w:sz w:val="24"/>
                <w:szCs w:val="24"/>
              </w:rPr>
              <w:t xml:space="preserve">Bobo-Dioulasso, Dédougou Koudougou Ouagadougou </w:t>
            </w:r>
          </w:p>
        </w:tc>
        <w:tc>
          <w:tcPr>
            <w:tcW w:w="1417" w:type="dxa"/>
            <w:tcBorders>
              <w:top w:val="single" w:sz="4" w:space="0" w:color="000000"/>
              <w:left w:val="single" w:sz="4" w:space="0" w:color="000000"/>
              <w:bottom w:val="single" w:sz="4" w:space="0" w:color="000000"/>
              <w:right w:val="single" w:sz="4" w:space="0" w:color="000000"/>
            </w:tcBorders>
          </w:tcPr>
          <w:p w14:paraId="6E8F44E0" w14:textId="77777777" w:rsidR="0062574C" w:rsidRPr="00B74A3F" w:rsidRDefault="0062574C" w:rsidP="00B74A3F">
            <w:pPr>
              <w:ind w:right="55"/>
              <w:jc w:val="both"/>
              <w:rPr>
                <w:rFonts w:ascii="Times New Roman" w:hAnsi="Times New Roman"/>
                <w:sz w:val="24"/>
                <w:szCs w:val="24"/>
              </w:rPr>
            </w:pPr>
            <w:r w:rsidRPr="00B74A3F">
              <w:rPr>
                <w:rFonts w:ascii="Times New Roman" w:hAnsi="Times New Roman"/>
                <w:sz w:val="24"/>
                <w:szCs w:val="24"/>
              </w:rPr>
              <w:t xml:space="preserve">B </w:t>
            </w:r>
          </w:p>
        </w:tc>
        <w:tc>
          <w:tcPr>
            <w:tcW w:w="2410" w:type="dxa"/>
            <w:tcBorders>
              <w:top w:val="single" w:sz="4" w:space="0" w:color="000000"/>
              <w:left w:val="single" w:sz="4" w:space="0" w:color="000000"/>
              <w:bottom w:val="single" w:sz="4" w:space="0" w:color="000000"/>
              <w:right w:val="single" w:sz="4" w:space="0" w:color="000000"/>
            </w:tcBorders>
          </w:tcPr>
          <w:p w14:paraId="09522D01" w14:textId="77777777" w:rsidR="0062574C" w:rsidRPr="00B74A3F" w:rsidRDefault="0062574C" w:rsidP="00B74A3F">
            <w:pPr>
              <w:ind w:left="5"/>
              <w:jc w:val="both"/>
              <w:rPr>
                <w:rFonts w:ascii="Times New Roman" w:hAnsi="Times New Roman"/>
                <w:sz w:val="24"/>
                <w:szCs w:val="24"/>
              </w:rPr>
            </w:pPr>
            <w:r w:rsidRPr="00B74A3F">
              <w:rPr>
                <w:rFonts w:ascii="Times New Roman" w:hAnsi="Times New Roman"/>
                <w:sz w:val="24"/>
                <w:szCs w:val="24"/>
              </w:rPr>
              <w:t xml:space="preserve">NIES </w:t>
            </w:r>
          </w:p>
        </w:tc>
      </w:tr>
      <w:tr w:rsidR="0062574C" w:rsidRPr="00B74A3F" w14:paraId="65FAA5BC" w14:textId="77777777" w:rsidTr="001D6CB4">
        <w:trPr>
          <w:trHeight w:val="565"/>
        </w:trPr>
        <w:tc>
          <w:tcPr>
            <w:tcW w:w="567" w:type="dxa"/>
            <w:tcBorders>
              <w:top w:val="single" w:sz="4" w:space="0" w:color="000000"/>
              <w:left w:val="single" w:sz="4" w:space="0" w:color="000000"/>
              <w:bottom w:val="single" w:sz="4" w:space="0" w:color="000000"/>
              <w:right w:val="single" w:sz="4" w:space="0" w:color="000000"/>
            </w:tcBorders>
            <w:vAlign w:val="center"/>
          </w:tcPr>
          <w:p w14:paraId="6802A5CF" w14:textId="77777777" w:rsidR="0062574C" w:rsidRPr="00B74A3F" w:rsidRDefault="0062574C" w:rsidP="00B74A3F">
            <w:pPr>
              <w:jc w:val="both"/>
              <w:rPr>
                <w:rFonts w:ascii="Times New Roman" w:hAnsi="Times New Roman"/>
                <w:sz w:val="24"/>
                <w:szCs w:val="24"/>
              </w:rPr>
            </w:pPr>
            <w:r w:rsidRPr="00B74A3F">
              <w:rPr>
                <w:rFonts w:ascii="Times New Roman" w:hAnsi="Times New Roman"/>
                <w:b/>
                <w:sz w:val="24"/>
                <w:szCs w:val="24"/>
              </w:rPr>
              <w:t>15</w:t>
            </w:r>
          </w:p>
        </w:tc>
        <w:tc>
          <w:tcPr>
            <w:tcW w:w="8931" w:type="dxa"/>
            <w:tcBorders>
              <w:top w:val="single" w:sz="4" w:space="0" w:color="000000"/>
              <w:left w:val="single" w:sz="4" w:space="0" w:color="000000"/>
              <w:bottom w:val="single" w:sz="4" w:space="0" w:color="000000"/>
              <w:right w:val="single" w:sz="4" w:space="0" w:color="000000"/>
            </w:tcBorders>
          </w:tcPr>
          <w:p w14:paraId="489FDEE0" w14:textId="77777777" w:rsidR="0062574C" w:rsidRPr="00B74A3F" w:rsidRDefault="0062574C" w:rsidP="00B74A3F">
            <w:pPr>
              <w:ind w:left="1"/>
              <w:jc w:val="both"/>
              <w:rPr>
                <w:rFonts w:ascii="Times New Roman" w:hAnsi="Times New Roman"/>
                <w:sz w:val="24"/>
                <w:szCs w:val="24"/>
              </w:rPr>
            </w:pPr>
            <w:r w:rsidRPr="00B74A3F">
              <w:rPr>
                <w:rFonts w:ascii="Times New Roman" w:hAnsi="Times New Roman"/>
                <w:sz w:val="24"/>
                <w:szCs w:val="24"/>
              </w:rPr>
              <w:t xml:space="preserve">Construction de 4 Fermes avicoles pilotes dans les établissements scolaires à raison de 1000 pondeuses/ferme sur </w:t>
            </w:r>
            <w:r w:rsidRPr="00B74A3F">
              <w:rPr>
                <w:rFonts w:ascii="Times New Roman" w:hAnsi="Times New Roman"/>
                <w:bCs/>
                <w:i/>
                <w:iCs/>
                <w:sz w:val="24"/>
                <w:szCs w:val="24"/>
              </w:rPr>
              <w:t xml:space="preserve">0,50 ha </w:t>
            </w:r>
          </w:p>
          <w:p w14:paraId="383607B3" w14:textId="77777777" w:rsidR="0062574C" w:rsidRPr="00B74A3F" w:rsidRDefault="0062574C" w:rsidP="00B74A3F">
            <w:pPr>
              <w:ind w:left="1"/>
              <w:jc w:val="both"/>
              <w:rPr>
                <w:rFonts w:ascii="Times New Roman" w:hAnsi="Times New Roman"/>
                <w:sz w:val="24"/>
                <w:szCs w:val="24"/>
              </w:rPr>
            </w:pPr>
            <w:r w:rsidRPr="00B74A3F">
              <w:rPr>
                <w:rFonts w:ascii="Times New Roman" w:hAnsi="Times New Roman"/>
                <w:bCs/>
                <w:i/>
                <w:iCs/>
                <w:sz w:val="24"/>
                <w:szCs w:val="24"/>
              </w:rPr>
              <w:t>(</w:t>
            </w:r>
            <w:proofErr w:type="gramStart"/>
            <w:r w:rsidRPr="00B74A3F">
              <w:rPr>
                <w:rFonts w:ascii="Times New Roman" w:hAnsi="Times New Roman"/>
                <w:bCs/>
                <w:i/>
                <w:iCs/>
                <w:sz w:val="24"/>
                <w:szCs w:val="24"/>
              </w:rPr>
              <w:t>préciser</w:t>
            </w:r>
            <w:proofErr w:type="gramEnd"/>
            <w:r w:rsidRPr="00B74A3F">
              <w:rPr>
                <w:rFonts w:ascii="Times New Roman" w:hAnsi="Times New Roman"/>
                <w:bCs/>
                <w:i/>
                <w:iCs/>
                <w:sz w:val="24"/>
                <w:szCs w:val="24"/>
              </w:rPr>
              <w:t xml:space="preserve"> le nombre de volaille élevé par établissement scolaire)</w:t>
            </w:r>
          </w:p>
        </w:tc>
        <w:tc>
          <w:tcPr>
            <w:tcW w:w="2552" w:type="dxa"/>
            <w:tcBorders>
              <w:top w:val="single" w:sz="4" w:space="0" w:color="000000"/>
              <w:left w:val="single" w:sz="4" w:space="0" w:color="000000"/>
              <w:bottom w:val="single" w:sz="4" w:space="0" w:color="000000"/>
              <w:right w:val="single" w:sz="4" w:space="0" w:color="000000"/>
            </w:tcBorders>
          </w:tcPr>
          <w:p w14:paraId="0BD22D15" w14:textId="77777777" w:rsidR="0062574C" w:rsidRPr="00B74A3F" w:rsidRDefault="0062574C" w:rsidP="00B74A3F">
            <w:pPr>
              <w:jc w:val="both"/>
              <w:rPr>
                <w:rFonts w:ascii="Times New Roman" w:hAnsi="Times New Roman"/>
                <w:sz w:val="24"/>
                <w:szCs w:val="24"/>
              </w:rPr>
            </w:pPr>
            <w:r w:rsidRPr="00B74A3F">
              <w:rPr>
                <w:rFonts w:ascii="Times New Roman" w:hAnsi="Times New Roman"/>
                <w:sz w:val="24"/>
                <w:szCs w:val="24"/>
              </w:rPr>
              <w:t xml:space="preserve">Bobo-Dioulasso, Dédougou, Koudougou, </w:t>
            </w:r>
            <w:proofErr w:type="spellStart"/>
            <w:r w:rsidRPr="00B74A3F">
              <w:rPr>
                <w:rFonts w:ascii="Times New Roman" w:hAnsi="Times New Roman"/>
                <w:sz w:val="24"/>
                <w:szCs w:val="24"/>
              </w:rPr>
              <w:t>Saaba</w:t>
            </w:r>
            <w:proofErr w:type="spellEnd"/>
          </w:p>
        </w:tc>
        <w:tc>
          <w:tcPr>
            <w:tcW w:w="1417" w:type="dxa"/>
            <w:tcBorders>
              <w:top w:val="single" w:sz="4" w:space="0" w:color="000000"/>
              <w:left w:val="single" w:sz="4" w:space="0" w:color="000000"/>
              <w:bottom w:val="single" w:sz="4" w:space="0" w:color="000000"/>
              <w:right w:val="single" w:sz="4" w:space="0" w:color="000000"/>
            </w:tcBorders>
          </w:tcPr>
          <w:p w14:paraId="191823F2" w14:textId="77777777" w:rsidR="0062574C" w:rsidRPr="00B74A3F" w:rsidRDefault="0062574C" w:rsidP="00B74A3F">
            <w:pPr>
              <w:ind w:right="55"/>
              <w:jc w:val="both"/>
              <w:rPr>
                <w:rFonts w:ascii="Times New Roman" w:hAnsi="Times New Roman"/>
                <w:sz w:val="24"/>
                <w:szCs w:val="24"/>
              </w:rPr>
            </w:pPr>
            <w:r w:rsidRPr="00B74A3F">
              <w:rPr>
                <w:rFonts w:ascii="Times New Roman" w:hAnsi="Times New Roman"/>
                <w:sz w:val="24"/>
                <w:szCs w:val="24"/>
              </w:rPr>
              <w:t xml:space="preserve">C </w:t>
            </w:r>
          </w:p>
        </w:tc>
        <w:tc>
          <w:tcPr>
            <w:tcW w:w="2410" w:type="dxa"/>
            <w:tcBorders>
              <w:top w:val="single" w:sz="4" w:space="0" w:color="000000"/>
              <w:left w:val="single" w:sz="4" w:space="0" w:color="000000"/>
              <w:bottom w:val="single" w:sz="4" w:space="0" w:color="000000"/>
              <w:right w:val="single" w:sz="4" w:space="0" w:color="000000"/>
            </w:tcBorders>
          </w:tcPr>
          <w:p w14:paraId="4E27BFEC" w14:textId="77777777" w:rsidR="0062574C" w:rsidRPr="00B74A3F" w:rsidRDefault="0062574C" w:rsidP="00B74A3F">
            <w:pPr>
              <w:ind w:left="5"/>
              <w:jc w:val="both"/>
              <w:rPr>
                <w:rFonts w:ascii="Times New Roman" w:hAnsi="Times New Roman"/>
                <w:sz w:val="24"/>
                <w:szCs w:val="24"/>
              </w:rPr>
            </w:pPr>
            <w:r w:rsidRPr="00B74A3F">
              <w:rPr>
                <w:rFonts w:ascii="Times New Roman" w:hAnsi="Times New Roman"/>
                <w:sz w:val="24"/>
                <w:szCs w:val="24"/>
              </w:rPr>
              <w:t xml:space="preserve">Prescription environnementale </w:t>
            </w:r>
          </w:p>
        </w:tc>
      </w:tr>
      <w:tr w:rsidR="0062574C" w:rsidRPr="00B74A3F" w14:paraId="11D4BDE1" w14:textId="77777777" w:rsidTr="001D6CB4">
        <w:trPr>
          <w:trHeight w:val="565"/>
        </w:trPr>
        <w:tc>
          <w:tcPr>
            <w:tcW w:w="567" w:type="dxa"/>
            <w:tcBorders>
              <w:top w:val="single" w:sz="4" w:space="0" w:color="000000"/>
              <w:left w:val="single" w:sz="4" w:space="0" w:color="000000"/>
              <w:bottom w:val="single" w:sz="4" w:space="0" w:color="000000"/>
              <w:right w:val="single" w:sz="4" w:space="0" w:color="000000"/>
            </w:tcBorders>
            <w:vAlign w:val="center"/>
          </w:tcPr>
          <w:p w14:paraId="5BB517CE" w14:textId="77777777" w:rsidR="0062574C" w:rsidRPr="00B74A3F" w:rsidRDefault="0062574C" w:rsidP="00B74A3F">
            <w:pPr>
              <w:jc w:val="both"/>
              <w:rPr>
                <w:rFonts w:ascii="Times New Roman" w:hAnsi="Times New Roman"/>
                <w:b/>
                <w:sz w:val="24"/>
                <w:szCs w:val="24"/>
              </w:rPr>
            </w:pPr>
            <w:r w:rsidRPr="00B74A3F">
              <w:rPr>
                <w:rFonts w:ascii="Times New Roman" w:hAnsi="Times New Roman"/>
                <w:b/>
                <w:sz w:val="24"/>
                <w:szCs w:val="24"/>
              </w:rPr>
              <w:t>16</w:t>
            </w:r>
          </w:p>
        </w:tc>
        <w:tc>
          <w:tcPr>
            <w:tcW w:w="8931" w:type="dxa"/>
            <w:tcBorders>
              <w:top w:val="single" w:sz="4" w:space="0" w:color="000000"/>
              <w:left w:val="single" w:sz="4" w:space="0" w:color="000000"/>
              <w:bottom w:val="single" w:sz="4" w:space="0" w:color="000000"/>
              <w:right w:val="single" w:sz="4" w:space="0" w:color="000000"/>
            </w:tcBorders>
          </w:tcPr>
          <w:p w14:paraId="4D5F1300" w14:textId="77777777" w:rsidR="0062574C" w:rsidRPr="00B74A3F" w:rsidRDefault="0062574C" w:rsidP="00B74A3F">
            <w:pPr>
              <w:ind w:left="1"/>
              <w:jc w:val="both"/>
              <w:rPr>
                <w:rFonts w:ascii="Times New Roman" w:hAnsi="Times New Roman"/>
                <w:sz w:val="24"/>
                <w:szCs w:val="24"/>
              </w:rPr>
            </w:pPr>
            <w:r w:rsidRPr="00B74A3F">
              <w:rPr>
                <w:rFonts w:ascii="Times New Roman" w:hAnsi="Times New Roman"/>
                <w:sz w:val="24"/>
                <w:szCs w:val="24"/>
              </w:rPr>
              <w:t>Construction de 2 poulaillers de 200 m</w:t>
            </w:r>
            <w:r w:rsidRPr="00B74A3F">
              <w:rPr>
                <w:rFonts w:ascii="Times New Roman" w:hAnsi="Times New Roman"/>
                <w:sz w:val="24"/>
                <w:szCs w:val="24"/>
                <w:vertAlign w:val="superscript"/>
              </w:rPr>
              <w:t xml:space="preserve">2 </w:t>
            </w:r>
            <w:r w:rsidRPr="00B74A3F">
              <w:rPr>
                <w:rFonts w:ascii="Times New Roman" w:hAnsi="Times New Roman"/>
                <w:sz w:val="24"/>
                <w:szCs w:val="24"/>
              </w:rPr>
              <w:t>chacun annexé d’un magasin de 18 m</w:t>
            </w:r>
            <w:r w:rsidRPr="00B74A3F">
              <w:rPr>
                <w:rFonts w:ascii="Times New Roman" w:hAnsi="Times New Roman"/>
                <w:sz w:val="24"/>
                <w:szCs w:val="24"/>
                <w:vertAlign w:val="superscript"/>
              </w:rPr>
              <w:t>2</w:t>
            </w:r>
            <w:r w:rsidRPr="00B74A3F">
              <w:rPr>
                <w:rFonts w:ascii="Times New Roman" w:hAnsi="Times New Roman"/>
                <w:sz w:val="24"/>
                <w:szCs w:val="24"/>
              </w:rPr>
              <w:t xml:space="preserve"> dans 40 fermes modernes (1000 pondeuses par poulailler)</w:t>
            </w:r>
          </w:p>
        </w:tc>
        <w:tc>
          <w:tcPr>
            <w:tcW w:w="2552" w:type="dxa"/>
            <w:tcBorders>
              <w:top w:val="single" w:sz="4" w:space="0" w:color="000000"/>
              <w:left w:val="single" w:sz="4" w:space="0" w:color="000000"/>
              <w:bottom w:val="single" w:sz="4" w:space="0" w:color="000000"/>
              <w:right w:val="single" w:sz="4" w:space="0" w:color="000000"/>
            </w:tcBorders>
          </w:tcPr>
          <w:p w14:paraId="5368C6AF" w14:textId="77777777" w:rsidR="0062574C" w:rsidRPr="00B74A3F" w:rsidRDefault="0062574C" w:rsidP="00B74A3F">
            <w:pPr>
              <w:jc w:val="both"/>
              <w:rPr>
                <w:rFonts w:ascii="Times New Roman" w:hAnsi="Times New Roman"/>
                <w:sz w:val="24"/>
                <w:szCs w:val="24"/>
              </w:rPr>
            </w:pPr>
            <w:r w:rsidRPr="00B74A3F">
              <w:rPr>
                <w:rFonts w:ascii="Times New Roman" w:hAnsi="Times New Roman"/>
                <w:sz w:val="24"/>
                <w:szCs w:val="24"/>
              </w:rPr>
              <w:t xml:space="preserve">Bobo-Dioulasso (05), Dédougou (05), Koudougou (05), </w:t>
            </w:r>
            <w:proofErr w:type="spellStart"/>
            <w:r w:rsidRPr="00B74A3F">
              <w:rPr>
                <w:rFonts w:ascii="Times New Roman" w:hAnsi="Times New Roman"/>
                <w:sz w:val="24"/>
                <w:szCs w:val="24"/>
              </w:rPr>
              <w:t>Saaba</w:t>
            </w:r>
            <w:proofErr w:type="spellEnd"/>
            <w:r w:rsidRPr="00B74A3F">
              <w:rPr>
                <w:rFonts w:ascii="Times New Roman" w:hAnsi="Times New Roman"/>
                <w:sz w:val="24"/>
                <w:szCs w:val="24"/>
              </w:rPr>
              <w:t xml:space="preserve"> (05), </w:t>
            </w:r>
            <w:proofErr w:type="spellStart"/>
            <w:r w:rsidR="00BE1F2A" w:rsidRPr="00B74A3F">
              <w:rPr>
                <w:rFonts w:ascii="Times New Roman" w:hAnsi="Times New Roman"/>
                <w:sz w:val="24"/>
                <w:szCs w:val="24"/>
              </w:rPr>
              <w:t>Bama</w:t>
            </w:r>
            <w:proofErr w:type="spellEnd"/>
            <w:r w:rsidRPr="00B74A3F">
              <w:rPr>
                <w:rFonts w:ascii="Times New Roman" w:hAnsi="Times New Roman"/>
                <w:sz w:val="24"/>
                <w:szCs w:val="24"/>
              </w:rPr>
              <w:t xml:space="preserve"> (05), </w:t>
            </w:r>
            <w:proofErr w:type="spellStart"/>
            <w:r w:rsidRPr="00B74A3F">
              <w:rPr>
                <w:rFonts w:ascii="Times New Roman" w:hAnsi="Times New Roman"/>
                <w:sz w:val="24"/>
                <w:szCs w:val="24"/>
              </w:rPr>
              <w:t>koubri</w:t>
            </w:r>
            <w:proofErr w:type="spellEnd"/>
            <w:r w:rsidRPr="00B74A3F">
              <w:rPr>
                <w:rFonts w:ascii="Times New Roman" w:hAnsi="Times New Roman"/>
                <w:sz w:val="24"/>
                <w:szCs w:val="24"/>
              </w:rPr>
              <w:t xml:space="preserve"> (05) </w:t>
            </w:r>
            <w:proofErr w:type="spellStart"/>
            <w:r w:rsidRPr="00B74A3F">
              <w:rPr>
                <w:rFonts w:ascii="Times New Roman" w:hAnsi="Times New Roman"/>
                <w:sz w:val="24"/>
                <w:szCs w:val="24"/>
              </w:rPr>
              <w:t>tanghintassouri</w:t>
            </w:r>
            <w:proofErr w:type="spellEnd"/>
            <w:r w:rsidRPr="00B74A3F">
              <w:rPr>
                <w:rFonts w:ascii="Times New Roman" w:hAnsi="Times New Roman"/>
                <w:sz w:val="24"/>
                <w:szCs w:val="24"/>
              </w:rPr>
              <w:t xml:space="preserve"> (04)</w:t>
            </w:r>
          </w:p>
          <w:p w14:paraId="759AFFB0" w14:textId="77777777" w:rsidR="0062574C" w:rsidRPr="00B74A3F" w:rsidRDefault="0062574C" w:rsidP="00B74A3F">
            <w:pPr>
              <w:jc w:val="both"/>
              <w:rPr>
                <w:rFonts w:ascii="Times New Roman" w:hAnsi="Times New Roman"/>
                <w:sz w:val="24"/>
                <w:szCs w:val="24"/>
              </w:rPr>
            </w:pPr>
            <w:r w:rsidRPr="00B74A3F">
              <w:rPr>
                <w:rFonts w:ascii="Times New Roman" w:hAnsi="Times New Roman"/>
                <w:sz w:val="24"/>
                <w:szCs w:val="24"/>
              </w:rPr>
              <w:t xml:space="preserve">Leo (03) </w:t>
            </w:r>
            <w:proofErr w:type="spellStart"/>
            <w:r w:rsidRPr="00B74A3F">
              <w:rPr>
                <w:rFonts w:ascii="Times New Roman" w:hAnsi="Times New Roman"/>
                <w:sz w:val="24"/>
                <w:szCs w:val="24"/>
              </w:rPr>
              <w:t>orodora</w:t>
            </w:r>
            <w:proofErr w:type="spellEnd"/>
            <w:r w:rsidRPr="00B74A3F">
              <w:rPr>
                <w:rFonts w:ascii="Times New Roman" w:hAnsi="Times New Roman"/>
                <w:sz w:val="24"/>
                <w:szCs w:val="24"/>
              </w:rPr>
              <w:t xml:space="preserve"> (03)</w:t>
            </w:r>
          </w:p>
        </w:tc>
        <w:tc>
          <w:tcPr>
            <w:tcW w:w="1417" w:type="dxa"/>
            <w:tcBorders>
              <w:top w:val="single" w:sz="4" w:space="0" w:color="000000"/>
              <w:left w:val="single" w:sz="4" w:space="0" w:color="000000"/>
              <w:bottom w:val="single" w:sz="4" w:space="0" w:color="000000"/>
              <w:right w:val="single" w:sz="4" w:space="0" w:color="000000"/>
            </w:tcBorders>
          </w:tcPr>
          <w:p w14:paraId="564FF427" w14:textId="77777777" w:rsidR="0062574C" w:rsidRPr="00B74A3F" w:rsidRDefault="0062574C" w:rsidP="00B74A3F">
            <w:pPr>
              <w:ind w:right="55"/>
              <w:jc w:val="both"/>
              <w:rPr>
                <w:rFonts w:ascii="Times New Roman" w:hAnsi="Times New Roman"/>
                <w:sz w:val="24"/>
                <w:szCs w:val="24"/>
              </w:rPr>
            </w:pPr>
            <w:r w:rsidRPr="00B74A3F">
              <w:rPr>
                <w:rFonts w:ascii="Times New Roman" w:hAnsi="Times New Roman"/>
                <w:sz w:val="24"/>
                <w:szCs w:val="24"/>
              </w:rPr>
              <w:t>B</w:t>
            </w:r>
          </w:p>
        </w:tc>
        <w:tc>
          <w:tcPr>
            <w:tcW w:w="2410" w:type="dxa"/>
            <w:tcBorders>
              <w:top w:val="single" w:sz="4" w:space="0" w:color="000000"/>
              <w:left w:val="single" w:sz="4" w:space="0" w:color="000000"/>
              <w:bottom w:val="single" w:sz="4" w:space="0" w:color="000000"/>
              <w:right w:val="single" w:sz="4" w:space="0" w:color="000000"/>
            </w:tcBorders>
          </w:tcPr>
          <w:p w14:paraId="545667B0" w14:textId="77777777" w:rsidR="0062574C" w:rsidRPr="00B74A3F" w:rsidRDefault="0062574C" w:rsidP="00B74A3F">
            <w:pPr>
              <w:ind w:left="5"/>
              <w:jc w:val="both"/>
              <w:rPr>
                <w:rFonts w:ascii="Times New Roman" w:hAnsi="Times New Roman"/>
                <w:sz w:val="24"/>
                <w:szCs w:val="24"/>
              </w:rPr>
            </w:pPr>
            <w:r w:rsidRPr="00B74A3F">
              <w:rPr>
                <w:rFonts w:ascii="Times New Roman" w:hAnsi="Times New Roman"/>
                <w:sz w:val="24"/>
                <w:szCs w:val="24"/>
              </w:rPr>
              <w:t>NIES</w:t>
            </w:r>
          </w:p>
        </w:tc>
      </w:tr>
      <w:tr w:rsidR="0062574C" w:rsidRPr="00B74A3F" w14:paraId="6E8AB42B" w14:textId="77777777" w:rsidTr="001D6CB4">
        <w:trPr>
          <w:trHeight w:val="561"/>
        </w:trPr>
        <w:tc>
          <w:tcPr>
            <w:tcW w:w="567" w:type="dxa"/>
            <w:tcBorders>
              <w:top w:val="single" w:sz="4" w:space="0" w:color="000000"/>
              <w:left w:val="single" w:sz="4" w:space="0" w:color="000000"/>
              <w:bottom w:val="single" w:sz="4" w:space="0" w:color="000000"/>
              <w:right w:val="single" w:sz="4" w:space="0" w:color="000000"/>
            </w:tcBorders>
            <w:vAlign w:val="center"/>
          </w:tcPr>
          <w:p w14:paraId="29852CA4" w14:textId="77777777" w:rsidR="0062574C" w:rsidRPr="00B74A3F" w:rsidRDefault="0062574C" w:rsidP="00B74A3F">
            <w:pPr>
              <w:jc w:val="both"/>
              <w:rPr>
                <w:rFonts w:ascii="Times New Roman" w:hAnsi="Times New Roman"/>
                <w:sz w:val="24"/>
                <w:szCs w:val="24"/>
              </w:rPr>
            </w:pPr>
            <w:r w:rsidRPr="00B74A3F">
              <w:rPr>
                <w:rFonts w:ascii="Times New Roman" w:hAnsi="Times New Roman"/>
                <w:b/>
                <w:sz w:val="24"/>
                <w:szCs w:val="24"/>
              </w:rPr>
              <w:t>17</w:t>
            </w:r>
          </w:p>
        </w:tc>
        <w:tc>
          <w:tcPr>
            <w:tcW w:w="8931" w:type="dxa"/>
            <w:tcBorders>
              <w:top w:val="single" w:sz="4" w:space="0" w:color="000000"/>
              <w:left w:val="single" w:sz="4" w:space="0" w:color="000000"/>
              <w:bottom w:val="single" w:sz="4" w:space="0" w:color="000000"/>
              <w:right w:val="single" w:sz="4" w:space="0" w:color="000000"/>
            </w:tcBorders>
          </w:tcPr>
          <w:p w14:paraId="750E697D" w14:textId="77777777" w:rsidR="0062574C" w:rsidRPr="00B74A3F" w:rsidRDefault="0062574C" w:rsidP="00B74A3F">
            <w:pPr>
              <w:ind w:left="1"/>
              <w:jc w:val="both"/>
              <w:rPr>
                <w:rFonts w:ascii="Times New Roman" w:hAnsi="Times New Roman"/>
                <w:sz w:val="24"/>
                <w:szCs w:val="24"/>
              </w:rPr>
            </w:pPr>
            <w:r w:rsidRPr="00B74A3F">
              <w:rPr>
                <w:rFonts w:ascii="Times New Roman" w:hAnsi="Times New Roman"/>
                <w:sz w:val="24"/>
                <w:szCs w:val="24"/>
              </w:rPr>
              <w:t>Construction de trois (03) marchés à volaille</w:t>
            </w:r>
          </w:p>
          <w:p w14:paraId="44F1DF6A" w14:textId="77777777" w:rsidR="0062574C" w:rsidRPr="00B74A3F" w:rsidRDefault="0062574C" w:rsidP="00B74A3F">
            <w:pPr>
              <w:ind w:left="1"/>
              <w:jc w:val="both"/>
              <w:rPr>
                <w:rFonts w:ascii="Times New Roman" w:hAnsi="Times New Roman"/>
                <w:sz w:val="24"/>
                <w:szCs w:val="24"/>
              </w:rPr>
            </w:pPr>
            <w:proofErr w:type="gramStart"/>
            <w:r w:rsidRPr="00B74A3F">
              <w:rPr>
                <w:rFonts w:ascii="Times New Roman" w:hAnsi="Times New Roman"/>
                <w:sz w:val="24"/>
                <w:szCs w:val="24"/>
              </w:rPr>
              <w:t>sur</w:t>
            </w:r>
            <w:proofErr w:type="gramEnd"/>
            <w:r w:rsidRPr="00B74A3F">
              <w:rPr>
                <w:rFonts w:ascii="Times New Roman" w:hAnsi="Times New Roman"/>
                <w:sz w:val="24"/>
                <w:szCs w:val="24"/>
              </w:rPr>
              <w:t xml:space="preserve"> 0,5 ha sous forme de hangars avec des volières avec une adduction d’eau potable (ONEA)</w:t>
            </w:r>
            <w:r w:rsidRPr="00B74A3F">
              <w:rPr>
                <w:rFonts w:ascii="Times New Roman" w:hAnsi="Times New Roman"/>
                <w:bCs/>
                <w:i/>
                <w:iCs/>
                <w:sz w:val="24"/>
                <w:szCs w:val="24"/>
              </w:rPr>
              <w:t xml:space="preserve"> (préciser la capacité et les caractéristiques de chaque marché)</w:t>
            </w:r>
          </w:p>
        </w:tc>
        <w:tc>
          <w:tcPr>
            <w:tcW w:w="2552" w:type="dxa"/>
            <w:tcBorders>
              <w:top w:val="single" w:sz="4" w:space="0" w:color="000000"/>
              <w:left w:val="single" w:sz="4" w:space="0" w:color="000000"/>
              <w:bottom w:val="single" w:sz="4" w:space="0" w:color="000000"/>
              <w:right w:val="single" w:sz="4" w:space="0" w:color="000000"/>
            </w:tcBorders>
          </w:tcPr>
          <w:p w14:paraId="0E14BADB" w14:textId="77777777" w:rsidR="0062574C" w:rsidRPr="00B74A3F" w:rsidRDefault="0062574C" w:rsidP="00B74A3F">
            <w:pPr>
              <w:jc w:val="both"/>
              <w:rPr>
                <w:rFonts w:ascii="Times New Roman" w:hAnsi="Times New Roman"/>
                <w:sz w:val="24"/>
                <w:szCs w:val="24"/>
              </w:rPr>
            </w:pPr>
            <w:r w:rsidRPr="00B74A3F">
              <w:rPr>
                <w:rFonts w:ascii="Times New Roman" w:hAnsi="Times New Roman"/>
                <w:sz w:val="24"/>
                <w:szCs w:val="24"/>
              </w:rPr>
              <w:t xml:space="preserve">Bobo-Dioulasso, Koudougou, Ouagadougou </w:t>
            </w:r>
          </w:p>
        </w:tc>
        <w:tc>
          <w:tcPr>
            <w:tcW w:w="1417" w:type="dxa"/>
            <w:tcBorders>
              <w:top w:val="single" w:sz="4" w:space="0" w:color="000000"/>
              <w:left w:val="single" w:sz="4" w:space="0" w:color="000000"/>
              <w:bottom w:val="single" w:sz="4" w:space="0" w:color="000000"/>
              <w:right w:val="single" w:sz="4" w:space="0" w:color="000000"/>
            </w:tcBorders>
          </w:tcPr>
          <w:p w14:paraId="4C5112C3" w14:textId="77777777" w:rsidR="0062574C" w:rsidRPr="00B74A3F" w:rsidRDefault="0062574C" w:rsidP="00B74A3F">
            <w:pPr>
              <w:ind w:right="55"/>
              <w:jc w:val="both"/>
              <w:rPr>
                <w:rFonts w:ascii="Times New Roman" w:hAnsi="Times New Roman"/>
                <w:sz w:val="24"/>
                <w:szCs w:val="24"/>
              </w:rPr>
            </w:pPr>
            <w:r w:rsidRPr="00B74A3F">
              <w:rPr>
                <w:rFonts w:ascii="Times New Roman" w:hAnsi="Times New Roman"/>
                <w:sz w:val="24"/>
                <w:szCs w:val="24"/>
              </w:rPr>
              <w:t xml:space="preserve">B </w:t>
            </w:r>
          </w:p>
        </w:tc>
        <w:tc>
          <w:tcPr>
            <w:tcW w:w="2410" w:type="dxa"/>
            <w:tcBorders>
              <w:top w:val="single" w:sz="4" w:space="0" w:color="000000"/>
              <w:left w:val="single" w:sz="4" w:space="0" w:color="000000"/>
              <w:bottom w:val="single" w:sz="4" w:space="0" w:color="000000"/>
              <w:right w:val="single" w:sz="4" w:space="0" w:color="000000"/>
            </w:tcBorders>
          </w:tcPr>
          <w:p w14:paraId="5D49AD50" w14:textId="77777777" w:rsidR="0062574C" w:rsidRPr="00B74A3F" w:rsidRDefault="0062574C" w:rsidP="00B74A3F">
            <w:pPr>
              <w:ind w:left="5"/>
              <w:jc w:val="both"/>
              <w:rPr>
                <w:rFonts w:ascii="Times New Roman" w:hAnsi="Times New Roman"/>
                <w:sz w:val="24"/>
                <w:szCs w:val="24"/>
              </w:rPr>
            </w:pPr>
            <w:r w:rsidRPr="00B74A3F">
              <w:rPr>
                <w:rFonts w:ascii="Times New Roman" w:hAnsi="Times New Roman"/>
                <w:sz w:val="24"/>
                <w:szCs w:val="24"/>
              </w:rPr>
              <w:t xml:space="preserve">NIES </w:t>
            </w:r>
          </w:p>
        </w:tc>
      </w:tr>
      <w:tr w:rsidR="0062574C" w:rsidRPr="00B74A3F" w14:paraId="43651C4C" w14:textId="77777777" w:rsidTr="001D6CB4">
        <w:trPr>
          <w:trHeight w:val="1666"/>
        </w:trPr>
        <w:tc>
          <w:tcPr>
            <w:tcW w:w="567" w:type="dxa"/>
            <w:tcBorders>
              <w:top w:val="single" w:sz="4" w:space="0" w:color="000000"/>
              <w:left w:val="single" w:sz="4" w:space="0" w:color="000000"/>
              <w:bottom w:val="single" w:sz="4" w:space="0" w:color="000000"/>
              <w:right w:val="single" w:sz="4" w:space="0" w:color="000000"/>
            </w:tcBorders>
            <w:vAlign w:val="center"/>
          </w:tcPr>
          <w:p w14:paraId="5A2EDB38" w14:textId="77777777" w:rsidR="0062574C" w:rsidRPr="00B74A3F" w:rsidRDefault="0062574C" w:rsidP="00B74A3F">
            <w:pPr>
              <w:jc w:val="both"/>
              <w:rPr>
                <w:rFonts w:ascii="Times New Roman" w:hAnsi="Times New Roman"/>
                <w:sz w:val="24"/>
                <w:szCs w:val="24"/>
              </w:rPr>
            </w:pPr>
            <w:r w:rsidRPr="00B74A3F">
              <w:rPr>
                <w:rFonts w:ascii="Times New Roman" w:hAnsi="Times New Roman"/>
                <w:b/>
                <w:sz w:val="24"/>
                <w:szCs w:val="24"/>
              </w:rPr>
              <w:lastRenderedPageBreak/>
              <w:t>18</w:t>
            </w:r>
          </w:p>
        </w:tc>
        <w:tc>
          <w:tcPr>
            <w:tcW w:w="8931" w:type="dxa"/>
            <w:tcBorders>
              <w:top w:val="single" w:sz="4" w:space="0" w:color="000000"/>
              <w:left w:val="single" w:sz="4" w:space="0" w:color="000000"/>
              <w:bottom w:val="single" w:sz="4" w:space="0" w:color="000000"/>
              <w:right w:val="single" w:sz="4" w:space="0" w:color="000000"/>
            </w:tcBorders>
          </w:tcPr>
          <w:p w14:paraId="529CC816" w14:textId="77777777" w:rsidR="0062574C" w:rsidRPr="00B74A3F" w:rsidRDefault="0062574C" w:rsidP="00B74A3F">
            <w:pPr>
              <w:ind w:left="1"/>
              <w:jc w:val="both"/>
              <w:rPr>
                <w:rFonts w:ascii="Times New Roman" w:hAnsi="Times New Roman"/>
                <w:sz w:val="24"/>
                <w:szCs w:val="24"/>
              </w:rPr>
            </w:pPr>
            <w:r w:rsidRPr="00B74A3F">
              <w:rPr>
                <w:rFonts w:ascii="Times New Roman" w:hAnsi="Times New Roman"/>
                <w:sz w:val="24"/>
                <w:szCs w:val="24"/>
              </w:rPr>
              <w:t>Construction de 15 magasins de stockage et de vente d’aliment 308</w:t>
            </w:r>
          </w:p>
          <w:p w14:paraId="63B4DE8A" w14:textId="77777777" w:rsidR="0062574C" w:rsidRPr="00B74A3F" w:rsidRDefault="0062574C" w:rsidP="00B74A3F">
            <w:pPr>
              <w:ind w:left="1"/>
              <w:jc w:val="both"/>
              <w:rPr>
                <w:rFonts w:ascii="Times New Roman" w:hAnsi="Times New Roman"/>
                <w:sz w:val="24"/>
                <w:szCs w:val="24"/>
              </w:rPr>
            </w:pPr>
            <w:r w:rsidRPr="00B74A3F">
              <w:rPr>
                <w:rFonts w:ascii="Times New Roman" w:hAnsi="Times New Roman"/>
                <w:bCs/>
                <w:i/>
                <w:iCs/>
                <w:sz w:val="24"/>
                <w:szCs w:val="24"/>
              </w:rPr>
              <w:t>(</w:t>
            </w:r>
            <w:proofErr w:type="gramStart"/>
            <w:r w:rsidRPr="00B74A3F">
              <w:rPr>
                <w:rFonts w:ascii="Times New Roman" w:hAnsi="Times New Roman"/>
                <w:bCs/>
                <w:i/>
                <w:iCs/>
                <w:sz w:val="24"/>
                <w:szCs w:val="24"/>
              </w:rPr>
              <w:t>préciser</w:t>
            </w:r>
            <w:proofErr w:type="gramEnd"/>
            <w:r w:rsidRPr="00B74A3F">
              <w:rPr>
                <w:rFonts w:ascii="Times New Roman" w:hAnsi="Times New Roman"/>
                <w:bCs/>
                <w:i/>
                <w:iCs/>
                <w:sz w:val="24"/>
                <w:szCs w:val="24"/>
              </w:rPr>
              <w:t xml:space="preserve"> la capacité de stockage de chaque magasin en m</w:t>
            </w:r>
            <w:r w:rsidRPr="00B74A3F">
              <w:rPr>
                <w:rFonts w:ascii="Times New Roman" w:hAnsi="Times New Roman"/>
                <w:bCs/>
                <w:i/>
                <w:iCs/>
                <w:sz w:val="24"/>
                <w:szCs w:val="24"/>
                <w:vertAlign w:val="superscript"/>
              </w:rPr>
              <w:t>3</w:t>
            </w:r>
            <w:r w:rsidRPr="00B74A3F">
              <w:rPr>
                <w:rFonts w:ascii="Times New Roman" w:hAnsi="Times New Roman"/>
                <w:bCs/>
                <w:i/>
                <w:iCs/>
                <w:sz w:val="24"/>
                <w:szCs w:val="24"/>
              </w:rPr>
              <w:t>, ainsi que leur répartition par lieu d’implantation)</w:t>
            </w:r>
          </w:p>
        </w:tc>
        <w:tc>
          <w:tcPr>
            <w:tcW w:w="2552" w:type="dxa"/>
            <w:tcBorders>
              <w:top w:val="single" w:sz="4" w:space="0" w:color="000000"/>
              <w:left w:val="single" w:sz="4" w:space="0" w:color="000000"/>
              <w:bottom w:val="single" w:sz="4" w:space="0" w:color="000000"/>
              <w:right w:val="single" w:sz="4" w:space="0" w:color="000000"/>
            </w:tcBorders>
          </w:tcPr>
          <w:p w14:paraId="2CCA3936" w14:textId="77777777" w:rsidR="0062574C" w:rsidRPr="00B74A3F" w:rsidRDefault="0062574C" w:rsidP="00B74A3F">
            <w:pPr>
              <w:ind w:right="51"/>
              <w:jc w:val="both"/>
              <w:rPr>
                <w:rFonts w:ascii="Times New Roman" w:hAnsi="Times New Roman"/>
                <w:sz w:val="24"/>
                <w:szCs w:val="24"/>
                <w:lang w:val="en-US"/>
              </w:rPr>
            </w:pPr>
            <w:r w:rsidRPr="00B74A3F">
              <w:rPr>
                <w:rFonts w:ascii="Times New Roman" w:hAnsi="Times New Roman"/>
                <w:sz w:val="24"/>
                <w:szCs w:val="24"/>
                <w:lang w:val="en-US"/>
              </w:rPr>
              <w:t xml:space="preserve">Bobo-Dioulasso, </w:t>
            </w:r>
            <w:proofErr w:type="spellStart"/>
            <w:r w:rsidRPr="00B74A3F">
              <w:rPr>
                <w:rFonts w:ascii="Times New Roman" w:hAnsi="Times New Roman"/>
                <w:sz w:val="24"/>
                <w:szCs w:val="24"/>
                <w:lang w:val="en-US"/>
              </w:rPr>
              <w:t>Orodara</w:t>
            </w:r>
            <w:proofErr w:type="spellEnd"/>
            <w:r w:rsidRPr="00B74A3F">
              <w:rPr>
                <w:rFonts w:ascii="Times New Roman" w:hAnsi="Times New Roman"/>
                <w:sz w:val="24"/>
                <w:szCs w:val="24"/>
                <w:lang w:val="en-US"/>
              </w:rPr>
              <w:t xml:space="preserve">, </w:t>
            </w:r>
          </w:p>
          <w:p w14:paraId="6501A7BA" w14:textId="77777777" w:rsidR="0062574C" w:rsidRPr="00B74A3F" w:rsidRDefault="0062574C" w:rsidP="00B74A3F">
            <w:pPr>
              <w:ind w:right="51"/>
              <w:jc w:val="both"/>
              <w:rPr>
                <w:rFonts w:ascii="Times New Roman" w:hAnsi="Times New Roman"/>
                <w:sz w:val="24"/>
                <w:szCs w:val="24"/>
                <w:lang w:val="en-US"/>
              </w:rPr>
            </w:pPr>
            <w:proofErr w:type="spellStart"/>
            <w:r w:rsidRPr="00B74A3F">
              <w:rPr>
                <w:rFonts w:ascii="Times New Roman" w:hAnsi="Times New Roman"/>
                <w:sz w:val="24"/>
                <w:szCs w:val="24"/>
                <w:lang w:val="en-US"/>
              </w:rPr>
              <w:t>N’Dorola</w:t>
            </w:r>
            <w:proofErr w:type="spellEnd"/>
            <w:r w:rsidRPr="00B74A3F">
              <w:rPr>
                <w:rFonts w:ascii="Times New Roman" w:hAnsi="Times New Roman"/>
                <w:sz w:val="24"/>
                <w:szCs w:val="24"/>
                <w:lang w:val="en-US"/>
              </w:rPr>
              <w:t xml:space="preserve">, </w:t>
            </w:r>
            <w:proofErr w:type="spellStart"/>
            <w:r w:rsidRPr="00B74A3F">
              <w:rPr>
                <w:rFonts w:ascii="Times New Roman" w:hAnsi="Times New Roman"/>
                <w:sz w:val="24"/>
                <w:szCs w:val="24"/>
                <w:lang w:val="en-US"/>
              </w:rPr>
              <w:t>Boromo</w:t>
            </w:r>
            <w:proofErr w:type="spellEnd"/>
            <w:r w:rsidRPr="00B74A3F">
              <w:rPr>
                <w:rFonts w:ascii="Times New Roman" w:hAnsi="Times New Roman"/>
                <w:sz w:val="24"/>
                <w:szCs w:val="24"/>
                <w:lang w:val="en-US"/>
              </w:rPr>
              <w:t xml:space="preserve">, </w:t>
            </w:r>
          </w:p>
          <w:p w14:paraId="0B8C85FB" w14:textId="77777777" w:rsidR="0062574C" w:rsidRPr="00B74A3F" w:rsidRDefault="0062574C" w:rsidP="00B74A3F">
            <w:pPr>
              <w:ind w:right="55"/>
              <w:jc w:val="both"/>
              <w:rPr>
                <w:rFonts w:ascii="Times New Roman" w:hAnsi="Times New Roman"/>
                <w:sz w:val="24"/>
                <w:szCs w:val="24"/>
                <w:lang w:val="en-US"/>
              </w:rPr>
            </w:pPr>
            <w:proofErr w:type="spellStart"/>
            <w:proofErr w:type="gramStart"/>
            <w:r w:rsidRPr="00B74A3F">
              <w:rPr>
                <w:rFonts w:ascii="Times New Roman" w:hAnsi="Times New Roman"/>
                <w:sz w:val="24"/>
                <w:szCs w:val="24"/>
                <w:lang w:val="en-US"/>
              </w:rPr>
              <w:t>Nouna,Tougan</w:t>
            </w:r>
            <w:proofErr w:type="spellEnd"/>
            <w:proofErr w:type="gramEnd"/>
            <w:r w:rsidRPr="00B74A3F">
              <w:rPr>
                <w:rFonts w:ascii="Times New Roman" w:hAnsi="Times New Roman"/>
                <w:sz w:val="24"/>
                <w:szCs w:val="24"/>
                <w:lang w:val="en-US"/>
              </w:rPr>
              <w:t xml:space="preserve">, </w:t>
            </w:r>
          </w:p>
          <w:p w14:paraId="28FCA7E1" w14:textId="77777777" w:rsidR="0062574C" w:rsidRPr="00B74A3F" w:rsidRDefault="0062574C" w:rsidP="00B74A3F">
            <w:pPr>
              <w:ind w:right="55"/>
              <w:jc w:val="both"/>
              <w:rPr>
                <w:rFonts w:ascii="Times New Roman" w:hAnsi="Times New Roman"/>
                <w:sz w:val="24"/>
                <w:szCs w:val="24"/>
                <w:lang w:val="en-US"/>
              </w:rPr>
            </w:pPr>
            <w:proofErr w:type="spellStart"/>
            <w:proofErr w:type="gramStart"/>
            <w:r w:rsidRPr="00B74A3F">
              <w:rPr>
                <w:rFonts w:ascii="Times New Roman" w:hAnsi="Times New Roman"/>
                <w:sz w:val="24"/>
                <w:szCs w:val="24"/>
                <w:lang w:val="en-US"/>
              </w:rPr>
              <w:t>Solenzo,Koudougou</w:t>
            </w:r>
            <w:proofErr w:type="gramEnd"/>
            <w:r w:rsidRPr="00B74A3F">
              <w:rPr>
                <w:rFonts w:ascii="Times New Roman" w:hAnsi="Times New Roman"/>
                <w:sz w:val="24"/>
                <w:szCs w:val="24"/>
                <w:lang w:val="en-US"/>
              </w:rPr>
              <w:t>,Réo</w:t>
            </w:r>
            <w:proofErr w:type="spellEnd"/>
            <w:r w:rsidRPr="00B74A3F">
              <w:rPr>
                <w:rFonts w:ascii="Times New Roman" w:hAnsi="Times New Roman"/>
                <w:sz w:val="24"/>
                <w:szCs w:val="24"/>
                <w:lang w:val="en-US"/>
              </w:rPr>
              <w:t xml:space="preserve">, </w:t>
            </w:r>
          </w:p>
          <w:p w14:paraId="7FC13754" w14:textId="77777777" w:rsidR="0062574C" w:rsidRPr="00B74A3F" w:rsidRDefault="0062574C" w:rsidP="00B74A3F">
            <w:pPr>
              <w:jc w:val="both"/>
              <w:rPr>
                <w:rFonts w:ascii="Times New Roman" w:hAnsi="Times New Roman"/>
                <w:sz w:val="24"/>
                <w:szCs w:val="24"/>
                <w:lang w:val="en-US"/>
              </w:rPr>
            </w:pPr>
            <w:r w:rsidRPr="00B74A3F">
              <w:rPr>
                <w:rFonts w:ascii="Times New Roman" w:hAnsi="Times New Roman"/>
                <w:sz w:val="24"/>
                <w:szCs w:val="24"/>
                <w:lang w:val="en-US"/>
              </w:rPr>
              <w:t xml:space="preserve">Silly, Léo, </w:t>
            </w:r>
            <w:proofErr w:type="spellStart"/>
            <w:r w:rsidRPr="00B74A3F">
              <w:rPr>
                <w:rFonts w:ascii="Times New Roman" w:hAnsi="Times New Roman"/>
                <w:sz w:val="24"/>
                <w:szCs w:val="24"/>
                <w:lang w:val="en-US"/>
              </w:rPr>
              <w:t>Sapouy</w:t>
            </w:r>
            <w:proofErr w:type="spellEnd"/>
            <w:r w:rsidRPr="00B74A3F">
              <w:rPr>
                <w:rFonts w:ascii="Times New Roman" w:hAnsi="Times New Roman"/>
                <w:sz w:val="24"/>
                <w:szCs w:val="24"/>
                <w:lang w:val="en-US"/>
              </w:rPr>
              <w:t xml:space="preserve">, Ouagadougou </w:t>
            </w:r>
          </w:p>
        </w:tc>
        <w:tc>
          <w:tcPr>
            <w:tcW w:w="1417" w:type="dxa"/>
            <w:tcBorders>
              <w:top w:val="single" w:sz="4" w:space="0" w:color="000000"/>
              <w:left w:val="single" w:sz="4" w:space="0" w:color="000000"/>
              <w:bottom w:val="single" w:sz="4" w:space="0" w:color="000000"/>
              <w:right w:val="single" w:sz="4" w:space="0" w:color="000000"/>
            </w:tcBorders>
          </w:tcPr>
          <w:p w14:paraId="3274947E" w14:textId="77777777" w:rsidR="0062574C" w:rsidRPr="00B74A3F" w:rsidRDefault="0062574C" w:rsidP="00B74A3F">
            <w:pPr>
              <w:ind w:right="55"/>
              <w:jc w:val="both"/>
              <w:rPr>
                <w:rFonts w:ascii="Times New Roman" w:hAnsi="Times New Roman"/>
                <w:sz w:val="24"/>
                <w:szCs w:val="24"/>
              </w:rPr>
            </w:pPr>
            <w:r w:rsidRPr="00B74A3F">
              <w:rPr>
                <w:rFonts w:ascii="Times New Roman" w:hAnsi="Times New Roman"/>
                <w:sz w:val="24"/>
                <w:szCs w:val="24"/>
              </w:rPr>
              <w:t xml:space="preserve">C </w:t>
            </w:r>
          </w:p>
        </w:tc>
        <w:tc>
          <w:tcPr>
            <w:tcW w:w="2410" w:type="dxa"/>
            <w:tcBorders>
              <w:top w:val="single" w:sz="4" w:space="0" w:color="000000"/>
              <w:left w:val="single" w:sz="4" w:space="0" w:color="000000"/>
              <w:bottom w:val="single" w:sz="4" w:space="0" w:color="000000"/>
              <w:right w:val="single" w:sz="4" w:space="0" w:color="000000"/>
            </w:tcBorders>
          </w:tcPr>
          <w:p w14:paraId="3D716CBB" w14:textId="77777777" w:rsidR="0062574C" w:rsidRPr="00B74A3F" w:rsidRDefault="0062574C" w:rsidP="00B74A3F">
            <w:pPr>
              <w:ind w:left="5"/>
              <w:jc w:val="both"/>
              <w:rPr>
                <w:rFonts w:ascii="Times New Roman" w:hAnsi="Times New Roman"/>
                <w:sz w:val="24"/>
                <w:szCs w:val="24"/>
              </w:rPr>
            </w:pPr>
            <w:r w:rsidRPr="00B74A3F">
              <w:rPr>
                <w:rFonts w:ascii="Times New Roman" w:hAnsi="Times New Roman"/>
                <w:sz w:val="24"/>
                <w:szCs w:val="24"/>
              </w:rPr>
              <w:t xml:space="preserve">Prescription environnementale </w:t>
            </w:r>
          </w:p>
        </w:tc>
      </w:tr>
      <w:tr w:rsidR="0062574C" w:rsidRPr="00B74A3F" w14:paraId="700D93FC" w14:textId="77777777" w:rsidTr="001D6CB4">
        <w:trPr>
          <w:trHeight w:val="565"/>
        </w:trPr>
        <w:tc>
          <w:tcPr>
            <w:tcW w:w="567" w:type="dxa"/>
            <w:tcBorders>
              <w:top w:val="single" w:sz="4" w:space="0" w:color="000000"/>
              <w:left w:val="single" w:sz="4" w:space="0" w:color="000000"/>
              <w:bottom w:val="single" w:sz="4" w:space="0" w:color="000000"/>
              <w:right w:val="single" w:sz="4" w:space="0" w:color="000000"/>
            </w:tcBorders>
            <w:vAlign w:val="center"/>
          </w:tcPr>
          <w:p w14:paraId="18FB6BB3" w14:textId="77777777" w:rsidR="0062574C" w:rsidRPr="00B74A3F" w:rsidRDefault="0062574C" w:rsidP="00B74A3F">
            <w:pPr>
              <w:jc w:val="both"/>
              <w:rPr>
                <w:rFonts w:ascii="Times New Roman" w:hAnsi="Times New Roman"/>
                <w:sz w:val="24"/>
                <w:szCs w:val="24"/>
              </w:rPr>
            </w:pPr>
            <w:r w:rsidRPr="00B74A3F">
              <w:rPr>
                <w:rFonts w:ascii="Times New Roman" w:hAnsi="Times New Roman"/>
                <w:b/>
                <w:sz w:val="24"/>
                <w:szCs w:val="24"/>
              </w:rPr>
              <w:t>19</w:t>
            </w:r>
          </w:p>
        </w:tc>
        <w:tc>
          <w:tcPr>
            <w:tcW w:w="8931" w:type="dxa"/>
            <w:tcBorders>
              <w:top w:val="single" w:sz="4" w:space="0" w:color="000000"/>
              <w:left w:val="single" w:sz="4" w:space="0" w:color="000000"/>
              <w:bottom w:val="single" w:sz="4" w:space="0" w:color="auto"/>
              <w:right w:val="single" w:sz="4" w:space="0" w:color="000000"/>
            </w:tcBorders>
          </w:tcPr>
          <w:p w14:paraId="005F6E93" w14:textId="77777777" w:rsidR="0062574C" w:rsidRPr="00B74A3F" w:rsidRDefault="0062574C" w:rsidP="00B74A3F">
            <w:pPr>
              <w:ind w:left="1"/>
              <w:jc w:val="both"/>
              <w:rPr>
                <w:rFonts w:ascii="Times New Roman" w:hAnsi="Times New Roman"/>
                <w:sz w:val="24"/>
                <w:szCs w:val="24"/>
              </w:rPr>
            </w:pPr>
            <w:r w:rsidRPr="00B74A3F">
              <w:rPr>
                <w:rFonts w:ascii="Times New Roman" w:hAnsi="Times New Roman"/>
                <w:sz w:val="24"/>
                <w:szCs w:val="24"/>
              </w:rPr>
              <w:t>Construction de silos pour maïs et soja</w:t>
            </w:r>
          </w:p>
          <w:p w14:paraId="6821A7E2" w14:textId="77777777" w:rsidR="0062574C" w:rsidRPr="00B74A3F" w:rsidRDefault="0062574C" w:rsidP="00B74A3F">
            <w:pPr>
              <w:ind w:left="1"/>
              <w:jc w:val="both"/>
              <w:rPr>
                <w:rFonts w:ascii="Times New Roman" w:hAnsi="Times New Roman"/>
                <w:sz w:val="24"/>
                <w:szCs w:val="24"/>
              </w:rPr>
            </w:pPr>
            <w:r w:rsidRPr="00B74A3F">
              <w:rPr>
                <w:rFonts w:ascii="Times New Roman" w:hAnsi="Times New Roman"/>
                <w:bCs/>
                <w:i/>
                <w:iCs/>
                <w:sz w:val="24"/>
                <w:szCs w:val="24"/>
              </w:rPr>
              <w:t>(</w:t>
            </w:r>
            <w:proofErr w:type="gramStart"/>
            <w:r w:rsidRPr="00B74A3F">
              <w:rPr>
                <w:rFonts w:ascii="Times New Roman" w:hAnsi="Times New Roman"/>
                <w:bCs/>
                <w:i/>
                <w:iCs/>
                <w:sz w:val="24"/>
                <w:szCs w:val="24"/>
              </w:rPr>
              <w:t>préciser</w:t>
            </w:r>
            <w:proofErr w:type="gramEnd"/>
            <w:r w:rsidRPr="00B74A3F">
              <w:rPr>
                <w:rFonts w:ascii="Times New Roman" w:hAnsi="Times New Roman"/>
                <w:bCs/>
                <w:i/>
                <w:iCs/>
                <w:sz w:val="24"/>
                <w:szCs w:val="24"/>
              </w:rPr>
              <w:t xml:space="preserve"> la capacité de stockage de chaque silo en m</w:t>
            </w:r>
            <w:r w:rsidRPr="00B74A3F">
              <w:rPr>
                <w:rFonts w:ascii="Times New Roman" w:hAnsi="Times New Roman"/>
                <w:bCs/>
                <w:i/>
                <w:iCs/>
                <w:sz w:val="24"/>
                <w:szCs w:val="24"/>
                <w:vertAlign w:val="superscript"/>
              </w:rPr>
              <w:t>3</w:t>
            </w:r>
            <w:r w:rsidRPr="00B74A3F">
              <w:rPr>
                <w:rFonts w:ascii="Times New Roman" w:hAnsi="Times New Roman"/>
                <w:bCs/>
                <w:i/>
                <w:iCs/>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14:paraId="6E3288EE" w14:textId="77777777" w:rsidR="0062574C" w:rsidRPr="00B74A3F" w:rsidRDefault="0062574C" w:rsidP="00B74A3F">
            <w:pPr>
              <w:jc w:val="both"/>
              <w:rPr>
                <w:rFonts w:ascii="Times New Roman" w:hAnsi="Times New Roman"/>
                <w:sz w:val="24"/>
                <w:szCs w:val="24"/>
              </w:rPr>
            </w:pPr>
            <w:proofErr w:type="spellStart"/>
            <w:r w:rsidRPr="00B74A3F">
              <w:rPr>
                <w:rFonts w:ascii="Times New Roman" w:hAnsi="Times New Roman"/>
                <w:sz w:val="24"/>
                <w:szCs w:val="24"/>
              </w:rPr>
              <w:t>Bama</w:t>
            </w:r>
            <w:proofErr w:type="spellEnd"/>
            <w:r w:rsidRPr="00B74A3F">
              <w:rPr>
                <w:rFonts w:ascii="Times New Roman" w:hAnsi="Times New Roman"/>
                <w:sz w:val="24"/>
                <w:szCs w:val="24"/>
              </w:rPr>
              <w:t xml:space="preserve">, Dédougou, Koudougou, </w:t>
            </w:r>
            <w:proofErr w:type="spellStart"/>
            <w:r w:rsidR="00BE1F2A" w:rsidRPr="00B74A3F">
              <w:rPr>
                <w:rFonts w:ascii="Times New Roman" w:hAnsi="Times New Roman"/>
                <w:sz w:val="24"/>
                <w:szCs w:val="24"/>
              </w:rPr>
              <w:t>Bama</w:t>
            </w:r>
            <w:proofErr w:type="spellEnd"/>
          </w:p>
        </w:tc>
        <w:tc>
          <w:tcPr>
            <w:tcW w:w="1417" w:type="dxa"/>
            <w:tcBorders>
              <w:top w:val="single" w:sz="4" w:space="0" w:color="000000"/>
              <w:left w:val="single" w:sz="4" w:space="0" w:color="000000"/>
              <w:bottom w:val="single" w:sz="4" w:space="0" w:color="000000"/>
              <w:right w:val="single" w:sz="4" w:space="0" w:color="000000"/>
            </w:tcBorders>
          </w:tcPr>
          <w:p w14:paraId="23BBF60B" w14:textId="77777777" w:rsidR="0062574C" w:rsidRPr="00B74A3F" w:rsidRDefault="0062574C" w:rsidP="00B74A3F">
            <w:pPr>
              <w:ind w:right="55"/>
              <w:jc w:val="both"/>
              <w:rPr>
                <w:rFonts w:ascii="Times New Roman" w:hAnsi="Times New Roman"/>
                <w:sz w:val="24"/>
                <w:szCs w:val="24"/>
              </w:rPr>
            </w:pPr>
            <w:r w:rsidRPr="00B74A3F">
              <w:rPr>
                <w:rFonts w:ascii="Times New Roman" w:hAnsi="Times New Roman"/>
                <w:sz w:val="24"/>
                <w:szCs w:val="24"/>
              </w:rPr>
              <w:t xml:space="preserve">C </w:t>
            </w:r>
          </w:p>
        </w:tc>
        <w:tc>
          <w:tcPr>
            <w:tcW w:w="2410" w:type="dxa"/>
            <w:tcBorders>
              <w:top w:val="single" w:sz="4" w:space="0" w:color="000000"/>
              <w:left w:val="single" w:sz="4" w:space="0" w:color="000000"/>
              <w:bottom w:val="single" w:sz="4" w:space="0" w:color="000000"/>
              <w:right w:val="single" w:sz="4" w:space="0" w:color="000000"/>
            </w:tcBorders>
          </w:tcPr>
          <w:p w14:paraId="7CDAC6E7" w14:textId="77777777" w:rsidR="0062574C" w:rsidRPr="00B74A3F" w:rsidRDefault="0062574C" w:rsidP="00B74A3F">
            <w:pPr>
              <w:ind w:left="5"/>
              <w:jc w:val="both"/>
              <w:rPr>
                <w:rFonts w:ascii="Times New Roman" w:hAnsi="Times New Roman"/>
                <w:sz w:val="24"/>
                <w:szCs w:val="24"/>
              </w:rPr>
            </w:pPr>
            <w:r w:rsidRPr="00B74A3F">
              <w:rPr>
                <w:rFonts w:ascii="Times New Roman" w:hAnsi="Times New Roman"/>
                <w:sz w:val="24"/>
                <w:szCs w:val="24"/>
              </w:rPr>
              <w:t xml:space="preserve">Prescription environnementale </w:t>
            </w:r>
          </w:p>
        </w:tc>
      </w:tr>
      <w:tr w:rsidR="0062574C" w:rsidRPr="00B74A3F" w14:paraId="519E6CC8" w14:textId="77777777" w:rsidTr="001D6CB4">
        <w:trPr>
          <w:trHeight w:val="565"/>
        </w:trPr>
        <w:tc>
          <w:tcPr>
            <w:tcW w:w="567" w:type="dxa"/>
            <w:tcBorders>
              <w:top w:val="single" w:sz="4" w:space="0" w:color="000000"/>
              <w:left w:val="single" w:sz="4" w:space="0" w:color="000000"/>
              <w:bottom w:val="single" w:sz="4" w:space="0" w:color="000000"/>
              <w:right w:val="single" w:sz="4" w:space="0" w:color="auto"/>
            </w:tcBorders>
            <w:vAlign w:val="center"/>
          </w:tcPr>
          <w:p w14:paraId="53F3255A" w14:textId="77777777" w:rsidR="0062574C" w:rsidRPr="00B74A3F" w:rsidRDefault="0062574C" w:rsidP="00B74A3F">
            <w:pPr>
              <w:jc w:val="both"/>
              <w:rPr>
                <w:rFonts w:ascii="Times New Roman" w:hAnsi="Times New Roman"/>
                <w:b/>
                <w:sz w:val="24"/>
                <w:szCs w:val="24"/>
                <w:highlight w:val="yellow"/>
              </w:rPr>
            </w:pPr>
            <w:r w:rsidRPr="00B74A3F">
              <w:rPr>
                <w:rFonts w:ascii="Times New Roman" w:hAnsi="Times New Roman"/>
                <w:b/>
                <w:sz w:val="24"/>
                <w:szCs w:val="24"/>
              </w:rPr>
              <w:t>20</w:t>
            </w:r>
          </w:p>
        </w:tc>
        <w:tc>
          <w:tcPr>
            <w:tcW w:w="8931" w:type="dxa"/>
            <w:tcBorders>
              <w:top w:val="single" w:sz="4" w:space="0" w:color="auto"/>
              <w:left w:val="single" w:sz="4" w:space="0" w:color="auto"/>
              <w:bottom w:val="single" w:sz="4" w:space="0" w:color="auto"/>
              <w:right w:val="single" w:sz="4" w:space="0" w:color="auto"/>
            </w:tcBorders>
          </w:tcPr>
          <w:p w14:paraId="31ECE2CF" w14:textId="77777777" w:rsidR="0062574C" w:rsidRPr="00B74A3F" w:rsidRDefault="0062574C" w:rsidP="00B74A3F">
            <w:pPr>
              <w:ind w:left="1"/>
              <w:jc w:val="both"/>
              <w:rPr>
                <w:rFonts w:ascii="Times New Roman" w:hAnsi="Times New Roman"/>
                <w:sz w:val="24"/>
                <w:szCs w:val="24"/>
              </w:rPr>
            </w:pPr>
            <w:r w:rsidRPr="00B74A3F">
              <w:rPr>
                <w:rFonts w:ascii="Times New Roman" w:hAnsi="Times New Roman"/>
                <w:sz w:val="24"/>
                <w:szCs w:val="24"/>
              </w:rPr>
              <w:t>Mise en place de forages d'eau d'irrigation alimenté par l'énergie solaire</w:t>
            </w:r>
          </w:p>
          <w:p w14:paraId="67C5F55D" w14:textId="77777777" w:rsidR="0062574C" w:rsidRPr="00B74A3F" w:rsidRDefault="0062574C" w:rsidP="00B74A3F">
            <w:pPr>
              <w:ind w:left="1"/>
              <w:jc w:val="both"/>
              <w:rPr>
                <w:rFonts w:ascii="Times New Roman" w:hAnsi="Times New Roman"/>
                <w:i/>
                <w:iCs/>
                <w:sz w:val="24"/>
                <w:szCs w:val="24"/>
              </w:rPr>
            </w:pPr>
            <w:r w:rsidRPr="00B74A3F">
              <w:rPr>
                <w:rFonts w:ascii="Times New Roman" w:hAnsi="Times New Roman"/>
                <w:i/>
                <w:iCs/>
                <w:sz w:val="24"/>
                <w:szCs w:val="24"/>
              </w:rPr>
              <w:t>(</w:t>
            </w:r>
            <w:proofErr w:type="gramStart"/>
            <w:r w:rsidRPr="00B74A3F">
              <w:rPr>
                <w:rFonts w:ascii="Times New Roman" w:hAnsi="Times New Roman"/>
                <w:i/>
                <w:iCs/>
                <w:sz w:val="24"/>
                <w:szCs w:val="24"/>
              </w:rPr>
              <w:t>préciser</w:t>
            </w:r>
            <w:proofErr w:type="gramEnd"/>
            <w:r w:rsidRPr="00B74A3F">
              <w:rPr>
                <w:rFonts w:ascii="Times New Roman" w:hAnsi="Times New Roman"/>
                <w:i/>
                <w:iCs/>
                <w:sz w:val="24"/>
                <w:szCs w:val="24"/>
              </w:rPr>
              <w:t xml:space="preserve"> le débit prévu pompé m3/h) </w:t>
            </w:r>
          </w:p>
        </w:tc>
        <w:tc>
          <w:tcPr>
            <w:tcW w:w="2552" w:type="dxa"/>
            <w:tcBorders>
              <w:top w:val="single" w:sz="4" w:space="0" w:color="000000"/>
              <w:left w:val="single" w:sz="4" w:space="0" w:color="auto"/>
              <w:bottom w:val="single" w:sz="4" w:space="0" w:color="000000"/>
              <w:right w:val="single" w:sz="4" w:space="0" w:color="000000"/>
            </w:tcBorders>
          </w:tcPr>
          <w:p w14:paraId="3062ECA5" w14:textId="77777777" w:rsidR="0062574C" w:rsidRPr="00B74A3F" w:rsidRDefault="0062574C" w:rsidP="00B74A3F">
            <w:pPr>
              <w:jc w:val="both"/>
              <w:rPr>
                <w:rFonts w:ascii="Times New Roman" w:hAnsi="Times New Roman"/>
                <w:sz w:val="24"/>
                <w:szCs w:val="24"/>
              </w:rPr>
            </w:pPr>
            <w:proofErr w:type="gramStart"/>
            <w:r w:rsidRPr="00B74A3F">
              <w:rPr>
                <w:rFonts w:ascii="Times New Roman" w:hAnsi="Times New Roman"/>
                <w:i/>
                <w:iCs/>
                <w:sz w:val="24"/>
                <w:szCs w:val="24"/>
              </w:rPr>
              <w:t>confère</w:t>
            </w:r>
            <w:proofErr w:type="gramEnd"/>
            <w:r w:rsidRPr="00B74A3F">
              <w:rPr>
                <w:rFonts w:ascii="Times New Roman" w:hAnsi="Times New Roman"/>
                <w:i/>
                <w:iCs/>
                <w:sz w:val="24"/>
                <w:szCs w:val="24"/>
              </w:rPr>
              <w:t xml:space="preserve"> annexe 21 pour les informations relatives aux sites</w:t>
            </w:r>
          </w:p>
        </w:tc>
        <w:tc>
          <w:tcPr>
            <w:tcW w:w="1417" w:type="dxa"/>
            <w:tcBorders>
              <w:top w:val="single" w:sz="4" w:space="0" w:color="000000"/>
              <w:left w:val="single" w:sz="4" w:space="0" w:color="000000"/>
              <w:bottom w:val="single" w:sz="4" w:space="0" w:color="000000"/>
              <w:right w:val="single" w:sz="4" w:space="0" w:color="000000"/>
            </w:tcBorders>
          </w:tcPr>
          <w:p w14:paraId="5E1D3315" w14:textId="77777777" w:rsidR="0062574C" w:rsidRPr="00B74A3F" w:rsidRDefault="0062574C" w:rsidP="00B74A3F">
            <w:pPr>
              <w:ind w:right="55"/>
              <w:jc w:val="both"/>
              <w:rPr>
                <w:rFonts w:ascii="Times New Roman" w:hAnsi="Times New Roman"/>
                <w:sz w:val="24"/>
                <w:szCs w:val="24"/>
              </w:rPr>
            </w:pPr>
            <w:r w:rsidRPr="00B74A3F">
              <w:rPr>
                <w:rFonts w:ascii="Times New Roman" w:hAnsi="Times New Roman"/>
                <w:sz w:val="24"/>
                <w:szCs w:val="24"/>
              </w:rPr>
              <w:t>C</w:t>
            </w:r>
          </w:p>
        </w:tc>
        <w:tc>
          <w:tcPr>
            <w:tcW w:w="2410" w:type="dxa"/>
            <w:tcBorders>
              <w:top w:val="single" w:sz="4" w:space="0" w:color="000000"/>
              <w:left w:val="single" w:sz="4" w:space="0" w:color="000000"/>
              <w:bottom w:val="single" w:sz="4" w:space="0" w:color="000000"/>
              <w:right w:val="single" w:sz="4" w:space="0" w:color="000000"/>
            </w:tcBorders>
          </w:tcPr>
          <w:p w14:paraId="213D8EDD" w14:textId="77777777" w:rsidR="0062574C" w:rsidRPr="00B74A3F" w:rsidRDefault="0062574C" w:rsidP="00B74A3F">
            <w:pPr>
              <w:ind w:left="5"/>
              <w:jc w:val="both"/>
              <w:rPr>
                <w:rFonts w:ascii="Times New Roman" w:hAnsi="Times New Roman"/>
                <w:sz w:val="24"/>
                <w:szCs w:val="24"/>
              </w:rPr>
            </w:pPr>
            <w:r w:rsidRPr="00B74A3F">
              <w:rPr>
                <w:rFonts w:ascii="Times New Roman" w:hAnsi="Times New Roman"/>
                <w:sz w:val="24"/>
                <w:szCs w:val="24"/>
              </w:rPr>
              <w:t>Prescription environnementale</w:t>
            </w:r>
          </w:p>
        </w:tc>
      </w:tr>
      <w:tr w:rsidR="0062574C" w:rsidRPr="00B74A3F" w14:paraId="79025914" w14:textId="77777777" w:rsidTr="001D6CB4">
        <w:trPr>
          <w:trHeight w:val="565"/>
        </w:trPr>
        <w:tc>
          <w:tcPr>
            <w:tcW w:w="567" w:type="dxa"/>
            <w:tcBorders>
              <w:top w:val="single" w:sz="4" w:space="0" w:color="000000"/>
              <w:left w:val="single" w:sz="4" w:space="0" w:color="000000"/>
              <w:bottom w:val="single" w:sz="4" w:space="0" w:color="000000"/>
              <w:right w:val="single" w:sz="4" w:space="0" w:color="auto"/>
            </w:tcBorders>
            <w:vAlign w:val="center"/>
          </w:tcPr>
          <w:p w14:paraId="45C00CD9" w14:textId="77777777" w:rsidR="0062574C" w:rsidRPr="00B74A3F" w:rsidRDefault="0062574C" w:rsidP="00B74A3F">
            <w:pPr>
              <w:jc w:val="both"/>
              <w:rPr>
                <w:rFonts w:ascii="Times New Roman" w:hAnsi="Times New Roman"/>
                <w:b/>
                <w:sz w:val="24"/>
                <w:szCs w:val="24"/>
                <w:highlight w:val="yellow"/>
              </w:rPr>
            </w:pPr>
            <w:r w:rsidRPr="00B74A3F">
              <w:rPr>
                <w:rFonts w:ascii="Times New Roman" w:hAnsi="Times New Roman"/>
                <w:b/>
                <w:sz w:val="24"/>
                <w:szCs w:val="24"/>
              </w:rPr>
              <w:t>21</w:t>
            </w:r>
          </w:p>
        </w:tc>
        <w:tc>
          <w:tcPr>
            <w:tcW w:w="8931" w:type="dxa"/>
            <w:tcBorders>
              <w:top w:val="single" w:sz="4" w:space="0" w:color="auto"/>
              <w:left w:val="single" w:sz="4" w:space="0" w:color="auto"/>
              <w:bottom w:val="single" w:sz="4" w:space="0" w:color="auto"/>
              <w:right w:val="single" w:sz="4" w:space="0" w:color="auto"/>
            </w:tcBorders>
          </w:tcPr>
          <w:p w14:paraId="73B9B2A7" w14:textId="77777777" w:rsidR="0062574C" w:rsidRPr="00B74A3F" w:rsidRDefault="0062574C" w:rsidP="00B74A3F">
            <w:pPr>
              <w:ind w:left="1"/>
              <w:jc w:val="both"/>
              <w:rPr>
                <w:rFonts w:ascii="Times New Roman" w:hAnsi="Times New Roman"/>
                <w:sz w:val="24"/>
                <w:szCs w:val="24"/>
              </w:rPr>
            </w:pPr>
            <w:r w:rsidRPr="00B74A3F">
              <w:rPr>
                <w:rFonts w:ascii="Times New Roman" w:hAnsi="Times New Roman"/>
                <w:sz w:val="24"/>
                <w:szCs w:val="24"/>
              </w:rPr>
              <w:t>Acquisition de 02 lots d'équipement et 07 lots de consommables et les réactifs respectivement pour les unités d'analyses Bromatologiques du LNE et de l'INERA</w:t>
            </w:r>
          </w:p>
          <w:p w14:paraId="360797FF" w14:textId="77777777" w:rsidR="0062574C" w:rsidRPr="00B74A3F" w:rsidRDefault="0062574C" w:rsidP="00B74A3F">
            <w:pPr>
              <w:ind w:left="1"/>
              <w:jc w:val="both"/>
              <w:rPr>
                <w:rFonts w:ascii="Times New Roman" w:hAnsi="Times New Roman"/>
                <w:i/>
                <w:iCs/>
                <w:sz w:val="24"/>
                <w:szCs w:val="24"/>
              </w:rPr>
            </w:pPr>
            <w:r w:rsidRPr="00B74A3F">
              <w:rPr>
                <w:rFonts w:ascii="Times New Roman" w:hAnsi="Times New Roman"/>
                <w:i/>
                <w:iCs/>
                <w:sz w:val="24"/>
                <w:szCs w:val="24"/>
              </w:rPr>
              <w:t>(</w:t>
            </w:r>
            <w:proofErr w:type="gramStart"/>
            <w:r w:rsidRPr="00B74A3F">
              <w:rPr>
                <w:rFonts w:ascii="Times New Roman" w:hAnsi="Times New Roman"/>
                <w:i/>
                <w:iCs/>
                <w:sz w:val="24"/>
                <w:szCs w:val="24"/>
              </w:rPr>
              <w:t>préciser</w:t>
            </w:r>
            <w:proofErr w:type="gramEnd"/>
            <w:r w:rsidRPr="00B74A3F">
              <w:rPr>
                <w:rFonts w:ascii="Times New Roman" w:hAnsi="Times New Roman"/>
                <w:i/>
                <w:iCs/>
                <w:sz w:val="24"/>
                <w:szCs w:val="24"/>
              </w:rPr>
              <w:t xml:space="preserve"> les types d’équipement et si possible leurs principales caractéristiques, ainsi que la nature et les quantités des réactifs)  </w:t>
            </w:r>
          </w:p>
          <w:p w14:paraId="5C5ED7B1" w14:textId="77777777" w:rsidR="0062574C" w:rsidRPr="00B74A3F" w:rsidRDefault="0062574C" w:rsidP="00B74A3F">
            <w:pPr>
              <w:ind w:left="1"/>
              <w:jc w:val="both"/>
              <w:rPr>
                <w:rFonts w:ascii="Times New Roman" w:hAnsi="Times New Roman"/>
                <w:sz w:val="24"/>
                <w:szCs w:val="24"/>
              </w:rPr>
            </w:pPr>
            <w:r w:rsidRPr="00B74A3F">
              <w:rPr>
                <w:rFonts w:ascii="Times New Roman" w:hAnsi="Times New Roman"/>
                <w:sz w:val="24"/>
                <w:szCs w:val="24"/>
              </w:rPr>
              <w:t>Acquisition de 02 lots d'équipement et 07 lots de consommables et les réactifs respectivement pour les unités d'analyses Bromatologiques du LNE et de l'INERA</w:t>
            </w:r>
          </w:p>
          <w:p w14:paraId="3D859B22" w14:textId="77777777" w:rsidR="0062574C" w:rsidRPr="00B74A3F" w:rsidRDefault="0062574C" w:rsidP="00B74A3F">
            <w:pPr>
              <w:ind w:left="1"/>
              <w:jc w:val="both"/>
              <w:rPr>
                <w:rFonts w:ascii="Times New Roman" w:hAnsi="Times New Roman"/>
                <w:i/>
                <w:iCs/>
                <w:sz w:val="24"/>
                <w:szCs w:val="24"/>
              </w:rPr>
            </w:pPr>
            <w:r w:rsidRPr="00B74A3F">
              <w:rPr>
                <w:rFonts w:ascii="Times New Roman" w:hAnsi="Times New Roman"/>
                <w:i/>
                <w:iCs/>
                <w:sz w:val="24"/>
                <w:szCs w:val="24"/>
              </w:rPr>
              <w:t xml:space="preserve">(Préciser les types d’équipement et si possible leurs principales caractéristiques, ainsi que la nature et les quantités des réactifs)  </w:t>
            </w:r>
          </w:p>
          <w:p w14:paraId="499D4E87" w14:textId="77777777" w:rsidR="0062574C" w:rsidRPr="00B74A3F" w:rsidRDefault="0062574C" w:rsidP="00A516BE">
            <w:pPr>
              <w:numPr>
                <w:ilvl w:val="0"/>
                <w:numId w:val="31"/>
              </w:numPr>
              <w:jc w:val="both"/>
              <w:rPr>
                <w:rFonts w:ascii="Times New Roman" w:hAnsi="Times New Roman"/>
                <w:iCs/>
                <w:sz w:val="24"/>
                <w:szCs w:val="24"/>
              </w:rPr>
            </w:pPr>
            <w:r w:rsidRPr="00B74A3F">
              <w:rPr>
                <w:rFonts w:ascii="Times New Roman" w:hAnsi="Times New Roman"/>
                <w:sz w:val="24"/>
                <w:szCs w:val="24"/>
              </w:rPr>
              <w:t xml:space="preserve">1 Appareil pour extraction classique de matières grasses (MG), manuelle selon la méthode </w:t>
            </w:r>
            <w:proofErr w:type="spellStart"/>
            <w:r w:rsidRPr="00B74A3F">
              <w:rPr>
                <w:rFonts w:ascii="Times New Roman" w:hAnsi="Times New Roman"/>
                <w:sz w:val="24"/>
                <w:szCs w:val="24"/>
              </w:rPr>
              <w:t>soxhlet</w:t>
            </w:r>
            <w:proofErr w:type="spellEnd"/>
            <w:r w:rsidRPr="00B74A3F">
              <w:rPr>
                <w:rFonts w:ascii="Times New Roman" w:hAnsi="Times New Roman"/>
                <w:sz w:val="24"/>
                <w:szCs w:val="24"/>
              </w:rPr>
              <w:t xml:space="preserve"> pour extraction solide-liquide</w:t>
            </w:r>
          </w:p>
          <w:p w14:paraId="32DA6F74" w14:textId="77777777" w:rsidR="0062574C" w:rsidRPr="00B74A3F" w:rsidRDefault="0062574C" w:rsidP="00A516BE">
            <w:pPr>
              <w:numPr>
                <w:ilvl w:val="0"/>
                <w:numId w:val="31"/>
              </w:numPr>
              <w:jc w:val="both"/>
              <w:rPr>
                <w:rFonts w:ascii="Times New Roman" w:hAnsi="Times New Roman"/>
                <w:iCs/>
                <w:sz w:val="24"/>
                <w:szCs w:val="24"/>
              </w:rPr>
            </w:pPr>
            <w:r w:rsidRPr="00B74A3F">
              <w:rPr>
                <w:rFonts w:ascii="Times New Roman" w:hAnsi="Times New Roman"/>
                <w:sz w:val="24"/>
                <w:szCs w:val="24"/>
              </w:rPr>
              <w:t>1 Bloc minéralisateur automatique KJELDAHL de 20 postes de 250 ml/400 ml, Ø 42 mm (marque VELP) : Mode automatique et manuel</w:t>
            </w:r>
          </w:p>
          <w:p w14:paraId="00F289E4" w14:textId="77777777" w:rsidR="0062574C" w:rsidRPr="00B74A3F" w:rsidRDefault="0062574C" w:rsidP="00A516BE">
            <w:pPr>
              <w:numPr>
                <w:ilvl w:val="0"/>
                <w:numId w:val="31"/>
              </w:numPr>
              <w:jc w:val="both"/>
              <w:rPr>
                <w:rFonts w:ascii="Times New Roman" w:hAnsi="Times New Roman"/>
                <w:iCs/>
                <w:sz w:val="24"/>
                <w:szCs w:val="24"/>
              </w:rPr>
            </w:pPr>
            <w:r w:rsidRPr="00B74A3F">
              <w:rPr>
                <w:rFonts w:ascii="Times New Roman" w:hAnsi="Times New Roman"/>
                <w:sz w:val="24"/>
                <w:szCs w:val="24"/>
              </w:rPr>
              <w:t xml:space="preserve">1 Un distillateur KJELDAHL pour la détermination de la matière azotée des échantillons (marque BUCHI) : </w:t>
            </w:r>
            <w:r w:rsidRPr="00B74A3F">
              <w:rPr>
                <w:rFonts w:ascii="Times New Roman" w:hAnsi="Times New Roman"/>
                <w:b/>
                <w:sz w:val="24"/>
                <w:szCs w:val="24"/>
              </w:rPr>
              <w:t>Ecran couleur 4.3 pouces, mode automatique et manuel et vitesse de distillation, 3- 6 min</w:t>
            </w:r>
          </w:p>
          <w:p w14:paraId="73A08DA6" w14:textId="77777777" w:rsidR="0062574C" w:rsidRPr="00B74A3F" w:rsidRDefault="0062574C" w:rsidP="00A516BE">
            <w:pPr>
              <w:numPr>
                <w:ilvl w:val="0"/>
                <w:numId w:val="31"/>
              </w:numPr>
              <w:jc w:val="both"/>
              <w:rPr>
                <w:rFonts w:ascii="Times New Roman" w:hAnsi="Times New Roman"/>
                <w:iCs/>
                <w:sz w:val="24"/>
                <w:szCs w:val="24"/>
              </w:rPr>
            </w:pPr>
            <w:r w:rsidRPr="00B74A3F">
              <w:rPr>
                <w:rFonts w:ascii="Times New Roman" w:hAnsi="Times New Roman"/>
                <w:iCs/>
                <w:sz w:val="24"/>
                <w:szCs w:val="24"/>
              </w:rPr>
              <w:lastRenderedPageBreak/>
              <w:t xml:space="preserve">1 </w:t>
            </w:r>
            <w:r w:rsidRPr="00B74A3F">
              <w:rPr>
                <w:rFonts w:ascii="Times New Roman" w:hAnsi="Times New Roman"/>
                <w:sz w:val="24"/>
                <w:szCs w:val="24"/>
              </w:rPr>
              <w:t>Broyeur mixeur à couteaux pour le broyage des échantillons d’analyses </w:t>
            </w:r>
          </w:p>
          <w:p w14:paraId="7166FE62" w14:textId="77777777" w:rsidR="0062574C" w:rsidRPr="00B74A3F" w:rsidRDefault="0062574C" w:rsidP="00A516BE">
            <w:pPr>
              <w:numPr>
                <w:ilvl w:val="0"/>
                <w:numId w:val="31"/>
              </w:numPr>
              <w:jc w:val="both"/>
              <w:rPr>
                <w:rFonts w:ascii="Times New Roman" w:hAnsi="Times New Roman"/>
                <w:iCs/>
                <w:sz w:val="24"/>
                <w:szCs w:val="24"/>
              </w:rPr>
            </w:pPr>
            <w:r w:rsidRPr="00B74A3F">
              <w:rPr>
                <w:rFonts w:ascii="Times New Roman" w:hAnsi="Times New Roman"/>
                <w:iCs/>
                <w:sz w:val="24"/>
                <w:szCs w:val="24"/>
              </w:rPr>
              <w:t xml:space="preserve">1 </w:t>
            </w:r>
            <w:r w:rsidRPr="00B74A3F">
              <w:rPr>
                <w:rFonts w:ascii="Times New Roman" w:hAnsi="Times New Roman"/>
                <w:sz w:val="24"/>
                <w:szCs w:val="24"/>
              </w:rPr>
              <w:t>Hotte à aspiration externe (hotte extracteur) pour l’évacuation des gaz et les déchets chimiques issus des opérations d’analyses </w:t>
            </w:r>
          </w:p>
          <w:p w14:paraId="1739DC55" w14:textId="77777777" w:rsidR="0062574C" w:rsidRPr="00B74A3F" w:rsidRDefault="0062574C" w:rsidP="00A516BE">
            <w:pPr>
              <w:numPr>
                <w:ilvl w:val="0"/>
                <w:numId w:val="31"/>
              </w:numPr>
              <w:jc w:val="both"/>
              <w:rPr>
                <w:rFonts w:ascii="Times New Roman" w:hAnsi="Times New Roman"/>
                <w:iCs/>
                <w:sz w:val="24"/>
                <w:szCs w:val="24"/>
              </w:rPr>
            </w:pPr>
            <w:r w:rsidRPr="00B74A3F">
              <w:rPr>
                <w:rFonts w:ascii="Times New Roman" w:hAnsi="Times New Roman"/>
                <w:iCs/>
                <w:sz w:val="24"/>
                <w:szCs w:val="24"/>
              </w:rPr>
              <w:t>1</w:t>
            </w:r>
            <w:r w:rsidRPr="00B74A3F">
              <w:rPr>
                <w:rFonts w:ascii="Times New Roman" w:hAnsi="Times New Roman"/>
                <w:sz w:val="24"/>
                <w:szCs w:val="24"/>
              </w:rPr>
              <w:t xml:space="preserve"> Etuve de capacité 160-161 litres pour la détermination de la matière sèche des échantillons </w:t>
            </w:r>
          </w:p>
          <w:p w14:paraId="21C65D8E" w14:textId="77777777" w:rsidR="0062574C" w:rsidRPr="00B74A3F" w:rsidRDefault="0062574C" w:rsidP="00A516BE">
            <w:pPr>
              <w:numPr>
                <w:ilvl w:val="0"/>
                <w:numId w:val="31"/>
              </w:numPr>
              <w:jc w:val="both"/>
              <w:rPr>
                <w:rFonts w:ascii="Times New Roman" w:hAnsi="Times New Roman"/>
                <w:iCs/>
                <w:sz w:val="24"/>
                <w:szCs w:val="24"/>
              </w:rPr>
            </w:pPr>
            <w:r w:rsidRPr="00B74A3F">
              <w:rPr>
                <w:rFonts w:ascii="Times New Roman" w:hAnsi="Times New Roman"/>
                <w:iCs/>
                <w:sz w:val="24"/>
                <w:szCs w:val="24"/>
              </w:rPr>
              <w:t xml:space="preserve">1 </w:t>
            </w:r>
            <w:r w:rsidRPr="00B74A3F">
              <w:rPr>
                <w:rFonts w:ascii="Times New Roman" w:hAnsi="Times New Roman"/>
                <w:sz w:val="24"/>
                <w:szCs w:val="24"/>
              </w:rPr>
              <w:t xml:space="preserve">Spectrophotomètre à dosage ionique ou à coloration (P, Mg, </w:t>
            </w:r>
            <w:proofErr w:type="gramStart"/>
            <w:r w:rsidRPr="00B74A3F">
              <w:rPr>
                <w:rFonts w:ascii="Times New Roman" w:hAnsi="Times New Roman"/>
                <w:sz w:val="24"/>
                <w:szCs w:val="24"/>
              </w:rPr>
              <w:t>Ca</w:t>
            </w:r>
            <w:proofErr w:type="gramEnd"/>
            <w:r w:rsidRPr="00B74A3F">
              <w:rPr>
                <w:rFonts w:ascii="Times New Roman" w:hAnsi="Times New Roman"/>
                <w:sz w:val="24"/>
                <w:szCs w:val="24"/>
              </w:rPr>
              <w:t>, K, etc.)</w:t>
            </w:r>
          </w:p>
          <w:p w14:paraId="51FFDEA9" w14:textId="77777777" w:rsidR="0062574C" w:rsidRPr="00B74A3F" w:rsidRDefault="0062574C" w:rsidP="00A516BE">
            <w:pPr>
              <w:numPr>
                <w:ilvl w:val="0"/>
                <w:numId w:val="31"/>
              </w:numPr>
              <w:jc w:val="both"/>
              <w:rPr>
                <w:rFonts w:ascii="Times New Roman" w:hAnsi="Times New Roman"/>
                <w:iCs/>
                <w:sz w:val="24"/>
                <w:szCs w:val="24"/>
              </w:rPr>
            </w:pPr>
            <w:r w:rsidRPr="00B74A3F">
              <w:rPr>
                <w:rFonts w:ascii="Times New Roman" w:hAnsi="Times New Roman"/>
                <w:iCs/>
                <w:sz w:val="24"/>
                <w:szCs w:val="24"/>
              </w:rPr>
              <w:t xml:space="preserve">1 </w:t>
            </w:r>
            <w:r w:rsidRPr="00B74A3F">
              <w:rPr>
                <w:rFonts w:ascii="Times New Roman" w:hAnsi="Times New Roman"/>
                <w:sz w:val="24"/>
                <w:szCs w:val="24"/>
              </w:rPr>
              <w:t>Logiciel d’équation NIRS (Spectrophotométrie de proche infrarouge) pour les analyses rapides et non destructives des échantillons) </w:t>
            </w:r>
          </w:p>
          <w:p w14:paraId="600DDD92" w14:textId="77777777" w:rsidR="0062574C" w:rsidRPr="00B74A3F" w:rsidRDefault="0062574C" w:rsidP="00A516BE">
            <w:pPr>
              <w:numPr>
                <w:ilvl w:val="0"/>
                <w:numId w:val="31"/>
              </w:numPr>
              <w:jc w:val="both"/>
              <w:rPr>
                <w:rFonts w:ascii="Times New Roman" w:hAnsi="Times New Roman"/>
                <w:iCs/>
                <w:sz w:val="24"/>
                <w:szCs w:val="24"/>
              </w:rPr>
            </w:pPr>
            <w:r w:rsidRPr="00B74A3F">
              <w:rPr>
                <w:rFonts w:ascii="Times New Roman" w:hAnsi="Times New Roman"/>
                <w:iCs/>
                <w:sz w:val="24"/>
                <w:szCs w:val="24"/>
              </w:rPr>
              <w:t xml:space="preserve">1 </w:t>
            </w:r>
            <w:r w:rsidRPr="00B74A3F">
              <w:rPr>
                <w:rFonts w:ascii="Times New Roman" w:hAnsi="Times New Roman"/>
                <w:sz w:val="24"/>
                <w:szCs w:val="24"/>
              </w:rPr>
              <w:t>couveuse d’une capacité de 6000 œufs à énergie solaire pour produire des poussins pour les démonstrations des rations alimentaires en pré vulgarisation </w:t>
            </w:r>
          </w:p>
          <w:p w14:paraId="0EFA24A0" w14:textId="77777777" w:rsidR="0062574C" w:rsidRPr="00B74A3F" w:rsidRDefault="0062574C" w:rsidP="00A516BE">
            <w:pPr>
              <w:numPr>
                <w:ilvl w:val="0"/>
                <w:numId w:val="31"/>
              </w:numPr>
              <w:jc w:val="both"/>
              <w:rPr>
                <w:rFonts w:ascii="Times New Roman" w:hAnsi="Times New Roman"/>
                <w:iCs/>
                <w:sz w:val="24"/>
                <w:szCs w:val="24"/>
              </w:rPr>
            </w:pPr>
            <w:r w:rsidRPr="00B74A3F">
              <w:rPr>
                <w:rFonts w:ascii="Times New Roman" w:hAnsi="Times New Roman"/>
                <w:iCs/>
                <w:sz w:val="24"/>
                <w:szCs w:val="24"/>
              </w:rPr>
              <w:t xml:space="preserve">1 </w:t>
            </w:r>
            <w:r w:rsidRPr="00B74A3F">
              <w:rPr>
                <w:rFonts w:ascii="Times New Roman" w:hAnsi="Times New Roman"/>
                <w:sz w:val="24"/>
                <w:szCs w:val="24"/>
              </w:rPr>
              <w:t xml:space="preserve">Groupe électrogène pour assurer une alimentation continue en électricité du labo : </w:t>
            </w:r>
          </w:p>
          <w:p w14:paraId="2D5BC7E5" w14:textId="77777777" w:rsidR="0062574C" w:rsidRPr="00B74A3F" w:rsidRDefault="0062574C" w:rsidP="00A516BE">
            <w:pPr>
              <w:numPr>
                <w:ilvl w:val="0"/>
                <w:numId w:val="31"/>
              </w:numPr>
              <w:jc w:val="both"/>
              <w:rPr>
                <w:rFonts w:ascii="Times New Roman" w:hAnsi="Times New Roman"/>
                <w:iCs/>
                <w:sz w:val="24"/>
                <w:szCs w:val="24"/>
              </w:rPr>
            </w:pPr>
            <w:r w:rsidRPr="00B74A3F">
              <w:rPr>
                <w:rFonts w:ascii="Times New Roman" w:hAnsi="Times New Roman"/>
                <w:sz w:val="24"/>
                <w:szCs w:val="24"/>
              </w:rPr>
              <w:t xml:space="preserve">2 balances analytiques de 220 g - 0,1mg (0,0001g) </w:t>
            </w:r>
          </w:p>
          <w:p w14:paraId="351077C1" w14:textId="77777777" w:rsidR="0062574C" w:rsidRPr="00B74A3F" w:rsidRDefault="0062574C" w:rsidP="00A516BE">
            <w:pPr>
              <w:numPr>
                <w:ilvl w:val="0"/>
                <w:numId w:val="31"/>
              </w:numPr>
              <w:jc w:val="both"/>
              <w:rPr>
                <w:rFonts w:ascii="Times New Roman" w:hAnsi="Times New Roman"/>
                <w:iCs/>
                <w:sz w:val="24"/>
                <w:szCs w:val="24"/>
              </w:rPr>
            </w:pPr>
            <w:r w:rsidRPr="00B74A3F">
              <w:rPr>
                <w:rFonts w:ascii="Times New Roman" w:hAnsi="Times New Roman"/>
                <w:sz w:val="24"/>
                <w:szCs w:val="24"/>
              </w:rPr>
              <w:t>2 balances analytiques de 310 g - 0,1mg (0,0001g)</w:t>
            </w:r>
          </w:p>
          <w:p w14:paraId="53CEFF9A" w14:textId="77777777" w:rsidR="0062574C" w:rsidRPr="00B74A3F" w:rsidRDefault="0062574C" w:rsidP="00A516BE">
            <w:pPr>
              <w:numPr>
                <w:ilvl w:val="0"/>
                <w:numId w:val="31"/>
              </w:numPr>
              <w:jc w:val="both"/>
              <w:rPr>
                <w:rFonts w:ascii="Times New Roman" w:hAnsi="Times New Roman"/>
                <w:iCs/>
                <w:sz w:val="24"/>
                <w:szCs w:val="24"/>
              </w:rPr>
            </w:pPr>
            <w:r w:rsidRPr="00B74A3F">
              <w:rPr>
                <w:rFonts w:ascii="Times New Roman" w:hAnsi="Times New Roman"/>
                <w:sz w:val="24"/>
                <w:szCs w:val="24"/>
              </w:rPr>
              <w:t xml:space="preserve">1 balance électronique plate de 600 g </w:t>
            </w:r>
          </w:p>
          <w:p w14:paraId="4730A4A4" w14:textId="77777777" w:rsidR="0062574C" w:rsidRPr="00B74A3F" w:rsidRDefault="0062574C" w:rsidP="00A516BE">
            <w:pPr>
              <w:numPr>
                <w:ilvl w:val="0"/>
                <w:numId w:val="31"/>
              </w:numPr>
              <w:jc w:val="both"/>
              <w:rPr>
                <w:rFonts w:ascii="Times New Roman" w:hAnsi="Times New Roman"/>
                <w:iCs/>
                <w:sz w:val="24"/>
                <w:szCs w:val="24"/>
              </w:rPr>
            </w:pPr>
            <w:r w:rsidRPr="00B74A3F">
              <w:rPr>
                <w:rFonts w:ascii="Times New Roman" w:hAnsi="Times New Roman"/>
                <w:sz w:val="24"/>
                <w:szCs w:val="24"/>
              </w:rPr>
              <w:t>1 balance électronique plate de 1000 g</w:t>
            </w:r>
          </w:p>
          <w:p w14:paraId="3028FE6C" w14:textId="77777777" w:rsidR="0062574C" w:rsidRPr="00B74A3F" w:rsidRDefault="0062574C" w:rsidP="00A516BE">
            <w:pPr>
              <w:numPr>
                <w:ilvl w:val="0"/>
                <w:numId w:val="31"/>
              </w:numPr>
              <w:jc w:val="both"/>
              <w:rPr>
                <w:rFonts w:ascii="Times New Roman" w:hAnsi="Times New Roman"/>
                <w:sz w:val="24"/>
                <w:szCs w:val="24"/>
              </w:rPr>
            </w:pPr>
            <w:r w:rsidRPr="00B74A3F">
              <w:rPr>
                <w:rFonts w:ascii="Times New Roman" w:hAnsi="Times New Roman"/>
                <w:iCs/>
                <w:sz w:val="24"/>
                <w:szCs w:val="24"/>
              </w:rPr>
              <w:t xml:space="preserve">3000 </w:t>
            </w:r>
            <w:r w:rsidRPr="00B74A3F">
              <w:rPr>
                <w:rFonts w:ascii="Times New Roman" w:hAnsi="Times New Roman"/>
                <w:sz w:val="24"/>
                <w:szCs w:val="24"/>
              </w:rPr>
              <w:t xml:space="preserve">Pochettes filtres pour analyser des fibres alimentaires ou </w:t>
            </w:r>
            <w:proofErr w:type="spellStart"/>
            <w:r w:rsidRPr="00B74A3F">
              <w:rPr>
                <w:rFonts w:ascii="Times New Roman" w:hAnsi="Times New Roman"/>
                <w:sz w:val="24"/>
                <w:szCs w:val="24"/>
              </w:rPr>
              <w:t>FilterBags</w:t>
            </w:r>
            <w:proofErr w:type="spellEnd"/>
            <w:r w:rsidRPr="00B74A3F">
              <w:rPr>
                <w:rFonts w:ascii="Times New Roman" w:hAnsi="Times New Roman"/>
                <w:sz w:val="24"/>
                <w:szCs w:val="24"/>
              </w:rPr>
              <w:t xml:space="preserve"> for </w:t>
            </w:r>
            <w:proofErr w:type="spellStart"/>
            <w:r w:rsidRPr="00B74A3F">
              <w:rPr>
                <w:rFonts w:ascii="Times New Roman" w:hAnsi="Times New Roman"/>
                <w:sz w:val="24"/>
                <w:szCs w:val="24"/>
              </w:rPr>
              <w:t>FiberAnalysis</w:t>
            </w:r>
            <w:proofErr w:type="spellEnd"/>
            <w:r w:rsidRPr="00B74A3F">
              <w:rPr>
                <w:rFonts w:ascii="Times New Roman" w:hAnsi="Times New Roman"/>
                <w:sz w:val="24"/>
                <w:szCs w:val="24"/>
              </w:rPr>
              <w:t xml:space="preserve"> (CB, NDF, ADF, ADL) : </w:t>
            </w:r>
          </w:p>
          <w:p w14:paraId="2FB53CB8" w14:textId="77777777" w:rsidR="0062574C" w:rsidRPr="00B74A3F" w:rsidRDefault="0062574C" w:rsidP="00A516BE">
            <w:pPr>
              <w:numPr>
                <w:ilvl w:val="0"/>
                <w:numId w:val="31"/>
              </w:numPr>
              <w:jc w:val="both"/>
              <w:rPr>
                <w:rFonts w:ascii="Times New Roman" w:hAnsi="Times New Roman"/>
                <w:iCs/>
                <w:sz w:val="24"/>
                <w:szCs w:val="24"/>
              </w:rPr>
            </w:pPr>
            <w:r w:rsidRPr="00B74A3F">
              <w:rPr>
                <w:rFonts w:ascii="Times New Roman" w:hAnsi="Times New Roman"/>
                <w:iCs/>
                <w:sz w:val="24"/>
                <w:szCs w:val="24"/>
              </w:rPr>
              <w:t xml:space="preserve">2 </w:t>
            </w:r>
            <w:proofErr w:type="spellStart"/>
            <w:r w:rsidRPr="00B74A3F">
              <w:rPr>
                <w:rFonts w:ascii="Times New Roman" w:hAnsi="Times New Roman"/>
                <w:sz w:val="24"/>
                <w:szCs w:val="24"/>
              </w:rPr>
              <w:t>Dispensettes</w:t>
            </w:r>
            <w:proofErr w:type="spellEnd"/>
            <w:r w:rsidRPr="00B74A3F">
              <w:rPr>
                <w:rFonts w:ascii="Times New Roman" w:hAnsi="Times New Roman"/>
                <w:sz w:val="24"/>
                <w:szCs w:val="24"/>
              </w:rPr>
              <w:t xml:space="preserve"> (distributeurs) pour les mesures des solutions chimiques : </w:t>
            </w:r>
          </w:p>
          <w:p w14:paraId="56E71D42" w14:textId="77777777" w:rsidR="0062574C" w:rsidRPr="00B74A3F" w:rsidRDefault="0062574C" w:rsidP="00A516BE">
            <w:pPr>
              <w:numPr>
                <w:ilvl w:val="0"/>
                <w:numId w:val="31"/>
              </w:numPr>
              <w:jc w:val="both"/>
              <w:rPr>
                <w:rFonts w:ascii="Times New Roman" w:hAnsi="Times New Roman"/>
                <w:iCs/>
                <w:sz w:val="24"/>
                <w:szCs w:val="24"/>
              </w:rPr>
            </w:pPr>
            <w:r w:rsidRPr="00B74A3F">
              <w:rPr>
                <w:rFonts w:ascii="Times New Roman" w:hAnsi="Times New Roman"/>
                <w:iCs/>
                <w:sz w:val="24"/>
                <w:szCs w:val="24"/>
              </w:rPr>
              <w:t xml:space="preserve">20 </w:t>
            </w:r>
            <w:r w:rsidRPr="00B74A3F">
              <w:rPr>
                <w:rFonts w:ascii="Times New Roman" w:hAnsi="Times New Roman"/>
                <w:sz w:val="24"/>
                <w:szCs w:val="24"/>
              </w:rPr>
              <w:t>Tubes de digestion in vivo en verre de 250 ml</w:t>
            </w:r>
          </w:p>
          <w:p w14:paraId="7B5A5293" w14:textId="77777777" w:rsidR="0062574C" w:rsidRPr="00B74A3F" w:rsidRDefault="0062574C" w:rsidP="00A516BE">
            <w:pPr>
              <w:numPr>
                <w:ilvl w:val="0"/>
                <w:numId w:val="31"/>
              </w:numPr>
              <w:jc w:val="both"/>
              <w:rPr>
                <w:rFonts w:ascii="Times New Roman" w:hAnsi="Times New Roman"/>
                <w:iCs/>
                <w:sz w:val="24"/>
                <w:szCs w:val="24"/>
              </w:rPr>
            </w:pPr>
            <w:r w:rsidRPr="00B74A3F">
              <w:rPr>
                <w:rFonts w:ascii="Times New Roman" w:hAnsi="Times New Roman"/>
                <w:sz w:val="24"/>
                <w:szCs w:val="24"/>
              </w:rPr>
              <w:t>Verreries (Confère tableau joint pour les consommables et les réactifs)</w:t>
            </w:r>
          </w:p>
          <w:p w14:paraId="531EDD4B" w14:textId="77777777" w:rsidR="0062574C" w:rsidRPr="00B74A3F" w:rsidRDefault="0062574C" w:rsidP="00A516BE">
            <w:pPr>
              <w:numPr>
                <w:ilvl w:val="0"/>
                <w:numId w:val="31"/>
              </w:numPr>
              <w:jc w:val="both"/>
              <w:rPr>
                <w:rFonts w:ascii="Times New Roman" w:hAnsi="Times New Roman"/>
                <w:iCs/>
                <w:sz w:val="24"/>
                <w:szCs w:val="24"/>
              </w:rPr>
            </w:pPr>
            <w:r w:rsidRPr="00B74A3F">
              <w:rPr>
                <w:rFonts w:ascii="Times New Roman" w:hAnsi="Times New Roman"/>
                <w:iCs/>
                <w:sz w:val="24"/>
                <w:szCs w:val="24"/>
              </w:rPr>
              <w:t>Réactifs </w:t>
            </w:r>
            <w:r w:rsidRPr="00B74A3F">
              <w:rPr>
                <w:rFonts w:ascii="Times New Roman" w:hAnsi="Times New Roman"/>
                <w:sz w:val="24"/>
                <w:szCs w:val="24"/>
              </w:rPr>
              <w:t>(Confère tableau joint pour les consommables et les réactifs)</w:t>
            </w:r>
          </w:p>
        </w:tc>
        <w:tc>
          <w:tcPr>
            <w:tcW w:w="2552" w:type="dxa"/>
            <w:tcBorders>
              <w:top w:val="single" w:sz="4" w:space="0" w:color="000000"/>
              <w:left w:val="single" w:sz="4" w:space="0" w:color="auto"/>
              <w:bottom w:val="single" w:sz="4" w:space="0" w:color="000000"/>
              <w:right w:val="single" w:sz="4" w:space="0" w:color="000000"/>
            </w:tcBorders>
          </w:tcPr>
          <w:p w14:paraId="621C64E1" w14:textId="77777777" w:rsidR="0062574C" w:rsidRPr="00B74A3F" w:rsidRDefault="0062574C" w:rsidP="00B74A3F">
            <w:pPr>
              <w:jc w:val="both"/>
              <w:rPr>
                <w:rFonts w:ascii="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7656F562" w14:textId="77777777" w:rsidR="0062574C" w:rsidRPr="00B74A3F" w:rsidRDefault="0062574C" w:rsidP="00B74A3F">
            <w:pPr>
              <w:ind w:right="55"/>
              <w:jc w:val="both"/>
              <w:rPr>
                <w:rFonts w:ascii="Times New Roman" w:hAnsi="Times New Roman"/>
                <w:sz w:val="24"/>
                <w:szCs w:val="24"/>
              </w:rPr>
            </w:pPr>
            <w:r w:rsidRPr="00B74A3F">
              <w:rPr>
                <w:rFonts w:ascii="Times New Roman" w:hAnsi="Times New Roman"/>
                <w:sz w:val="24"/>
                <w:szCs w:val="24"/>
              </w:rPr>
              <w:t>C</w:t>
            </w:r>
          </w:p>
        </w:tc>
        <w:tc>
          <w:tcPr>
            <w:tcW w:w="2410" w:type="dxa"/>
            <w:tcBorders>
              <w:top w:val="single" w:sz="4" w:space="0" w:color="000000"/>
              <w:left w:val="single" w:sz="4" w:space="0" w:color="000000"/>
              <w:bottom w:val="single" w:sz="4" w:space="0" w:color="000000"/>
              <w:right w:val="single" w:sz="4" w:space="0" w:color="000000"/>
            </w:tcBorders>
          </w:tcPr>
          <w:p w14:paraId="0110B527" w14:textId="77777777" w:rsidR="0062574C" w:rsidRPr="00B74A3F" w:rsidRDefault="0062574C" w:rsidP="00B74A3F">
            <w:pPr>
              <w:ind w:left="5"/>
              <w:jc w:val="both"/>
              <w:rPr>
                <w:rFonts w:ascii="Times New Roman" w:hAnsi="Times New Roman"/>
                <w:sz w:val="24"/>
                <w:szCs w:val="24"/>
              </w:rPr>
            </w:pPr>
            <w:r w:rsidRPr="00B74A3F">
              <w:rPr>
                <w:rFonts w:ascii="Times New Roman" w:hAnsi="Times New Roman"/>
                <w:sz w:val="24"/>
                <w:szCs w:val="24"/>
              </w:rPr>
              <w:t>Prescription environnementale</w:t>
            </w:r>
          </w:p>
        </w:tc>
      </w:tr>
      <w:tr w:rsidR="0062574C" w:rsidRPr="00B74A3F" w14:paraId="7541BCD2" w14:textId="77777777" w:rsidTr="001D6CB4">
        <w:trPr>
          <w:trHeight w:val="565"/>
        </w:trPr>
        <w:tc>
          <w:tcPr>
            <w:tcW w:w="567" w:type="dxa"/>
            <w:tcBorders>
              <w:top w:val="single" w:sz="4" w:space="0" w:color="000000"/>
              <w:left w:val="single" w:sz="4" w:space="0" w:color="000000"/>
              <w:bottom w:val="single" w:sz="4" w:space="0" w:color="000000"/>
              <w:right w:val="single" w:sz="4" w:space="0" w:color="auto"/>
            </w:tcBorders>
            <w:vAlign w:val="center"/>
          </w:tcPr>
          <w:p w14:paraId="6A205225" w14:textId="77777777" w:rsidR="0062574C" w:rsidRPr="00B74A3F" w:rsidRDefault="0062574C" w:rsidP="00B74A3F">
            <w:pPr>
              <w:jc w:val="both"/>
              <w:rPr>
                <w:rFonts w:ascii="Times New Roman" w:hAnsi="Times New Roman"/>
                <w:b/>
                <w:sz w:val="24"/>
                <w:szCs w:val="24"/>
                <w:highlight w:val="yellow"/>
              </w:rPr>
            </w:pPr>
            <w:r w:rsidRPr="00B74A3F">
              <w:rPr>
                <w:rFonts w:ascii="Times New Roman" w:hAnsi="Times New Roman"/>
                <w:b/>
                <w:sz w:val="24"/>
                <w:szCs w:val="24"/>
              </w:rPr>
              <w:t>22</w:t>
            </w:r>
          </w:p>
        </w:tc>
        <w:tc>
          <w:tcPr>
            <w:tcW w:w="8931" w:type="dxa"/>
            <w:tcBorders>
              <w:top w:val="single" w:sz="4" w:space="0" w:color="auto"/>
              <w:left w:val="single" w:sz="4" w:space="0" w:color="auto"/>
              <w:bottom w:val="single" w:sz="4" w:space="0" w:color="auto"/>
              <w:right w:val="single" w:sz="4" w:space="0" w:color="auto"/>
            </w:tcBorders>
          </w:tcPr>
          <w:p w14:paraId="74FC40D0" w14:textId="77777777" w:rsidR="0062574C" w:rsidRPr="00B74A3F" w:rsidRDefault="0062574C" w:rsidP="00B74A3F">
            <w:pPr>
              <w:ind w:left="1"/>
              <w:jc w:val="both"/>
              <w:rPr>
                <w:rFonts w:ascii="Times New Roman" w:hAnsi="Times New Roman"/>
                <w:i/>
                <w:iCs/>
                <w:sz w:val="24"/>
                <w:szCs w:val="24"/>
              </w:rPr>
            </w:pPr>
            <w:r w:rsidRPr="00B74A3F">
              <w:rPr>
                <w:rFonts w:ascii="Times New Roman" w:hAnsi="Times New Roman"/>
                <w:sz w:val="24"/>
                <w:szCs w:val="24"/>
              </w:rPr>
              <w:t>Equipement du laboratoire national de contrôle de qualité des produits agroalimentaires niveau 2</w:t>
            </w:r>
          </w:p>
        </w:tc>
        <w:tc>
          <w:tcPr>
            <w:tcW w:w="2552" w:type="dxa"/>
            <w:tcBorders>
              <w:top w:val="single" w:sz="4" w:space="0" w:color="000000"/>
              <w:left w:val="single" w:sz="4" w:space="0" w:color="auto"/>
              <w:bottom w:val="single" w:sz="4" w:space="0" w:color="000000"/>
              <w:right w:val="single" w:sz="4" w:space="0" w:color="000000"/>
            </w:tcBorders>
          </w:tcPr>
          <w:p w14:paraId="0C4F5092" w14:textId="77777777" w:rsidR="0062574C" w:rsidRPr="00B74A3F" w:rsidRDefault="0062574C" w:rsidP="00B74A3F">
            <w:pPr>
              <w:jc w:val="both"/>
              <w:rPr>
                <w:rFonts w:ascii="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59D29ED2" w14:textId="77777777" w:rsidR="0062574C" w:rsidRPr="00B74A3F" w:rsidRDefault="0062574C" w:rsidP="00B74A3F">
            <w:pPr>
              <w:ind w:right="55"/>
              <w:jc w:val="both"/>
              <w:rPr>
                <w:rFonts w:ascii="Times New Roman" w:hAnsi="Times New Roman"/>
                <w:sz w:val="24"/>
                <w:szCs w:val="24"/>
              </w:rPr>
            </w:pPr>
            <w:r w:rsidRPr="00B74A3F">
              <w:rPr>
                <w:rFonts w:ascii="Times New Roman" w:hAnsi="Times New Roman"/>
                <w:sz w:val="24"/>
                <w:szCs w:val="24"/>
              </w:rPr>
              <w:t>C</w:t>
            </w:r>
          </w:p>
        </w:tc>
        <w:tc>
          <w:tcPr>
            <w:tcW w:w="2410" w:type="dxa"/>
            <w:tcBorders>
              <w:top w:val="single" w:sz="4" w:space="0" w:color="000000"/>
              <w:left w:val="single" w:sz="4" w:space="0" w:color="000000"/>
              <w:bottom w:val="single" w:sz="4" w:space="0" w:color="000000"/>
              <w:right w:val="single" w:sz="4" w:space="0" w:color="000000"/>
            </w:tcBorders>
          </w:tcPr>
          <w:p w14:paraId="0023B775" w14:textId="77777777" w:rsidR="0062574C" w:rsidRPr="00B74A3F" w:rsidRDefault="0062574C" w:rsidP="00B74A3F">
            <w:pPr>
              <w:ind w:left="5"/>
              <w:jc w:val="both"/>
              <w:rPr>
                <w:rFonts w:ascii="Times New Roman" w:hAnsi="Times New Roman"/>
                <w:sz w:val="24"/>
                <w:szCs w:val="24"/>
              </w:rPr>
            </w:pPr>
            <w:r w:rsidRPr="00B74A3F">
              <w:rPr>
                <w:rFonts w:ascii="Times New Roman" w:hAnsi="Times New Roman"/>
                <w:sz w:val="24"/>
                <w:szCs w:val="24"/>
              </w:rPr>
              <w:t>Prescription environnementale</w:t>
            </w:r>
          </w:p>
        </w:tc>
      </w:tr>
      <w:tr w:rsidR="0062574C" w:rsidRPr="00B74A3F" w14:paraId="2BEADC72" w14:textId="77777777" w:rsidTr="001D6CB4">
        <w:trPr>
          <w:trHeight w:val="565"/>
        </w:trPr>
        <w:tc>
          <w:tcPr>
            <w:tcW w:w="567" w:type="dxa"/>
            <w:tcBorders>
              <w:top w:val="single" w:sz="4" w:space="0" w:color="000000"/>
              <w:left w:val="single" w:sz="4" w:space="0" w:color="000000"/>
              <w:bottom w:val="single" w:sz="4" w:space="0" w:color="000000"/>
              <w:right w:val="single" w:sz="4" w:space="0" w:color="auto"/>
            </w:tcBorders>
            <w:vAlign w:val="center"/>
          </w:tcPr>
          <w:p w14:paraId="75F5C2C4" w14:textId="77777777" w:rsidR="0062574C" w:rsidRPr="00B74A3F" w:rsidRDefault="0062574C" w:rsidP="00B74A3F">
            <w:pPr>
              <w:jc w:val="both"/>
              <w:rPr>
                <w:rFonts w:ascii="Times New Roman" w:hAnsi="Times New Roman"/>
                <w:b/>
                <w:sz w:val="24"/>
                <w:szCs w:val="24"/>
              </w:rPr>
            </w:pPr>
            <w:r w:rsidRPr="00B74A3F">
              <w:rPr>
                <w:rFonts w:ascii="Times New Roman" w:hAnsi="Times New Roman"/>
                <w:b/>
                <w:sz w:val="24"/>
                <w:szCs w:val="24"/>
              </w:rPr>
              <w:t>23</w:t>
            </w:r>
          </w:p>
        </w:tc>
        <w:tc>
          <w:tcPr>
            <w:tcW w:w="8931" w:type="dxa"/>
            <w:tcBorders>
              <w:top w:val="single" w:sz="4" w:space="0" w:color="auto"/>
              <w:left w:val="single" w:sz="4" w:space="0" w:color="auto"/>
              <w:bottom w:val="single" w:sz="4" w:space="0" w:color="auto"/>
              <w:right w:val="single" w:sz="4" w:space="0" w:color="auto"/>
            </w:tcBorders>
          </w:tcPr>
          <w:p w14:paraId="703DD8CE" w14:textId="77777777" w:rsidR="0062574C" w:rsidRPr="00B74A3F" w:rsidRDefault="0062574C" w:rsidP="00B74A3F">
            <w:pPr>
              <w:ind w:left="1"/>
              <w:jc w:val="both"/>
              <w:rPr>
                <w:rFonts w:ascii="Times New Roman" w:hAnsi="Times New Roman"/>
                <w:sz w:val="24"/>
                <w:szCs w:val="24"/>
              </w:rPr>
            </w:pPr>
            <w:r w:rsidRPr="00B74A3F">
              <w:rPr>
                <w:rFonts w:ascii="Times New Roman" w:hAnsi="Times New Roman"/>
                <w:sz w:val="24"/>
                <w:szCs w:val="24"/>
              </w:rPr>
              <w:t xml:space="preserve">Mise en place de 57 unités de conservation du poisson </w:t>
            </w:r>
          </w:p>
          <w:p w14:paraId="0FB33D91" w14:textId="77777777" w:rsidR="0062574C" w:rsidRPr="00B74A3F" w:rsidRDefault="0062574C" w:rsidP="00B74A3F">
            <w:pPr>
              <w:ind w:left="1"/>
              <w:jc w:val="both"/>
              <w:rPr>
                <w:rFonts w:ascii="Times New Roman" w:hAnsi="Times New Roman"/>
                <w:sz w:val="24"/>
                <w:szCs w:val="24"/>
              </w:rPr>
            </w:pPr>
            <w:r w:rsidRPr="00B74A3F">
              <w:rPr>
                <w:rFonts w:ascii="Times New Roman" w:hAnsi="Times New Roman"/>
                <w:sz w:val="24"/>
                <w:szCs w:val="24"/>
              </w:rPr>
              <w:t xml:space="preserve">Congélateurs de 300 litres de capacités </w:t>
            </w:r>
          </w:p>
          <w:p w14:paraId="6A4D9859" w14:textId="77777777" w:rsidR="0062574C" w:rsidRPr="00B74A3F" w:rsidRDefault="0062574C" w:rsidP="00B74A3F">
            <w:pPr>
              <w:ind w:left="1"/>
              <w:jc w:val="both"/>
              <w:rPr>
                <w:rFonts w:ascii="Times New Roman" w:hAnsi="Times New Roman"/>
                <w:i/>
                <w:iCs/>
                <w:sz w:val="24"/>
                <w:szCs w:val="24"/>
              </w:rPr>
            </w:pPr>
            <w:r w:rsidRPr="00B74A3F">
              <w:rPr>
                <w:rFonts w:ascii="Times New Roman" w:hAnsi="Times New Roman"/>
                <w:i/>
                <w:iCs/>
                <w:sz w:val="24"/>
                <w:szCs w:val="24"/>
              </w:rPr>
              <w:t>(</w:t>
            </w:r>
            <w:proofErr w:type="gramStart"/>
            <w:r w:rsidRPr="00B74A3F">
              <w:rPr>
                <w:rFonts w:ascii="Times New Roman" w:hAnsi="Times New Roman"/>
                <w:i/>
                <w:iCs/>
                <w:sz w:val="24"/>
                <w:szCs w:val="24"/>
              </w:rPr>
              <w:t>préciser</w:t>
            </w:r>
            <w:proofErr w:type="gramEnd"/>
            <w:r w:rsidRPr="00B74A3F">
              <w:rPr>
                <w:rFonts w:ascii="Times New Roman" w:hAnsi="Times New Roman"/>
                <w:i/>
                <w:iCs/>
                <w:sz w:val="24"/>
                <w:szCs w:val="24"/>
              </w:rPr>
              <w:t xml:space="preserve"> la nature et la capacité de ces unités de conservation du poisson, ainsi que leur répartition par lieu d’implantation)</w:t>
            </w:r>
          </w:p>
        </w:tc>
        <w:tc>
          <w:tcPr>
            <w:tcW w:w="2552" w:type="dxa"/>
            <w:tcBorders>
              <w:top w:val="single" w:sz="4" w:space="0" w:color="000000"/>
              <w:left w:val="single" w:sz="4" w:space="0" w:color="auto"/>
              <w:bottom w:val="single" w:sz="4" w:space="0" w:color="000000"/>
              <w:right w:val="single" w:sz="4" w:space="0" w:color="000000"/>
            </w:tcBorders>
          </w:tcPr>
          <w:p w14:paraId="3DDA82C5" w14:textId="77777777" w:rsidR="0062574C" w:rsidRPr="00B74A3F" w:rsidRDefault="0062574C" w:rsidP="00B74A3F">
            <w:pPr>
              <w:jc w:val="both"/>
              <w:rPr>
                <w:rFonts w:ascii="Times New Roman" w:hAnsi="Times New Roman"/>
                <w:sz w:val="24"/>
                <w:szCs w:val="24"/>
              </w:rPr>
            </w:pPr>
            <w:proofErr w:type="spellStart"/>
            <w:r w:rsidRPr="00B74A3F">
              <w:rPr>
                <w:rFonts w:ascii="Times New Roman" w:hAnsi="Times New Roman"/>
                <w:sz w:val="24"/>
                <w:szCs w:val="24"/>
              </w:rPr>
              <w:t>Bama</w:t>
            </w:r>
            <w:proofErr w:type="spellEnd"/>
            <w:r w:rsidRPr="00B74A3F">
              <w:rPr>
                <w:rFonts w:ascii="Times New Roman" w:hAnsi="Times New Roman"/>
                <w:sz w:val="24"/>
                <w:szCs w:val="24"/>
              </w:rPr>
              <w:t xml:space="preserve"> (06) Bobo (07) Di (05) </w:t>
            </w:r>
            <w:proofErr w:type="spellStart"/>
            <w:r w:rsidRPr="00B74A3F">
              <w:rPr>
                <w:rFonts w:ascii="Times New Roman" w:hAnsi="Times New Roman"/>
                <w:sz w:val="24"/>
                <w:szCs w:val="24"/>
              </w:rPr>
              <w:t>lanfiera</w:t>
            </w:r>
            <w:proofErr w:type="spellEnd"/>
            <w:r w:rsidRPr="00B74A3F">
              <w:rPr>
                <w:rFonts w:ascii="Times New Roman" w:hAnsi="Times New Roman"/>
                <w:sz w:val="24"/>
                <w:szCs w:val="24"/>
              </w:rPr>
              <w:t xml:space="preserve"> (05) </w:t>
            </w:r>
            <w:proofErr w:type="spellStart"/>
            <w:r w:rsidRPr="00B74A3F">
              <w:rPr>
                <w:rFonts w:ascii="Times New Roman" w:hAnsi="Times New Roman"/>
                <w:sz w:val="24"/>
                <w:szCs w:val="24"/>
              </w:rPr>
              <w:t>Borormo</w:t>
            </w:r>
            <w:proofErr w:type="spellEnd"/>
            <w:r w:rsidRPr="00B74A3F">
              <w:rPr>
                <w:rFonts w:ascii="Times New Roman" w:hAnsi="Times New Roman"/>
                <w:sz w:val="24"/>
                <w:szCs w:val="24"/>
              </w:rPr>
              <w:t xml:space="preserve"> (05) Nanoro (03) Sourgou (02) </w:t>
            </w:r>
            <w:proofErr w:type="spellStart"/>
            <w:r w:rsidRPr="00B74A3F">
              <w:rPr>
                <w:rFonts w:ascii="Times New Roman" w:hAnsi="Times New Roman"/>
                <w:sz w:val="24"/>
                <w:szCs w:val="24"/>
              </w:rPr>
              <w:t>Réo</w:t>
            </w:r>
            <w:proofErr w:type="spellEnd"/>
            <w:r w:rsidRPr="00B74A3F">
              <w:rPr>
                <w:rFonts w:ascii="Times New Roman" w:hAnsi="Times New Roman"/>
                <w:sz w:val="24"/>
                <w:szCs w:val="24"/>
              </w:rPr>
              <w:t xml:space="preserve"> (02) Ténado (02) Bakata </w:t>
            </w:r>
            <w:r w:rsidRPr="00B74A3F">
              <w:rPr>
                <w:rFonts w:ascii="Times New Roman" w:hAnsi="Times New Roman"/>
                <w:sz w:val="24"/>
                <w:szCs w:val="24"/>
              </w:rPr>
              <w:lastRenderedPageBreak/>
              <w:t xml:space="preserve">(02) </w:t>
            </w:r>
            <w:proofErr w:type="spellStart"/>
            <w:r w:rsidRPr="00B74A3F">
              <w:rPr>
                <w:rFonts w:ascii="Times New Roman" w:hAnsi="Times New Roman"/>
                <w:sz w:val="24"/>
                <w:szCs w:val="24"/>
              </w:rPr>
              <w:t>Boura</w:t>
            </w:r>
            <w:proofErr w:type="spellEnd"/>
            <w:r w:rsidRPr="00B74A3F">
              <w:rPr>
                <w:rFonts w:ascii="Times New Roman" w:hAnsi="Times New Roman"/>
                <w:sz w:val="24"/>
                <w:szCs w:val="24"/>
              </w:rPr>
              <w:t xml:space="preserve"> (02) Sabou (02) Koubri (07) Ouagadougou (07) </w:t>
            </w:r>
          </w:p>
        </w:tc>
        <w:tc>
          <w:tcPr>
            <w:tcW w:w="1417" w:type="dxa"/>
            <w:tcBorders>
              <w:top w:val="single" w:sz="4" w:space="0" w:color="000000"/>
              <w:left w:val="single" w:sz="4" w:space="0" w:color="000000"/>
              <w:bottom w:val="single" w:sz="4" w:space="0" w:color="000000"/>
              <w:right w:val="single" w:sz="4" w:space="0" w:color="000000"/>
            </w:tcBorders>
          </w:tcPr>
          <w:p w14:paraId="02D7A3C0" w14:textId="77777777" w:rsidR="0062574C" w:rsidRPr="00B74A3F" w:rsidRDefault="0062574C" w:rsidP="00B74A3F">
            <w:pPr>
              <w:ind w:right="55"/>
              <w:jc w:val="both"/>
              <w:rPr>
                <w:rFonts w:ascii="Times New Roman" w:hAnsi="Times New Roman"/>
                <w:sz w:val="24"/>
                <w:szCs w:val="24"/>
              </w:rPr>
            </w:pPr>
            <w:r w:rsidRPr="00B74A3F">
              <w:rPr>
                <w:rFonts w:ascii="Times New Roman" w:hAnsi="Times New Roman"/>
                <w:sz w:val="24"/>
                <w:szCs w:val="24"/>
              </w:rPr>
              <w:lastRenderedPageBreak/>
              <w:t>B</w:t>
            </w:r>
          </w:p>
        </w:tc>
        <w:tc>
          <w:tcPr>
            <w:tcW w:w="2410" w:type="dxa"/>
            <w:tcBorders>
              <w:top w:val="single" w:sz="4" w:space="0" w:color="000000"/>
              <w:left w:val="single" w:sz="4" w:space="0" w:color="000000"/>
              <w:bottom w:val="single" w:sz="4" w:space="0" w:color="000000"/>
              <w:right w:val="single" w:sz="4" w:space="0" w:color="000000"/>
            </w:tcBorders>
          </w:tcPr>
          <w:p w14:paraId="25B1AA9C" w14:textId="77777777" w:rsidR="0062574C" w:rsidRPr="00B74A3F" w:rsidRDefault="0062574C" w:rsidP="00B74A3F">
            <w:pPr>
              <w:ind w:left="5"/>
              <w:jc w:val="both"/>
              <w:rPr>
                <w:rFonts w:ascii="Times New Roman" w:hAnsi="Times New Roman"/>
                <w:sz w:val="24"/>
                <w:szCs w:val="24"/>
              </w:rPr>
            </w:pPr>
            <w:r w:rsidRPr="00B74A3F">
              <w:rPr>
                <w:rFonts w:ascii="Times New Roman" w:hAnsi="Times New Roman"/>
                <w:sz w:val="24"/>
                <w:szCs w:val="24"/>
              </w:rPr>
              <w:t>Prescription environnementale</w:t>
            </w:r>
          </w:p>
        </w:tc>
      </w:tr>
      <w:tr w:rsidR="0062574C" w:rsidRPr="00B74A3F" w14:paraId="7B62536F" w14:textId="77777777" w:rsidTr="001D6CB4">
        <w:trPr>
          <w:trHeight w:val="565"/>
        </w:trPr>
        <w:tc>
          <w:tcPr>
            <w:tcW w:w="567" w:type="dxa"/>
            <w:tcBorders>
              <w:top w:val="single" w:sz="4" w:space="0" w:color="000000"/>
              <w:left w:val="single" w:sz="4" w:space="0" w:color="000000"/>
              <w:bottom w:val="single" w:sz="4" w:space="0" w:color="000000"/>
              <w:right w:val="single" w:sz="4" w:space="0" w:color="auto"/>
            </w:tcBorders>
            <w:vAlign w:val="center"/>
          </w:tcPr>
          <w:p w14:paraId="6C17CD9D" w14:textId="77777777" w:rsidR="0062574C" w:rsidRPr="00B74A3F" w:rsidRDefault="0062574C" w:rsidP="00B74A3F">
            <w:pPr>
              <w:jc w:val="both"/>
              <w:rPr>
                <w:rFonts w:ascii="Times New Roman" w:hAnsi="Times New Roman"/>
                <w:b/>
                <w:sz w:val="24"/>
                <w:szCs w:val="24"/>
              </w:rPr>
            </w:pPr>
            <w:r w:rsidRPr="00B74A3F">
              <w:rPr>
                <w:rFonts w:ascii="Times New Roman" w:hAnsi="Times New Roman"/>
                <w:b/>
                <w:sz w:val="24"/>
                <w:szCs w:val="24"/>
              </w:rPr>
              <w:t>24</w:t>
            </w:r>
          </w:p>
        </w:tc>
        <w:tc>
          <w:tcPr>
            <w:tcW w:w="8931" w:type="dxa"/>
            <w:tcBorders>
              <w:top w:val="single" w:sz="4" w:space="0" w:color="auto"/>
              <w:left w:val="single" w:sz="4" w:space="0" w:color="auto"/>
              <w:bottom w:val="single" w:sz="4" w:space="0" w:color="auto"/>
              <w:right w:val="single" w:sz="4" w:space="0" w:color="auto"/>
            </w:tcBorders>
          </w:tcPr>
          <w:p w14:paraId="6837F5D2" w14:textId="77777777" w:rsidR="0062574C" w:rsidRPr="00B74A3F" w:rsidRDefault="0062574C" w:rsidP="00B74A3F">
            <w:pPr>
              <w:ind w:left="1"/>
              <w:jc w:val="both"/>
              <w:rPr>
                <w:rFonts w:ascii="Times New Roman" w:hAnsi="Times New Roman"/>
                <w:sz w:val="24"/>
                <w:szCs w:val="24"/>
              </w:rPr>
            </w:pPr>
            <w:r w:rsidRPr="00B74A3F">
              <w:rPr>
                <w:rFonts w:ascii="Times New Roman" w:hAnsi="Times New Roman"/>
                <w:sz w:val="24"/>
                <w:szCs w:val="24"/>
              </w:rPr>
              <w:t>Mise en place de 04 petites unités de fabrication de glace d’une capacité de 208 barres de glace de 20 kg chacune par jour sur 0,25ha</w:t>
            </w:r>
          </w:p>
          <w:p w14:paraId="45DE67CF" w14:textId="77777777" w:rsidR="0062574C" w:rsidRPr="00B74A3F" w:rsidRDefault="0062574C" w:rsidP="00B74A3F">
            <w:pPr>
              <w:jc w:val="both"/>
              <w:rPr>
                <w:rFonts w:ascii="Times New Roman" w:hAnsi="Times New Roman"/>
                <w:sz w:val="24"/>
                <w:szCs w:val="24"/>
              </w:rPr>
            </w:pPr>
          </w:p>
          <w:p w14:paraId="004146F8" w14:textId="77777777" w:rsidR="0062574C" w:rsidRPr="00B74A3F" w:rsidRDefault="0062574C" w:rsidP="00B74A3F">
            <w:pPr>
              <w:jc w:val="both"/>
              <w:rPr>
                <w:rFonts w:ascii="Times New Roman" w:hAnsi="Times New Roman"/>
                <w:sz w:val="24"/>
                <w:szCs w:val="24"/>
              </w:rPr>
            </w:pPr>
            <w:r w:rsidRPr="00B74A3F">
              <w:rPr>
                <w:rFonts w:ascii="Times New Roman" w:hAnsi="Times New Roman"/>
                <w:sz w:val="24"/>
                <w:szCs w:val="24"/>
              </w:rPr>
              <w:t>Groupe frigorifique de 30 Chevaux, bimoteur ;</w:t>
            </w:r>
          </w:p>
          <w:p w14:paraId="634C589B" w14:textId="77777777" w:rsidR="0062574C" w:rsidRPr="00B74A3F" w:rsidRDefault="0062574C" w:rsidP="00B74A3F">
            <w:pPr>
              <w:ind w:left="1"/>
              <w:jc w:val="both"/>
              <w:rPr>
                <w:rFonts w:ascii="Times New Roman" w:hAnsi="Times New Roman"/>
                <w:sz w:val="24"/>
                <w:szCs w:val="24"/>
              </w:rPr>
            </w:pPr>
            <w:r w:rsidRPr="00B74A3F">
              <w:rPr>
                <w:rFonts w:ascii="Times New Roman" w:hAnsi="Times New Roman"/>
                <w:sz w:val="24"/>
                <w:szCs w:val="24"/>
              </w:rPr>
              <w:t>Cuve de production bien isolé par du polystyrène épais ;</w:t>
            </w:r>
          </w:p>
          <w:p w14:paraId="02F01B37" w14:textId="77777777" w:rsidR="0062574C" w:rsidRPr="00B74A3F" w:rsidRDefault="0062574C" w:rsidP="00B74A3F">
            <w:pPr>
              <w:ind w:left="1"/>
              <w:jc w:val="both"/>
              <w:rPr>
                <w:rFonts w:ascii="Times New Roman" w:hAnsi="Times New Roman"/>
                <w:sz w:val="24"/>
                <w:szCs w:val="24"/>
              </w:rPr>
            </w:pPr>
            <w:r w:rsidRPr="00B74A3F">
              <w:rPr>
                <w:rFonts w:ascii="Times New Roman" w:hAnsi="Times New Roman"/>
                <w:sz w:val="24"/>
                <w:szCs w:val="24"/>
              </w:rPr>
              <w:t>Agitateur à bride complet triphasé de 0.75 à 1kw</w:t>
            </w:r>
          </w:p>
          <w:p w14:paraId="5050B3DE" w14:textId="77777777" w:rsidR="0062574C" w:rsidRPr="00B74A3F" w:rsidRDefault="0062574C" w:rsidP="00B74A3F">
            <w:pPr>
              <w:ind w:left="1"/>
              <w:jc w:val="both"/>
              <w:rPr>
                <w:rFonts w:ascii="Times New Roman" w:hAnsi="Times New Roman"/>
                <w:sz w:val="24"/>
                <w:szCs w:val="24"/>
              </w:rPr>
            </w:pPr>
            <w:r w:rsidRPr="00B74A3F">
              <w:rPr>
                <w:rFonts w:ascii="Times New Roman" w:hAnsi="Times New Roman"/>
                <w:sz w:val="24"/>
                <w:szCs w:val="24"/>
              </w:rPr>
              <w:t>Groupe électrogène diesel / triphasé / insonorisé</w:t>
            </w:r>
          </w:p>
          <w:p w14:paraId="43112FE8" w14:textId="77777777" w:rsidR="0062574C" w:rsidRPr="00B74A3F" w:rsidRDefault="0062574C" w:rsidP="00B74A3F">
            <w:pPr>
              <w:jc w:val="both"/>
              <w:rPr>
                <w:rFonts w:ascii="Times New Roman" w:hAnsi="Times New Roman"/>
                <w:i/>
                <w:iCs/>
                <w:sz w:val="24"/>
                <w:szCs w:val="24"/>
              </w:rPr>
            </w:pPr>
            <w:r w:rsidRPr="00B74A3F">
              <w:rPr>
                <w:rFonts w:ascii="Times New Roman" w:hAnsi="Times New Roman"/>
                <w:sz w:val="24"/>
                <w:szCs w:val="24"/>
              </w:rPr>
              <w:t xml:space="preserve">150 - 200 kVa, 1 500/1 800 pm. Livré avec les accessoires </w:t>
            </w:r>
          </w:p>
        </w:tc>
        <w:tc>
          <w:tcPr>
            <w:tcW w:w="2552" w:type="dxa"/>
            <w:tcBorders>
              <w:top w:val="single" w:sz="4" w:space="0" w:color="000000"/>
              <w:left w:val="single" w:sz="4" w:space="0" w:color="auto"/>
              <w:bottom w:val="single" w:sz="4" w:space="0" w:color="000000"/>
              <w:right w:val="single" w:sz="4" w:space="0" w:color="000000"/>
            </w:tcBorders>
          </w:tcPr>
          <w:p w14:paraId="0567A31D" w14:textId="77777777" w:rsidR="0062574C" w:rsidRPr="00B74A3F" w:rsidRDefault="0062574C" w:rsidP="00B74A3F">
            <w:pPr>
              <w:jc w:val="both"/>
              <w:rPr>
                <w:rFonts w:ascii="Times New Roman" w:hAnsi="Times New Roman"/>
                <w:sz w:val="24"/>
                <w:szCs w:val="24"/>
              </w:rPr>
            </w:pPr>
            <w:r w:rsidRPr="00B74A3F">
              <w:rPr>
                <w:rFonts w:ascii="Times New Roman" w:hAnsi="Times New Roman"/>
                <w:sz w:val="24"/>
                <w:szCs w:val="24"/>
              </w:rPr>
              <w:t xml:space="preserve">Di, </w:t>
            </w:r>
            <w:proofErr w:type="spellStart"/>
            <w:r w:rsidRPr="00B74A3F">
              <w:rPr>
                <w:rFonts w:ascii="Times New Roman" w:hAnsi="Times New Roman"/>
                <w:sz w:val="24"/>
                <w:szCs w:val="24"/>
              </w:rPr>
              <w:t>Bama</w:t>
            </w:r>
            <w:proofErr w:type="spellEnd"/>
            <w:r w:rsidRPr="00B74A3F">
              <w:rPr>
                <w:rFonts w:ascii="Times New Roman" w:hAnsi="Times New Roman"/>
                <w:sz w:val="24"/>
                <w:szCs w:val="24"/>
              </w:rPr>
              <w:t xml:space="preserve">, Koudougou, Ouagadougou </w:t>
            </w:r>
          </w:p>
        </w:tc>
        <w:tc>
          <w:tcPr>
            <w:tcW w:w="1417" w:type="dxa"/>
            <w:tcBorders>
              <w:top w:val="single" w:sz="4" w:space="0" w:color="000000"/>
              <w:left w:val="single" w:sz="4" w:space="0" w:color="000000"/>
              <w:bottom w:val="single" w:sz="4" w:space="0" w:color="000000"/>
              <w:right w:val="single" w:sz="4" w:space="0" w:color="000000"/>
            </w:tcBorders>
          </w:tcPr>
          <w:p w14:paraId="73E93C1D" w14:textId="77777777" w:rsidR="0062574C" w:rsidRPr="00B74A3F" w:rsidRDefault="0062574C" w:rsidP="00B74A3F">
            <w:pPr>
              <w:ind w:right="55"/>
              <w:jc w:val="both"/>
              <w:rPr>
                <w:rFonts w:ascii="Times New Roman" w:hAnsi="Times New Roman"/>
                <w:sz w:val="24"/>
                <w:szCs w:val="24"/>
              </w:rPr>
            </w:pPr>
            <w:r w:rsidRPr="00B74A3F">
              <w:rPr>
                <w:rFonts w:ascii="Times New Roman" w:hAnsi="Times New Roman"/>
                <w:sz w:val="24"/>
                <w:szCs w:val="24"/>
              </w:rPr>
              <w:t>B</w:t>
            </w:r>
          </w:p>
        </w:tc>
        <w:tc>
          <w:tcPr>
            <w:tcW w:w="2410" w:type="dxa"/>
            <w:tcBorders>
              <w:top w:val="single" w:sz="4" w:space="0" w:color="000000"/>
              <w:left w:val="single" w:sz="4" w:space="0" w:color="000000"/>
              <w:bottom w:val="single" w:sz="4" w:space="0" w:color="000000"/>
              <w:right w:val="single" w:sz="4" w:space="0" w:color="000000"/>
            </w:tcBorders>
          </w:tcPr>
          <w:p w14:paraId="55B427A9" w14:textId="77777777" w:rsidR="0062574C" w:rsidRPr="00B74A3F" w:rsidRDefault="0062574C" w:rsidP="00B74A3F">
            <w:pPr>
              <w:ind w:left="5"/>
              <w:jc w:val="both"/>
              <w:rPr>
                <w:rFonts w:ascii="Times New Roman" w:hAnsi="Times New Roman"/>
                <w:sz w:val="24"/>
                <w:szCs w:val="24"/>
              </w:rPr>
            </w:pPr>
            <w:r w:rsidRPr="00B74A3F">
              <w:rPr>
                <w:rFonts w:ascii="Times New Roman" w:hAnsi="Times New Roman"/>
                <w:sz w:val="24"/>
                <w:szCs w:val="24"/>
              </w:rPr>
              <w:t>NIES</w:t>
            </w:r>
          </w:p>
        </w:tc>
      </w:tr>
      <w:tr w:rsidR="0062574C" w:rsidRPr="00B74A3F" w14:paraId="52E28B07" w14:textId="77777777" w:rsidTr="001D6CB4">
        <w:trPr>
          <w:trHeight w:val="565"/>
        </w:trPr>
        <w:tc>
          <w:tcPr>
            <w:tcW w:w="567" w:type="dxa"/>
            <w:tcBorders>
              <w:top w:val="single" w:sz="4" w:space="0" w:color="000000"/>
              <w:left w:val="single" w:sz="4" w:space="0" w:color="000000"/>
              <w:bottom w:val="single" w:sz="4" w:space="0" w:color="000000"/>
              <w:right w:val="single" w:sz="4" w:space="0" w:color="auto"/>
            </w:tcBorders>
            <w:vAlign w:val="center"/>
          </w:tcPr>
          <w:p w14:paraId="0627CFC0" w14:textId="77777777" w:rsidR="0062574C" w:rsidRPr="00B74A3F" w:rsidRDefault="0062574C" w:rsidP="00B74A3F">
            <w:pPr>
              <w:jc w:val="both"/>
              <w:rPr>
                <w:rFonts w:ascii="Times New Roman" w:hAnsi="Times New Roman"/>
                <w:b/>
                <w:sz w:val="24"/>
                <w:szCs w:val="24"/>
              </w:rPr>
            </w:pPr>
            <w:r w:rsidRPr="00B74A3F">
              <w:rPr>
                <w:rFonts w:ascii="Times New Roman" w:hAnsi="Times New Roman"/>
                <w:b/>
                <w:sz w:val="24"/>
                <w:szCs w:val="24"/>
              </w:rPr>
              <w:t>25</w:t>
            </w:r>
          </w:p>
        </w:tc>
        <w:tc>
          <w:tcPr>
            <w:tcW w:w="8931" w:type="dxa"/>
            <w:tcBorders>
              <w:top w:val="single" w:sz="4" w:space="0" w:color="auto"/>
              <w:left w:val="single" w:sz="4" w:space="0" w:color="auto"/>
              <w:bottom w:val="single" w:sz="4" w:space="0" w:color="auto"/>
              <w:right w:val="single" w:sz="4" w:space="0" w:color="auto"/>
            </w:tcBorders>
          </w:tcPr>
          <w:p w14:paraId="4059A722" w14:textId="77777777" w:rsidR="0062574C" w:rsidRPr="00B74A3F" w:rsidRDefault="0062574C" w:rsidP="00B74A3F">
            <w:pPr>
              <w:ind w:left="1"/>
              <w:jc w:val="both"/>
              <w:rPr>
                <w:rFonts w:ascii="Times New Roman" w:hAnsi="Times New Roman"/>
                <w:sz w:val="24"/>
                <w:szCs w:val="24"/>
              </w:rPr>
            </w:pPr>
            <w:r w:rsidRPr="00B74A3F">
              <w:rPr>
                <w:rFonts w:ascii="Times New Roman" w:hAnsi="Times New Roman"/>
                <w:sz w:val="24"/>
                <w:szCs w:val="24"/>
              </w:rPr>
              <w:t>Mise en place de 17 unités de production de compost (nombre réduit et coût unitaire augmenté)</w:t>
            </w:r>
          </w:p>
          <w:p w14:paraId="4A6D8789" w14:textId="77777777" w:rsidR="0062574C" w:rsidRPr="00B74A3F" w:rsidRDefault="0062574C" w:rsidP="00B74A3F">
            <w:pPr>
              <w:jc w:val="both"/>
              <w:rPr>
                <w:rFonts w:ascii="Times New Roman" w:hAnsi="Times New Roman"/>
                <w:i/>
                <w:iCs/>
                <w:sz w:val="24"/>
                <w:szCs w:val="24"/>
              </w:rPr>
            </w:pPr>
            <w:r w:rsidRPr="00B74A3F">
              <w:rPr>
                <w:rFonts w:ascii="Times New Roman" w:hAnsi="Times New Roman"/>
                <w:i/>
                <w:iCs/>
                <w:sz w:val="24"/>
                <w:szCs w:val="24"/>
              </w:rPr>
              <w:t>(</w:t>
            </w:r>
            <w:proofErr w:type="gramStart"/>
            <w:r w:rsidRPr="00B74A3F">
              <w:rPr>
                <w:rFonts w:ascii="Times New Roman" w:hAnsi="Times New Roman"/>
                <w:i/>
                <w:iCs/>
                <w:sz w:val="24"/>
                <w:szCs w:val="24"/>
              </w:rPr>
              <w:t>préciser</w:t>
            </w:r>
            <w:proofErr w:type="gramEnd"/>
            <w:r w:rsidRPr="00B74A3F">
              <w:rPr>
                <w:rFonts w:ascii="Times New Roman" w:hAnsi="Times New Roman"/>
                <w:i/>
                <w:iCs/>
                <w:sz w:val="24"/>
                <w:szCs w:val="24"/>
              </w:rPr>
              <w:t xml:space="preserve"> la quantité de déchets traités en tonne/jour et la capacité de production de compost par unité en m</w:t>
            </w:r>
            <w:r w:rsidRPr="00B74A3F">
              <w:rPr>
                <w:rFonts w:ascii="Times New Roman" w:hAnsi="Times New Roman"/>
                <w:i/>
                <w:iCs/>
                <w:sz w:val="24"/>
                <w:szCs w:val="24"/>
                <w:vertAlign w:val="superscript"/>
              </w:rPr>
              <w:t>3</w:t>
            </w:r>
            <w:r w:rsidRPr="00B74A3F">
              <w:rPr>
                <w:rFonts w:ascii="Times New Roman" w:hAnsi="Times New Roman"/>
                <w:i/>
                <w:iCs/>
                <w:sz w:val="24"/>
                <w:szCs w:val="24"/>
              </w:rPr>
              <w:t>/jour, ainsi que la répartition des 50 unités de production de compost par lieu d’implantation)</w:t>
            </w:r>
          </w:p>
        </w:tc>
        <w:tc>
          <w:tcPr>
            <w:tcW w:w="2552" w:type="dxa"/>
            <w:tcBorders>
              <w:top w:val="single" w:sz="4" w:space="0" w:color="000000"/>
              <w:left w:val="single" w:sz="4" w:space="0" w:color="auto"/>
              <w:bottom w:val="single" w:sz="4" w:space="0" w:color="000000"/>
              <w:right w:val="single" w:sz="4" w:space="0" w:color="000000"/>
            </w:tcBorders>
          </w:tcPr>
          <w:p w14:paraId="66F577D9" w14:textId="77777777" w:rsidR="0062574C" w:rsidRPr="00B74A3F" w:rsidRDefault="0062574C" w:rsidP="00B74A3F">
            <w:pPr>
              <w:jc w:val="both"/>
              <w:rPr>
                <w:rFonts w:ascii="Times New Roman" w:hAnsi="Times New Roman"/>
                <w:sz w:val="24"/>
                <w:szCs w:val="24"/>
              </w:rPr>
            </w:pPr>
            <w:r w:rsidRPr="00B74A3F">
              <w:rPr>
                <w:rFonts w:ascii="Times New Roman" w:hAnsi="Times New Roman"/>
                <w:sz w:val="24"/>
                <w:szCs w:val="24"/>
              </w:rPr>
              <w:t xml:space="preserve">Quantité traitée : 400 à 600 T/an soit </w:t>
            </w:r>
          </w:p>
          <w:p w14:paraId="72039AF1" w14:textId="77777777" w:rsidR="0062574C" w:rsidRPr="00B74A3F" w:rsidRDefault="0062574C" w:rsidP="00B74A3F">
            <w:pPr>
              <w:jc w:val="both"/>
              <w:rPr>
                <w:rFonts w:ascii="Times New Roman" w:hAnsi="Times New Roman"/>
                <w:sz w:val="24"/>
                <w:szCs w:val="24"/>
              </w:rPr>
            </w:pPr>
          </w:p>
          <w:p w14:paraId="0F5C0AF6" w14:textId="77777777" w:rsidR="0062574C" w:rsidRPr="00B74A3F" w:rsidRDefault="0062574C" w:rsidP="00B74A3F">
            <w:pPr>
              <w:jc w:val="both"/>
              <w:rPr>
                <w:rFonts w:ascii="Times New Roman" w:hAnsi="Times New Roman"/>
                <w:sz w:val="24"/>
                <w:szCs w:val="24"/>
              </w:rPr>
            </w:pPr>
            <w:r w:rsidRPr="00B74A3F">
              <w:rPr>
                <w:rFonts w:ascii="Times New Roman" w:hAnsi="Times New Roman"/>
                <w:sz w:val="24"/>
                <w:szCs w:val="24"/>
              </w:rPr>
              <w:t>1,5 tonne de déchets par jour, sur une superficie d’environ 500 m</w:t>
            </w:r>
            <w:r w:rsidRPr="00B74A3F">
              <w:rPr>
                <w:rFonts w:ascii="Times New Roman" w:hAnsi="Times New Roman"/>
                <w:sz w:val="24"/>
                <w:szCs w:val="24"/>
                <w:vertAlign w:val="superscript"/>
              </w:rPr>
              <w:t>2</w:t>
            </w:r>
            <w:r w:rsidRPr="00B74A3F">
              <w:rPr>
                <w:rFonts w:ascii="Times New Roman" w:hAnsi="Times New Roman"/>
                <w:sz w:val="24"/>
                <w:szCs w:val="24"/>
              </w:rPr>
              <w:t>.</w:t>
            </w:r>
          </w:p>
          <w:p w14:paraId="591D3923" w14:textId="77777777" w:rsidR="0062574C" w:rsidRPr="00B74A3F" w:rsidRDefault="0062574C" w:rsidP="00B74A3F">
            <w:pPr>
              <w:jc w:val="both"/>
              <w:rPr>
                <w:rFonts w:ascii="Times New Roman" w:hAnsi="Times New Roman"/>
                <w:sz w:val="24"/>
                <w:szCs w:val="24"/>
              </w:rPr>
            </w:pPr>
            <w:r w:rsidRPr="00B74A3F">
              <w:rPr>
                <w:rFonts w:ascii="Times New Roman" w:hAnsi="Times New Roman"/>
                <w:sz w:val="24"/>
                <w:szCs w:val="24"/>
              </w:rPr>
              <w:t xml:space="preserve">cf. </w:t>
            </w:r>
            <w:proofErr w:type="gramStart"/>
            <w:r w:rsidRPr="00B74A3F">
              <w:rPr>
                <w:rFonts w:ascii="Times New Roman" w:hAnsi="Times New Roman"/>
                <w:sz w:val="24"/>
                <w:szCs w:val="24"/>
              </w:rPr>
              <w:t>description plus bas</w:t>
            </w:r>
            <w:proofErr w:type="gramEnd"/>
          </w:p>
          <w:p w14:paraId="5125CF47" w14:textId="77777777" w:rsidR="0062574C" w:rsidRPr="00B74A3F" w:rsidRDefault="0062574C" w:rsidP="00B74A3F">
            <w:pPr>
              <w:ind w:right="55"/>
              <w:jc w:val="both"/>
              <w:rPr>
                <w:rFonts w:ascii="Times New Roman" w:hAnsi="Times New Roman"/>
                <w:sz w:val="24"/>
                <w:szCs w:val="24"/>
              </w:rPr>
            </w:pPr>
            <w:r w:rsidRPr="00B74A3F">
              <w:rPr>
                <w:rFonts w:ascii="Times New Roman" w:hAnsi="Times New Roman"/>
                <w:b/>
                <w:sz w:val="24"/>
                <w:szCs w:val="24"/>
              </w:rPr>
              <w:t>Kadiogo</w:t>
            </w:r>
            <w:r w:rsidRPr="00B74A3F">
              <w:rPr>
                <w:rFonts w:ascii="Times New Roman" w:hAnsi="Times New Roman"/>
                <w:sz w:val="24"/>
                <w:szCs w:val="24"/>
              </w:rPr>
              <w:t xml:space="preserve"> : </w:t>
            </w:r>
            <w:proofErr w:type="spellStart"/>
            <w:r w:rsidRPr="00B74A3F">
              <w:rPr>
                <w:rFonts w:ascii="Times New Roman" w:hAnsi="Times New Roman"/>
                <w:sz w:val="24"/>
                <w:szCs w:val="24"/>
              </w:rPr>
              <w:t>Saaba</w:t>
            </w:r>
            <w:proofErr w:type="spellEnd"/>
            <w:r w:rsidRPr="00B74A3F">
              <w:rPr>
                <w:rFonts w:ascii="Times New Roman" w:hAnsi="Times New Roman"/>
                <w:sz w:val="24"/>
                <w:szCs w:val="24"/>
              </w:rPr>
              <w:t xml:space="preserve"> 1 et Koubri :1</w:t>
            </w:r>
          </w:p>
          <w:p w14:paraId="328DAF49" w14:textId="77777777" w:rsidR="0062574C" w:rsidRPr="00B74A3F" w:rsidRDefault="0062574C" w:rsidP="00B74A3F">
            <w:pPr>
              <w:ind w:right="55"/>
              <w:jc w:val="both"/>
              <w:rPr>
                <w:rFonts w:ascii="Times New Roman" w:hAnsi="Times New Roman"/>
                <w:sz w:val="24"/>
                <w:szCs w:val="24"/>
              </w:rPr>
            </w:pPr>
            <w:r w:rsidRPr="00B74A3F">
              <w:rPr>
                <w:rFonts w:ascii="Times New Roman" w:hAnsi="Times New Roman"/>
                <w:b/>
                <w:sz w:val="24"/>
                <w:szCs w:val="24"/>
              </w:rPr>
              <w:t>5 unités aux HB</w:t>
            </w:r>
            <w:r w:rsidRPr="00B74A3F">
              <w:rPr>
                <w:rFonts w:ascii="Times New Roman" w:hAnsi="Times New Roman"/>
                <w:sz w:val="24"/>
                <w:szCs w:val="24"/>
              </w:rPr>
              <w:t xml:space="preserve"> : Toussiana, Houndé, Koumbia, N’dorola, </w:t>
            </w:r>
            <w:proofErr w:type="spellStart"/>
            <w:r w:rsidRPr="00B74A3F">
              <w:rPr>
                <w:rFonts w:ascii="Times New Roman" w:hAnsi="Times New Roman"/>
                <w:sz w:val="24"/>
                <w:szCs w:val="24"/>
              </w:rPr>
              <w:t>Karangasso-vigué</w:t>
            </w:r>
            <w:proofErr w:type="spellEnd"/>
          </w:p>
          <w:p w14:paraId="008A4ADB" w14:textId="77777777" w:rsidR="0062574C" w:rsidRPr="00B74A3F" w:rsidRDefault="0062574C" w:rsidP="00B74A3F">
            <w:pPr>
              <w:ind w:right="55"/>
              <w:jc w:val="both"/>
              <w:rPr>
                <w:rFonts w:ascii="Times New Roman" w:hAnsi="Times New Roman"/>
                <w:sz w:val="24"/>
                <w:szCs w:val="24"/>
              </w:rPr>
            </w:pPr>
            <w:r w:rsidRPr="00B74A3F">
              <w:rPr>
                <w:rFonts w:ascii="Times New Roman" w:hAnsi="Times New Roman"/>
                <w:b/>
                <w:sz w:val="24"/>
                <w:szCs w:val="24"/>
              </w:rPr>
              <w:t>5 unités à la BMHN</w:t>
            </w:r>
            <w:r w:rsidRPr="00B74A3F">
              <w:rPr>
                <w:rFonts w:ascii="Times New Roman" w:hAnsi="Times New Roman"/>
                <w:sz w:val="24"/>
                <w:szCs w:val="24"/>
              </w:rPr>
              <w:t xml:space="preserve"> : Bagassi, </w:t>
            </w:r>
            <w:proofErr w:type="spellStart"/>
            <w:r w:rsidRPr="00B74A3F">
              <w:rPr>
                <w:rFonts w:ascii="Times New Roman" w:hAnsi="Times New Roman"/>
                <w:sz w:val="24"/>
                <w:szCs w:val="24"/>
              </w:rPr>
              <w:t>Fara</w:t>
            </w:r>
            <w:proofErr w:type="spellEnd"/>
            <w:r w:rsidRPr="00B74A3F">
              <w:rPr>
                <w:rFonts w:ascii="Times New Roman" w:hAnsi="Times New Roman"/>
                <w:sz w:val="24"/>
                <w:szCs w:val="24"/>
              </w:rPr>
              <w:t>, Tougan, Nouna, Solenzo</w:t>
            </w:r>
          </w:p>
          <w:p w14:paraId="54666409" w14:textId="77777777" w:rsidR="0062574C" w:rsidRPr="00B74A3F" w:rsidRDefault="0062574C" w:rsidP="00B74A3F">
            <w:pPr>
              <w:jc w:val="both"/>
              <w:rPr>
                <w:rFonts w:ascii="Times New Roman" w:hAnsi="Times New Roman"/>
                <w:sz w:val="24"/>
                <w:szCs w:val="24"/>
              </w:rPr>
            </w:pPr>
            <w:r w:rsidRPr="00B74A3F">
              <w:rPr>
                <w:rFonts w:ascii="Times New Roman" w:hAnsi="Times New Roman"/>
                <w:b/>
                <w:sz w:val="24"/>
                <w:szCs w:val="24"/>
              </w:rPr>
              <w:lastRenderedPageBreak/>
              <w:t>5 unités au CO</w:t>
            </w:r>
            <w:r w:rsidRPr="00B74A3F">
              <w:rPr>
                <w:rFonts w:ascii="Times New Roman" w:hAnsi="Times New Roman"/>
                <w:sz w:val="24"/>
                <w:szCs w:val="24"/>
              </w:rPr>
              <w:t xml:space="preserve"> : Bakata, Léo, </w:t>
            </w:r>
            <w:proofErr w:type="spellStart"/>
            <w:r w:rsidRPr="00B74A3F">
              <w:rPr>
                <w:rFonts w:ascii="Times New Roman" w:hAnsi="Times New Roman"/>
                <w:sz w:val="24"/>
                <w:szCs w:val="24"/>
              </w:rPr>
              <w:t>Réo</w:t>
            </w:r>
            <w:proofErr w:type="spellEnd"/>
            <w:r w:rsidRPr="00B74A3F">
              <w:rPr>
                <w:rFonts w:ascii="Times New Roman" w:hAnsi="Times New Roman"/>
                <w:sz w:val="24"/>
                <w:szCs w:val="24"/>
              </w:rPr>
              <w:t xml:space="preserve">, </w:t>
            </w:r>
            <w:proofErr w:type="spellStart"/>
            <w:r w:rsidRPr="00B74A3F">
              <w:rPr>
                <w:rFonts w:ascii="Times New Roman" w:hAnsi="Times New Roman"/>
                <w:sz w:val="24"/>
                <w:szCs w:val="24"/>
              </w:rPr>
              <w:t>Tenado</w:t>
            </w:r>
            <w:proofErr w:type="spellEnd"/>
            <w:r w:rsidRPr="00B74A3F">
              <w:rPr>
                <w:rFonts w:ascii="Times New Roman" w:hAnsi="Times New Roman"/>
                <w:sz w:val="24"/>
                <w:szCs w:val="24"/>
              </w:rPr>
              <w:t>, Nanoro,</w:t>
            </w:r>
          </w:p>
        </w:tc>
        <w:tc>
          <w:tcPr>
            <w:tcW w:w="1417" w:type="dxa"/>
            <w:tcBorders>
              <w:top w:val="single" w:sz="4" w:space="0" w:color="000000"/>
              <w:left w:val="single" w:sz="4" w:space="0" w:color="000000"/>
              <w:bottom w:val="single" w:sz="4" w:space="0" w:color="000000"/>
              <w:right w:val="single" w:sz="4" w:space="0" w:color="000000"/>
            </w:tcBorders>
          </w:tcPr>
          <w:p w14:paraId="77189B1D" w14:textId="77777777" w:rsidR="0062574C" w:rsidRPr="00B74A3F" w:rsidRDefault="0062574C" w:rsidP="00B74A3F">
            <w:pPr>
              <w:ind w:right="55"/>
              <w:jc w:val="both"/>
              <w:rPr>
                <w:rFonts w:ascii="Times New Roman" w:hAnsi="Times New Roman"/>
                <w:sz w:val="24"/>
                <w:szCs w:val="24"/>
              </w:rPr>
            </w:pPr>
            <w:r w:rsidRPr="00B74A3F">
              <w:rPr>
                <w:rFonts w:ascii="Times New Roman" w:hAnsi="Times New Roman"/>
                <w:sz w:val="24"/>
                <w:szCs w:val="24"/>
              </w:rPr>
              <w:lastRenderedPageBreak/>
              <w:t>B</w:t>
            </w:r>
          </w:p>
        </w:tc>
        <w:tc>
          <w:tcPr>
            <w:tcW w:w="2410" w:type="dxa"/>
            <w:tcBorders>
              <w:top w:val="single" w:sz="4" w:space="0" w:color="000000"/>
              <w:left w:val="single" w:sz="4" w:space="0" w:color="000000"/>
              <w:bottom w:val="single" w:sz="4" w:space="0" w:color="000000"/>
              <w:right w:val="single" w:sz="4" w:space="0" w:color="000000"/>
            </w:tcBorders>
          </w:tcPr>
          <w:p w14:paraId="060397C8" w14:textId="77777777" w:rsidR="0062574C" w:rsidRPr="00B74A3F" w:rsidRDefault="0062574C" w:rsidP="00B74A3F">
            <w:pPr>
              <w:ind w:left="5"/>
              <w:jc w:val="both"/>
              <w:rPr>
                <w:rFonts w:ascii="Times New Roman" w:hAnsi="Times New Roman"/>
                <w:sz w:val="24"/>
                <w:szCs w:val="24"/>
              </w:rPr>
            </w:pPr>
            <w:r w:rsidRPr="00B74A3F">
              <w:rPr>
                <w:rFonts w:ascii="Times New Roman" w:hAnsi="Times New Roman"/>
                <w:sz w:val="24"/>
                <w:szCs w:val="24"/>
              </w:rPr>
              <w:t>NIES</w:t>
            </w:r>
          </w:p>
        </w:tc>
      </w:tr>
      <w:tr w:rsidR="0062574C" w:rsidRPr="00B74A3F" w14:paraId="302AA968" w14:textId="77777777" w:rsidTr="001D6CB4">
        <w:trPr>
          <w:trHeight w:val="565"/>
        </w:trPr>
        <w:tc>
          <w:tcPr>
            <w:tcW w:w="567" w:type="dxa"/>
            <w:tcBorders>
              <w:top w:val="single" w:sz="4" w:space="0" w:color="000000"/>
              <w:left w:val="single" w:sz="4" w:space="0" w:color="000000"/>
              <w:bottom w:val="single" w:sz="4" w:space="0" w:color="000000"/>
              <w:right w:val="single" w:sz="4" w:space="0" w:color="auto"/>
            </w:tcBorders>
            <w:vAlign w:val="center"/>
          </w:tcPr>
          <w:p w14:paraId="57FC6E4C" w14:textId="77777777" w:rsidR="0062574C" w:rsidRPr="00B74A3F" w:rsidRDefault="0062574C" w:rsidP="00B74A3F">
            <w:pPr>
              <w:jc w:val="both"/>
              <w:rPr>
                <w:rFonts w:ascii="Times New Roman" w:hAnsi="Times New Roman"/>
                <w:b/>
                <w:sz w:val="24"/>
                <w:szCs w:val="24"/>
              </w:rPr>
            </w:pPr>
            <w:r w:rsidRPr="00B74A3F">
              <w:rPr>
                <w:rFonts w:ascii="Times New Roman" w:hAnsi="Times New Roman"/>
                <w:b/>
                <w:sz w:val="24"/>
                <w:szCs w:val="24"/>
              </w:rPr>
              <w:t>26</w:t>
            </w:r>
          </w:p>
        </w:tc>
        <w:tc>
          <w:tcPr>
            <w:tcW w:w="8931" w:type="dxa"/>
            <w:tcBorders>
              <w:top w:val="single" w:sz="4" w:space="0" w:color="auto"/>
              <w:left w:val="single" w:sz="4" w:space="0" w:color="auto"/>
              <w:bottom w:val="single" w:sz="4" w:space="0" w:color="auto"/>
              <w:right w:val="single" w:sz="4" w:space="0" w:color="auto"/>
            </w:tcBorders>
          </w:tcPr>
          <w:p w14:paraId="0A2042E3" w14:textId="77777777" w:rsidR="0062574C" w:rsidRPr="00B74A3F" w:rsidRDefault="0062574C" w:rsidP="00B74A3F">
            <w:pPr>
              <w:ind w:left="1"/>
              <w:jc w:val="both"/>
              <w:rPr>
                <w:rFonts w:ascii="Times New Roman" w:hAnsi="Times New Roman"/>
                <w:sz w:val="24"/>
                <w:szCs w:val="24"/>
              </w:rPr>
            </w:pPr>
            <w:r w:rsidRPr="00B74A3F">
              <w:rPr>
                <w:rFonts w:ascii="Times New Roman" w:hAnsi="Times New Roman"/>
                <w:sz w:val="24"/>
                <w:szCs w:val="24"/>
              </w:rPr>
              <w:t xml:space="preserve">Mise à la disposition des producteurs de 10 000 litres de pesticides et 2 500 litres de produits de traitements contre l'aflatoxine la lutte contre les nuisibles des plantes notamment la chenille légionnaire </w:t>
            </w:r>
          </w:p>
          <w:p w14:paraId="12B2B9D0" w14:textId="77777777" w:rsidR="0062574C" w:rsidRPr="00B74A3F" w:rsidRDefault="0062574C" w:rsidP="00B74A3F">
            <w:pPr>
              <w:ind w:left="1"/>
              <w:jc w:val="both"/>
              <w:rPr>
                <w:rFonts w:ascii="Times New Roman" w:hAnsi="Times New Roman"/>
                <w:i/>
                <w:iCs/>
                <w:sz w:val="24"/>
                <w:szCs w:val="24"/>
              </w:rPr>
            </w:pPr>
            <w:r w:rsidRPr="00B74A3F">
              <w:rPr>
                <w:rFonts w:ascii="Times New Roman" w:hAnsi="Times New Roman"/>
                <w:i/>
                <w:iCs/>
                <w:sz w:val="24"/>
                <w:szCs w:val="24"/>
              </w:rPr>
              <w:t>(</w:t>
            </w:r>
            <w:proofErr w:type="gramStart"/>
            <w:r w:rsidRPr="00B74A3F">
              <w:rPr>
                <w:rFonts w:ascii="Times New Roman" w:hAnsi="Times New Roman"/>
                <w:i/>
                <w:iCs/>
                <w:sz w:val="24"/>
                <w:szCs w:val="24"/>
              </w:rPr>
              <w:t>préciser</w:t>
            </w:r>
            <w:proofErr w:type="gramEnd"/>
            <w:r w:rsidRPr="00B74A3F">
              <w:rPr>
                <w:rFonts w:ascii="Times New Roman" w:hAnsi="Times New Roman"/>
                <w:i/>
                <w:iCs/>
                <w:sz w:val="24"/>
                <w:szCs w:val="24"/>
              </w:rPr>
              <w:t xml:space="preserve"> la superficie totale à traiter en hectare)</w:t>
            </w:r>
          </w:p>
        </w:tc>
        <w:tc>
          <w:tcPr>
            <w:tcW w:w="2552" w:type="dxa"/>
            <w:tcBorders>
              <w:top w:val="single" w:sz="4" w:space="0" w:color="000000"/>
              <w:left w:val="single" w:sz="4" w:space="0" w:color="auto"/>
              <w:bottom w:val="single" w:sz="4" w:space="0" w:color="000000"/>
              <w:right w:val="single" w:sz="4" w:space="0" w:color="000000"/>
            </w:tcBorders>
          </w:tcPr>
          <w:p w14:paraId="6D8F0EA4" w14:textId="77777777" w:rsidR="0062574C" w:rsidRPr="00B74A3F" w:rsidRDefault="0062574C" w:rsidP="00B74A3F">
            <w:pPr>
              <w:jc w:val="both"/>
              <w:rPr>
                <w:rFonts w:ascii="Times New Roman" w:hAnsi="Times New Roman"/>
                <w:sz w:val="24"/>
                <w:szCs w:val="24"/>
              </w:rPr>
            </w:pPr>
            <w:r w:rsidRPr="00B74A3F">
              <w:rPr>
                <w:rFonts w:ascii="Times New Roman" w:hAnsi="Times New Roman"/>
                <w:sz w:val="24"/>
                <w:szCs w:val="24"/>
              </w:rPr>
              <w:t>La superficie totale à traiter est de 10 000 ha, soit 1 l/ha pour la chenille légionnaire</w:t>
            </w:r>
          </w:p>
          <w:p w14:paraId="24319E9E" w14:textId="77777777" w:rsidR="0062574C" w:rsidRPr="00B74A3F" w:rsidRDefault="0062574C" w:rsidP="00B74A3F">
            <w:pPr>
              <w:jc w:val="both"/>
              <w:rPr>
                <w:rFonts w:ascii="Times New Roman" w:hAnsi="Times New Roman"/>
                <w:sz w:val="24"/>
                <w:szCs w:val="24"/>
              </w:rPr>
            </w:pPr>
            <w:r w:rsidRPr="00B74A3F">
              <w:rPr>
                <w:rFonts w:ascii="Times New Roman" w:hAnsi="Times New Roman"/>
                <w:sz w:val="24"/>
                <w:szCs w:val="24"/>
              </w:rPr>
              <w:t>1l/ha pour l’aflatoxine</w:t>
            </w:r>
          </w:p>
          <w:p w14:paraId="1E9EE2C0" w14:textId="77777777" w:rsidR="0062574C" w:rsidRPr="00B74A3F" w:rsidRDefault="0062574C" w:rsidP="00B74A3F">
            <w:pPr>
              <w:jc w:val="both"/>
              <w:rPr>
                <w:rFonts w:ascii="Times New Roman" w:hAnsi="Times New Roman"/>
                <w:sz w:val="24"/>
                <w:szCs w:val="24"/>
              </w:rPr>
            </w:pPr>
            <w:r w:rsidRPr="00B74A3F">
              <w:rPr>
                <w:rFonts w:ascii="Times New Roman" w:hAnsi="Times New Roman"/>
                <w:sz w:val="24"/>
                <w:szCs w:val="24"/>
              </w:rPr>
              <w:t>Il reste attendu que tous les traitements seront raisonnés</w:t>
            </w:r>
          </w:p>
        </w:tc>
        <w:tc>
          <w:tcPr>
            <w:tcW w:w="1417" w:type="dxa"/>
            <w:tcBorders>
              <w:top w:val="single" w:sz="4" w:space="0" w:color="000000"/>
              <w:left w:val="single" w:sz="4" w:space="0" w:color="000000"/>
              <w:bottom w:val="single" w:sz="4" w:space="0" w:color="000000"/>
              <w:right w:val="single" w:sz="4" w:space="0" w:color="000000"/>
            </w:tcBorders>
          </w:tcPr>
          <w:p w14:paraId="506DA0F0" w14:textId="77777777" w:rsidR="0062574C" w:rsidRPr="00B74A3F" w:rsidRDefault="0062574C" w:rsidP="00B74A3F">
            <w:pPr>
              <w:ind w:right="55"/>
              <w:jc w:val="both"/>
              <w:rPr>
                <w:rFonts w:ascii="Times New Roman" w:hAnsi="Times New Roman"/>
                <w:sz w:val="24"/>
                <w:szCs w:val="24"/>
              </w:rPr>
            </w:pPr>
            <w:r w:rsidRPr="00B74A3F">
              <w:rPr>
                <w:rFonts w:ascii="Times New Roman" w:hAnsi="Times New Roman"/>
                <w:sz w:val="24"/>
                <w:szCs w:val="24"/>
              </w:rPr>
              <w:t>C</w:t>
            </w:r>
          </w:p>
        </w:tc>
        <w:tc>
          <w:tcPr>
            <w:tcW w:w="2410" w:type="dxa"/>
            <w:tcBorders>
              <w:top w:val="single" w:sz="4" w:space="0" w:color="000000"/>
              <w:left w:val="single" w:sz="4" w:space="0" w:color="000000"/>
              <w:bottom w:val="single" w:sz="4" w:space="0" w:color="000000"/>
              <w:right w:val="single" w:sz="4" w:space="0" w:color="000000"/>
            </w:tcBorders>
          </w:tcPr>
          <w:p w14:paraId="18C3F214" w14:textId="77777777" w:rsidR="0062574C" w:rsidRPr="00B74A3F" w:rsidRDefault="0062574C" w:rsidP="00B74A3F">
            <w:pPr>
              <w:ind w:left="5"/>
              <w:jc w:val="both"/>
              <w:rPr>
                <w:rFonts w:ascii="Times New Roman" w:hAnsi="Times New Roman"/>
                <w:sz w:val="24"/>
                <w:szCs w:val="24"/>
              </w:rPr>
            </w:pPr>
            <w:r w:rsidRPr="00B74A3F">
              <w:rPr>
                <w:rFonts w:ascii="Times New Roman" w:hAnsi="Times New Roman"/>
                <w:sz w:val="24"/>
                <w:szCs w:val="24"/>
              </w:rPr>
              <w:t>Prescription environnementale</w:t>
            </w:r>
          </w:p>
        </w:tc>
      </w:tr>
      <w:tr w:rsidR="0062574C" w:rsidRPr="00B74A3F" w14:paraId="50208EFC" w14:textId="77777777" w:rsidTr="001D6CB4">
        <w:trPr>
          <w:trHeight w:val="565"/>
        </w:trPr>
        <w:tc>
          <w:tcPr>
            <w:tcW w:w="567" w:type="dxa"/>
            <w:tcBorders>
              <w:top w:val="single" w:sz="4" w:space="0" w:color="000000"/>
              <w:left w:val="single" w:sz="4" w:space="0" w:color="000000"/>
              <w:bottom w:val="single" w:sz="4" w:space="0" w:color="000000"/>
              <w:right w:val="single" w:sz="4" w:space="0" w:color="auto"/>
            </w:tcBorders>
            <w:vAlign w:val="center"/>
          </w:tcPr>
          <w:p w14:paraId="6FB1C0D6" w14:textId="77777777" w:rsidR="0062574C" w:rsidRPr="00B74A3F" w:rsidRDefault="0062574C" w:rsidP="00B74A3F">
            <w:pPr>
              <w:jc w:val="both"/>
              <w:rPr>
                <w:rFonts w:ascii="Times New Roman" w:hAnsi="Times New Roman"/>
                <w:b/>
                <w:sz w:val="24"/>
                <w:szCs w:val="24"/>
              </w:rPr>
            </w:pPr>
            <w:r w:rsidRPr="00B74A3F">
              <w:rPr>
                <w:rFonts w:ascii="Times New Roman" w:hAnsi="Times New Roman"/>
                <w:b/>
                <w:sz w:val="24"/>
                <w:szCs w:val="24"/>
              </w:rPr>
              <w:t>27</w:t>
            </w:r>
          </w:p>
        </w:tc>
        <w:tc>
          <w:tcPr>
            <w:tcW w:w="8931" w:type="dxa"/>
            <w:tcBorders>
              <w:top w:val="single" w:sz="4" w:space="0" w:color="auto"/>
              <w:left w:val="single" w:sz="4" w:space="0" w:color="auto"/>
              <w:bottom w:val="single" w:sz="4" w:space="0" w:color="auto"/>
              <w:right w:val="single" w:sz="4" w:space="0" w:color="auto"/>
            </w:tcBorders>
          </w:tcPr>
          <w:p w14:paraId="113FCB94" w14:textId="77777777" w:rsidR="0062574C" w:rsidRPr="00B74A3F" w:rsidRDefault="0062574C" w:rsidP="00B74A3F">
            <w:pPr>
              <w:ind w:left="1"/>
              <w:jc w:val="both"/>
              <w:rPr>
                <w:rFonts w:ascii="Times New Roman" w:hAnsi="Times New Roman"/>
                <w:sz w:val="24"/>
                <w:szCs w:val="24"/>
              </w:rPr>
            </w:pPr>
            <w:r w:rsidRPr="00B74A3F">
              <w:rPr>
                <w:rFonts w:ascii="Times New Roman" w:hAnsi="Times New Roman"/>
                <w:sz w:val="24"/>
                <w:szCs w:val="24"/>
              </w:rPr>
              <w:t>Mise à disposition des intrants et équipements de production agricole (300 tonnes de semences certifiées, 13 625 tonnes d’engrais minéraux, 200 tonnes d’engrais organiques et 70 kits de matériels de traitement)</w:t>
            </w:r>
          </w:p>
          <w:p w14:paraId="5771ADBA" w14:textId="77777777" w:rsidR="0062574C" w:rsidRPr="00B74A3F" w:rsidRDefault="0062574C" w:rsidP="00B74A3F">
            <w:pPr>
              <w:ind w:left="1"/>
              <w:jc w:val="both"/>
              <w:rPr>
                <w:rFonts w:ascii="Times New Roman" w:hAnsi="Times New Roman"/>
                <w:i/>
                <w:iCs/>
                <w:sz w:val="24"/>
                <w:szCs w:val="24"/>
              </w:rPr>
            </w:pPr>
            <w:r w:rsidRPr="00B74A3F">
              <w:rPr>
                <w:rFonts w:ascii="Times New Roman" w:hAnsi="Times New Roman"/>
                <w:i/>
                <w:iCs/>
                <w:sz w:val="24"/>
                <w:szCs w:val="24"/>
              </w:rPr>
              <w:t>(</w:t>
            </w:r>
            <w:proofErr w:type="gramStart"/>
            <w:r w:rsidRPr="00B74A3F">
              <w:rPr>
                <w:rFonts w:ascii="Times New Roman" w:hAnsi="Times New Roman"/>
                <w:i/>
                <w:iCs/>
                <w:sz w:val="24"/>
                <w:szCs w:val="24"/>
              </w:rPr>
              <w:t>préciser</w:t>
            </w:r>
            <w:proofErr w:type="gramEnd"/>
            <w:r w:rsidRPr="00B74A3F">
              <w:rPr>
                <w:rFonts w:ascii="Times New Roman" w:hAnsi="Times New Roman"/>
                <w:i/>
                <w:iCs/>
                <w:sz w:val="24"/>
                <w:szCs w:val="24"/>
              </w:rPr>
              <w:t xml:space="preserve"> la </w:t>
            </w:r>
            <w:proofErr w:type="spellStart"/>
            <w:r w:rsidRPr="00B74A3F">
              <w:rPr>
                <w:rFonts w:ascii="Times New Roman" w:hAnsi="Times New Roman"/>
                <w:i/>
                <w:iCs/>
                <w:sz w:val="24"/>
                <w:szCs w:val="24"/>
              </w:rPr>
              <w:t>répartitionde</w:t>
            </w:r>
            <w:proofErr w:type="spellEnd"/>
            <w:r w:rsidRPr="00B74A3F">
              <w:rPr>
                <w:rFonts w:ascii="Times New Roman" w:hAnsi="Times New Roman"/>
                <w:i/>
                <w:iCs/>
                <w:sz w:val="24"/>
                <w:szCs w:val="24"/>
              </w:rPr>
              <w:t xml:space="preserve"> ces quantités d’intrants et équipements de production agricole par localité/lieu de dépôt avant distribution aux agriculteurs)</w:t>
            </w:r>
          </w:p>
        </w:tc>
        <w:tc>
          <w:tcPr>
            <w:tcW w:w="2552" w:type="dxa"/>
            <w:tcBorders>
              <w:top w:val="single" w:sz="4" w:space="0" w:color="000000"/>
              <w:left w:val="single" w:sz="4" w:space="0" w:color="auto"/>
              <w:bottom w:val="single" w:sz="4" w:space="0" w:color="000000"/>
              <w:right w:val="single" w:sz="4" w:space="0" w:color="000000"/>
            </w:tcBorders>
          </w:tcPr>
          <w:p w14:paraId="3F22A4EB" w14:textId="77777777" w:rsidR="0062574C" w:rsidRPr="00B74A3F" w:rsidRDefault="0062574C" w:rsidP="00B74A3F">
            <w:pPr>
              <w:jc w:val="both"/>
              <w:rPr>
                <w:rFonts w:ascii="Times New Roman" w:hAnsi="Times New Roman"/>
                <w:sz w:val="24"/>
                <w:szCs w:val="24"/>
              </w:rPr>
            </w:pPr>
            <w:r w:rsidRPr="00B74A3F">
              <w:rPr>
                <w:rFonts w:ascii="Times New Roman" w:hAnsi="Times New Roman"/>
                <w:sz w:val="24"/>
                <w:szCs w:val="24"/>
              </w:rPr>
              <w:t xml:space="preserve">La distribution des intrants agricoles sera fonction des adhérents au projet. </w:t>
            </w:r>
          </w:p>
          <w:p w14:paraId="2F1D97E0" w14:textId="77777777" w:rsidR="0062574C" w:rsidRPr="00B74A3F" w:rsidRDefault="0062574C" w:rsidP="00B74A3F">
            <w:pPr>
              <w:jc w:val="both"/>
              <w:rPr>
                <w:rFonts w:ascii="Times New Roman" w:hAnsi="Times New Roman"/>
                <w:b/>
                <w:sz w:val="24"/>
                <w:szCs w:val="24"/>
              </w:rPr>
            </w:pPr>
            <w:r w:rsidRPr="00B74A3F">
              <w:rPr>
                <w:rFonts w:ascii="Times New Roman" w:hAnsi="Times New Roman"/>
                <w:b/>
                <w:sz w:val="24"/>
                <w:szCs w:val="24"/>
              </w:rPr>
              <w:t>Dépôt semences</w:t>
            </w:r>
          </w:p>
          <w:p w14:paraId="1D583150" w14:textId="77777777" w:rsidR="0062574C" w:rsidRPr="00B74A3F" w:rsidRDefault="0062574C" w:rsidP="00B74A3F">
            <w:pPr>
              <w:jc w:val="both"/>
              <w:rPr>
                <w:rFonts w:ascii="Times New Roman" w:hAnsi="Times New Roman"/>
                <w:sz w:val="24"/>
                <w:szCs w:val="24"/>
              </w:rPr>
            </w:pPr>
            <w:r w:rsidRPr="00B74A3F">
              <w:rPr>
                <w:rFonts w:ascii="Times New Roman" w:hAnsi="Times New Roman"/>
                <w:sz w:val="24"/>
                <w:szCs w:val="24"/>
              </w:rPr>
              <w:t>Bobo : 40</w:t>
            </w:r>
          </w:p>
          <w:p w14:paraId="5B6881BC" w14:textId="77777777" w:rsidR="0062574C" w:rsidRPr="00B74A3F" w:rsidRDefault="0062574C" w:rsidP="00B74A3F">
            <w:pPr>
              <w:jc w:val="both"/>
              <w:rPr>
                <w:rFonts w:ascii="Times New Roman" w:hAnsi="Times New Roman"/>
                <w:sz w:val="24"/>
                <w:szCs w:val="24"/>
              </w:rPr>
            </w:pPr>
            <w:r w:rsidRPr="00B74A3F">
              <w:rPr>
                <w:rFonts w:ascii="Times New Roman" w:hAnsi="Times New Roman"/>
                <w:sz w:val="24"/>
                <w:szCs w:val="24"/>
              </w:rPr>
              <w:t xml:space="preserve">Houndé : 40 et Orodara :40 </w:t>
            </w:r>
          </w:p>
          <w:p w14:paraId="5345E190" w14:textId="77777777" w:rsidR="0062574C" w:rsidRPr="00B74A3F" w:rsidRDefault="0062574C" w:rsidP="00B74A3F">
            <w:pPr>
              <w:jc w:val="both"/>
              <w:rPr>
                <w:rFonts w:ascii="Times New Roman" w:hAnsi="Times New Roman"/>
                <w:sz w:val="24"/>
                <w:szCs w:val="24"/>
              </w:rPr>
            </w:pPr>
            <w:r w:rsidRPr="00B74A3F">
              <w:rPr>
                <w:rFonts w:ascii="Times New Roman" w:hAnsi="Times New Roman"/>
                <w:sz w:val="24"/>
                <w:szCs w:val="24"/>
              </w:rPr>
              <w:t>Dédougou :60 et Boromo :40</w:t>
            </w:r>
          </w:p>
          <w:p w14:paraId="3AEB2A1A" w14:textId="77777777" w:rsidR="0062574C" w:rsidRPr="00B74A3F" w:rsidRDefault="0062574C" w:rsidP="00B74A3F">
            <w:pPr>
              <w:jc w:val="both"/>
              <w:rPr>
                <w:rFonts w:ascii="Times New Roman" w:hAnsi="Times New Roman"/>
                <w:sz w:val="24"/>
                <w:szCs w:val="24"/>
              </w:rPr>
            </w:pPr>
            <w:r w:rsidRPr="00B74A3F">
              <w:rPr>
                <w:rFonts w:ascii="Times New Roman" w:hAnsi="Times New Roman"/>
                <w:sz w:val="24"/>
                <w:szCs w:val="24"/>
              </w:rPr>
              <w:t>Koudougou :20 et Léo :  60</w:t>
            </w:r>
          </w:p>
          <w:p w14:paraId="6ABB0AA6" w14:textId="77777777" w:rsidR="0062574C" w:rsidRPr="00B74A3F" w:rsidRDefault="0062574C" w:rsidP="00B74A3F">
            <w:pPr>
              <w:jc w:val="both"/>
              <w:rPr>
                <w:rFonts w:ascii="Times New Roman" w:hAnsi="Times New Roman"/>
                <w:b/>
                <w:sz w:val="24"/>
                <w:szCs w:val="24"/>
              </w:rPr>
            </w:pPr>
            <w:r w:rsidRPr="00B74A3F">
              <w:rPr>
                <w:rFonts w:ascii="Times New Roman" w:hAnsi="Times New Roman"/>
                <w:b/>
                <w:sz w:val="24"/>
                <w:szCs w:val="24"/>
              </w:rPr>
              <w:t xml:space="preserve">Engrais minéraux </w:t>
            </w:r>
          </w:p>
          <w:p w14:paraId="24946F07" w14:textId="77777777" w:rsidR="0062574C" w:rsidRPr="00B74A3F" w:rsidRDefault="0062574C" w:rsidP="00B74A3F">
            <w:pPr>
              <w:jc w:val="both"/>
              <w:rPr>
                <w:rFonts w:ascii="Times New Roman" w:hAnsi="Times New Roman"/>
                <w:sz w:val="24"/>
                <w:szCs w:val="24"/>
              </w:rPr>
            </w:pPr>
            <w:r w:rsidRPr="00B74A3F">
              <w:rPr>
                <w:rFonts w:ascii="Times New Roman" w:hAnsi="Times New Roman"/>
                <w:sz w:val="24"/>
                <w:szCs w:val="24"/>
              </w:rPr>
              <w:t>Bobo :500, Orodara : 300 et Houndé :335 T</w:t>
            </w:r>
          </w:p>
          <w:p w14:paraId="6D742885" w14:textId="77777777" w:rsidR="0062574C" w:rsidRPr="00B74A3F" w:rsidRDefault="0062574C" w:rsidP="00B74A3F">
            <w:pPr>
              <w:jc w:val="both"/>
              <w:rPr>
                <w:rFonts w:ascii="Times New Roman" w:hAnsi="Times New Roman"/>
                <w:sz w:val="24"/>
                <w:szCs w:val="24"/>
              </w:rPr>
            </w:pPr>
            <w:r w:rsidRPr="00B74A3F">
              <w:rPr>
                <w:rFonts w:ascii="Times New Roman" w:hAnsi="Times New Roman"/>
                <w:sz w:val="24"/>
                <w:szCs w:val="24"/>
              </w:rPr>
              <w:lastRenderedPageBreak/>
              <w:t>Dédougou : 800, Boromo : 750 T, Nouna : 750 ; Solenzo : 750</w:t>
            </w:r>
          </w:p>
          <w:p w14:paraId="1C437360" w14:textId="77777777" w:rsidR="0062574C" w:rsidRPr="00B74A3F" w:rsidRDefault="0062574C" w:rsidP="00B74A3F">
            <w:pPr>
              <w:jc w:val="both"/>
              <w:rPr>
                <w:rFonts w:ascii="Times New Roman" w:hAnsi="Times New Roman"/>
                <w:sz w:val="24"/>
                <w:szCs w:val="24"/>
              </w:rPr>
            </w:pPr>
            <w:r w:rsidRPr="00B74A3F">
              <w:rPr>
                <w:rFonts w:ascii="Times New Roman" w:hAnsi="Times New Roman"/>
                <w:sz w:val="24"/>
                <w:szCs w:val="24"/>
              </w:rPr>
              <w:t>Tougan : 356</w:t>
            </w:r>
          </w:p>
          <w:p w14:paraId="62ADE37E" w14:textId="77777777" w:rsidR="0062574C" w:rsidRPr="00B74A3F" w:rsidRDefault="0062574C" w:rsidP="00B74A3F">
            <w:pPr>
              <w:jc w:val="both"/>
              <w:rPr>
                <w:rFonts w:ascii="Times New Roman" w:hAnsi="Times New Roman"/>
                <w:sz w:val="24"/>
                <w:szCs w:val="24"/>
              </w:rPr>
            </w:pPr>
            <w:r w:rsidRPr="00B74A3F">
              <w:rPr>
                <w:rFonts w:ascii="Times New Roman" w:hAnsi="Times New Roman"/>
                <w:sz w:val="24"/>
                <w:szCs w:val="24"/>
              </w:rPr>
              <w:t>Koudougou :136 ; Léo : 500 et Sapouy : 500</w:t>
            </w:r>
          </w:p>
        </w:tc>
        <w:tc>
          <w:tcPr>
            <w:tcW w:w="1417" w:type="dxa"/>
            <w:tcBorders>
              <w:top w:val="single" w:sz="4" w:space="0" w:color="000000"/>
              <w:left w:val="single" w:sz="4" w:space="0" w:color="000000"/>
              <w:bottom w:val="single" w:sz="4" w:space="0" w:color="000000"/>
              <w:right w:val="single" w:sz="4" w:space="0" w:color="000000"/>
            </w:tcBorders>
          </w:tcPr>
          <w:p w14:paraId="43FD4CC3" w14:textId="77777777" w:rsidR="0062574C" w:rsidRPr="00B74A3F" w:rsidRDefault="0062574C" w:rsidP="00B74A3F">
            <w:pPr>
              <w:ind w:right="55"/>
              <w:jc w:val="both"/>
              <w:rPr>
                <w:rFonts w:ascii="Times New Roman" w:hAnsi="Times New Roman"/>
                <w:sz w:val="24"/>
                <w:szCs w:val="24"/>
              </w:rPr>
            </w:pPr>
            <w:r w:rsidRPr="00B74A3F">
              <w:rPr>
                <w:rFonts w:ascii="Times New Roman" w:hAnsi="Times New Roman"/>
                <w:sz w:val="24"/>
                <w:szCs w:val="24"/>
              </w:rPr>
              <w:lastRenderedPageBreak/>
              <w:t>C</w:t>
            </w:r>
          </w:p>
        </w:tc>
        <w:tc>
          <w:tcPr>
            <w:tcW w:w="2410" w:type="dxa"/>
            <w:tcBorders>
              <w:top w:val="single" w:sz="4" w:space="0" w:color="000000"/>
              <w:left w:val="single" w:sz="4" w:space="0" w:color="000000"/>
              <w:bottom w:val="single" w:sz="4" w:space="0" w:color="000000"/>
              <w:right w:val="single" w:sz="4" w:space="0" w:color="000000"/>
            </w:tcBorders>
          </w:tcPr>
          <w:p w14:paraId="6776B592" w14:textId="77777777" w:rsidR="0062574C" w:rsidRPr="00B74A3F" w:rsidRDefault="0062574C" w:rsidP="00B74A3F">
            <w:pPr>
              <w:ind w:left="5"/>
              <w:jc w:val="both"/>
              <w:rPr>
                <w:rFonts w:ascii="Times New Roman" w:hAnsi="Times New Roman"/>
                <w:sz w:val="24"/>
                <w:szCs w:val="24"/>
              </w:rPr>
            </w:pPr>
            <w:r w:rsidRPr="00B74A3F">
              <w:rPr>
                <w:rFonts w:ascii="Times New Roman" w:hAnsi="Times New Roman"/>
                <w:sz w:val="24"/>
                <w:szCs w:val="24"/>
              </w:rPr>
              <w:t>Prescription environnementale</w:t>
            </w:r>
          </w:p>
        </w:tc>
      </w:tr>
    </w:tbl>
    <w:p w14:paraId="0C1A376F" w14:textId="77777777" w:rsidR="0062574C" w:rsidRPr="00B74A3F" w:rsidRDefault="0062574C" w:rsidP="00B74A3F">
      <w:pPr>
        <w:jc w:val="both"/>
        <w:rPr>
          <w:rFonts w:ascii="Times New Roman" w:hAnsi="Times New Roman" w:cs="Times New Roman"/>
          <w:sz w:val="24"/>
          <w:szCs w:val="24"/>
        </w:rPr>
      </w:pPr>
    </w:p>
    <w:p w14:paraId="64CD67A7" w14:textId="77777777" w:rsidR="0062574C" w:rsidRPr="00B74A3F" w:rsidRDefault="0062574C" w:rsidP="00B74A3F">
      <w:pPr>
        <w:spacing w:after="112"/>
        <w:ind w:left="-5" w:hanging="10"/>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 xml:space="preserve">CATEGORISATION ENVIRONNEMENTALE DES ACTIVITES A REALISEES DANS LE CADRE DU PROJET DE </w:t>
      </w:r>
    </w:p>
    <w:p w14:paraId="370E52B3" w14:textId="77777777" w:rsidR="0062574C" w:rsidRPr="00B74A3F" w:rsidRDefault="0062574C" w:rsidP="00B74A3F">
      <w:pPr>
        <w:spacing w:after="112"/>
        <w:ind w:left="-5" w:hanging="10"/>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 xml:space="preserve">DEVELOPPEMENT INTEGRE DES CHAINES DE VALEUR MAÏS, SOJA, VOLAILLE, POISSON ET DE RESILIENCE AU BURKINA </w:t>
      </w:r>
    </w:p>
    <w:p w14:paraId="3B877F7C" w14:textId="77777777" w:rsidR="0062574C" w:rsidRPr="00B74A3F" w:rsidRDefault="0062574C" w:rsidP="00B74A3F">
      <w:pPr>
        <w:spacing w:after="112"/>
        <w:ind w:left="-5" w:hanging="10"/>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FASO (PIMSAR) FAITE PAR L’ANEVE/ex BUNEE</w:t>
      </w:r>
    </w:p>
    <w:p w14:paraId="58328572" w14:textId="77777777" w:rsidR="0062574C" w:rsidRPr="00B74A3F" w:rsidRDefault="0062574C" w:rsidP="00B74A3F">
      <w:pPr>
        <w:spacing w:after="15"/>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ab/>
      </w:r>
    </w:p>
    <w:p w14:paraId="2536589B" w14:textId="77777777" w:rsidR="0062574C" w:rsidRPr="00B74A3F" w:rsidRDefault="0062574C" w:rsidP="00B74A3F">
      <w:pPr>
        <w:spacing w:after="113"/>
        <w:ind w:left="765"/>
        <w:jc w:val="both"/>
        <w:rPr>
          <w:rFonts w:ascii="Times New Roman" w:hAnsi="Times New Roman" w:cs="Times New Roman"/>
          <w:color w:val="000000"/>
          <w:sz w:val="24"/>
          <w:szCs w:val="24"/>
        </w:rPr>
      </w:pPr>
      <w:r w:rsidRPr="00B74A3F">
        <w:rPr>
          <w:rFonts w:ascii="Times New Roman" w:hAnsi="Times New Roman" w:cs="Times New Roman"/>
          <w:b/>
          <w:color w:val="2F4041"/>
          <w:sz w:val="24"/>
          <w:szCs w:val="24"/>
        </w:rPr>
        <w:t xml:space="preserve">NB : Cette catégorisation s’inspire des textes suivants : </w:t>
      </w:r>
    </w:p>
    <w:p w14:paraId="30F20541" w14:textId="77777777" w:rsidR="0062574C" w:rsidRPr="00B74A3F" w:rsidRDefault="0062574C" w:rsidP="00A516BE">
      <w:pPr>
        <w:numPr>
          <w:ilvl w:val="0"/>
          <w:numId w:val="28"/>
        </w:numPr>
        <w:spacing w:after="4" w:line="358" w:lineRule="auto"/>
        <w:ind w:left="758" w:right="-4" w:hanging="360"/>
        <w:jc w:val="both"/>
        <w:rPr>
          <w:rFonts w:ascii="Times New Roman" w:hAnsi="Times New Roman" w:cs="Times New Roman"/>
          <w:color w:val="000000"/>
          <w:sz w:val="24"/>
          <w:szCs w:val="24"/>
        </w:rPr>
      </w:pPr>
      <w:r w:rsidRPr="00B74A3F">
        <w:rPr>
          <w:rFonts w:ascii="Times New Roman" w:hAnsi="Times New Roman" w:cs="Times New Roman"/>
          <w:color w:val="1C2D2D"/>
          <w:sz w:val="24"/>
          <w:szCs w:val="24"/>
        </w:rPr>
        <w:t>Décret n°2015- 1187 /PRES- T</w:t>
      </w:r>
      <w:r w:rsidRPr="00B74A3F">
        <w:rPr>
          <w:rFonts w:ascii="Times New Roman" w:hAnsi="Times New Roman" w:cs="Times New Roman"/>
          <w:color w:val="38494B"/>
          <w:sz w:val="24"/>
          <w:szCs w:val="24"/>
        </w:rPr>
        <w:t>RA</w:t>
      </w:r>
      <w:r w:rsidRPr="00B74A3F">
        <w:rPr>
          <w:rFonts w:ascii="Times New Roman" w:hAnsi="Times New Roman" w:cs="Times New Roman"/>
          <w:color w:val="1C2D2D"/>
          <w:sz w:val="24"/>
          <w:szCs w:val="24"/>
        </w:rPr>
        <w:t>NS/</w:t>
      </w:r>
      <w:r w:rsidRPr="00B74A3F">
        <w:rPr>
          <w:rFonts w:ascii="Times New Roman" w:hAnsi="Times New Roman" w:cs="Times New Roman"/>
          <w:color w:val="38494B"/>
          <w:sz w:val="24"/>
          <w:szCs w:val="24"/>
        </w:rPr>
        <w:t>PM</w:t>
      </w:r>
      <w:r w:rsidRPr="00B74A3F">
        <w:rPr>
          <w:rFonts w:ascii="Times New Roman" w:hAnsi="Times New Roman" w:cs="Times New Roman"/>
          <w:color w:val="1C2D2D"/>
          <w:sz w:val="24"/>
          <w:szCs w:val="24"/>
        </w:rPr>
        <w:t>/ MERH/MATD/MME/MS/MARH</w:t>
      </w:r>
      <w:r w:rsidRPr="00B74A3F">
        <w:rPr>
          <w:rFonts w:ascii="Times New Roman" w:hAnsi="Times New Roman" w:cs="Times New Roman"/>
          <w:color w:val="38494B"/>
          <w:sz w:val="24"/>
          <w:szCs w:val="24"/>
        </w:rPr>
        <w:t>A</w:t>
      </w:r>
      <w:r w:rsidRPr="00B74A3F">
        <w:rPr>
          <w:rFonts w:ascii="Times New Roman" w:hAnsi="Times New Roman" w:cs="Times New Roman"/>
          <w:color w:val="1C2D2D"/>
          <w:sz w:val="24"/>
          <w:szCs w:val="24"/>
        </w:rPr>
        <w:t>SA/MR</w:t>
      </w:r>
      <w:r w:rsidRPr="00B74A3F">
        <w:rPr>
          <w:rFonts w:ascii="Times New Roman" w:hAnsi="Times New Roman" w:cs="Times New Roman"/>
          <w:color w:val="38494B"/>
          <w:sz w:val="24"/>
          <w:szCs w:val="24"/>
        </w:rPr>
        <w:t>A</w:t>
      </w:r>
      <w:r w:rsidRPr="00B74A3F">
        <w:rPr>
          <w:rFonts w:ascii="Times New Roman" w:hAnsi="Times New Roman" w:cs="Times New Roman"/>
          <w:color w:val="1C2D2D"/>
          <w:sz w:val="24"/>
          <w:szCs w:val="24"/>
        </w:rPr>
        <w:t>/MICA/MHU/MIDT/MCT port</w:t>
      </w:r>
      <w:r w:rsidRPr="00B74A3F">
        <w:rPr>
          <w:rFonts w:ascii="Times New Roman" w:hAnsi="Times New Roman" w:cs="Times New Roman"/>
          <w:color w:val="38494B"/>
          <w:sz w:val="24"/>
          <w:szCs w:val="24"/>
        </w:rPr>
        <w:t>a</w:t>
      </w:r>
      <w:r w:rsidRPr="00B74A3F">
        <w:rPr>
          <w:rFonts w:ascii="Times New Roman" w:hAnsi="Times New Roman" w:cs="Times New Roman"/>
          <w:color w:val="1C2D2D"/>
          <w:sz w:val="24"/>
          <w:szCs w:val="24"/>
        </w:rPr>
        <w:t>nt condit</w:t>
      </w:r>
      <w:r w:rsidRPr="00B74A3F">
        <w:rPr>
          <w:rFonts w:ascii="Times New Roman" w:hAnsi="Times New Roman" w:cs="Times New Roman"/>
          <w:color w:val="38494B"/>
          <w:sz w:val="24"/>
          <w:szCs w:val="24"/>
        </w:rPr>
        <w:t>i</w:t>
      </w:r>
      <w:r w:rsidRPr="00B74A3F">
        <w:rPr>
          <w:rFonts w:ascii="Times New Roman" w:hAnsi="Times New Roman" w:cs="Times New Roman"/>
          <w:color w:val="1C2D2D"/>
          <w:sz w:val="24"/>
          <w:szCs w:val="24"/>
        </w:rPr>
        <w:t>on</w:t>
      </w:r>
      <w:r w:rsidRPr="00B74A3F">
        <w:rPr>
          <w:rFonts w:ascii="Times New Roman" w:hAnsi="Times New Roman" w:cs="Times New Roman"/>
          <w:color w:val="38494B"/>
          <w:sz w:val="24"/>
          <w:szCs w:val="24"/>
        </w:rPr>
        <w:t>s et</w:t>
      </w:r>
      <w:r w:rsidRPr="00B74A3F">
        <w:rPr>
          <w:rFonts w:ascii="Times New Roman" w:hAnsi="Times New Roman" w:cs="Times New Roman"/>
          <w:color w:val="1C2D2D"/>
          <w:sz w:val="24"/>
          <w:szCs w:val="24"/>
        </w:rPr>
        <w:t xml:space="preserve"> procédur</w:t>
      </w:r>
      <w:r w:rsidRPr="00B74A3F">
        <w:rPr>
          <w:rFonts w:ascii="Times New Roman" w:hAnsi="Times New Roman" w:cs="Times New Roman"/>
          <w:color w:val="38494B"/>
          <w:sz w:val="24"/>
          <w:szCs w:val="24"/>
        </w:rPr>
        <w:t xml:space="preserve">es </w:t>
      </w:r>
      <w:r w:rsidRPr="00B74A3F">
        <w:rPr>
          <w:rFonts w:ascii="Times New Roman" w:hAnsi="Times New Roman" w:cs="Times New Roman"/>
          <w:color w:val="1C2D2D"/>
          <w:sz w:val="24"/>
          <w:szCs w:val="24"/>
        </w:rPr>
        <w:t xml:space="preserve">de réalisation et </w:t>
      </w:r>
      <w:r w:rsidRPr="00B74A3F">
        <w:rPr>
          <w:rFonts w:ascii="Times New Roman" w:hAnsi="Times New Roman" w:cs="Times New Roman"/>
          <w:color w:val="38494B"/>
          <w:sz w:val="24"/>
          <w:szCs w:val="24"/>
        </w:rPr>
        <w:t>de v</w:t>
      </w:r>
      <w:r w:rsidRPr="00B74A3F">
        <w:rPr>
          <w:rFonts w:ascii="Times New Roman" w:hAnsi="Times New Roman" w:cs="Times New Roman"/>
          <w:color w:val="1C2D2D"/>
          <w:sz w:val="24"/>
          <w:szCs w:val="24"/>
        </w:rPr>
        <w:t>alida</w:t>
      </w:r>
      <w:r w:rsidRPr="00B74A3F">
        <w:rPr>
          <w:rFonts w:ascii="Times New Roman" w:hAnsi="Times New Roman" w:cs="Times New Roman"/>
          <w:color w:val="38494B"/>
          <w:sz w:val="24"/>
          <w:szCs w:val="24"/>
        </w:rPr>
        <w:t xml:space="preserve">tion de </w:t>
      </w:r>
      <w:r w:rsidRPr="00B74A3F">
        <w:rPr>
          <w:rFonts w:ascii="Times New Roman" w:hAnsi="Times New Roman" w:cs="Times New Roman"/>
          <w:color w:val="1C2D2D"/>
          <w:sz w:val="24"/>
          <w:szCs w:val="24"/>
        </w:rPr>
        <w:t>l'évaluation environnementale str</w:t>
      </w:r>
      <w:r w:rsidRPr="00B74A3F">
        <w:rPr>
          <w:rFonts w:ascii="Times New Roman" w:hAnsi="Times New Roman" w:cs="Times New Roman"/>
          <w:color w:val="38494B"/>
          <w:sz w:val="24"/>
          <w:szCs w:val="24"/>
        </w:rPr>
        <w:t>a</w:t>
      </w:r>
      <w:r w:rsidRPr="00B74A3F">
        <w:rPr>
          <w:rFonts w:ascii="Times New Roman" w:hAnsi="Times New Roman" w:cs="Times New Roman"/>
          <w:color w:val="1C2D2D"/>
          <w:sz w:val="24"/>
          <w:szCs w:val="24"/>
        </w:rPr>
        <w:t>tégique</w:t>
      </w:r>
      <w:r w:rsidRPr="00B74A3F">
        <w:rPr>
          <w:rFonts w:ascii="Times New Roman" w:hAnsi="Times New Roman" w:cs="Times New Roman"/>
          <w:color w:val="38494B"/>
          <w:sz w:val="24"/>
          <w:szCs w:val="24"/>
        </w:rPr>
        <w:t xml:space="preserve">, </w:t>
      </w:r>
      <w:proofErr w:type="spellStart"/>
      <w:r w:rsidRPr="00B74A3F">
        <w:rPr>
          <w:rFonts w:ascii="Times New Roman" w:hAnsi="Times New Roman" w:cs="Times New Roman"/>
          <w:color w:val="1C2D2D"/>
          <w:sz w:val="24"/>
          <w:szCs w:val="24"/>
        </w:rPr>
        <w:t>del'étude</w:t>
      </w:r>
      <w:proofErr w:type="spellEnd"/>
      <w:r w:rsidRPr="00B74A3F">
        <w:rPr>
          <w:rFonts w:ascii="Times New Roman" w:hAnsi="Times New Roman" w:cs="Times New Roman"/>
          <w:color w:val="1C2D2D"/>
          <w:sz w:val="24"/>
          <w:szCs w:val="24"/>
        </w:rPr>
        <w:t xml:space="preserve"> et d</w:t>
      </w:r>
      <w:r w:rsidRPr="00B74A3F">
        <w:rPr>
          <w:rFonts w:ascii="Times New Roman" w:hAnsi="Times New Roman" w:cs="Times New Roman"/>
          <w:color w:val="38494B"/>
          <w:sz w:val="24"/>
          <w:szCs w:val="24"/>
        </w:rPr>
        <w:t xml:space="preserve">e </w:t>
      </w:r>
      <w:r w:rsidRPr="00B74A3F">
        <w:rPr>
          <w:rFonts w:ascii="Times New Roman" w:hAnsi="Times New Roman" w:cs="Times New Roman"/>
          <w:color w:val="1C2D2D"/>
          <w:sz w:val="24"/>
          <w:szCs w:val="24"/>
        </w:rPr>
        <w:t>l</w:t>
      </w:r>
      <w:r w:rsidRPr="00B74A3F">
        <w:rPr>
          <w:rFonts w:ascii="Times New Roman" w:hAnsi="Times New Roman" w:cs="Times New Roman"/>
          <w:color w:val="38494B"/>
          <w:sz w:val="24"/>
          <w:szCs w:val="24"/>
        </w:rPr>
        <w:t xml:space="preserve">a </w:t>
      </w:r>
      <w:r w:rsidRPr="00B74A3F">
        <w:rPr>
          <w:rFonts w:ascii="Times New Roman" w:hAnsi="Times New Roman" w:cs="Times New Roman"/>
          <w:color w:val="1C2D2D"/>
          <w:sz w:val="24"/>
          <w:szCs w:val="24"/>
        </w:rPr>
        <w:t>notice d'impact en</w:t>
      </w:r>
      <w:r w:rsidRPr="00B74A3F">
        <w:rPr>
          <w:rFonts w:ascii="Times New Roman" w:hAnsi="Times New Roman" w:cs="Times New Roman"/>
          <w:color w:val="38494B"/>
          <w:sz w:val="24"/>
          <w:szCs w:val="24"/>
        </w:rPr>
        <w:t>v</w:t>
      </w:r>
      <w:r w:rsidRPr="00B74A3F">
        <w:rPr>
          <w:rFonts w:ascii="Times New Roman" w:hAnsi="Times New Roman" w:cs="Times New Roman"/>
          <w:color w:val="1C2D2D"/>
          <w:sz w:val="24"/>
          <w:szCs w:val="24"/>
        </w:rPr>
        <w:t>ir</w:t>
      </w:r>
      <w:r w:rsidRPr="00B74A3F">
        <w:rPr>
          <w:rFonts w:ascii="Times New Roman" w:hAnsi="Times New Roman" w:cs="Times New Roman"/>
          <w:color w:val="38494B"/>
          <w:sz w:val="24"/>
          <w:szCs w:val="24"/>
        </w:rPr>
        <w:t>on</w:t>
      </w:r>
      <w:r w:rsidRPr="00B74A3F">
        <w:rPr>
          <w:rFonts w:ascii="Times New Roman" w:hAnsi="Times New Roman" w:cs="Times New Roman"/>
          <w:color w:val="1C2D2D"/>
          <w:sz w:val="24"/>
          <w:szCs w:val="24"/>
        </w:rPr>
        <w:t>nem</w:t>
      </w:r>
      <w:r w:rsidRPr="00B74A3F">
        <w:rPr>
          <w:rFonts w:ascii="Times New Roman" w:hAnsi="Times New Roman" w:cs="Times New Roman"/>
          <w:color w:val="38494B"/>
          <w:sz w:val="24"/>
          <w:szCs w:val="24"/>
        </w:rPr>
        <w:t>en</w:t>
      </w:r>
      <w:r w:rsidRPr="00B74A3F">
        <w:rPr>
          <w:rFonts w:ascii="Times New Roman" w:hAnsi="Times New Roman" w:cs="Times New Roman"/>
          <w:color w:val="1C2D2D"/>
          <w:sz w:val="24"/>
          <w:szCs w:val="24"/>
        </w:rPr>
        <w:t>t</w:t>
      </w:r>
      <w:r w:rsidRPr="00B74A3F">
        <w:rPr>
          <w:rFonts w:ascii="Times New Roman" w:hAnsi="Times New Roman" w:cs="Times New Roman"/>
          <w:color w:val="38494B"/>
          <w:sz w:val="24"/>
          <w:szCs w:val="24"/>
        </w:rPr>
        <w:t xml:space="preserve">al et </w:t>
      </w:r>
      <w:r w:rsidRPr="00B74A3F">
        <w:rPr>
          <w:rFonts w:ascii="Times New Roman" w:hAnsi="Times New Roman" w:cs="Times New Roman"/>
          <w:color w:val="1C2D2D"/>
          <w:sz w:val="24"/>
          <w:szCs w:val="24"/>
        </w:rPr>
        <w:t>social</w:t>
      </w:r>
      <w:r w:rsidRPr="00B74A3F">
        <w:rPr>
          <w:rFonts w:ascii="Times New Roman" w:hAnsi="Times New Roman" w:cs="Times New Roman"/>
          <w:color w:val="000000"/>
          <w:sz w:val="24"/>
          <w:szCs w:val="24"/>
        </w:rPr>
        <w:t xml:space="preserve"> en son</w:t>
      </w:r>
      <w:r w:rsidRPr="00B74A3F">
        <w:rPr>
          <w:rFonts w:ascii="Times New Roman" w:hAnsi="Times New Roman" w:cs="Times New Roman"/>
          <w:b/>
          <w:color w:val="2F4041"/>
          <w:sz w:val="24"/>
          <w:szCs w:val="24"/>
        </w:rPr>
        <w:t xml:space="preserve"> Annexe</w:t>
      </w:r>
      <w:proofErr w:type="gramStart"/>
      <w:r w:rsidRPr="00B74A3F">
        <w:rPr>
          <w:rFonts w:ascii="Times New Roman" w:hAnsi="Times New Roman" w:cs="Times New Roman"/>
          <w:b/>
          <w:color w:val="2F4041"/>
          <w:sz w:val="24"/>
          <w:szCs w:val="24"/>
        </w:rPr>
        <w:t>1:</w:t>
      </w:r>
      <w:proofErr w:type="gramEnd"/>
      <w:r w:rsidRPr="00B74A3F">
        <w:rPr>
          <w:rFonts w:ascii="Times New Roman" w:hAnsi="Times New Roman" w:cs="Times New Roman"/>
          <w:b/>
          <w:color w:val="2F4041"/>
          <w:sz w:val="24"/>
          <w:szCs w:val="24"/>
        </w:rPr>
        <w:t xml:space="preserve"> Li</w:t>
      </w:r>
      <w:r w:rsidRPr="00B74A3F">
        <w:rPr>
          <w:rFonts w:ascii="Times New Roman" w:hAnsi="Times New Roman" w:cs="Times New Roman"/>
          <w:b/>
          <w:color w:val="122222"/>
          <w:sz w:val="24"/>
          <w:szCs w:val="24"/>
        </w:rPr>
        <w:t>stes des travaux, ouvrages</w:t>
      </w:r>
      <w:r w:rsidRPr="00B74A3F">
        <w:rPr>
          <w:rFonts w:ascii="Times New Roman" w:hAnsi="Times New Roman" w:cs="Times New Roman"/>
          <w:b/>
          <w:color w:val="2F4041"/>
          <w:sz w:val="24"/>
          <w:szCs w:val="24"/>
        </w:rPr>
        <w:t xml:space="preserve">, </w:t>
      </w:r>
      <w:r w:rsidRPr="00B74A3F">
        <w:rPr>
          <w:rFonts w:ascii="Times New Roman" w:hAnsi="Times New Roman" w:cs="Times New Roman"/>
          <w:b/>
          <w:color w:val="122222"/>
          <w:sz w:val="24"/>
          <w:szCs w:val="24"/>
        </w:rPr>
        <w:t>aménagements, activités, programmes, plan</w:t>
      </w:r>
      <w:r w:rsidRPr="00B74A3F">
        <w:rPr>
          <w:rFonts w:ascii="Times New Roman" w:hAnsi="Times New Roman" w:cs="Times New Roman"/>
          <w:b/>
          <w:color w:val="2F4041"/>
          <w:sz w:val="24"/>
          <w:szCs w:val="24"/>
        </w:rPr>
        <w:t>s et po</w:t>
      </w:r>
      <w:r w:rsidRPr="00B74A3F">
        <w:rPr>
          <w:rFonts w:ascii="Times New Roman" w:hAnsi="Times New Roman" w:cs="Times New Roman"/>
          <w:b/>
          <w:color w:val="122222"/>
          <w:sz w:val="24"/>
          <w:szCs w:val="24"/>
        </w:rPr>
        <w:t>l</w:t>
      </w:r>
      <w:r w:rsidRPr="00B74A3F">
        <w:rPr>
          <w:rFonts w:ascii="Times New Roman" w:hAnsi="Times New Roman" w:cs="Times New Roman"/>
          <w:b/>
          <w:color w:val="2F4041"/>
          <w:sz w:val="24"/>
          <w:szCs w:val="24"/>
        </w:rPr>
        <w:t>i</w:t>
      </w:r>
      <w:r w:rsidRPr="00B74A3F">
        <w:rPr>
          <w:rFonts w:ascii="Times New Roman" w:hAnsi="Times New Roman" w:cs="Times New Roman"/>
          <w:b/>
          <w:color w:val="122222"/>
          <w:sz w:val="24"/>
          <w:szCs w:val="24"/>
        </w:rPr>
        <w:t>t</w:t>
      </w:r>
      <w:r w:rsidRPr="00B74A3F">
        <w:rPr>
          <w:rFonts w:ascii="Times New Roman" w:hAnsi="Times New Roman" w:cs="Times New Roman"/>
          <w:b/>
          <w:color w:val="2F4041"/>
          <w:sz w:val="24"/>
          <w:szCs w:val="24"/>
        </w:rPr>
        <w:t xml:space="preserve">iques assujettis à </w:t>
      </w:r>
      <w:r w:rsidRPr="00B74A3F">
        <w:rPr>
          <w:rFonts w:ascii="Times New Roman" w:hAnsi="Times New Roman" w:cs="Times New Roman"/>
          <w:b/>
          <w:color w:val="122222"/>
          <w:sz w:val="24"/>
          <w:szCs w:val="24"/>
        </w:rPr>
        <w:t>une évaluation environnementale stratégique, une étude ou une notic</w:t>
      </w:r>
      <w:r w:rsidRPr="00B74A3F">
        <w:rPr>
          <w:rFonts w:ascii="Times New Roman" w:hAnsi="Times New Roman" w:cs="Times New Roman"/>
          <w:b/>
          <w:color w:val="2F4041"/>
          <w:sz w:val="24"/>
          <w:szCs w:val="24"/>
        </w:rPr>
        <w:t>e d'impac</w:t>
      </w:r>
      <w:r w:rsidRPr="00B74A3F">
        <w:rPr>
          <w:rFonts w:ascii="Times New Roman" w:hAnsi="Times New Roman" w:cs="Times New Roman"/>
          <w:b/>
          <w:color w:val="122222"/>
          <w:sz w:val="24"/>
          <w:szCs w:val="24"/>
        </w:rPr>
        <w:t xml:space="preserve">t </w:t>
      </w:r>
      <w:r w:rsidRPr="00B74A3F">
        <w:rPr>
          <w:rFonts w:ascii="Times New Roman" w:hAnsi="Times New Roman" w:cs="Times New Roman"/>
          <w:b/>
          <w:color w:val="2F4041"/>
          <w:sz w:val="24"/>
          <w:szCs w:val="24"/>
        </w:rPr>
        <w:t xml:space="preserve">sur </w:t>
      </w:r>
      <w:r w:rsidRPr="00B74A3F">
        <w:rPr>
          <w:rFonts w:ascii="Times New Roman" w:hAnsi="Times New Roman" w:cs="Times New Roman"/>
          <w:b/>
          <w:color w:val="122222"/>
          <w:sz w:val="24"/>
          <w:szCs w:val="24"/>
        </w:rPr>
        <w:t>l</w:t>
      </w:r>
      <w:r w:rsidRPr="00B74A3F">
        <w:rPr>
          <w:rFonts w:ascii="Times New Roman" w:hAnsi="Times New Roman" w:cs="Times New Roman"/>
          <w:b/>
          <w:color w:val="2F4041"/>
          <w:sz w:val="24"/>
          <w:szCs w:val="24"/>
        </w:rPr>
        <w:t>'</w:t>
      </w:r>
      <w:r w:rsidRPr="00B74A3F">
        <w:rPr>
          <w:rFonts w:ascii="Times New Roman" w:hAnsi="Times New Roman" w:cs="Times New Roman"/>
          <w:b/>
          <w:color w:val="122222"/>
          <w:sz w:val="24"/>
          <w:szCs w:val="24"/>
        </w:rPr>
        <w:t>e</w:t>
      </w:r>
      <w:r w:rsidRPr="00B74A3F">
        <w:rPr>
          <w:rFonts w:ascii="Times New Roman" w:hAnsi="Times New Roman" w:cs="Times New Roman"/>
          <w:b/>
          <w:color w:val="2F4041"/>
          <w:sz w:val="24"/>
          <w:szCs w:val="24"/>
        </w:rPr>
        <w:t>nvironnemen</w:t>
      </w:r>
      <w:r w:rsidRPr="00B74A3F">
        <w:rPr>
          <w:rFonts w:ascii="Times New Roman" w:hAnsi="Times New Roman" w:cs="Times New Roman"/>
          <w:b/>
          <w:color w:val="526365"/>
          <w:sz w:val="24"/>
          <w:szCs w:val="24"/>
        </w:rPr>
        <w:t>t ;</w:t>
      </w:r>
    </w:p>
    <w:p w14:paraId="4FC06B60" w14:textId="77777777" w:rsidR="0062574C" w:rsidRPr="00B74A3F" w:rsidRDefault="0062574C" w:rsidP="00A516BE">
      <w:pPr>
        <w:numPr>
          <w:ilvl w:val="0"/>
          <w:numId w:val="28"/>
        </w:numPr>
        <w:spacing w:after="0" w:line="354" w:lineRule="auto"/>
        <w:ind w:left="758" w:right="-4" w:hanging="360"/>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Décret n°2006-347/PRES/PM/MECV/MCPEA/MATD/MEC/MFB du 17 juillet 2006 portant classement des établissements dangereux, insalubres et incommodes installés au Burkina Faso.</w:t>
      </w:r>
    </w:p>
    <w:p w14:paraId="23E416C5" w14:textId="77777777" w:rsidR="0062574C" w:rsidRPr="00B74A3F" w:rsidRDefault="0062574C" w:rsidP="00B74A3F">
      <w:pPr>
        <w:spacing w:after="177"/>
        <w:ind w:left="765"/>
        <w:jc w:val="both"/>
        <w:rPr>
          <w:rFonts w:ascii="Times New Roman" w:hAnsi="Times New Roman" w:cs="Times New Roman"/>
          <w:b/>
          <w:color w:val="000000"/>
          <w:sz w:val="24"/>
          <w:szCs w:val="24"/>
        </w:rPr>
      </w:pPr>
      <w:r w:rsidRPr="00B74A3F">
        <w:rPr>
          <w:rFonts w:ascii="Times New Roman" w:hAnsi="Times New Roman" w:cs="Times New Roman"/>
          <w:b/>
          <w:color w:val="000000"/>
          <w:sz w:val="24"/>
          <w:szCs w:val="24"/>
        </w:rPr>
        <w:t>Description de quelques activités ci-dessous</w:t>
      </w:r>
    </w:p>
    <w:p w14:paraId="004A55B1" w14:textId="77777777" w:rsidR="0062574C" w:rsidRPr="00B74A3F" w:rsidRDefault="0062574C" w:rsidP="00B74A3F">
      <w:pPr>
        <w:spacing w:after="177"/>
        <w:ind w:left="765"/>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 xml:space="preserve">Activité 3 : construction de magasins de stockage </w:t>
      </w:r>
    </w:p>
    <w:p w14:paraId="3EC61DC6" w14:textId="77777777" w:rsidR="0062574C" w:rsidRPr="00B74A3F" w:rsidRDefault="0062574C" w:rsidP="00B74A3F">
      <w:pPr>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Des informations sur les volumes des magasins</w:t>
      </w:r>
    </w:p>
    <w:tbl>
      <w:tblPr>
        <w:tblW w:w="10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16"/>
        <w:gridCol w:w="1417"/>
        <w:gridCol w:w="1418"/>
        <w:gridCol w:w="1418"/>
      </w:tblGrid>
      <w:tr w:rsidR="0062574C" w:rsidRPr="00B74A3F" w14:paraId="79E57E6C" w14:textId="77777777" w:rsidTr="001D6CB4">
        <w:trPr>
          <w:trHeight w:val="300"/>
        </w:trPr>
        <w:tc>
          <w:tcPr>
            <w:tcW w:w="6516" w:type="dxa"/>
            <w:noWrap/>
            <w:vAlign w:val="bottom"/>
            <w:hideMark/>
          </w:tcPr>
          <w:p w14:paraId="517110CB" w14:textId="77777777" w:rsidR="0062574C" w:rsidRPr="00B74A3F" w:rsidRDefault="0062574C" w:rsidP="00B74A3F">
            <w:pPr>
              <w:spacing w:after="0" w:line="240" w:lineRule="auto"/>
              <w:jc w:val="both"/>
              <w:rPr>
                <w:rFonts w:ascii="Times New Roman" w:hAnsi="Times New Roman" w:cs="Times New Roman"/>
                <w:b/>
                <w:color w:val="000000"/>
                <w:sz w:val="24"/>
                <w:szCs w:val="24"/>
              </w:rPr>
            </w:pPr>
            <w:r w:rsidRPr="00B74A3F">
              <w:rPr>
                <w:rFonts w:ascii="Times New Roman" w:hAnsi="Times New Roman" w:cs="Times New Roman"/>
                <w:b/>
                <w:color w:val="000000"/>
                <w:sz w:val="24"/>
                <w:szCs w:val="24"/>
              </w:rPr>
              <w:lastRenderedPageBreak/>
              <w:t>Désignation</w:t>
            </w:r>
          </w:p>
        </w:tc>
        <w:tc>
          <w:tcPr>
            <w:tcW w:w="1417" w:type="dxa"/>
            <w:noWrap/>
            <w:vAlign w:val="bottom"/>
            <w:hideMark/>
          </w:tcPr>
          <w:p w14:paraId="799E1821" w14:textId="77777777" w:rsidR="0062574C" w:rsidRPr="00B74A3F" w:rsidRDefault="0062574C" w:rsidP="00B74A3F">
            <w:pPr>
              <w:spacing w:after="0" w:line="240" w:lineRule="auto"/>
              <w:jc w:val="both"/>
              <w:rPr>
                <w:rFonts w:ascii="Times New Roman" w:hAnsi="Times New Roman" w:cs="Times New Roman"/>
                <w:b/>
                <w:color w:val="000000"/>
                <w:sz w:val="24"/>
                <w:szCs w:val="24"/>
              </w:rPr>
            </w:pPr>
            <w:r w:rsidRPr="00B74A3F">
              <w:rPr>
                <w:rFonts w:ascii="Times New Roman" w:hAnsi="Times New Roman" w:cs="Times New Roman"/>
                <w:b/>
                <w:color w:val="000000"/>
                <w:sz w:val="24"/>
                <w:szCs w:val="24"/>
              </w:rPr>
              <w:t>100T</w:t>
            </w:r>
          </w:p>
        </w:tc>
        <w:tc>
          <w:tcPr>
            <w:tcW w:w="1418" w:type="dxa"/>
            <w:noWrap/>
            <w:vAlign w:val="bottom"/>
            <w:hideMark/>
          </w:tcPr>
          <w:p w14:paraId="4110A8C4" w14:textId="77777777" w:rsidR="0062574C" w:rsidRPr="00B74A3F" w:rsidRDefault="0062574C" w:rsidP="00B74A3F">
            <w:pPr>
              <w:spacing w:after="0" w:line="240" w:lineRule="auto"/>
              <w:jc w:val="both"/>
              <w:rPr>
                <w:rFonts w:ascii="Times New Roman" w:hAnsi="Times New Roman" w:cs="Times New Roman"/>
                <w:b/>
                <w:color w:val="000000"/>
                <w:sz w:val="24"/>
                <w:szCs w:val="24"/>
              </w:rPr>
            </w:pPr>
            <w:r w:rsidRPr="00B74A3F">
              <w:rPr>
                <w:rFonts w:ascii="Times New Roman" w:hAnsi="Times New Roman" w:cs="Times New Roman"/>
                <w:b/>
                <w:color w:val="000000"/>
                <w:sz w:val="24"/>
                <w:szCs w:val="24"/>
              </w:rPr>
              <w:t>250T</w:t>
            </w:r>
          </w:p>
        </w:tc>
        <w:tc>
          <w:tcPr>
            <w:tcW w:w="1418" w:type="dxa"/>
          </w:tcPr>
          <w:p w14:paraId="37274DEE" w14:textId="77777777" w:rsidR="0062574C" w:rsidRPr="00B74A3F" w:rsidRDefault="0062574C" w:rsidP="00B74A3F">
            <w:pPr>
              <w:spacing w:after="0" w:line="240" w:lineRule="auto"/>
              <w:jc w:val="both"/>
              <w:rPr>
                <w:rFonts w:ascii="Times New Roman" w:hAnsi="Times New Roman" w:cs="Times New Roman"/>
                <w:b/>
                <w:color w:val="000000"/>
                <w:sz w:val="24"/>
                <w:szCs w:val="24"/>
              </w:rPr>
            </w:pPr>
            <w:r w:rsidRPr="00B74A3F">
              <w:rPr>
                <w:rFonts w:ascii="Times New Roman" w:hAnsi="Times New Roman" w:cs="Times New Roman"/>
                <w:b/>
                <w:color w:val="000000"/>
                <w:sz w:val="24"/>
                <w:szCs w:val="24"/>
              </w:rPr>
              <w:t>150 T</w:t>
            </w:r>
          </w:p>
        </w:tc>
      </w:tr>
      <w:tr w:rsidR="0062574C" w:rsidRPr="00B74A3F" w14:paraId="25BF06DA" w14:textId="77777777" w:rsidTr="001D6CB4">
        <w:trPr>
          <w:trHeight w:val="300"/>
        </w:trPr>
        <w:tc>
          <w:tcPr>
            <w:tcW w:w="6516" w:type="dxa"/>
            <w:noWrap/>
            <w:vAlign w:val="bottom"/>
            <w:hideMark/>
          </w:tcPr>
          <w:p w14:paraId="742FE2B4"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Longueur</w:t>
            </w:r>
          </w:p>
        </w:tc>
        <w:tc>
          <w:tcPr>
            <w:tcW w:w="1417" w:type="dxa"/>
            <w:noWrap/>
            <w:vAlign w:val="bottom"/>
            <w:hideMark/>
          </w:tcPr>
          <w:p w14:paraId="6C18FBC3"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11</w:t>
            </w:r>
          </w:p>
        </w:tc>
        <w:tc>
          <w:tcPr>
            <w:tcW w:w="1418" w:type="dxa"/>
            <w:noWrap/>
            <w:vAlign w:val="bottom"/>
            <w:hideMark/>
          </w:tcPr>
          <w:p w14:paraId="157F6918"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13</w:t>
            </w:r>
          </w:p>
        </w:tc>
        <w:tc>
          <w:tcPr>
            <w:tcW w:w="1418" w:type="dxa"/>
          </w:tcPr>
          <w:p w14:paraId="53EF7DEE"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12</w:t>
            </w:r>
          </w:p>
        </w:tc>
      </w:tr>
      <w:tr w:rsidR="0062574C" w:rsidRPr="00B74A3F" w14:paraId="4CEF5063" w14:textId="77777777" w:rsidTr="001D6CB4">
        <w:trPr>
          <w:trHeight w:val="300"/>
        </w:trPr>
        <w:tc>
          <w:tcPr>
            <w:tcW w:w="6516" w:type="dxa"/>
            <w:noWrap/>
            <w:vAlign w:val="bottom"/>
            <w:hideMark/>
          </w:tcPr>
          <w:p w14:paraId="2C76A88C"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Largeur</w:t>
            </w:r>
          </w:p>
        </w:tc>
        <w:tc>
          <w:tcPr>
            <w:tcW w:w="1417" w:type="dxa"/>
            <w:noWrap/>
            <w:vAlign w:val="bottom"/>
            <w:hideMark/>
          </w:tcPr>
          <w:p w14:paraId="5F2CC40C"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7,5</w:t>
            </w:r>
          </w:p>
        </w:tc>
        <w:tc>
          <w:tcPr>
            <w:tcW w:w="1418" w:type="dxa"/>
            <w:noWrap/>
            <w:vAlign w:val="bottom"/>
            <w:hideMark/>
          </w:tcPr>
          <w:p w14:paraId="5369DB3F"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12</w:t>
            </w:r>
          </w:p>
        </w:tc>
        <w:tc>
          <w:tcPr>
            <w:tcW w:w="1418" w:type="dxa"/>
          </w:tcPr>
          <w:p w14:paraId="1F0CE664"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7</w:t>
            </w:r>
          </w:p>
        </w:tc>
      </w:tr>
      <w:tr w:rsidR="0062574C" w:rsidRPr="00B74A3F" w14:paraId="3B504583" w14:textId="77777777" w:rsidTr="001D6CB4">
        <w:trPr>
          <w:trHeight w:val="300"/>
        </w:trPr>
        <w:tc>
          <w:tcPr>
            <w:tcW w:w="6516" w:type="dxa"/>
            <w:noWrap/>
            <w:vAlign w:val="bottom"/>
            <w:hideMark/>
          </w:tcPr>
          <w:p w14:paraId="13EBB970" w14:textId="77777777" w:rsidR="0062574C" w:rsidRPr="00B74A3F" w:rsidRDefault="0062574C" w:rsidP="00B74A3F">
            <w:pPr>
              <w:spacing w:after="0" w:line="240" w:lineRule="auto"/>
              <w:jc w:val="both"/>
              <w:rPr>
                <w:rFonts w:ascii="Times New Roman" w:hAnsi="Times New Roman" w:cs="Times New Roman"/>
                <w:color w:val="000000"/>
                <w:sz w:val="24"/>
                <w:szCs w:val="24"/>
              </w:rPr>
            </w:pPr>
            <w:proofErr w:type="gramStart"/>
            <w:r w:rsidRPr="00B74A3F">
              <w:rPr>
                <w:rFonts w:ascii="Times New Roman" w:hAnsi="Times New Roman" w:cs="Times New Roman"/>
                <w:color w:val="000000"/>
                <w:sz w:val="24"/>
                <w:szCs w:val="24"/>
              </w:rPr>
              <w:t>hauteur</w:t>
            </w:r>
            <w:proofErr w:type="gramEnd"/>
            <w:r w:rsidRPr="00B74A3F">
              <w:rPr>
                <w:rFonts w:ascii="Times New Roman" w:hAnsi="Times New Roman" w:cs="Times New Roman"/>
                <w:color w:val="000000"/>
                <w:sz w:val="24"/>
                <w:szCs w:val="24"/>
              </w:rPr>
              <w:t xml:space="preserve"> max</w:t>
            </w:r>
          </w:p>
        </w:tc>
        <w:tc>
          <w:tcPr>
            <w:tcW w:w="1417" w:type="dxa"/>
            <w:noWrap/>
            <w:vAlign w:val="bottom"/>
            <w:hideMark/>
          </w:tcPr>
          <w:p w14:paraId="5535BE80"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5,6</w:t>
            </w:r>
          </w:p>
        </w:tc>
        <w:tc>
          <w:tcPr>
            <w:tcW w:w="1418" w:type="dxa"/>
            <w:noWrap/>
            <w:vAlign w:val="bottom"/>
            <w:hideMark/>
          </w:tcPr>
          <w:p w14:paraId="09DA12EA"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5,69</w:t>
            </w:r>
          </w:p>
        </w:tc>
        <w:tc>
          <w:tcPr>
            <w:tcW w:w="1418" w:type="dxa"/>
          </w:tcPr>
          <w:p w14:paraId="0E144964"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5</w:t>
            </w:r>
          </w:p>
        </w:tc>
      </w:tr>
      <w:tr w:rsidR="0062574C" w:rsidRPr="00B74A3F" w14:paraId="707C67D9" w14:textId="77777777" w:rsidTr="001D6CB4">
        <w:trPr>
          <w:trHeight w:val="300"/>
        </w:trPr>
        <w:tc>
          <w:tcPr>
            <w:tcW w:w="6516" w:type="dxa"/>
            <w:noWrap/>
            <w:vAlign w:val="bottom"/>
            <w:hideMark/>
          </w:tcPr>
          <w:p w14:paraId="118797AC"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Hauteur utile</w:t>
            </w:r>
          </w:p>
        </w:tc>
        <w:tc>
          <w:tcPr>
            <w:tcW w:w="1417" w:type="dxa"/>
            <w:noWrap/>
            <w:vAlign w:val="bottom"/>
            <w:hideMark/>
          </w:tcPr>
          <w:p w14:paraId="19D2563D"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4,5</w:t>
            </w:r>
          </w:p>
        </w:tc>
        <w:tc>
          <w:tcPr>
            <w:tcW w:w="1418" w:type="dxa"/>
            <w:noWrap/>
            <w:vAlign w:val="bottom"/>
            <w:hideMark/>
          </w:tcPr>
          <w:p w14:paraId="354310D7"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4,5</w:t>
            </w:r>
          </w:p>
        </w:tc>
        <w:tc>
          <w:tcPr>
            <w:tcW w:w="1418" w:type="dxa"/>
          </w:tcPr>
          <w:p w14:paraId="68E9E829"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4</w:t>
            </w:r>
          </w:p>
        </w:tc>
      </w:tr>
      <w:tr w:rsidR="0062574C" w:rsidRPr="00B74A3F" w14:paraId="02F96FBE" w14:textId="77777777" w:rsidTr="001D6CB4">
        <w:trPr>
          <w:trHeight w:val="300"/>
        </w:trPr>
        <w:tc>
          <w:tcPr>
            <w:tcW w:w="6516" w:type="dxa"/>
            <w:noWrap/>
            <w:vAlign w:val="bottom"/>
            <w:hideMark/>
          </w:tcPr>
          <w:p w14:paraId="6FA8F2CE"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Périmètre</w:t>
            </w:r>
          </w:p>
        </w:tc>
        <w:tc>
          <w:tcPr>
            <w:tcW w:w="1417" w:type="dxa"/>
            <w:noWrap/>
            <w:vAlign w:val="bottom"/>
            <w:hideMark/>
          </w:tcPr>
          <w:p w14:paraId="3F77B628"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37</w:t>
            </w:r>
          </w:p>
        </w:tc>
        <w:tc>
          <w:tcPr>
            <w:tcW w:w="1418" w:type="dxa"/>
            <w:noWrap/>
            <w:vAlign w:val="bottom"/>
            <w:hideMark/>
          </w:tcPr>
          <w:p w14:paraId="6E93F6F8"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50</w:t>
            </w:r>
          </w:p>
        </w:tc>
        <w:tc>
          <w:tcPr>
            <w:tcW w:w="1418" w:type="dxa"/>
          </w:tcPr>
          <w:p w14:paraId="3D766B26"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38</w:t>
            </w:r>
          </w:p>
        </w:tc>
      </w:tr>
      <w:tr w:rsidR="0062574C" w:rsidRPr="00B74A3F" w14:paraId="23559DD5" w14:textId="77777777" w:rsidTr="001D6CB4">
        <w:trPr>
          <w:trHeight w:val="300"/>
        </w:trPr>
        <w:tc>
          <w:tcPr>
            <w:tcW w:w="6516" w:type="dxa"/>
            <w:noWrap/>
            <w:vAlign w:val="bottom"/>
            <w:hideMark/>
          </w:tcPr>
          <w:p w14:paraId="364084D2"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Superficie totale</w:t>
            </w:r>
          </w:p>
        </w:tc>
        <w:tc>
          <w:tcPr>
            <w:tcW w:w="1417" w:type="dxa"/>
            <w:noWrap/>
            <w:vAlign w:val="bottom"/>
            <w:hideMark/>
          </w:tcPr>
          <w:p w14:paraId="643439FD"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82,5 m²</w:t>
            </w:r>
          </w:p>
        </w:tc>
        <w:tc>
          <w:tcPr>
            <w:tcW w:w="1418" w:type="dxa"/>
            <w:noWrap/>
            <w:vAlign w:val="bottom"/>
            <w:hideMark/>
          </w:tcPr>
          <w:p w14:paraId="42A19D9D"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156 m²</w:t>
            </w:r>
          </w:p>
        </w:tc>
        <w:tc>
          <w:tcPr>
            <w:tcW w:w="1418" w:type="dxa"/>
          </w:tcPr>
          <w:p w14:paraId="4D286FCB"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84 m</w:t>
            </w:r>
            <w:r w:rsidRPr="00B74A3F">
              <w:rPr>
                <w:rFonts w:ascii="Times New Roman" w:hAnsi="Times New Roman" w:cs="Times New Roman"/>
                <w:color w:val="000000"/>
                <w:sz w:val="24"/>
                <w:szCs w:val="24"/>
                <w:vertAlign w:val="superscript"/>
              </w:rPr>
              <w:t>2</w:t>
            </w:r>
          </w:p>
        </w:tc>
      </w:tr>
      <w:tr w:rsidR="0062574C" w:rsidRPr="00B74A3F" w14:paraId="0792AB54" w14:textId="77777777" w:rsidTr="001D6CB4">
        <w:trPr>
          <w:trHeight w:val="300"/>
        </w:trPr>
        <w:tc>
          <w:tcPr>
            <w:tcW w:w="6516" w:type="dxa"/>
            <w:noWrap/>
            <w:vAlign w:val="bottom"/>
            <w:hideMark/>
          </w:tcPr>
          <w:p w14:paraId="2694BB1D"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Surface utile tenant compte du plan d’occupation recommandé en technique de stockage optimal</w:t>
            </w:r>
          </w:p>
        </w:tc>
        <w:tc>
          <w:tcPr>
            <w:tcW w:w="1417" w:type="dxa"/>
            <w:noWrap/>
            <w:vAlign w:val="center"/>
            <w:hideMark/>
          </w:tcPr>
          <w:p w14:paraId="32DB0CFF"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31,5 m²</w:t>
            </w:r>
          </w:p>
        </w:tc>
        <w:tc>
          <w:tcPr>
            <w:tcW w:w="1418" w:type="dxa"/>
            <w:noWrap/>
            <w:vAlign w:val="center"/>
            <w:hideMark/>
          </w:tcPr>
          <w:p w14:paraId="188E54BA"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81 m²</w:t>
            </w:r>
          </w:p>
        </w:tc>
        <w:tc>
          <w:tcPr>
            <w:tcW w:w="1418" w:type="dxa"/>
          </w:tcPr>
          <w:p w14:paraId="27551EFE"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77 m</w:t>
            </w:r>
            <w:r w:rsidRPr="00B74A3F">
              <w:rPr>
                <w:rFonts w:ascii="Times New Roman" w:hAnsi="Times New Roman" w:cs="Times New Roman"/>
                <w:color w:val="000000"/>
                <w:sz w:val="24"/>
                <w:szCs w:val="24"/>
                <w:vertAlign w:val="superscript"/>
              </w:rPr>
              <w:t>2</w:t>
            </w:r>
          </w:p>
        </w:tc>
      </w:tr>
      <w:tr w:rsidR="0062574C" w:rsidRPr="00B74A3F" w14:paraId="25AFA441" w14:textId="77777777" w:rsidTr="001D6CB4">
        <w:trPr>
          <w:trHeight w:val="300"/>
        </w:trPr>
        <w:tc>
          <w:tcPr>
            <w:tcW w:w="6516" w:type="dxa"/>
            <w:shd w:val="clear" w:color="auto" w:fill="C5E0B3" w:themeFill="accent6" w:themeFillTint="66"/>
            <w:noWrap/>
            <w:vAlign w:val="bottom"/>
            <w:hideMark/>
          </w:tcPr>
          <w:p w14:paraId="20C359B5" w14:textId="77777777" w:rsidR="0062574C" w:rsidRPr="00B74A3F" w:rsidRDefault="0062574C" w:rsidP="00B74A3F">
            <w:pPr>
              <w:spacing w:after="0" w:line="240" w:lineRule="auto"/>
              <w:jc w:val="both"/>
              <w:rPr>
                <w:rFonts w:ascii="Times New Roman" w:hAnsi="Times New Roman" w:cs="Times New Roman"/>
                <w:b/>
                <w:color w:val="000000"/>
                <w:sz w:val="24"/>
                <w:szCs w:val="24"/>
              </w:rPr>
            </w:pPr>
            <w:r w:rsidRPr="00B74A3F">
              <w:rPr>
                <w:rFonts w:ascii="Times New Roman" w:hAnsi="Times New Roman" w:cs="Times New Roman"/>
                <w:b/>
                <w:color w:val="000000"/>
                <w:sz w:val="24"/>
                <w:szCs w:val="24"/>
              </w:rPr>
              <w:t>Volume total</w:t>
            </w:r>
          </w:p>
        </w:tc>
        <w:tc>
          <w:tcPr>
            <w:tcW w:w="1417" w:type="dxa"/>
            <w:shd w:val="clear" w:color="auto" w:fill="C5E0B3" w:themeFill="accent6" w:themeFillTint="66"/>
            <w:noWrap/>
            <w:vAlign w:val="center"/>
            <w:hideMark/>
          </w:tcPr>
          <w:p w14:paraId="01554455" w14:textId="77777777" w:rsidR="0062574C" w:rsidRPr="00B74A3F" w:rsidRDefault="0062574C" w:rsidP="00B74A3F">
            <w:pPr>
              <w:spacing w:after="0" w:line="240" w:lineRule="auto"/>
              <w:jc w:val="both"/>
              <w:rPr>
                <w:rFonts w:ascii="Times New Roman" w:hAnsi="Times New Roman" w:cs="Times New Roman"/>
                <w:b/>
                <w:color w:val="000000"/>
                <w:sz w:val="24"/>
                <w:szCs w:val="24"/>
              </w:rPr>
            </w:pPr>
            <w:r w:rsidRPr="00B74A3F">
              <w:rPr>
                <w:rFonts w:ascii="Times New Roman" w:hAnsi="Times New Roman" w:cs="Times New Roman"/>
                <w:b/>
                <w:color w:val="000000"/>
                <w:sz w:val="24"/>
                <w:szCs w:val="24"/>
              </w:rPr>
              <w:t>462 m</w:t>
            </w:r>
            <w:r w:rsidRPr="00B74A3F">
              <w:rPr>
                <w:rFonts w:ascii="Times New Roman" w:hAnsi="Times New Roman" w:cs="Times New Roman"/>
                <w:b/>
                <w:color w:val="000000"/>
                <w:sz w:val="24"/>
                <w:szCs w:val="24"/>
                <w:vertAlign w:val="superscript"/>
              </w:rPr>
              <w:t>3</w:t>
            </w:r>
          </w:p>
        </w:tc>
        <w:tc>
          <w:tcPr>
            <w:tcW w:w="1418" w:type="dxa"/>
            <w:shd w:val="clear" w:color="auto" w:fill="C5E0B3" w:themeFill="accent6" w:themeFillTint="66"/>
            <w:noWrap/>
            <w:vAlign w:val="center"/>
            <w:hideMark/>
          </w:tcPr>
          <w:p w14:paraId="3F2B209C" w14:textId="77777777" w:rsidR="0062574C" w:rsidRPr="00B74A3F" w:rsidRDefault="0062574C" w:rsidP="00B74A3F">
            <w:pPr>
              <w:spacing w:after="0" w:line="240" w:lineRule="auto"/>
              <w:jc w:val="both"/>
              <w:rPr>
                <w:rFonts w:ascii="Times New Roman" w:hAnsi="Times New Roman" w:cs="Times New Roman"/>
                <w:b/>
                <w:color w:val="000000"/>
                <w:sz w:val="24"/>
                <w:szCs w:val="24"/>
              </w:rPr>
            </w:pPr>
            <w:r w:rsidRPr="00B74A3F">
              <w:rPr>
                <w:rFonts w:ascii="Times New Roman" w:hAnsi="Times New Roman" w:cs="Times New Roman"/>
                <w:b/>
                <w:color w:val="000000"/>
                <w:sz w:val="24"/>
                <w:szCs w:val="24"/>
              </w:rPr>
              <w:t>887,64 m</w:t>
            </w:r>
            <w:r w:rsidRPr="00B74A3F">
              <w:rPr>
                <w:rFonts w:ascii="Times New Roman" w:hAnsi="Times New Roman" w:cs="Times New Roman"/>
                <w:b/>
                <w:color w:val="000000"/>
                <w:sz w:val="24"/>
                <w:szCs w:val="24"/>
                <w:vertAlign w:val="superscript"/>
              </w:rPr>
              <w:t>3</w:t>
            </w:r>
          </w:p>
        </w:tc>
        <w:tc>
          <w:tcPr>
            <w:tcW w:w="1418" w:type="dxa"/>
            <w:shd w:val="clear" w:color="auto" w:fill="C5E0B3" w:themeFill="accent6" w:themeFillTint="66"/>
          </w:tcPr>
          <w:p w14:paraId="748ECF32" w14:textId="77777777" w:rsidR="0062574C" w:rsidRPr="00B74A3F" w:rsidRDefault="0062574C" w:rsidP="00B74A3F">
            <w:pPr>
              <w:spacing w:after="0" w:line="240" w:lineRule="auto"/>
              <w:jc w:val="both"/>
              <w:rPr>
                <w:rFonts w:ascii="Times New Roman" w:hAnsi="Times New Roman" w:cs="Times New Roman"/>
                <w:b/>
                <w:color w:val="000000"/>
                <w:sz w:val="24"/>
                <w:szCs w:val="24"/>
              </w:rPr>
            </w:pPr>
            <w:r w:rsidRPr="00B74A3F">
              <w:rPr>
                <w:rFonts w:ascii="Times New Roman" w:hAnsi="Times New Roman" w:cs="Times New Roman"/>
                <w:b/>
                <w:color w:val="000000"/>
                <w:sz w:val="24"/>
                <w:szCs w:val="24"/>
              </w:rPr>
              <w:t>420 m</w:t>
            </w:r>
            <w:r w:rsidRPr="00B74A3F">
              <w:rPr>
                <w:rFonts w:ascii="Times New Roman" w:hAnsi="Times New Roman" w:cs="Times New Roman"/>
                <w:b/>
                <w:color w:val="000000"/>
                <w:sz w:val="24"/>
                <w:szCs w:val="24"/>
                <w:vertAlign w:val="superscript"/>
              </w:rPr>
              <w:t>3</w:t>
            </w:r>
          </w:p>
        </w:tc>
      </w:tr>
      <w:tr w:rsidR="0062574C" w:rsidRPr="00B74A3F" w14:paraId="35435446" w14:textId="77777777" w:rsidTr="001D6CB4">
        <w:trPr>
          <w:trHeight w:val="300"/>
        </w:trPr>
        <w:tc>
          <w:tcPr>
            <w:tcW w:w="6516" w:type="dxa"/>
            <w:shd w:val="clear" w:color="auto" w:fill="C5E0B3" w:themeFill="accent6" w:themeFillTint="66"/>
            <w:noWrap/>
            <w:vAlign w:val="bottom"/>
            <w:hideMark/>
          </w:tcPr>
          <w:p w14:paraId="5E3D2B73" w14:textId="77777777" w:rsidR="0062574C" w:rsidRPr="00B74A3F" w:rsidRDefault="0062574C" w:rsidP="00B74A3F">
            <w:pPr>
              <w:spacing w:after="0" w:line="240" w:lineRule="auto"/>
              <w:jc w:val="both"/>
              <w:rPr>
                <w:rFonts w:ascii="Times New Roman" w:hAnsi="Times New Roman" w:cs="Times New Roman"/>
                <w:b/>
                <w:color w:val="000000"/>
                <w:sz w:val="24"/>
                <w:szCs w:val="24"/>
              </w:rPr>
            </w:pPr>
            <w:r w:rsidRPr="00B74A3F">
              <w:rPr>
                <w:rFonts w:ascii="Times New Roman" w:hAnsi="Times New Roman" w:cs="Times New Roman"/>
                <w:b/>
                <w:color w:val="000000"/>
                <w:sz w:val="24"/>
                <w:szCs w:val="24"/>
              </w:rPr>
              <w:t>Volume utile tenant compte du plan d’occupation recommandé en technique de stockage optimal</w:t>
            </w:r>
          </w:p>
        </w:tc>
        <w:tc>
          <w:tcPr>
            <w:tcW w:w="1417" w:type="dxa"/>
            <w:shd w:val="clear" w:color="auto" w:fill="C5E0B3" w:themeFill="accent6" w:themeFillTint="66"/>
            <w:noWrap/>
            <w:vAlign w:val="center"/>
            <w:hideMark/>
          </w:tcPr>
          <w:p w14:paraId="6BB8D2CF" w14:textId="77777777" w:rsidR="0062574C" w:rsidRPr="00B74A3F" w:rsidRDefault="0062574C" w:rsidP="00B74A3F">
            <w:pPr>
              <w:spacing w:after="0" w:line="240" w:lineRule="auto"/>
              <w:jc w:val="both"/>
              <w:rPr>
                <w:rFonts w:ascii="Times New Roman" w:hAnsi="Times New Roman" w:cs="Times New Roman"/>
                <w:b/>
                <w:color w:val="000000"/>
                <w:sz w:val="24"/>
                <w:szCs w:val="24"/>
              </w:rPr>
            </w:pPr>
            <w:r w:rsidRPr="00B74A3F">
              <w:rPr>
                <w:rFonts w:ascii="Times New Roman" w:hAnsi="Times New Roman" w:cs="Times New Roman"/>
                <w:b/>
                <w:color w:val="000000"/>
                <w:sz w:val="24"/>
                <w:szCs w:val="24"/>
              </w:rPr>
              <w:t>371,25 m</w:t>
            </w:r>
            <w:r w:rsidRPr="00B74A3F">
              <w:rPr>
                <w:rFonts w:ascii="Times New Roman" w:hAnsi="Times New Roman" w:cs="Times New Roman"/>
                <w:b/>
                <w:color w:val="000000"/>
                <w:sz w:val="24"/>
                <w:szCs w:val="24"/>
                <w:vertAlign w:val="superscript"/>
              </w:rPr>
              <w:t>3</w:t>
            </w:r>
          </w:p>
        </w:tc>
        <w:tc>
          <w:tcPr>
            <w:tcW w:w="1418" w:type="dxa"/>
            <w:shd w:val="clear" w:color="auto" w:fill="C5E0B3" w:themeFill="accent6" w:themeFillTint="66"/>
            <w:noWrap/>
            <w:vAlign w:val="center"/>
            <w:hideMark/>
          </w:tcPr>
          <w:p w14:paraId="2C7C4EF4" w14:textId="77777777" w:rsidR="0062574C" w:rsidRPr="00B74A3F" w:rsidRDefault="0062574C" w:rsidP="00B74A3F">
            <w:pPr>
              <w:spacing w:after="0" w:line="240" w:lineRule="auto"/>
              <w:jc w:val="both"/>
              <w:rPr>
                <w:rFonts w:ascii="Times New Roman" w:hAnsi="Times New Roman" w:cs="Times New Roman"/>
                <w:b/>
                <w:color w:val="000000"/>
                <w:sz w:val="24"/>
                <w:szCs w:val="24"/>
              </w:rPr>
            </w:pPr>
            <w:r w:rsidRPr="00B74A3F">
              <w:rPr>
                <w:rFonts w:ascii="Times New Roman" w:hAnsi="Times New Roman" w:cs="Times New Roman"/>
                <w:b/>
                <w:color w:val="000000"/>
                <w:sz w:val="24"/>
                <w:szCs w:val="24"/>
              </w:rPr>
              <w:t>702 m</w:t>
            </w:r>
            <w:r w:rsidRPr="00B74A3F">
              <w:rPr>
                <w:rFonts w:ascii="Times New Roman" w:hAnsi="Times New Roman" w:cs="Times New Roman"/>
                <w:b/>
                <w:color w:val="000000"/>
                <w:sz w:val="24"/>
                <w:szCs w:val="24"/>
                <w:vertAlign w:val="superscript"/>
              </w:rPr>
              <w:t>3</w:t>
            </w:r>
          </w:p>
        </w:tc>
        <w:tc>
          <w:tcPr>
            <w:tcW w:w="1418" w:type="dxa"/>
            <w:shd w:val="clear" w:color="auto" w:fill="C5E0B3" w:themeFill="accent6" w:themeFillTint="66"/>
          </w:tcPr>
          <w:p w14:paraId="37EDB4F1" w14:textId="77777777" w:rsidR="0062574C" w:rsidRPr="00B74A3F" w:rsidRDefault="0062574C" w:rsidP="00B74A3F">
            <w:pPr>
              <w:spacing w:after="0" w:line="240" w:lineRule="auto"/>
              <w:jc w:val="both"/>
              <w:rPr>
                <w:rFonts w:ascii="Times New Roman" w:hAnsi="Times New Roman" w:cs="Times New Roman"/>
                <w:b/>
                <w:color w:val="000000"/>
                <w:sz w:val="24"/>
                <w:szCs w:val="24"/>
              </w:rPr>
            </w:pPr>
            <w:r w:rsidRPr="00B74A3F">
              <w:rPr>
                <w:rFonts w:ascii="Times New Roman" w:hAnsi="Times New Roman" w:cs="Times New Roman"/>
                <w:b/>
                <w:color w:val="000000"/>
                <w:sz w:val="24"/>
                <w:szCs w:val="24"/>
              </w:rPr>
              <w:t>308 m</w:t>
            </w:r>
            <w:r w:rsidRPr="00B74A3F">
              <w:rPr>
                <w:rFonts w:ascii="Times New Roman" w:hAnsi="Times New Roman" w:cs="Times New Roman"/>
                <w:b/>
                <w:color w:val="000000"/>
                <w:sz w:val="24"/>
                <w:szCs w:val="24"/>
                <w:vertAlign w:val="superscript"/>
              </w:rPr>
              <w:t>3</w:t>
            </w:r>
          </w:p>
        </w:tc>
      </w:tr>
    </w:tbl>
    <w:p w14:paraId="7304C948" w14:textId="77777777" w:rsidR="0062574C" w:rsidRPr="00B74A3F" w:rsidRDefault="0062574C" w:rsidP="00B74A3F">
      <w:pPr>
        <w:jc w:val="both"/>
        <w:rPr>
          <w:rFonts w:ascii="Times New Roman" w:hAnsi="Times New Roman" w:cs="Times New Roman"/>
          <w:color w:val="000000"/>
          <w:sz w:val="24"/>
          <w:szCs w:val="24"/>
        </w:rPr>
      </w:pPr>
    </w:p>
    <w:p w14:paraId="19AAD6C7" w14:textId="77777777" w:rsidR="0062574C" w:rsidRPr="00B74A3F" w:rsidRDefault="0062574C" w:rsidP="00B74A3F">
      <w:pPr>
        <w:keepNext/>
        <w:keepLines/>
        <w:spacing w:before="240" w:line="240" w:lineRule="auto"/>
        <w:jc w:val="both"/>
        <w:rPr>
          <w:rFonts w:ascii="Times New Roman" w:eastAsiaTheme="majorEastAsia" w:hAnsi="Times New Roman" w:cs="Times New Roman"/>
          <w:b/>
          <w:sz w:val="24"/>
          <w:szCs w:val="24"/>
        </w:rPr>
      </w:pPr>
      <w:bookmarkStart w:id="826" w:name="_Toc69199552"/>
      <w:bookmarkStart w:id="827" w:name="_Toc74008182"/>
      <w:bookmarkStart w:id="828" w:name="_Toc74852691"/>
      <w:bookmarkStart w:id="829" w:name="_Toc74855404"/>
      <w:bookmarkStart w:id="830" w:name="_Toc74928265"/>
      <w:bookmarkStart w:id="831" w:name="_Toc75038861"/>
      <w:bookmarkStart w:id="832" w:name="_Toc75876177"/>
      <w:r w:rsidRPr="00B74A3F">
        <w:rPr>
          <w:rFonts w:ascii="Times New Roman" w:eastAsiaTheme="majorEastAsia" w:hAnsi="Times New Roman" w:cs="Times New Roman"/>
          <w:b/>
          <w:sz w:val="24"/>
          <w:szCs w:val="24"/>
        </w:rPr>
        <w:t>Activité 21. Modèle d’exploitation agricole avec forage alimenté par l'énergie solaire</w:t>
      </w:r>
      <w:bookmarkEnd w:id="826"/>
      <w:bookmarkEnd w:id="827"/>
      <w:bookmarkEnd w:id="828"/>
      <w:bookmarkEnd w:id="829"/>
      <w:bookmarkEnd w:id="830"/>
      <w:bookmarkEnd w:id="831"/>
      <w:bookmarkEnd w:id="832"/>
    </w:p>
    <w:p w14:paraId="49FE6171" w14:textId="77777777" w:rsidR="0062574C" w:rsidRPr="00B74A3F" w:rsidRDefault="0062574C" w:rsidP="00B74A3F">
      <w:pPr>
        <w:spacing w:after="0"/>
        <w:jc w:val="both"/>
        <w:rPr>
          <w:rFonts w:ascii="Times New Roman" w:hAnsi="Times New Roman" w:cs="Times New Roman"/>
          <w:color w:val="000000"/>
          <w:sz w:val="24"/>
          <w:szCs w:val="24"/>
        </w:rPr>
      </w:pPr>
    </w:p>
    <w:p w14:paraId="3EECFB07" w14:textId="77777777" w:rsidR="0062574C" w:rsidRPr="00B74A3F" w:rsidRDefault="0062574C" w:rsidP="00B74A3F">
      <w:pPr>
        <w:numPr>
          <w:ilvl w:val="0"/>
          <w:numId w:val="16"/>
        </w:numPr>
        <w:spacing w:after="0"/>
        <w:contextualSpacing/>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Infrastructures et leurs caractéristiques</w:t>
      </w:r>
    </w:p>
    <w:p w14:paraId="24670041" w14:textId="77777777" w:rsidR="0062574C" w:rsidRPr="00B74A3F" w:rsidRDefault="0062574C" w:rsidP="00B74A3F">
      <w:pPr>
        <w:spacing w:after="29" w:line="358" w:lineRule="auto"/>
        <w:ind w:left="390" w:right="-8"/>
        <w:jc w:val="both"/>
        <w:rPr>
          <w:rFonts w:ascii="Times New Roman" w:hAnsi="Times New Roman" w:cs="Times New Roman"/>
          <w:color w:val="000000"/>
          <w:sz w:val="24"/>
          <w:szCs w:val="24"/>
        </w:rPr>
      </w:pPr>
    </w:p>
    <w:tbl>
      <w:tblPr>
        <w:tblW w:w="2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2"/>
        <w:gridCol w:w="4959"/>
      </w:tblGrid>
      <w:tr w:rsidR="0062574C" w:rsidRPr="00B74A3F" w14:paraId="2A9ADD56" w14:textId="77777777" w:rsidTr="001D6CB4">
        <w:trPr>
          <w:trHeight w:val="20"/>
        </w:trPr>
        <w:tc>
          <w:tcPr>
            <w:tcW w:w="1928" w:type="pct"/>
            <w:tcMar>
              <w:top w:w="15" w:type="dxa"/>
              <w:left w:w="66" w:type="dxa"/>
              <w:bottom w:w="0" w:type="dxa"/>
              <w:right w:w="66" w:type="dxa"/>
            </w:tcMar>
            <w:hideMark/>
          </w:tcPr>
          <w:p w14:paraId="1E8186BF"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b/>
                <w:bCs/>
                <w:color w:val="000000"/>
                <w:sz w:val="24"/>
                <w:szCs w:val="24"/>
              </w:rPr>
              <w:t>Infrastructures</w:t>
            </w:r>
          </w:p>
        </w:tc>
        <w:tc>
          <w:tcPr>
            <w:tcW w:w="3072" w:type="pct"/>
            <w:tcMar>
              <w:top w:w="15" w:type="dxa"/>
              <w:left w:w="66" w:type="dxa"/>
              <w:bottom w:w="0" w:type="dxa"/>
              <w:right w:w="66" w:type="dxa"/>
            </w:tcMar>
            <w:hideMark/>
          </w:tcPr>
          <w:p w14:paraId="6A1B0BA6"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b/>
                <w:bCs/>
                <w:color w:val="000000"/>
                <w:sz w:val="24"/>
                <w:szCs w:val="24"/>
              </w:rPr>
              <w:t xml:space="preserve">Caractéristiques </w:t>
            </w:r>
          </w:p>
        </w:tc>
      </w:tr>
      <w:tr w:rsidR="0062574C" w:rsidRPr="00B74A3F" w14:paraId="1A521343" w14:textId="77777777" w:rsidTr="001D6CB4">
        <w:trPr>
          <w:trHeight w:val="20"/>
        </w:trPr>
        <w:tc>
          <w:tcPr>
            <w:tcW w:w="1928" w:type="pct"/>
            <w:tcMar>
              <w:top w:w="15" w:type="dxa"/>
              <w:left w:w="66" w:type="dxa"/>
              <w:bottom w:w="0" w:type="dxa"/>
              <w:right w:w="66" w:type="dxa"/>
            </w:tcMar>
            <w:vAlign w:val="center"/>
            <w:hideMark/>
          </w:tcPr>
          <w:p w14:paraId="1229F3A7"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b/>
                <w:bCs/>
                <w:color w:val="000000"/>
                <w:sz w:val="24"/>
                <w:szCs w:val="24"/>
              </w:rPr>
              <w:t xml:space="preserve">Forage </w:t>
            </w:r>
          </w:p>
        </w:tc>
        <w:tc>
          <w:tcPr>
            <w:tcW w:w="3072" w:type="pct"/>
            <w:tcMar>
              <w:top w:w="15" w:type="dxa"/>
              <w:left w:w="66" w:type="dxa"/>
              <w:bottom w:w="0" w:type="dxa"/>
              <w:right w:w="66" w:type="dxa"/>
            </w:tcMar>
            <w:vAlign w:val="center"/>
            <w:hideMark/>
          </w:tcPr>
          <w:p w14:paraId="6E75051D"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Débit : supérieur à 5 m</w:t>
            </w:r>
            <w:r w:rsidRPr="00B74A3F">
              <w:rPr>
                <w:rFonts w:ascii="Times New Roman" w:hAnsi="Times New Roman" w:cs="Times New Roman"/>
                <w:color w:val="000000"/>
                <w:sz w:val="24"/>
                <w:szCs w:val="24"/>
                <w:vertAlign w:val="superscript"/>
              </w:rPr>
              <w:t>3</w:t>
            </w:r>
            <w:r w:rsidRPr="00B74A3F">
              <w:rPr>
                <w:rFonts w:ascii="Times New Roman" w:hAnsi="Times New Roman" w:cs="Times New Roman"/>
                <w:color w:val="000000"/>
                <w:sz w:val="24"/>
                <w:szCs w:val="24"/>
              </w:rPr>
              <w:t>/h</w:t>
            </w:r>
          </w:p>
        </w:tc>
      </w:tr>
      <w:tr w:rsidR="0062574C" w:rsidRPr="00B74A3F" w14:paraId="5E03215A" w14:textId="77777777" w:rsidTr="001D6CB4">
        <w:trPr>
          <w:trHeight w:val="20"/>
        </w:trPr>
        <w:tc>
          <w:tcPr>
            <w:tcW w:w="1928" w:type="pct"/>
            <w:tcMar>
              <w:top w:w="15" w:type="dxa"/>
              <w:left w:w="66" w:type="dxa"/>
              <w:bottom w:w="0" w:type="dxa"/>
              <w:right w:w="66" w:type="dxa"/>
            </w:tcMar>
            <w:vAlign w:val="center"/>
            <w:hideMark/>
          </w:tcPr>
          <w:p w14:paraId="59B9B034"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b/>
                <w:bCs/>
                <w:color w:val="000000"/>
                <w:sz w:val="24"/>
                <w:szCs w:val="24"/>
              </w:rPr>
              <w:t xml:space="preserve">Pompe </w:t>
            </w:r>
          </w:p>
        </w:tc>
        <w:tc>
          <w:tcPr>
            <w:tcW w:w="3072" w:type="pct"/>
            <w:tcMar>
              <w:top w:w="15" w:type="dxa"/>
              <w:left w:w="66" w:type="dxa"/>
              <w:bottom w:w="0" w:type="dxa"/>
              <w:right w:w="66" w:type="dxa"/>
            </w:tcMar>
            <w:vAlign w:val="center"/>
            <w:hideMark/>
          </w:tcPr>
          <w:p w14:paraId="43A9A3F1"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Pompe immergée électrique 5 m</w:t>
            </w:r>
            <w:r w:rsidRPr="00B74A3F">
              <w:rPr>
                <w:rFonts w:ascii="Times New Roman" w:hAnsi="Times New Roman" w:cs="Times New Roman"/>
                <w:color w:val="000000"/>
                <w:sz w:val="24"/>
                <w:szCs w:val="24"/>
                <w:vertAlign w:val="superscript"/>
              </w:rPr>
              <w:t>3</w:t>
            </w:r>
            <w:r w:rsidRPr="00B74A3F">
              <w:rPr>
                <w:rFonts w:ascii="Times New Roman" w:hAnsi="Times New Roman" w:cs="Times New Roman"/>
                <w:color w:val="000000"/>
                <w:sz w:val="24"/>
                <w:szCs w:val="24"/>
              </w:rPr>
              <w:t>/h HMT 75 m</w:t>
            </w:r>
          </w:p>
        </w:tc>
      </w:tr>
      <w:tr w:rsidR="0062574C" w:rsidRPr="00B74A3F" w14:paraId="5708C045" w14:textId="77777777" w:rsidTr="001D6CB4">
        <w:trPr>
          <w:trHeight w:val="20"/>
        </w:trPr>
        <w:tc>
          <w:tcPr>
            <w:tcW w:w="1928" w:type="pct"/>
            <w:tcMar>
              <w:top w:w="15" w:type="dxa"/>
              <w:left w:w="66" w:type="dxa"/>
              <w:bottom w:w="0" w:type="dxa"/>
              <w:right w:w="66" w:type="dxa"/>
            </w:tcMar>
            <w:vAlign w:val="center"/>
            <w:hideMark/>
          </w:tcPr>
          <w:p w14:paraId="39235A81"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b/>
                <w:bCs/>
                <w:color w:val="000000"/>
                <w:sz w:val="24"/>
                <w:szCs w:val="24"/>
              </w:rPr>
              <w:t>Onduleur de pompage</w:t>
            </w:r>
          </w:p>
        </w:tc>
        <w:tc>
          <w:tcPr>
            <w:tcW w:w="3072" w:type="pct"/>
            <w:tcMar>
              <w:top w:w="15" w:type="dxa"/>
              <w:left w:w="66" w:type="dxa"/>
              <w:bottom w:w="0" w:type="dxa"/>
              <w:right w:w="66" w:type="dxa"/>
            </w:tcMar>
            <w:vAlign w:val="center"/>
            <w:hideMark/>
          </w:tcPr>
          <w:p w14:paraId="1C53D46B"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3.0 kW</w:t>
            </w:r>
          </w:p>
        </w:tc>
      </w:tr>
      <w:tr w:rsidR="0062574C" w:rsidRPr="00B74A3F" w14:paraId="3CDC4F10" w14:textId="77777777" w:rsidTr="001D6CB4">
        <w:trPr>
          <w:trHeight w:val="20"/>
        </w:trPr>
        <w:tc>
          <w:tcPr>
            <w:tcW w:w="1928" w:type="pct"/>
            <w:tcMar>
              <w:top w:w="15" w:type="dxa"/>
              <w:left w:w="66" w:type="dxa"/>
              <w:bottom w:w="0" w:type="dxa"/>
              <w:right w:w="66" w:type="dxa"/>
            </w:tcMar>
            <w:vAlign w:val="center"/>
            <w:hideMark/>
          </w:tcPr>
          <w:p w14:paraId="05C50823"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b/>
                <w:bCs/>
                <w:color w:val="000000"/>
                <w:sz w:val="24"/>
                <w:szCs w:val="24"/>
              </w:rPr>
              <w:t>Système d’irrigation performant</w:t>
            </w:r>
          </w:p>
        </w:tc>
        <w:tc>
          <w:tcPr>
            <w:tcW w:w="3072" w:type="pct"/>
            <w:tcMar>
              <w:top w:w="15" w:type="dxa"/>
              <w:left w:w="66" w:type="dxa"/>
              <w:bottom w:w="0" w:type="dxa"/>
              <w:right w:w="66" w:type="dxa"/>
            </w:tcMar>
            <w:vAlign w:val="center"/>
            <w:hideMark/>
          </w:tcPr>
          <w:p w14:paraId="72D5DDDC" w14:textId="77777777" w:rsidR="0062574C" w:rsidRPr="00B74A3F" w:rsidRDefault="0062574C" w:rsidP="00B74A3F">
            <w:pPr>
              <w:numPr>
                <w:ilvl w:val="0"/>
                <w:numId w:val="15"/>
              </w:numPr>
              <w:spacing w:after="0" w:line="240" w:lineRule="auto"/>
              <w:jc w:val="both"/>
              <w:rPr>
                <w:rFonts w:ascii="Times New Roman" w:hAnsi="Times New Roman" w:cs="Times New Roman"/>
                <w:color w:val="000000"/>
                <w:sz w:val="24"/>
                <w:szCs w:val="24"/>
              </w:rPr>
            </w:pPr>
            <w:proofErr w:type="gramStart"/>
            <w:r w:rsidRPr="00B74A3F">
              <w:rPr>
                <w:rFonts w:ascii="Times New Roman" w:hAnsi="Times New Roman" w:cs="Times New Roman"/>
                <w:color w:val="000000"/>
                <w:sz w:val="24"/>
                <w:szCs w:val="24"/>
              </w:rPr>
              <w:t>un</w:t>
            </w:r>
            <w:proofErr w:type="gramEnd"/>
            <w:r w:rsidRPr="00B74A3F">
              <w:rPr>
                <w:rFonts w:ascii="Times New Roman" w:hAnsi="Times New Roman" w:cs="Times New Roman"/>
                <w:color w:val="000000"/>
                <w:sz w:val="24"/>
                <w:szCs w:val="24"/>
              </w:rPr>
              <w:t xml:space="preserve"> système par aspersion ou,</w:t>
            </w:r>
          </w:p>
          <w:p w14:paraId="11AD3524" w14:textId="77777777" w:rsidR="0062574C" w:rsidRPr="00B74A3F" w:rsidRDefault="0062574C" w:rsidP="00B74A3F">
            <w:pPr>
              <w:numPr>
                <w:ilvl w:val="0"/>
                <w:numId w:val="15"/>
              </w:numPr>
              <w:spacing w:after="0" w:line="240" w:lineRule="auto"/>
              <w:jc w:val="both"/>
              <w:rPr>
                <w:rFonts w:ascii="Times New Roman" w:hAnsi="Times New Roman" w:cs="Times New Roman"/>
                <w:color w:val="000000"/>
                <w:sz w:val="24"/>
                <w:szCs w:val="24"/>
              </w:rPr>
            </w:pPr>
            <w:proofErr w:type="gramStart"/>
            <w:r w:rsidRPr="00B74A3F">
              <w:rPr>
                <w:rFonts w:ascii="Times New Roman" w:hAnsi="Times New Roman" w:cs="Times New Roman"/>
                <w:color w:val="000000"/>
                <w:sz w:val="24"/>
                <w:szCs w:val="24"/>
              </w:rPr>
              <w:t>un</w:t>
            </w:r>
            <w:proofErr w:type="gramEnd"/>
            <w:r w:rsidRPr="00B74A3F">
              <w:rPr>
                <w:rFonts w:ascii="Times New Roman" w:hAnsi="Times New Roman" w:cs="Times New Roman"/>
                <w:color w:val="000000"/>
                <w:sz w:val="24"/>
                <w:szCs w:val="24"/>
              </w:rPr>
              <w:t xml:space="preserve"> système goutte-à-goutte </w:t>
            </w:r>
          </w:p>
        </w:tc>
      </w:tr>
      <w:tr w:rsidR="0062574C" w:rsidRPr="00B74A3F" w14:paraId="56C00F0F" w14:textId="77777777" w:rsidTr="001D6CB4">
        <w:trPr>
          <w:trHeight w:val="20"/>
        </w:trPr>
        <w:tc>
          <w:tcPr>
            <w:tcW w:w="1928" w:type="pct"/>
            <w:tcMar>
              <w:top w:w="15" w:type="dxa"/>
              <w:left w:w="66" w:type="dxa"/>
              <w:bottom w:w="0" w:type="dxa"/>
              <w:right w:w="66" w:type="dxa"/>
            </w:tcMar>
            <w:vAlign w:val="center"/>
            <w:hideMark/>
          </w:tcPr>
          <w:p w14:paraId="6AD2005C"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b/>
                <w:bCs/>
                <w:color w:val="000000"/>
                <w:sz w:val="24"/>
                <w:szCs w:val="24"/>
              </w:rPr>
              <w:t xml:space="preserve">Système de stockage </w:t>
            </w:r>
          </w:p>
        </w:tc>
        <w:tc>
          <w:tcPr>
            <w:tcW w:w="3072" w:type="pct"/>
            <w:tcMar>
              <w:top w:w="15" w:type="dxa"/>
              <w:left w:w="66" w:type="dxa"/>
              <w:bottom w:w="0" w:type="dxa"/>
              <w:right w:w="66" w:type="dxa"/>
            </w:tcMar>
            <w:vAlign w:val="center"/>
            <w:hideMark/>
          </w:tcPr>
          <w:p w14:paraId="1564CAAD"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10 m</w:t>
            </w:r>
            <w:r w:rsidRPr="00B74A3F">
              <w:rPr>
                <w:rFonts w:ascii="Times New Roman" w:hAnsi="Times New Roman" w:cs="Times New Roman"/>
                <w:color w:val="000000"/>
                <w:sz w:val="24"/>
                <w:szCs w:val="24"/>
                <w:vertAlign w:val="superscript"/>
              </w:rPr>
              <w:t>3</w:t>
            </w:r>
            <w:r w:rsidRPr="00B74A3F">
              <w:rPr>
                <w:rFonts w:ascii="Times New Roman" w:hAnsi="Times New Roman" w:cs="Times New Roman"/>
                <w:color w:val="000000"/>
                <w:sz w:val="24"/>
                <w:szCs w:val="24"/>
              </w:rPr>
              <w:t xml:space="preserve"> avec une hauteur de 10 mètres sous radier</w:t>
            </w:r>
          </w:p>
        </w:tc>
      </w:tr>
      <w:tr w:rsidR="0062574C" w:rsidRPr="00B74A3F" w14:paraId="08D461B2" w14:textId="77777777" w:rsidTr="001D6CB4">
        <w:trPr>
          <w:trHeight w:val="20"/>
        </w:trPr>
        <w:tc>
          <w:tcPr>
            <w:tcW w:w="1928" w:type="pct"/>
            <w:tcMar>
              <w:top w:w="15" w:type="dxa"/>
              <w:left w:w="66" w:type="dxa"/>
              <w:bottom w:w="0" w:type="dxa"/>
              <w:right w:w="66" w:type="dxa"/>
            </w:tcMar>
            <w:vAlign w:val="center"/>
            <w:hideMark/>
          </w:tcPr>
          <w:p w14:paraId="210EA5D7"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b/>
                <w:bCs/>
                <w:color w:val="000000"/>
                <w:sz w:val="24"/>
                <w:szCs w:val="24"/>
              </w:rPr>
              <w:t>Superficie aménagée</w:t>
            </w:r>
          </w:p>
        </w:tc>
        <w:tc>
          <w:tcPr>
            <w:tcW w:w="3072" w:type="pct"/>
            <w:tcMar>
              <w:top w:w="15" w:type="dxa"/>
              <w:left w:w="66" w:type="dxa"/>
              <w:bottom w:w="0" w:type="dxa"/>
              <w:right w:w="66" w:type="dxa"/>
            </w:tcMar>
            <w:vAlign w:val="center"/>
            <w:hideMark/>
          </w:tcPr>
          <w:p w14:paraId="49FCF874"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1 ha sur une exploitation de 3 ha.</w:t>
            </w:r>
          </w:p>
        </w:tc>
      </w:tr>
      <w:tr w:rsidR="0062574C" w:rsidRPr="00B74A3F" w14:paraId="3B5D4C9C" w14:textId="77777777" w:rsidTr="001D6CB4">
        <w:trPr>
          <w:trHeight w:val="20"/>
        </w:trPr>
        <w:tc>
          <w:tcPr>
            <w:tcW w:w="1928" w:type="pct"/>
            <w:tcMar>
              <w:top w:w="15" w:type="dxa"/>
              <w:left w:w="66" w:type="dxa"/>
              <w:bottom w:w="0" w:type="dxa"/>
              <w:right w:w="66" w:type="dxa"/>
            </w:tcMar>
            <w:vAlign w:val="center"/>
            <w:hideMark/>
          </w:tcPr>
          <w:p w14:paraId="56B49E30"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b/>
                <w:bCs/>
                <w:color w:val="000000"/>
                <w:sz w:val="24"/>
                <w:szCs w:val="24"/>
              </w:rPr>
              <w:t xml:space="preserve">Etang piscicole </w:t>
            </w:r>
          </w:p>
        </w:tc>
        <w:tc>
          <w:tcPr>
            <w:tcW w:w="3072" w:type="pct"/>
            <w:tcMar>
              <w:top w:w="15" w:type="dxa"/>
              <w:left w:w="66" w:type="dxa"/>
              <w:bottom w:w="0" w:type="dxa"/>
              <w:right w:w="66" w:type="dxa"/>
            </w:tcMar>
            <w:vAlign w:val="center"/>
            <w:hideMark/>
          </w:tcPr>
          <w:p w14:paraId="6A257DF0" w14:textId="77777777" w:rsidR="0062574C" w:rsidRPr="00B74A3F" w:rsidRDefault="0062574C" w:rsidP="00B74A3F">
            <w:pPr>
              <w:tabs>
                <w:tab w:val="left" w:pos="676"/>
              </w:tabs>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Volume : 60 m</w:t>
            </w:r>
            <w:r w:rsidRPr="00B74A3F">
              <w:rPr>
                <w:rFonts w:ascii="Times New Roman" w:hAnsi="Times New Roman" w:cs="Times New Roman"/>
                <w:color w:val="000000"/>
                <w:sz w:val="24"/>
                <w:szCs w:val="24"/>
                <w:vertAlign w:val="superscript"/>
              </w:rPr>
              <w:t>3</w:t>
            </w:r>
            <w:r w:rsidRPr="00B74A3F">
              <w:rPr>
                <w:rFonts w:ascii="Times New Roman" w:hAnsi="Times New Roman" w:cs="Times New Roman"/>
                <w:color w:val="000000"/>
                <w:sz w:val="24"/>
                <w:szCs w:val="24"/>
              </w:rPr>
              <w:t xml:space="preserve"> ; </w:t>
            </w:r>
          </w:p>
        </w:tc>
      </w:tr>
      <w:tr w:rsidR="0062574C" w:rsidRPr="00B74A3F" w14:paraId="2E078806" w14:textId="77777777" w:rsidTr="001D6CB4">
        <w:trPr>
          <w:trHeight w:val="20"/>
        </w:trPr>
        <w:tc>
          <w:tcPr>
            <w:tcW w:w="1928" w:type="pct"/>
            <w:tcMar>
              <w:top w:w="15" w:type="dxa"/>
              <w:left w:w="66" w:type="dxa"/>
              <w:bottom w:w="0" w:type="dxa"/>
              <w:right w:w="66" w:type="dxa"/>
            </w:tcMar>
            <w:vAlign w:val="center"/>
            <w:hideMark/>
          </w:tcPr>
          <w:p w14:paraId="0550D025"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b/>
                <w:bCs/>
                <w:color w:val="000000"/>
                <w:sz w:val="24"/>
                <w:szCs w:val="24"/>
              </w:rPr>
              <w:t>Générateur solaire</w:t>
            </w:r>
          </w:p>
        </w:tc>
        <w:tc>
          <w:tcPr>
            <w:tcW w:w="3072" w:type="pct"/>
            <w:tcMar>
              <w:top w:w="15" w:type="dxa"/>
              <w:left w:w="66" w:type="dxa"/>
              <w:bottom w:w="0" w:type="dxa"/>
              <w:right w:w="66" w:type="dxa"/>
            </w:tcMar>
            <w:vAlign w:val="center"/>
            <w:hideMark/>
          </w:tcPr>
          <w:p w14:paraId="084DDC42"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Modules solaires mono ou polycristallin de 3 kWc</w:t>
            </w:r>
          </w:p>
        </w:tc>
      </w:tr>
      <w:tr w:rsidR="0062574C" w:rsidRPr="00B74A3F" w14:paraId="2CD08963" w14:textId="77777777" w:rsidTr="001D6CB4">
        <w:trPr>
          <w:trHeight w:val="20"/>
        </w:trPr>
        <w:tc>
          <w:tcPr>
            <w:tcW w:w="1928" w:type="pct"/>
            <w:tcMar>
              <w:top w:w="15" w:type="dxa"/>
              <w:left w:w="66" w:type="dxa"/>
              <w:bottom w:w="0" w:type="dxa"/>
              <w:right w:w="66" w:type="dxa"/>
            </w:tcMar>
            <w:vAlign w:val="center"/>
            <w:hideMark/>
          </w:tcPr>
          <w:p w14:paraId="71FA22EC"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b/>
                <w:bCs/>
                <w:color w:val="000000"/>
                <w:sz w:val="24"/>
                <w:szCs w:val="24"/>
              </w:rPr>
              <w:lastRenderedPageBreak/>
              <w:t>Surpresseur</w:t>
            </w:r>
          </w:p>
        </w:tc>
        <w:tc>
          <w:tcPr>
            <w:tcW w:w="3072" w:type="pct"/>
            <w:tcMar>
              <w:top w:w="15" w:type="dxa"/>
              <w:left w:w="66" w:type="dxa"/>
              <w:bottom w:w="0" w:type="dxa"/>
              <w:right w:w="66" w:type="dxa"/>
            </w:tcMar>
            <w:vAlign w:val="center"/>
            <w:hideMark/>
          </w:tcPr>
          <w:p w14:paraId="241AA249"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5 m</w:t>
            </w:r>
            <w:r w:rsidRPr="00B74A3F">
              <w:rPr>
                <w:rFonts w:ascii="Times New Roman" w:hAnsi="Times New Roman" w:cs="Times New Roman"/>
                <w:color w:val="000000"/>
                <w:sz w:val="24"/>
                <w:szCs w:val="24"/>
                <w:vertAlign w:val="superscript"/>
              </w:rPr>
              <w:t>3</w:t>
            </w:r>
            <w:r w:rsidRPr="00B74A3F">
              <w:rPr>
                <w:rFonts w:ascii="Times New Roman" w:hAnsi="Times New Roman" w:cs="Times New Roman"/>
                <w:color w:val="000000"/>
                <w:sz w:val="24"/>
                <w:szCs w:val="24"/>
              </w:rPr>
              <w:t>/h minimum 2 bars</w:t>
            </w:r>
          </w:p>
        </w:tc>
      </w:tr>
      <w:tr w:rsidR="0062574C" w:rsidRPr="00B74A3F" w14:paraId="5B2B8866" w14:textId="77777777" w:rsidTr="001D6CB4">
        <w:trPr>
          <w:trHeight w:val="20"/>
        </w:trPr>
        <w:tc>
          <w:tcPr>
            <w:tcW w:w="1928" w:type="pct"/>
            <w:tcMar>
              <w:top w:w="15" w:type="dxa"/>
              <w:left w:w="66" w:type="dxa"/>
              <w:bottom w:w="0" w:type="dxa"/>
              <w:right w:w="66" w:type="dxa"/>
            </w:tcMar>
            <w:vAlign w:val="center"/>
            <w:hideMark/>
          </w:tcPr>
          <w:p w14:paraId="57335DA6"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b/>
                <w:bCs/>
                <w:color w:val="000000"/>
                <w:sz w:val="24"/>
                <w:szCs w:val="24"/>
              </w:rPr>
              <w:t>Batterie</w:t>
            </w:r>
          </w:p>
        </w:tc>
        <w:tc>
          <w:tcPr>
            <w:tcW w:w="3072" w:type="pct"/>
            <w:tcMar>
              <w:top w:w="15" w:type="dxa"/>
              <w:left w:w="66" w:type="dxa"/>
              <w:bottom w:w="0" w:type="dxa"/>
              <w:right w:w="66" w:type="dxa"/>
            </w:tcMar>
            <w:vAlign w:val="center"/>
            <w:hideMark/>
          </w:tcPr>
          <w:p w14:paraId="689C9C78"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400 Ah minimum</w:t>
            </w:r>
          </w:p>
        </w:tc>
      </w:tr>
      <w:tr w:rsidR="0062574C" w:rsidRPr="00B74A3F" w14:paraId="305B9DA0" w14:textId="77777777" w:rsidTr="001D6CB4">
        <w:trPr>
          <w:trHeight w:val="20"/>
        </w:trPr>
        <w:tc>
          <w:tcPr>
            <w:tcW w:w="1928" w:type="pct"/>
            <w:tcMar>
              <w:top w:w="15" w:type="dxa"/>
              <w:left w:w="66" w:type="dxa"/>
              <w:bottom w:w="0" w:type="dxa"/>
              <w:right w:w="66" w:type="dxa"/>
            </w:tcMar>
            <w:vAlign w:val="center"/>
            <w:hideMark/>
          </w:tcPr>
          <w:p w14:paraId="301CA4F8"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b/>
                <w:bCs/>
                <w:color w:val="000000"/>
                <w:sz w:val="24"/>
                <w:szCs w:val="24"/>
              </w:rPr>
              <w:t>Abreuvoir</w:t>
            </w:r>
          </w:p>
        </w:tc>
        <w:tc>
          <w:tcPr>
            <w:tcW w:w="3072" w:type="pct"/>
            <w:tcMar>
              <w:top w:w="15" w:type="dxa"/>
              <w:left w:w="66" w:type="dxa"/>
              <w:bottom w:w="0" w:type="dxa"/>
              <w:right w:w="66" w:type="dxa"/>
            </w:tcMar>
            <w:vAlign w:val="center"/>
            <w:hideMark/>
          </w:tcPr>
          <w:p w14:paraId="55F197DB"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Volume = 10 m</w:t>
            </w:r>
            <w:r w:rsidRPr="00B74A3F">
              <w:rPr>
                <w:rFonts w:ascii="Times New Roman" w:hAnsi="Times New Roman" w:cs="Times New Roman"/>
                <w:color w:val="000000"/>
                <w:sz w:val="24"/>
                <w:szCs w:val="24"/>
                <w:vertAlign w:val="superscript"/>
              </w:rPr>
              <w:t>3</w:t>
            </w:r>
          </w:p>
        </w:tc>
      </w:tr>
      <w:tr w:rsidR="0062574C" w:rsidRPr="00B74A3F" w14:paraId="5571AA73" w14:textId="77777777" w:rsidTr="001D6CB4">
        <w:trPr>
          <w:trHeight w:val="20"/>
        </w:trPr>
        <w:tc>
          <w:tcPr>
            <w:tcW w:w="1928" w:type="pct"/>
            <w:tcMar>
              <w:top w:w="15" w:type="dxa"/>
              <w:left w:w="66" w:type="dxa"/>
              <w:bottom w:w="0" w:type="dxa"/>
              <w:right w:w="66" w:type="dxa"/>
            </w:tcMar>
            <w:vAlign w:val="center"/>
            <w:hideMark/>
          </w:tcPr>
          <w:p w14:paraId="45BAE0A3"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b/>
                <w:bCs/>
                <w:color w:val="000000"/>
                <w:sz w:val="24"/>
                <w:szCs w:val="24"/>
              </w:rPr>
              <w:t>Système d’éclairage</w:t>
            </w:r>
          </w:p>
        </w:tc>
        <w:tc>
          <w:tcPr>
            <w:tcW w:w="3072" w:type="pct"/>
            <w:tcMar>
              <w:top w:w="15" w:type="dxa"/>
              <w:left w:w="66" w:type="dxa"/>
              <w:bottom w:w="0" w:type="dxa"/>
              <w:right w:w="66" w:type="dxa"/>
            </w:tcMar>
            <w:vAlign w:val="center"/>
            <w:hideMark/>
          </w:tcPr>
          <w:p w14:paraId="2D489B11"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1 kit pour l’éclairage et la recharge de portables</w:t>
            </w:r>
          </w:p>
        </w:tc>
      </w:tr>
      <w:tr w:rsidR="0062574C" w:rsidRPr="00B74A3F" w14:paraId="6814B816" w14:textId="77777777" w:rsidTr="001D6CB4">
        <w:trPr>
          <w:trHeight w:val="20"/>
        </w:trPr>
        <w:tc>
          <w:tcPr>
            <w:tcW w:w="1928" w:type="pct"/>
            <w:tcMar>
              <w:top w:w="15" w:type="dxa"/>
              <w:left w:w="66" w:type="dxa"/>
              <w:bottom w:w="0" w:type="dxa"/>
              <w:right w:w="66" w:type="dxa"/>
            </w:tcMar>
            <w:vAlign w:val="center"/>
            <w:hideMark/>
          </w:tcPr>
          <w:p w14:paraId="04A4DE5D"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b/>
                <w:bCs/>
                <w:color w:val="000000"/>
                <w:sz w:val="24"/>
                <w:szCs w:val="24"/>
              </w:rPr>
              <w:t>Branchement d’eau</w:t>
            </w:r>
          </w:p>
        </w:tc>
        <w:tc>
          <w:tcPr>
            <w:tcW w:w="3072" w:type="pct"/>
            <w:tcMar>
              <w:top w:w="15" w:type="dxa"/>
              <w:left w:w="66" w:type="dxa"/>
              <w:bottom w:w="0" w:type="dxa"/>
              <w:right w:w="66" w:type="dxa"/>
            </w:tcMar>
            <w:vAlign w:val="center"/>
            <w:hideMark/>
          </w:tcPr>
          <w:p w14:paraId="43F34E6E"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 xml:space="preserve">Robinet de puisage pour la consommation </w:t>
            </w:r>
          </w:p>
        </w:tc>
      </w:tr>
    </w:tbl>
    <w:p w14:paraId="7DE713EE" w14:textId="77777777" w:rsidR="0062574C" w:rsidRPr="00B74A3F" w:rsidRDefault="0062574C" w:rsidP="00B74A3F">
      <w:pPr>
        <w:spacing w:after="29" w:line="358" w:lineRule="auto"/>
        <w:ind w:left="390" w:right="-8"/>
        <w:jc w:val="both"/>
        <w:rPr>
          <w:rFonts w:ascii="Times New Roman" w:hAnsi="Times New Roman" w:cs="Times New Roman"/>
          <w:color w:val="000000"/>
          <w:sz w:val="24"/>
          <w:szCs w:val="24"/>
        </w:rPr>
      </w:pPr>
    </w:p>
    <w:p w14:paraId="24F49FE7" w14:textId="77777777" w:rsidR="0062574C" w:rsidRPr="00B74A3F" w:rsidRDefault="0062574C" w:rsidP="00B74A3F">
      <w:pPr>
        <w:spacing w:after="29" w:line="358" w:lineRule="auto"/>
        <w:ind w:left="390" w:right="-8"/>
        <w:jc w:val="both"/>
        <w:rPr>
          <w:rFonts w:ascii="Times New Roman" w:hAnsi="Times New Roman" w:cs="Times New Roman"/>
          <w:color w:val="000000"/>
          <w:sz w:val="24"/>
          <w:szCs w:val="24"/>
        </w:rPr>
      </w:pPr>
    </w:p>
    <w:p w14:paraId="57A71FEE" w14:textId="77777777" w:rsidR="0062574C" w:rsidRPr="00B74A3F" w:rsidRDefault="0062574C" w:rsidP="00B74A3F">
      <w:pPr>
        <w:spacing w:after="29" w:line="358" w:lineRule="auto"/>
        <w:ind w:right="-8"/>
        <w:jc w:val="both"/>
        <w:rPr>
          <w:rFonts w:ascii="Times New Roman" w:hAnsi="Times New Roman" w:cs="Times New Roman"/>
          <w:color w:val="000000"/>
          <w:sz w:val="24"/>
          <w:szCs w:val="24"/>
        </w:rPr>
      </w:pPr>
    </w:p>
    <w:p w14:paraId="4180E473" w14:textId="77777777" w:rsidR="0062574C" w:rsidRPr="00B74A3F" w:rsidRDefault="0062574C" w:rsidP="00B74A3F">
      <w:pPr>
        <w:numPr>
          <w:ilvl w:val="0"/>
          <w:numId w:val="16"/>
        </w:numPr>
        <w:spacing w:after="0"/>
        <w:contextualSpacing/>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 xml:space="preserve">Localités d’implantation </w:t>
      </w:r>
    </w:p>
    <w:p w14:paraId="08C8D457" w14:textId="77777777" w:rsidR="0062574C" w:rsidRPr="00B74A3F" w:rsidRDefault="0062574C" w:rsidP="00B74A3F">
      <w:pPr>
        <w:spacing w:after="0"/>
        <w:ind w:left="720"/>
        <w:contextualSpacing/>
        <w:jc w:val="both"/>
        <w:rPr>
          <w:rFonts w:ascii="Times New Roman" w:hAnsi="Times New Roman" w:cs="Times New Roman"/>
          <w:color w:val="000000"/>
          <w:sz w:val="24"/>
          <w:szCs w:val="24"/>
        </w:rPr>
      </w:pPr>
    </w:p>
    <w:tbl>
      <w:tblPr>
        <w:tblW w:w="8217" w:type="dxa"/>
        <w:tblCellMar>
          <w:left w:w="70" w:type="dxa"/>
          <w:right w:w="70" w:type="dxa"/>
        </w:tblCellMar>
        <w:tblLook w:val="04A0" w:firstRow="1" w:lastRow="0" w:firstColumn="1" w:lastColumn="0" w:noHBand="0" w:noVBand="1"/>
      </w:tblPr>
      <w:tblGrid>
        <w:gridCol w:w="1640"/>
        <w:gridCol w:w="1640"/>
        <w:gridCol w:w="1660"/>
        <w:gridCol w:w="1718"/>
        <w:gridCol w:w="1559"/>
      </w:tblGrid>
      <w:tr w:rsidR="0062574C" w:rsidRPr="00B74A3F" w14:paraId="01530CD0" w14:textId="77777777" w:rsidTr="001D6CB4">
        <w:trPr>
          <w:trHeight w:val="20"/>
        </w:trPr>
        <w:tc>
          <w:tcPr>
            <w:tcW w:w="1640" w:type="dxa"/>
            <w:tcBorders>
              <w:top w:val="single" w:sz="4" w:space="0" w:color="auto"/>
              <w:left w:val="single" w:sz="4" w:space="0" w:color="auto"/>
              <w:bottom w:val="single" w:sz="4" w:space="0" w:color="auto"/>
              <w:right w:val="single" w:sz="4" w:space="0" w:color="auto"/>
            </w:tcBorders>
          </w:tcPr>
          <w:p w14:paraId="1B86C8CD" w14:textId="77777777" w:rsidR="0062574C" w:rsidRPr="00B74A3F" w:rsidRDefault="0062574C" w:rsidP="00B74A3F">
            <w:pPr>
              <w:spacing w:after="0" w:line="240" w:lineRule="auto"/>
              <w:jc w:val="both"/>
              <w:rPr>
                <w:rFonts w:ascii="Times New Roman" w:hAnsi="Times New Roman" w:cs="Times New Roman"/>
                <w:b/>
                <w:bCs/>
                <w:color w:val="000000"/>
                <w:sz w:val="24"/>
                <w:szCs w:val="24"/>
              </w:rPr>
            </w:pPr>
            <w:r w:rsidRPr="00B74A3F">
              <w:rPr>
                <w:rFonts w:ascii="Times New Roman" w:hAnsi="Times New Roman" w:cs="Times New Roman"/>
                <w:b/>
                <w:bCs/>
                <w:color w:val="000000"/>
                <w:sz w:val="24"/>
                <w:szCs w:val="24"/>
              </w:rPr>
              <w:t xml:space="preserve">Région </w:t>
            </w:r>
          </w:p>
        </w:tc>
        <w:tc>
          <w:tcPr>
            <w:tcW w:w="1640" w:type="dxa"/>
            <w:tcBorders>
              <w:top w:val="single" w:sz="4" w:space="0" w:color="auto"/>
              <w:left w:val="single" w:sz="4" w:space="0" w:color="auto"/>
              <w:bottom w:val="single" w:sz="4" w:space="0" w:color="auto"/>
              <w:right w:val="single" w:sz="4" w:space="0" w:color="auto"/>
            </w:tcBorders>
            <w:vAlign w:val="center"/>
            <w:hideMark/>
          </w:tcPr>
          <w:p w14:paraId="1CD226FC" w14:textId="77777777" w:rsidR="0062574C" w:rsidRPr="00B74A3F" w:rsidRDefault="0062574C" w:rsidP="00B74A3F">
            <w:pPr>
              <w:spacing w:after="0" w:line="240" w:lineRule="auto"/>
              <w:jc w:val="both"/>
              <w:rPr>
                <w:rFonts w:ascii="Times New Roman" w:hAnsi="Times New Roman" w:cs="Times New Roman"/>
                <w:b/>
                <w:bCs/>
                <w:color w:val="000000"/>
                <w:sz w:val="24"/>
                <w:szCs w:val="24"/>
              </w:rPr>
            </w:pPr>
            <w:r w:rsidRPr="00B74A3F">
              <w:rPr>
                <w:rFonts w:ascii="Times New Roman" w:hAnsi="Times New Roman" w:cs="Times New Roman"/>
                <w:b/>
                <w:bCs/>
                <w:color w:val="000000"/>
                <w:sz w:val="24"/>
                <w:szCs w:val="24"/>
              </w:rPr>
              <w:t>Provinces</w:t>
            </w:r>
          </w:p>
        </w:tc>
        <w:tc>
          <w:tcPr>
            <w:tcW w:w="1660" w:type="dxa"/>
            <w:tcBorders>
              <w:top w:val="single" w:sz="4" w:space="0" w:color="auto"/>
              <w:left w:val="nil"/>
              <w:bottom w:val="single" w:sz="4" w:space="0" w:color="auto"/>
              <w:right w:val="single" w:sz="4" w:space="0" w:color="auto"/>
            </w:tcBorders>
            <w:vAlign w:val="center"/>
            <w:hideMark/>
          </w:tcPr>
          <w:p w14:paraId="452E421A" w14:textId="77777777" w:rsidR="0062574C" w:rsidRPr="00B74A3F" w:rsidRDefault="0062574C" w:rsidP="00B74A3F">
            <w:pPr>
              <w:spacing w:after="0" w:line="240" w:lineRule="auto"/>
              <w:jc w:val="both"/>
              <w:rPr>
                <w:rFonts w:ascii="Times New Roman" w:hAnsi="Times New Roman" w:cs="Times New Roman"/>
                <w:b/>
                <w:bCs/>
                <w:color w:val="000000"/>
                <w:sz w:val="24"/>
                <w:szCs w:val="24"/>
              </w:rPr>
            </w:pPr>
            <w:r w:rsidRPr="00B74A3F">
              <w:rPr>
                <w:rFonts w:ascii="Times New Roman" w:hAnsi="Times New Roman" w:cs="Times New Roman"/>
                <w:b/>
                <w:bCs/>
                <w:color w:val="000000"/>
                <w:sz w:val="24"/>
                <w:szCs w:val="24"/>
              </w:rPr>
              <w:t>Communes</w:t>
            </w:r>
          </w:p>
        </w:tc>
        <w:tc>
          <w:tcPr>
            <w:tcW w:w="1718" w:type="dxa"/>
            <w:tcBorders>
              <w:top w:val="single" w:sz="4" w:space="0" w:color="auto"/>
              <w:left w:val="nil"/>
              <w:bottom w:val="single" w:sz="4" w:space="0" w:color="auto"/>
              <w:right w:val="single" w:sz="4" w:space="0" w:color="auto"/>
            </w:tcBorders>
            <w:vAlign w:val="center"/>
            <w:hideMark/>
          </w:tcPr>
          <w:p w14:paraId="1AAAADE6" w14:textId="77777777" w:rsidR="0062574C" w:rsidRPr="00B74A3F" w:rsidRDefault="0062574C" w:rsidP="00B74A3F">
            <w:pPr>
              <w:spacing w:after="0" w:line="240" w:lineRule="auto"/>
              <w:jc w:val="both"/>
              <w:rPr>
                <w:rFonts w:ascii="Times New Roman" w:hAnsi="Times New Roman" w:cs="Times New Roman"/>
                <w:b/>
                <w:bCs/>
                <w:color w:val="000000"/>
                <w:sz w:val="24"/>
                <w:szCs w:val="24"/>
              </w:rPr>
            </w:pPr>
            <w:r w:rsidRPr="00B74A3F">
              <w:rPr>
                <w:rFonts w:ascii="Times New Roman" w:hAnsi="Times New Roman" w:cs="Times New Roman"/>
                <w:b/>
                <w:bCs/>
                <w:color w:val="000000"/>
                <w:sz w:val="24"/>
                <w:szCs w:val="24"/>
              </w:rPr>
              <w:t>Localités</w:t>
            </w:r>
          </w:p>
        </w:tc>
        <w:tc>
          <w:tcPr>
            <w:tcW w:w="1559" w:type="dxa"/>
            <w:tcBorders>
              <w:top w:val="single" w:sz="4" w:space="0" w:color="auto"/>
              <w:left w:val="nil"/>
              <w:bottom w:val="single" w:sz="4" w:space="0" w:color="auto"/>
              <w:right w:val="single" w:sz="4" w:space="0" w:color="auto"/>
            </w:tcBorders>
            <w:vAlign w:val="center"/>
          </w:tcPr>
          <w:p w14:paraId="20DE0ADA" w14:textId="77777777" w:rsidR="0062574C" w:rsidRPr="00B74A3F" w:rsidRDefault="0062574C" w:rsidP="00B74A3F">
            <w:pPr>
              <w:spacing w:after="0" w:line="240" w:lineRule="auto"/>
              <w:jc w:val="both"/>
              <w:rPr>
                <w:rFonts w:ascii="Times New Roman" w:hAnsi="Times New Roman" w:cs="Times New Roman"/>
                <w:b/>
                <w:bCs/>
                <w:color w:val="000000"/>
                <w:sz w:val="24"/>
                <w:szCs w:val="24"/>
              </w:rPr>
            </w:pPr>
            <w:r w:rsidRPr="00B74A3F">
              <w:rPr>
                <w:rFonts w:ascii="Times New Roman" w:hAnsi="Times New Roman" w:cs="Times New Roman"/>
                <w:b/>
                <w:bCs/>
                <w:color w:val="000000"/>
                <w:sz w:val="24"/>
                <w:szCs w:val="24"/>
              </w:rPr>
              <w:t>Débit (m</w:t>
            </w:r>
            <w:r w:rsidRPr="00B74A3F">
              <w:rPr>
                <w:rFonts w:ascii="Times New Roman" w:hAnsi="Times New Roman" w:cs="Times New Roman"/>
                <w:b/>
                <w:bCs/>
                <w:color w:val="000000"/>
                <w:sz w:val="24"/>
                <w:szCs w:val="24"/>
                <w:vertAlign w:val="superscript"/>
              </w:rPr>
              <w:t>3</w:t>
            </w:r>
            <w:r w:rsidRPr="00B74A3F">
              <w:rPr>
                <w:rFonts w:ascii="Times New Roman" w:hAnsi="Times New Roman" w:cs="Times New Roman"/>
                <w:b/>
                <w:bCs/>
                <w:color w:val="000000"/>
                <w:sz w:val="24"/>
                <w:szCs w:val="24"/>
              </w:rPr>
              <w:t>/h)</w:t>
            </w:r>
          </w:p>
        </w:tc>
      </w:tr>
      <w:tr w:rsidR="0062574C" w:rsidRPr="00B74A3F" w14:paraId="02936118" w14:textId="77777777" w:rsidTr="001D6CB4">
        <w:trPr>
          <w:trHeight w:val="20"/>
        </w:trPr>
        <w:tc>
          <w:tcPr>
            <w:tcW w:w="1640" w:type="dxa"/>
            <w:vMerge w:val="restart"/>
            <w:tcBorders>
              <w:top w:val="single" w:sz="4" w:space="0" w:color="auto"/>
              <w:left w:val="single" w:sz="4" w:space="0" w:color="auto"/>
              <w:right w:val="single" w:sz="4" w:space="0" w:color="auto"/>
            </w:tcBorders>
          </w:tcPr>
          <w:p w14:paraId="6A1F4334"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 xml:space="preserve">Centre Ouest </w:t>
            </w:r>
          </w:p>
        </w:tc>
        <w:tc>
          <w:tcPr>
            <w:tcW w:w="1640" w:type="dxa"/>
            <w:tcBorders>
              <w:top w:val="single" w:sz="4" w:space="0" w:color="auto"/>
              <w:left w:val="single" w:sz="4" w:space="0" w:color="auto"/>
              <w:bottom w:val="single" w:sz="4" w:space="0" w:color="auto"/>
              <w:right w:val="single" w:sz="4" w:space="0" w:color="auto"/>
            </w:tcBorders>
            <w:noWrap/>
            <w:vAlign w:val="bottom"/>
            <w:hideMark/>
          </w:tcPr>
          <w:p w14:paraId="4C621235"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Sissili</w:t>
            </w:r>
          </w:p>
        </w:tc>
        <w:tc>
          <w:tcPr>
            <w:tcW w:w="1660" w:type="dxa"/>
            <w:tcBorders>
              <w:top w:val="single" w:sz="4" w:space="0" w:color="auto"/>
              <w:left w:val="nil"/>
              <w:bottom w:val="single" w:sz="4" w:space="0" w:color="auto"/>
              <w:right w:val="single" w:sz="4" w:space="0" w:color="auto"/>
            </w:tcBorders>
            <w:noWrap/>
            <w:vAlign w:val="bottom"/>
            <w:hideMark/>
          </w:tcPr>
          <w:p w14:paraId="69616B45"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Biéha</w:t>
            </w:r>
          </w:p>
        </w:tc>
        <w:tc>
          <w:tcPr>
            <w:tcW w:w="1718" w:type="dxa"/>
            <w:tcBorders>
              <w:top w:val="single" w:sz="4" w:space="0" w:color="auto"/>
              <w:left w:val="nil"/>
              <w:bottom w:val="single" w:sz="4" w:space="0" w:color="auto"/>
              <w:right w:val="single" w:sz="4" w:space="0" w:color="auto"/>
            </w:tcBorders>
            <w:noWrap/>
            <w:vAlign w:val="bottom"/>
            <w:hideMark/>
          </w:tcPr>
          <w:p w14:paraId="595D251C" w14:textId="77777777" w:rsidR="0062574C" w:rsidRPr="00B74A3F" w:rsidRDefault="0062574C" w:rsidP="00B74A3F">
            <w:pPr>
              <w:spacing w:after="0" w:line="240" w:lineRule="auto"/>
              <w:jc w:val="both"/>
              <w:rPr>
                <w:rFonts w:ascii="Times New Roman" w:hAnsi="Times New Roman" w:cs="Times New Roman"/>
                <w:color w:val="000000"/>
                <w:sz w:val="24"/>
                <w:szCs w:val="24"/>
              </w:rPr>
            </w:pPr>
            <w:proofErr w:type="spellStart"/>
            <w:r w:rsidRPr="00B74A3F">
              <w:rPr>
                <w:rFonts w:ascii="Times New Roman" w:hAnsi="Times New Roman" w:cs="Times New Roman"/>
                <w:color w:val="000000"/>
                <w:sz w:val="24"/>
                <w:szCs w:val="24"/>
              </w:rPr>
              <w:t>Yalé</w:t>
            </w:r>
            <w:proofErr w:type="spellEnd"/>
          </w:p>
        </w:tc>
        <w:tc>
          <w:tcPr>
            <w:tcW w:w="1559" w:type="dxa"/>
            <w:tcBorders>
              <w:top w:val="single" w:sz="4" w:space="0" w:color="auto"/>
              <w:left w:val="nil"/>
              <w:bottom w:val="single" w:sz="4" w:space="0" w:color="auto"/>
              <w:right w:val="single" w:sz="4" w:space="0" w:color="auto"/>
            </w:tcBorders>
          </w:tcPr>
          <w:p w14:paraId="6565845A"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 xml:space="preserve">≥ 5 </w:t>
            </w:r>
          </w:p>
        </w:tc>
      </w:tr>
      <w:tr w:rsidR="0062574C" w:rsidRPr="00B74A3F" w14:paraId="2D280C92" w14:textId="77777777" w:rsidTr="001D6CB4">
        <w:trPr>
          <w:trHeight w:val="20"/>
        </w:trPr>
        <w:tc>
          <w:tcPr>
            <w:tcW w:w="1640" w:type="dxa"/>
            <w:vMerge/>
            <w:tcBorders>
              <w:left w:val="single" w:sz="4" w:space="0" w:color="auto"/>
              <w:right w:val="single" w:sz="4" w:space="0" w:color="auto"/>
            </w:tcBorders>
          </w:tcPr>
          <w:p w14:paraId="6B007483" w14:textId="77777777" w:rsidR="0062574C" w:rsidRPr="00B74A3F" w:rsidRDefault="0062574C" w:rsidP="00B74A3F">
            <w:pPr>
              <w:spacing w:after="0" w:line="240" w:lineRule="auto"/>
              <w:jc w:val="both"/>
              <w:rPr>
                <w:rFonts w:ascii="Times New Roman" w:hAnsi="Times New Roman" w:cs="Times New Roman"/>
                <w:color w:val="000000"/>
                <w:sz w:val="24"/>
                <w:szCs w:val="24"/>
              </w:rPr>
            </w:pPr>
          </w:p>
        </w:tc>
        <w:tc>
          <w:tcPr>
            <w:tcW w:w="1640" w:type="dxa"/>
            <w:tcBorders>
              <w:top w:val="nil"/>
              <w:left w:val="single" w:sz="4" w:space="0" w:color="auto"/>
              <w:bottom w:val="single" w:sz="4" w:space="0" w:color="auto"/>
              <w:right w:val="single" w:sz="4" w:space="0" w:color="auto"/>
            </w:tcBorders>
            <w:noWrap/>
            <w:vAlign w:val="bottom"/>
            <w:hideMark/>
          </w:tcPr>
          <w:p w14:paraId="0B82B889" w14:textId="77777777" w:rsidR="0062574C" w:rsidRPr="00B74A3F" w:rsidRDefault="0062574C" w:rsidP="00B74A3F">
            <w:pPr>
              <w:spacing w:after="0" w:line="240" w:lineRule="auto"/>
              <w:jc w:val="both"/>
              <w:rPr>
                <w:rFonts w:ascii="Times New Roman" w:hAnsi="Times New Roman" w:cs="Times New Roman"/>
                <w:color w:val="000000"/>
                <w:sz w:val="24"/>
                <w:szCs w:val="24"/>
              </w:rPr>
            </w:pPr>
            <w:proofErr w:type="spellStart"/>
            <w:r w:rsidRPr="00B74A3F">
              <w:rPr>
                <w:rFonts w:ascii="Times New Roman" w:hAnsi="Times New Roman" w:cs="Times New Roman"/>
                <w:color w:val="000000"/>
                <w:sz w:val="24"/>
                <w:szCs w:val="24"/>
              </w:rPr>
              <w:t>Ziro</w:t>
            </w:r>
            <w:proofErr w:type="spellEnd"/>
          </w:p>
        </w:tc>
        <w:tc>
          <w:tcPr>
            <w:tcW w:w="1660" w:type="dxa"/>
            <w:tcBorders>
              <w:top w:val="nil"/>
              <w:left w:val="nil"/>
              <w:bottom w:val="single" w:sz="4" w:space="0" w:color="auto"/>
              <w:right w:val="single" w:sz="4" w:space="0" w:color="auto"/>
            </w:tcBorders>
            <w:noWrap/>
            <w:vAlign w:val="bottom"/>
            <w:hideMark/>
          </w:tcPr>
          <w:p w14:paraId="30EE1C63"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Sapouy</w:t>
            </w:r>
          </w:p>
        </w:tc>
        <w:tc>
          <w:tcPr>
            <w:tcW w:w="1718" w:type="dxa"/>
            <w:tcBorders>
              <w:top w:val="nil"/>
              <w:left w:val="nil"/>
              <w:bottom w:val="single" w:sz="4" w:space="0" w:color="auto"/>
              <w:right w:val="single" w:sz="4" w:space="0" w:color="auto"/>
            </w:tcBorders>
            <w:noWrap/>
            <w:vAlign w:val="bottom"/>
            <w:hideMark/>
          </w:tcPr>
          <w:p w14:paraId="39C3D9C8" w14:textId="77777777" w:rsidR="0062574C" w:rsidRPr="00B74A3F" w:rsidRDefault="0062574C" w:rsidP="00B74A3F">
            <w:pPr>
              <w:spacing w:after="0" w:line="240" w:lineRule="auto"/>
              <w:jc w:val="both"/>
              <w:rPr>
                <w:rFonts w:ascii="Times New Roman" w:hAnsi="Times New Roman" w:cs="Times New Roman"/>
                <w:color w:val="000000"/>
                <w:sz w:val="24"/>
                <w:szCs w:val="24"/>
              </w:rPr>
            </w:pPr>
            <w:proofErr w:type="spellStart"/>
            <w:r w:rsidRPr="00B74A3F">
              <w:rPr>
                <w:rFonts w:ascii="Times New Roman" w:hAnsi="Times New Roman" w:cs="Times New Roman"/>
                <w:color w:val="000000"/>
                <w:sz w:val="24"/>
                <w:szCs w:val="24"/>
              </w:rPr>
              <w:t>Sayaro</w:t>
            </w:r>
            <w:proofErr w:type="spellEnd"/>
          </w:p>
        </w:tc>
        <w:tc>
          <w:tcPr>
            <w:tcW w:w="1559" w:type="dxa"/>
            <w:tcBorders>
              <w:top w:val="single" w:sz="4" w:space="0" w:color="auto"/>
              <w:left w:val="nil"/>
              <w:bottom w:val="single" w:sz="4" w:space="0" w:color="auto"/>
              <w:right w:val="single" w:sz="4" w:space="0" w:color="auto"/>
            </w:tcBorders>
          </w:tcPr>
          <w:p w14:paraId="2986A300"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 xml:space="preserve">≥ 5 </w:t>
            </w:r>
          </w:p>
        </w:tc>
      </w:tr>
      <w:tr w:rsidR="0062574C" w:rsidRPr="00B74A3F" w14:paraId="4E7F9470" w14:textId="77777777" w:rsidTr="001D6CB4">
        <w:trPr>
          <w:trHeight w:val="20"/>
        </w:trPr>
        <w:tc>
          <w:tcPr>
            <w:tcW w:w="1640" w:type="dxa"/>
            <w:vMerge/>
            <w:tcBorders>
              <w:left w:val="single" w:sz="4" w:space="0" w:color="auto"/>
              <w:right w:val="single" w:sz="4" w:space="0" w:color="auto"/>
            </w:tcBorders>
          </w:tcPr>
          <w:p w14:paraId="74770125" w14:textId="77777777" w:rsidR="0062574C" w:rsidRPr="00B74A3F" w:rsidRDefault="0062574C" w:rsidP="00B74A3F">
            <w:pPr>
              <w:spacing w:after="0" w:line="240" w:lineRule="auto"/>
              <w:jc w:val="both"/>
              <w:rPr>
                <w:rFonts w:ascii="Times New Roman" w:hAnsi="Times New Roman" w:cs="Times New Roman"/>
                <w:color w:val="000000"/>
                <w:sz w:val="24"/>
                <w:szCs w:val="24"/>
              </w:rPr>
            </w:pPr>
          </w:p>
        </w:tc>
        <w:tc>
          <w:tcPr>
            <w:tcW w:w="1640" w:type="dxa"/>
            <w:tcBorders>
              <w:top w:val="nil"/>
              <w:left w:val="single" w:sz="4" w:space="0" w:color="auto"/>
              <w:bottom w:val="single" w:sz="4" w:space="0" w:color="auto"/>
              <w:right w:val="single" w:sz="4" w:space="0" w:color="auto"/>
            </w:tcBorders>
            <w:noWrap/>
            <w:vAlign w:val="bottom"/>
            <w:hideMark/>
          </w:tcPr>
          <w:p w14:paraId="1473ECEB"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Sissili</w:t>
            </w:r>
          </w:p>
        </w:tc>
        <w:tc>
          <w:tcPr>
            <w:tcW w:w="1660" w:type="dxa"/>
            <w:tcBorders>
              <w:top w:val="nil"/>
              <w:left w:val="nil"/>
              <w:bottom w:val="single" w:sz="4" w:space="0" w:color="auto"/>
              <w:right w:val="single" w:sz="4" w:space="0" w:color="auto"/>
            </w:tcBorders>
            <w:noWrap/>
            <w:vAlign w:val="bottom"/>
            <w:hideMark/>
          </w:tcPr>
          <w:p w14:paraId="3E54AC3E"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Biéha</w:t>
            </w:r>
          </w:p>
        </w:tc>
        <w:tc>
          <w:tcPr>
            <w:tcW w:w="1718" w:type="dxa"/>
            <w:tcBorders>
              <w:top w:val="nil"/>
              <w:left w:val="nil"/>
              <w:bottom w:val="single" w:sz="4" w:space="0" w:color="auto"/>
              <w:right w:val="single" w:sz="4" w:space="0" w:color="auto"/>
            </w:tcBorders>
            <w:noWrap/>
            <w:vAlign w:val="bottom"/>
            <w:hideMark/>
          </w:tcPr>
          <w:p w14:paraId="51609B31" w14:textId="77777777" w:rsidR="0062574C" w:rsidRPr="00B74A3F" w:rsidRDefault="0062574C" w:rsidP="00B74A3F">
            <w:pPr>
              <w:spacing w:after="0" w:line="240" w:lineRule="auto"/>
              <w:jc w:val="both"/>
              <w:rPr>
                <w:rFonts w:ascii="Times New Roman" w:hAnsi="Times New Roman" w:cs="Times New Roman"/>
                <w:color w:val="000000"/>
                <w:sz w:val="24"/>
                <w:szCs w:val="24"/>
              </w:rPr>
            </w:pPr>
            <w:proofErr w:type="spellStart"/>
            <w:r w:rsidRPr="00B74A3F">
              <w:rPr>
                <w:rFonts w:ascii="Times New Roman" w:hAnsi="Times New Roman" w:cs="Times New Roman"/>
                <w:color w:val="000000"/>
                <w:sz w:val="24"/>
                <w:szCs w:val="24"/>
              </w:rPr>
              <w:t>Néboun</w:t>
            </w:r>
            <w:proofErr w:type="spellEnd"/>
          </w:p>
        </w:tc>
        <w:tc>
          <w:tcPr>
            <w:tcW w:w="1559" w:type="dxa"/>
            <w:tcBorders>
              <w:top w:val="single" w:sz="4" w:space="0" w:color="auto"/>
              <w:left w:val="nil"/>
              <w:bottom w:val="single" w:sz="4" w:space="0" w:color="auto"/>
              <w:right w:val="single" w:sz="4" w:space="0" w:color="auto"/>
            </w:tcBorders>
          </w:tcPr>
          <w:p w14:paraId="022E8A62"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 xml:space="preserve">≥ 5 </w:t>
            </w:r>
          </w:p>
        </w:tc>
      </w:tr>
      <w:tr w:rsidR="0062574C" w:rsidRPr="00B74A3F" w14:paraId="084B6D26" w14:textId="77777777" w:rsidTr="001D6CB4">
        <w:trPr>
          <w:trHeight w:val="20"/>
        </w:trPr>
        <w:tc>
          <w:tcPr>
            <w:tcW w:w="1640" w:type="dxa"/>
            <w:vMerge/>
            <w:tcBorders>
              <w:left w:val="single" w:sz="4" w:space="0" w:color="auto"/>
              <w:right w:val="single" w:sz="4" w:space="0" w:color="auto"/>
            </w:tcBorders>
          </w:tcPr>
          <w:p w14:paraId="0F6E676E" w14:textId="77777777" w:rsidR="0062574C" w:rsidRPr="00B74A3F" w:rsidRDefault="0062574C" w:rsidP="00B74A3F">
            <w:pPr>
              <w:spacing w:after="0" w:line="240" w:lineRule="auto"/>
              <w:jc w:val="both"/>
              <w:rPr>
                <w:rFonts w:ascii="Times New Roman" w:hAnsi="Times New Roman" w:cs="Times New Roman"/>
                <w:color w:val="000000"/>
                <w:sz w:val="24"/>
                <w:szCs w:val="24"/>
              </w:rPr>
            </w:pPr>
          </w:p>
        </w:tc>
        <w:tc>
          <w:tcPr>
            <w:tcW w:w="1640" w:type="dxa"/>
            <w:tcBorders>
              <w:top w:val="nil"/>
              <w:left w:val="single" w:sz="4" w:space="0" w:color="auto"/>
              <w:bottom w:val="single" w:sz="4" w:space="0" w:color="auto"/>
              <w:right w:val="single" w:sz="4" w:space="0" w:color="auto"/>
            </w:tcBorders>
            <w:noWrap/>
            <w:vAlign w:val="bottom"/>
            <w:hideMark/>
          </w:tcPr>
          <w:p w14:paraId="1982B02B"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Sanguié</w:t>
            </w:r>
          </w:p>
        </w:tc>
        <w:tc>
          <w:tcPr>
            <w:tcW w:w="1660" w:type="dxa"/>
            <w:tcBorders>
              <w:top w:val="nil"/>
              <w:left w:val="nil"/>
              <w:bottom w:val="single" w:sz="4" w:space="0" w:color="auto"/>
              <w:right w:val="single" w:sz="4" w:space="0" w:color="auto"/>
            </w:tcBorders>
            <w:noWrap/>
            <w:vAlign w:val="bottom"/>
            <w:hideMark/>
          </w:tcPr>
          <w:p w14:paraId="45AD26DB" w14:textId="77777777" w:rsidR="0062574C" w:rsidRPr="00B74A3F" w:rsidRDefault="0062574C" w:rsidP="00B74A3F">
            <w:pPr>
              <w:spacing w:after="0" w:line="240" w:lineRule="auto"/>
              <w:jc w:val="both"/>
              <w:rPr>
                <w:rFonts w:ascii="Times New Roman" w:hAnsi="Times New Roman" w:cs="Times New Roman"/>
                <w:color w:val="000000"/>
                <w:sz w:val="24"/>
                <w:szCs w:val="24"/>
              </w:rPr>
            </w:pPr>
            <w:proofErr w:type="spellStart"/>
            <w:r w:rsidRPr="00B74A3F">
              <w:rPr>
                <w:rFonts w:ascii="Times New Roman" w:hAnsi="Times New Roman" w:cs="Times New Roman"/>
                <w:color w:val="000000"/>
                <w:sz w:val="24"/>
                <w:szCs w:val="24"/>
              </w:rPr>
              <w:t>Tiogo</w:t>
            </w:r>
            <w:proofErr w:type="spellEnd"/>
            <w:r w:rsidRPr="00B74A3F">
              <w:rPr>
                <w:rFonts w:ascii="Times New Roman" w:hAnsi="Times New Roman" w:cs="Times New Roman"/>
                <w:color w:val="000000"/>
                <w:sz w:val="24"/>
                <w:szCs w:val="24"/>
              </w:rPr>
              <w:t xml:space="preserve"> Mouhoun</w:t>
            </w:r>
          </w:p>
        </w:tc>
        <w:tc>
          <w:tcPr>
            <w:tcW w:w="1718" w:type="dxa"/>
            <w:tcBorders>
              <w:top w:val="nil"/>
              <w:left w:val="nil"/>
              <w:bottom w:val="single" w:sz="4" w:space="0" w:color="auto"/>
              <w:right w:val="single" w:sz="4" w:space="0" w:color="auto"/>
            </w:tcBorders>
            <w:noWrap/>
            <w:vAlign w:val="bottom"/>
            <w:hideMark/>
          </w:tcPr>
          <w:p w14:paraId="1EB8731B"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Ténado</w:t>
            </w:r>
          </w:p>
        </w:tc>
        <w:tc>
          <w:tcPr>
            <w:tcW w:w="1559" w:type="dxa"/>
            <w:tcBorders>
              <w:top w:val="single" w:sz="4" w:space="0" w:color="auto"/>
              <w:left w:val="nil"/>
              <w:bottom w:val="single" w:sz="4" w:space="0" w:color="auto"/>
              <w:right w:val="single" w:sz="4" w:space="0" w:color="auto"/>
            </w:tcBorders>
          </w:tcPr>
          <w:p w14:paraId="25249A98"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 xml:space="preserve">≥ 5 </w:t>
            </w:r>
          </w:p>
        </w:tc>
      </w:tr>
      <w:tr w:rsidR="0062574C" w:rsidRPr="00B74A3F" w14:paraId="767AA66C" w14:textId="77777777" w:rsidTr="001D6CB4">
        <w:trPr>
          <w:trHeight w:val="20"/>
        </w:trPr>
        <w:tc>
          <w:tcPr>
            <w:tcW w:w="1640" w:type="dxa"/>
            <w:vMerge/>
            <w:tcBorders>
              <w:left w:val="single" w:sz="4" w:space="0" w:color="auto"/>
              <w:bottom w:val="single" w:sz="4" w:space="0" w:color="auto"/>
              <w:right w:val="single" w:sz="4" w:space="0" w:color="auto"/>
            </w:tcBorders>
          </w:tcPr>
          <w:p w14:paraId="50A6F98F" w14:textId="77777777" w:rsidR="0062574C" w:rsidRPr="00B74A3F" w:rsidRDefault="0062574C" w:rsidP="00B74A3F">
            <w:pPr>
              <w:spacing w:after="0" w:line="240" w:lineRule="auto"/>
              <w:jc w:val="both"/>
              <w:rPr>
                <w:rFonts w:ascii="Times New Roman" w:hAnsi="Times New Roman" w:cs="Times New Roman"/>
                <w:color w:val="000000"/>
                <w:sz w:val="24"/>
                <w:szCs w:val="24"/>
              </w:rPr>
            </w:pPr>
          </w:p>
        </w:tc>
        <w:tc>
          <w:tcPr>
            <w:tcW w:w="1640" w:type="dxa"/>
            <w:tcBorders>
              <w:top w:val="nil"/>
              <w:left w:val="single" w:sz="4" w:space="0" w:color="auto"/>
              <w:bottom w:val="single" w:sz="4" w:space="0" w:color="auto"/>
              <w:right w:val="single" w:sz="4" w:space="0" w:color="auto"/>
            </w:tcBorders>
            <w:noWrap/>
            <w:vAlign w:val="bottom"/>
            <w:hideMark/>
          </w:tcPr>
          <w:p w14:paraId="30C0C9FA"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Boulkiemdé</w:t>
            </w:r>
          </w:p>
        </w:tc>
        <w:tc>
          <w:tcPr>
            <w:tcW w:w="1660" w:type="dxa"/>
            <w:tcBorders>
              <w:top w:val="nil"/>
              <w:left w:val="nil"/>
              <w:bottom w:val="single" w:sz="4" w:space="0" w:color="auto"/>
              <w:right w:val="single" w:sz="4" w:space="0" w:color="auto"/>
            </w:tcBorders>
            <w:noWrap/>
            <w:vAlign w:val="bottom"/>
            <w:hideMark/>
          </w:tcPr>
          <w:p w14:paraId="6F114C4A"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Koudougou</w:t>
            </w:r>
          </w:p>
        </w:tc>
        <w:tc>
          <w:tcPr>
            <w:tcW w:w="1718" w:type="dxa"/>
            <w:tcBorders>
              <w:top w:val="nil"/>
              <w:left w:val="nil"/>
              <w:bottom w:val="single" w:sz="4" w:space="0" w:color="auto"/>
              <w:right w:val="single" w:sz="4" w:space="0" w:color="auto"/>
            </w:tcBorders>
            <w:noWrap/>
            <w:vAlign w:val="bottom"/>
            <w:hideMark/>
          </w:tcPr>
          <w:p w14:paraId="05A8B63C"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Koudougou</w:t>
            </w:r>
          </w:p>
        </w:tc>
        <w:tc>
          <w:tcPr>
            <w:tcW w:w="1559" w:type="dxa"/>
            <w:tcBorders>
              <w:top w:val="single" w:sz="4" w:space="0" w:color="auto"/>
              <w:left w:val="nil"/>
              <w:bottom w:val="single" w:sz="4" w:space="0" w:color="auto"/>
              <w:right w:val="single" w:sz="4" w:space="0" w:color="auto"/>
            </w:tcBorders>
          </w:tcPr>
          <w:p w14:paraId="3463DF4F"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 xml:space="preserve">≥ 5 </w:t>
            </w:r>
          </w:p>
        </w:tc>
      </w:tr>
      <w:tr w:rsidR="0062574C" w:rsidRPr="00B74A3F" w14:paraId="11D22D10" w14:textId="77777777" w:rsidTr="001D6CB4">
        <w:trPr>
          <w:trHeight w:val="20"/>
        </w:trPr>
        <w:tc>
          <w:tcPr>
            <w:tcW w:w="1640" w:type="dxa"/>
            <w:vMerge w:val="restart"/>
            <w:tcBorders>
              <w:top w:val="single" w:sz="4" w:space="0" w:color="auto"/>
              <w:left w:val="single" w:sz="4" w:space="0" w:color="auto"/>
              <w:right w:val="single" w:sz="4" w:space="0" w:color="auto"/>
            </w:tcBorders>
          </w:tcPr>
          <w:p w14:paraId="5A4F7D6F"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 xml:space="preserve">Centre </w:t>
            </w:r>
          </w:p>
        </w:tc>
        <w:tc>
          <w:tcPr>
            <w:tcW w:w="1640" w:type="dxa"/>
            <w:tcBorders>
              <w:top w:val="single" w:sz="4" w:space="0" w:color="auto"/>
              <w:left w:val="single" w:sz="4" w:space="0" w:color="auto"/>
              <w:bottom w:val="nil"/>
              <w:right w:val="single" w:sz="4" w:space="0" w:color="auto"/>
            </w:tcBorders>
            <w:noWrap/>
            <w:vAlign w:val="bottom"/>
          </w:tcPr>
          <w:p w14:paraId="368C036F"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Kadiogo</w:t>
            </w:r>
          </w:p>
        </w:tc>
        <w:tc>
          <w:tcPr>
            <w:tcW w:w="1660" w:type="dxa"/>
            <w:tcBorders>
              <w:top w:val="single" w:sz="4" w:space="0" w:color="auto"/>
              <w:left w:val="single" w:sz="4" w:space="0" w:color="auto"/>
              <w:bottom w:val="single" w:sz="4" w:space="0" w:color="auto"/>
              <w:right w:val="single" w:sz="4" w:space="0" w:color="auto"/>
            </w:tcBorders>
            <w:noWrap/>
            <w:vAlign w:val="bottom"/>
          </w:tcPr>
          <w:p w14:paraId="346C99AF" w14:textId="77777777" w:rsidR="0062574C" w:rsidRPr="00B74A3F" w:rsidRDefault="0062574C" w:rsidP="00B74A3F">
            <w:pPr>
              <w:spacing w:after="0" w:line="240" w:lineRule="auto"/>
              <w:jc w:val="both"/>
              <w:rPr>
                <w:rFonts w:ascii="Times New Roman" w:hAnsi="Times New Roman" w:cs="Times New Roman"/>
                <w:color w:val="000000"/>
                <w:sz w:val="24"/>
                <w:szCs w:val="24"/>
              </w:rPr>
            </w:pPr>
            <w:proofErr w:type="spellStart"/>
            <w:r w:rsidRPr="00B74A3F">
              <w:rPr>
                <w:rFonts w:ascii="Times New Roman" w:hAnsi="Times New Roman" w:cs="Times New Roman"/>
                <w:color w:val="000000"/>
                <w:sz w:val="24"/>
                <w:szCs w:val="24"/>
              </w:rPr>
              <w:t>Saaba</w:t>
            </w:r>
            <w:proofErr w:type="spellEnd"/>
          </w:p>
        </w:tc>
        <w:tc>
          <w:tcPr>
            <w:tcW w:w="1718" w:type="dxa"/>
            <w:tcBorders>
              <w:top w:val="single" w:sz="4" w:space="0" w:color="auto"/>
              <w:left w:val="single" w:sz="4" w:space="0" w:color="auto"/>
              <w:bottom w:val="single" w:sz="4" w:space="0" w:color="auto"/>
              <w:right w:val="single" w:sz="4" w:space="0" w:color="auto"/>
            </w:tcBorders>
            <w:noWrap/>
            <w:vAlign w:val="bottom"/>
          </w:tcPr>
          <w:p w14:paraId="455098AE"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Gonsé</w:t>
            </w:r>
          </w:p>
        </w:tc>
        <w:tc>
          <w:tcPr>
            <w:tcW w:w="1559" w:type="dxa"/>
            <w:tcBorders>
              <w:top w:val="single" w:sz="4" w:space="0" w:color="auto"/>
              <w:left w:val="nil"/>
              <w:bottom w:val="single" w:sz="4" w:space="0" w:color="auto"/>
              <w:right w:val="single" w:sz="4" w:space="0" w:color="auto"/>
            </w:tcBorders>
            <w:vAlign w:val="center"/>
          </w:tcPr>
          <w:p w14:paraId="3FFE1757"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7</w:t>
            </w:r>
          </w:p>
        </w:tc>
      </w:tr>
      <w:tr w:rsidR="0062574C" w:rsidRPr="00B74A3F" w14:paraId="7A839DB1" w14:textId="77777777" w:rsidTr="001D6CB4">
        <w:trPr>
          <w:trHeight w:val="20"/>
        </w:trPr>
        <w:tc>
          <w:tcPr>
            <w:tcW w:w="1640" w:type="dxa"/>
            <w:vMerge/>
            <w:tcBorders>
              <w:left w:val="single" w:sz="4" w:space="0" w:color="auto"/>
              <w:right w:val="single" w:sz="4" w:space="0" w:color="auto"/>
            </w:tcBorders>
          </w:tcPr>
          <w:p w14:paraId="47178B17" w14:textId="77777777" w:rsidR="0062574C" w:rsidRPr="00B74A3F" w:rsidRDefault="0062574C" w:rsidP="00B74A3F">
            <w:pPr>
              <w:spacing w:after="0" w:line="240" w:lineRule="auto"/>
              <w:jc w:val="both"/>
              <w:rPr>
                <w:rFonts w:ascii="Times New Roman" w:hAnsi="Times New Roman" w:cs="Times New Roman"/>
                <w:color w:val="000000"/>
                <w:sz w:val="24"/>
                <w:szCs w:val="24"/>
              </w:rPr>
            </w:pPr>
          </w:p>
        </w:tc>
        <w:tc>
          <w:tcPr>
            <w:tcW w:w="1640" w:type="dxa"/>
            <w:tcBorders>
              <w:top w:val="nil"/>
              <w:left w:val="single" w:sz="4" w:space="0" w:color="auto"/>
              <w:bottom w:val="nil"/>
              <w:right w:val="single" w:sz="4" w:space="0" w:color="auto"/>
            </w:tcBorders>
            <w:noWrap/>
          </w:tcPr>
          <w:p w14:paraId="6D3FC7BF"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Kadiogo</w:t>
            </w:r>
          </w:p>
        </w:tc>
        <w:tc>
          <w:tcPr>
            <w:tcW w:w="1660" w:type="dxa"/>
            <w:tcBorders>
              <w:top w:val="nil"/>
              <w:left w:val="single" w:sz="4" w:space="0" w:color="auto"/>
              <w:bottom w:val="single" w:sz="4" w:space="0" w:color="auto"/>
              <w:right w:val="single" w:sz="4" w:space="0" w:color="auto"/>
            </w:tcBorders>
            <w:noWrap/>
            <w:vAlign w:val="bottom"/>
          </w:tcPr>
          <w:p w14:paraId="42DED4C9" w14:textId="77777777" w:rsidR="0062574C" w:rsidRPr="00B74A3F" w:rsidRDefault="0062574C" w:rsidP="00B74A3F">
            <w:pPr>
              <w:spacing w:after="0" w:line="240" w:lineRule="auto"/>
              <w:jc w:val="both"/>
              <w:rPr>
                <w:rFonts w:ascii="Times New Roman" w:hAnsi="Times New Roman" w:cs="Times New Roman"/>
                <w:color w:val="000000"/>
                <w:sz w:val="24"/>
                <w:szCs w:val="24"/>
              </w:rPr>
            </w:pPr>
            <w:proofErr w:type="spellStart"/>
            <w:r w:rsidRPr="00B74A3F">
              <w:rPr>
                <w:rFonts w:ascii="Times New Roman" w:hAnsi="Times New Roman" w:cs="Times New Roman"/>
                <w:color w:val="000000"/>
                <w:sz w:val="24"/>
                <w:szCs w:val="24"/>
              </w:rPr>
              <w:t>Konsilga</w:t>
            </w:r>
            <w:proofErr w:type="spellEnd"/>
          </w:p>
        </w:tc>
        <w:tc>
          <w:tcPr>
            <w:tcW w:w="1718" w:type="dxa"/>
            <w:tcBorders>
              <w:top w:val="nil"/>
              <w:left w:val="single" w:sz="4" w:space="0" w:color="auto"/>
              <w:bottom w:val="single" w:sz="4" w:space="0" w:color="auto"/>
              <w:right w:val="single" w:sz="4" w:space="0" w:color="auto"/>
            </w:tcBorders>
            <w:noWrap/>
            <w:vAlign w:val="bottom"/>
          </w:tcPr>
          <w:p w14:paraId="7995FA28"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Gobi</w:t>
            </w:r>
          </w:p>
        </w:tc>
        <w:tc>
          <w:tcPr>
            <w:tcW w:w="1559" w:type="dxa"/>
            <w:tcBorders>
              <w:top w:val="single" w:sz="4" w:space="0" w:color="auto"/>
              <w:left w:val="nil"/>
              <w:bottom w:val="single" w:sz="4" w:space="0" w:color="auto"/>
              <w:right w:val="single" w:sz="4" w:space="0" w:color="auto"/>
            </w:tcBorders>
            <w:vAlign w:val="center"/>
          </w:tcPr>
          <w:p w14:paraId="09AADA41"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7</w:t>
            </w:r>
          </w:p>
        </w:tc>
      </w:tr>
      <w:tr w:rsidR="0062574C" w:rsidRPr="00B74A3F" w14:paraId="158F491D" w14:textId="77777777" w:rsidTr="001D6CB4">
        <w:trPr>
          <w:trHeight w:val="20"/>
        </w:trPr>
        <w:tc>
          <w:tcPr>
            <w:tcW w:w="1640" w:type="dxa"/>
            <w:vMerge/>
            <w:tcBorders>
              <w:left w:val="single" w:sz="4" w:space="0" w:color="auto"/>
              <w:right w:val="single" w:sz="4" w:space="0" w:color="auto"/>
            </w:tcBorders>
          </w:tcPr>
          <w:p w14:paraId="26458457" w14:textId="77777777" w:rsidR="0062574C" w:rsidRPr="00B74A3F" w:rsidRDefault="0062574C" w:rsidP="00B74A3F">
            <w:pPr>
              <w:spacing w:after="0" w:line="240" w:lineRule="auto"/>
              <w:jc w:val="both"/>
              <w:rPr>
                <w:rFonts w:ascii="Times New Roman" w:hAnsi="Times New Roman" w:cs="Times New Roman"/>
                <w:color w:val="000000"/>
                <w:sz w:val="24"/>
                <w:szCs w:val="24"/>
              </w:rPr>
            </w:pPr>
          </w:p>
        </w:tc>
        <w:tc>
          <w:tcPr>
            <w:tcW w:w="1640" w:type="dxa"/>
            <w:tcBorders>
              <w:top w:val="nil"/>
              <w:left w:val="single" w:sz="4" w:space="0" w:color="auto"/>
              <w:bottom w:val="nil"/>
              <w:right w:val="single" w:sz="4" w:space="0" w:color="auto"/>
            </w:tcBorders>
            <w:noWrap/>
          </w:tcPr>
          <w:p w14:paraId="53F2CCF4"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Kadiogo</w:t>
            </w:r>
          </w:p>
        </w:tc>
        <w:tc>
          <w:tcPr>
            <w:tcW w:w="1660" w:type="dxa"/>
            <w:tcBorders>
              <w:top w:val="nil"/>
              <w:left w:val="single" w:sz="4" w:space="0" w:color="auto"/>
              <w:bottom w:val="single" w:sz="4" w:space="0" w:color="auto"/>
              <w:right w:val="single" w:sz="4" w:space="0" w:color="auto"/>
            </w:tcBorders>
            <w:noWrap/>
            <w:vAlign w:val="bottom"/>
          </w:tcPr>
          <w:p w14:paraId="24AD9432"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Pabré</w:t>
            </w:r>
          </w:p>
        </w:tc>
        <w:tc>
          <w:tcPr>
            <w:tcW w:w="1718" w:type="dxa"/>
            <w:tcBorders>
              <w:top w:val="nil"/>
              <w:left w:val="single" w:sz="4" w:space="0" w:color="auto"/>
              <w:bottom w:val="single" w:sz="4" w:space="0" w:color="auto"/>
              <w:right w:val="single" w:sz="4" w:space="0" w:color="auto"/>
            </w:tcBorders>
            <w:noWrap/>
            <w:vAlign w:val="bottom"/>
          </w:tcPr>
          <w:p w14:paraId="321AF6B1" w14:textId="77777777" w:rsidR="0062574C" w:rsidRPr="00B74A3F" w:rsidRDefault="0062574C" w:rsidP="00B74A3F">
            <w:pPr>
              <w:spacing w:after="0" w:line="240" w:lineRule="auto"/>
              <w:jc w:val="both"/>
              <w:rPr>
                <w:rFonts w:ascii="Times New Roman" w:hAnsi="Times New Roman" w:cs="Times New Roman"/>
                <w:color w:val="000000"/>
                <w:sz w:val="24"/>
                <w:szCs w:val="24"/>
              </w:rPr>
            </w:pPr>
            <w:proofErr w:type="spellStart"/>
            <w:r w:rsidRPr="00B74A3F">
              <w:rPr>
                <w:rFonts w:ascii="Times New Roman" w:hAnsi="Times New Roman" w:cs="Times New Roman"/>
                <w:color w:val="000000"/>
                <w:sz w:val="24"/>
                <w:szCs w:val="24"/>
              </w:rPr>
              <w:t>Goupana</w:t>
            </w:r>
            <w:proofErr w:type="spellEnd"/>
          </w:p>
        </w:tc>
        <w:tc>
          <w:tcPr>
            <w:tcW w:w="1559" w:type="dxa"/>
            <w:tcBorders>
              <w:top w:val="single" w:sz="4" w:space="0" w:color="auto"/>
              <w:left w:val="nil"/>
              <w:bottom w:val="single" w:sz="4" w:space="0" w:color="auto"/>
              <w:right w:val="single" w:sz="4" w:space="0" w:color="auto"/>
            </w:tcBorders>
            <w:vAlign w:val="center"/>
          </w:tcPr>
          <w:p w14:paraId="4F76A470"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5,5</w:t>
            </w:r>
          </w:p>
        </w:tc>
      </w:tr>
      <w:tr w:rsidR="0062574C" w:rsidRPr="00B74A3F" w14:paraId="475A31BC" w14:textId="77777777" w:rsidTr="001D6CB4">
        <w:trPr>
          <w:trHeight w:val="20"/>
        </w:trPr>
        <w:tc>
          <w:tcPr>
            <w:tcW w:w="1640" w:type="dxa"/>
            <w:vMerge/>
            <w:tcBorders>
              <w:left w:val="single" w:sz="4" w:space="0" w:color="auto"/>
              <w:right w:val="single" w:sz="4" w:space="0" w:color="auto"/>
            </w:tcBorders>
          </w:tcPr>
          <w:p w14:paraId="34F48AA5" w14:textId="77777777" w:rsidR="0062574C" w:rsidRPr="00B74A3F" w:rsidRDefault="0062574C" w:rsidP="00B74A3F">
            <w:pPr>
              <w:spacing w:after="0" w:line="240" w:lineRule="auto"/>
              <w:jc w:val="both"/>
              <w:rPr>
                <w:rFonts w:ascii="Times New Roman" w:hAnsi="Times New Roman" w:cs="Times New Roman"/>
                <w:color w:val="000000"/>
                <w:sz w:val="24"/>
                <w:szCs w:val="24"/>
              </w:rPr>
            </w:pPr>
          </w:p>
        </w:tc>
        <w:tc>
          <w:tcPr>
            <w:tcW w:w="1640" w:type="dxa"/>
            <w:tcBorders>
              <w:top w:val="nil"/>
              <w:left w:val="single" w:sz="4" w:space="0" w:color="auto"/>
              <w:bottom w:val="nil"/>
              <w:right w:val="single" w:sz="4" w:space="0" w:color="auto"/>
            </w:tcBorders>
            <w:noWrap/>
          </w:tcPr>
          <w:p w14:paraId="24779CC2"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Kadiogo</w:t>
            </w:r>
          </w:p>
        </w:tc>
        <w:tc>
          <w:tcPr>
            <w:tcW w:w="1660" w:type="dxa"/>
            <w:tcBorders>
              <w:top w:val="nil"/>
              <w:left w:val="single" w:sz="4" w:space="0" w:color="auto"/>
              <w:bottom w:val="single" w:sz="4" w:space="0" w:color="auto"/>
              <w:right w:val="single" w:sz="4" w:space="0" w:color="auto"/>
            </w:tcBorders>
            <w:noWrap/>
            <w:vAlign w:val="bottom"/>
          </w:tcPr>
          <w:p w14:paraId="1BC57687" w14:textId="77777777" w:rsidR="0062574C" w:rsidRPr="00B74A3F" w:rsidRDefault="0062574C" w:rsidP="00B74A3F">
            <w:pPr>
              <w:spacing w:after="0" w:line="240" w:lineRule="auto"/>
              <w:jc w:val="both"/>
              <w:rPr>
                <w:rFonts w:ascii="Times New Roman" w:hAnsi="Times New Roman" w:cs="Times New Roman"/>
                <w:color w:val="000000"/>
                <w:sz w:val="24"/>
                <w:szCs w:val="24"/>
              </w:rPr>
            </w:pPr>
            <w:proofErr w:type="spellStart"/>
            <w:r w:rsidRPr="00B74A3F">
              <w:rPr>
                <w:rFonts w:ascii="Times New Roman" w:hAnsi="Times New Roman" w:cs="Times New Roman"/>
                <w:color w:val="000000"/>
                <w:sz w:val="24"/>
                <w:szCs w:val="24"/>
              </w:rPr>
              <w:t>KomkiIpala</w:t>
            </w:r>
            <w:proofErr w:type="spellEnd"/>
          </w:p>
        </w:tc>
        <w:tc>
          <w:tcPr>
            <w:tcW w:w="1718" w:type="dxa"/>
            <w:tcBorders>
              <w:top w:val="nil"/>
              <w:left w:val="single" w:sz="4" w:space="0" w:color="auto"/>
              <w:bottom w:val="single" w:sz="4" w:space="0" w:color="auto"/>
              <w:right w:val="single" w:sz="4" w:space="0" w:color="auto"/>
            </w:tcBorders>
            <w:noWrap/>
            <w:vAlign w:val="bottom"/>
          </w:tcPr>
          <w:p w14:paraId="0160C76D" w14:textId="77777777" w:rsidR="0062574C" w:rsidRPr="00B74A3F" w:rsidRDefault="0062574C" w:rsidP="00B74A3F">
            <w:pPr>
              <w:spacing w:after="0" w:line="240" w:lineRule="auto"/>
              <w:jc w:val="both"/>
              <w:rPr>
                <w:rFonts w:ascii="Times New Roman" w:hAnsi="Times New Roman" w:cs="Times New Roman"/>
                <w:color w:val="000000"/>
                <w:sz w:val="24"/>
                <w:szCs w:val="24"/>
              </w:rPr>
            </w:pPr>
            <w:proofErr w:type="spellStart"/>
            <w:r w:rsidRPr="00B74A3F">
              <w:rPr>
                <w:rFonts w:ascii="Times New Roman" w:hAnsi="Times New Roman" w:cs="Times New Roman"/>
                <w:color w:val="000000"/>
                <w:sz w:val="24"/>
                <w:szCs w:val="24"/>
              </w:rPr>
              <w:t>Nabelin</w:t>
            </w:r>
            <w:proofErr w:type="spellEnd"/>
          </w:p>
        </w:tc>
        <w:tc>
          <w:tcPr>
            <w:tcW w:w="1559" w:type="dxa"/>
            <w:tcBorders>
              <w:top w:val="single" w:sz="4" w:space="0" w:color="auto"/>
              <w:left w:val="nil"/>
              <w:bottom w:val="single" w:sz="4" w:space="0" w:color="auto"/>
              <w:right w:val="single" w:sz="4" w:space="0" w:color="auto"/>
            </w:tcBorders>
            <w:vAlign w:val="center"/>
          </w:tcPr>
          <w:p w14:paraId="78CF64C7"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5</w:t>
            </w:r>
          </w:p>
        </w:tc>
      </w:tr>
      <w:tr w:rsidR="0062574C" w:rsidRPr="00B74A3F" w14:paraId="0AF61465" w14:textId="77777777" w:rsidTr="001D6CB4">
        <w:trPr>
          <w:trHeight w:val="20"/>
        </w:trPr>
        <w:tc>
          <w:tcPr>
            <w:tcW w:w="1640" w:type="dxa"/>
            <w:vMerge/>
            <w:tcBorders>
              <w:left w:val="single" w:sz="4" w:space="0" w:color="auto"/>
              <w:bottom w:val="single" w:sz="4" w:space="0" w:color="auto"/>
              <w:right w:val="single" w:sz="4" w:space="0" w:color="auto"/>
            </w:tcBorders>
          </w:tcPr>
          <w:p w14:paraId="6A32E005" w14:textId="77777777" w:rsidR="0062574C" w:rsidRPr="00B74A3F" w:rsidRDefault="0062574C" w:rsidP="00B74A3F">
            <w:pPr>
              <w:spacing w:after="0" w:line="240" w:lineRule="auto"/>
              <w:jc w:val="both"/>
              <w:rPr>
                <w:rFonts w:ascii="Times New Roman" w:hAnsi="Times New Roman" w:cs="Times New Roman"/>
                <w:color w:val="000000"/>
                <w:sz w:val="24"/>
                <w:szCs w:val="24"/>
              </w:rPr>
            </w:pPr>
          </w:p>
        </w:tc>
        <w:tc>
          <w:tcPr>
            <w:tcW w:w="1640" w:type="dxa"/>
            <w:tcBorders>
              <w:top w:val="nil"/>
              <w:left w:val="single" w:sz="4" w:space="0" w:color="auto"/>
              <w:bottom w:val="single" w:sz="4" w:space="0" w:color="auto"/>
              <w:right w:val="single" w:sz="4" w:space="0" w:color="auto"/>
            </w:tcBorders>
            <w:noWrap/>
          </w:tcPr>
          <w:p w14:paraId="3CC92125"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Kadiogo</w:t>
            </w:r>
          </w:p>
        </w:tc>
        <w:tc>
          <w:tcPr>
            <w:tcW w:w="1660" w:type="dxa"/>
            <w:tcBorders>
              <w:top w:val="nil"/>
              <w:left w:val="single" w:sz="4" w:space="0" w:color="auto"/>
              <w:bottom w:val="single" w:sz="4" w:space="0" w:color="auto"/>
              <w:right w:val="single" w:sz="4" w:space="0" w:color="auto"/>
            </w:tcBorders>
            <w:noWrap/>
            <w:vAlign w:val="bottom"/>
          </w:tcPr>
          <w:p w14:paraId="0B094F8D" w14:textId="77777777" w:rsidR="0062574C" w:rsidRPr="00B74A3F" w:rsidRDefault="0062574C" w:rsidP="00B74A3F">
            <w:pPr>
              <w:spacing w:after="0" w:line="240" w:lineRule="auto"/>
              <w:jc w:val="both"/>
              <w:rPr>
                <w:rFonts w:ascii="Times New Roman" w:hAnsi="Times New Roman" w:cs="Times New Roman"/>
                <w:color w:val="000000"/>
                <w:sz w:val="24"/>
                <w:szCs w:val="24"/>
              </w:rPr>
            </w:pPr>
            <w:proofErr w:type="spellStart"/>
            <w:r w:rsidRPr="00B74A3F">
              <w:rPr>
                <w:rFonts w:ascii="Times New Roman" w:hAnsi="Times New Roman" w:cs="Times New Roman"/>
                <w:color w:val="000000"/>
                <w:sz w:val="24"/>
                <w:szCs w:val="24"/>
              </w:rPr>
              <w:t>KomkiIpala</w:t>
            </w:r>
            <w:proofErr w:type="spellEnd"/>
          </w:p>
        </w:tc>
        <w:tc>
          <w:tcPr>
            <w:tcW w:w="1718" w:type="dxa"/>
            <w:tcBorders>
              <w:top w:val="nil"/>
              <w:left w:val="single" w:sz="4" w:space="0" w:color="auto"/>
              <w:bottom w:val="single" w:sz="4" w:space="0" w:color="auto"/>
              <w:right w:val="single" w:sz="4" w:space="0" w:color="auto"/>
            </w:tcBorders>
            <w:noWrap/>
            <w:vAlign w:val="bottom"/>
          </w:tcPr>
          <w:p w14:paraId="7F3D9628" w14:textId="77777777" w:rsidR="0062574C" w:rsidRPr="00B74A3F" w:rsidRDefault="0062574C" w:rsidP="00B74A3F">
            <w:pPr>
              <w:spacing w:after="0" w:line="240" w:lineRule="auto"/>
              <w:jc w:val="both"/>
              <w:rPr>
                <w:rFonts w:ascii="Times New Roman" w:hAnsi="Times New Roman" w:cs="Times New Roman"/>
                <w:color w:val="000000"/>
                <w:sz w:val="24"/>
                <w:szCs w:val="24"/>
              </w:rPr>
            </w:pPr>
            <w:proofErr w:type="spellStart"/>
            <w:r w:rsidRPr="00B74A3F">
              <w:rPr>
                <w:rFonts w:ascii="Times New Roman" w:hAnsi="Times New Roman" w:cs="Times New Roman"/>
                <w:color w:val="000000"/>
                <w:sz w:val="24"/>
                <w:szCs w:val="24"/>
              </w:rPr>
              <w:t>Tampousoumdi</w:t>
            </w:r>
            <w:proofErr w:type="spellEnd"/>
          </w:p>
        </w:tc>
        <w:tc>
          <w:tcPr>
            <w:tcW w:w="1559" w:type="dxa"/>
            <w:tcBorders>
              <w:top w:val="single" w:sz="4" w:space="0" w:color="auto"/>
              <w:left w:val="nil"/>
              <w:bottom w:val="single" w:sz="4" w:space="0" w:color="auto"/>
              <w:right w:val="single" w:sz="4" w:space="0" w:color="auto"/>
            </w:tcBorders>
            <w:vAlign w:val="center"/>
          </w:tcPr>
          <w:p w14:paraId="78B676BC"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5</w:t>
            </w:r>
          </w:p>
        </w:tc>
      </w:tr>
      <w:tr w:rsidR="0062574C" w:rsidRPr="00B74A3F" w14:paraId="59FB660A" w14:textId="77777777" w:rsidTr="001D6CB4">
        <w:trPr>
          <w:trHeight w:val="20"/>
        </w:trPr>
        <w:tc>
          <w:tcPr>
            <w:tcW w:w="1640" w:type="dxa"/>
            <w:vMerge w:val="restart"/>
            <w:tcBorders>
              <w:top w:val="single" w:sz="4" w:space="0" w:color="auto"/>
              <w:left w:val="single" w:sz="4" w:space="0" w:color="auto"/>
              <w:right w:val="single" w:sz="4" w:space="0" w:color="auto"/>
            </w:tcBorders>
          </w:tcPr>
          <w:p w14:paraId="1D79112E"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Hauts-Bassins</w:t>
            </w:r>
          </w:p>
        </w:tc>
        <w:tc>
          <w:tcPr>
            <w:tcW w:w="1640" w:type="dxa"/>
            <w:tcBorders>
              <w:top w:val="single" w:sz="4" w:space="0" w:color="auto"/>
              <w:left w:val="single" w:sz="4" w:space="0" w:color="auto"/>
              <w:bottom w:val="single" w:sz="4" w:space="0" w:color="auto"/>
              <w:right w:val="single" w:sz="4" w:space="0" w:color="auto"/>
            </w:tcBorders>
            <w:noWrap/>
            <w:vAlign w:val="bottom"/>
          </w:tcPr>
          <w:p w14:paraId="4894C4D0"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Houet</w:t>
            </w:r>
          </w:p>
        </w:tc>
        <w:tc>
          <w:tcPr>
            <w:tcW w:w="1660" w:type="dxa"/>
            <w:tcBorders>
              <w:top w:val="single" w:sz="4" w:space="0" w:color="auto"/>
              <w:left w:val="nil"/>
              <w:bottom w:val="single" w:sz="4" w:space="0" w:color="auto"/>
              <w:right w:val="single" w:sz="4" w:space="0" w:color="auto"/>
            </w:tcBorders>
            <w:noWrap/>
            <w:vAlign w:val="bottom"/>
          </w:tcPr>
          <w:p w14:paraId="0E4F34C2"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Bobo</w:t>
            </w:r>
          </w:p>
        </w:tc>
        <w:tc>
          <w:tcPr>
            <w:tcW w:w="1718" w:type="dxa"/>
            <w:tcBorders>
              <w:top w:val="single" w:sz="4" w:space="0" w:color="auto"/>
              <w:left w:val="nil"/>
              <w:bottom w:val="single" w:sz="4" w:space="0" w:color="auto"/>
              <w:right w:val="single" w:sz="4" w:space="0" w:color="auto"/>
            </w:tcBorders>
            <w:noWrap/>
            <w:vAlign w:val="bottom"/>
          </w:tcPr>
          <w:p w14:paraId="0FA7BE1C"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Koro</w:t>
            </w:r>
          </w:p>
        </w:tc>
        <w:tc>
          <w:tcPr>
            <w:tcW w:w="1559" w:type="dxa"/>
            <w:tcBorders>
              <w:top w:val="single" w:sz="4" w:space="0" w:color="auto"/>
              <w:left w:val="nil"/>
              <w:bottom w:val="single" w:sz="4" w:space="0" w:color="auto"/>
              <w:right w:val="single" w:sz="4" w:space="0" w:color="auto"/>
            </w:tcBorders>
            <w:vAlign w:val="center"/>
          </w:tcPr>
          <w:p w14:paraId="31350486"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10</w:t>
            </w:r>
          </w:p>
        </w:tc>
      </w:tr>
      <w:tr w:rsidR="0062574C" w:rsidRPr="00B74A3F" w14:paraId="679A6888" w14:textId="77777777" w:rsidTr="001D6CB4">
        <w:trPr>
          <w:trHeight w:val="20"/>
        </w:trPr>
        <w:tc>
          <w:tcPr>
            <w:tcW w:w="1640" w:type="dxa"/>
            <w:vMerge/>
            <w:tcBorders>
              <w:left w:val="single" w:sz="4" w:space="0" w:color="auto"/>
              <w:right w:val="single" w:sz="4" w:space="0" w:color="auto"/>
            </w:tcBorders>
          </w:tcPr>
          <w:p w14:paraId="1C8673EA" w14:textId="77777777" w:rsidR="0062574C" w:rsidRPr="00B74A3F" w:rsidRDefault="0062574C" w:rsidP="00B74A3F">
            <w:pPr>
              <w:spacing w:after="0" w:line="240" w:lineRule="auto"/>
              <w:jc w:val="both"/>
              <w:rPr>
                <w:rFonts w:ascii="Times New Roman" w:hAnsi="Times New Roman" w:cs="Times New Roman"/>
                <w:color w:val="000000"/>
                <w:sz w:val="24"/>
                <w:szCs w:val="24"/>
              </w:rPr>
            </w:pPr>
          </w:p>
        </w:tc>
        <w:tc>
          <w:tcPr>
            <w:tcW w:w="1640" w:type="dxa"/>
            <w:tcBorders>
              <w:top w:val="nil"/>
              <w:left w:val="single" w:sz="4" w:space="0" w:color="auto"/>
              <w:bottom w:val="single" w:sz="4" w:space="0" w:color="auto"/>
              <w:right w:val="single" w:sz="4" w:space="0" w:color="auto"/>
            </w:tcBorders>
            <w:noWrap/>
            <w:vAlign w:val="bottom"/>
          </w:tcPr>
          <w:p w14:paraId="6D198929"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Houet</w:t>
            </w:r>
          </w:p>
        </w:tc>
        <w:tc>
          <w:tcPr>
            <w:tcW w:w="1660" w:type="dxa"/>
            <w:tcBorders>
              <w:top w:val="nil"/>
              <w:left w:val="nil"/>
              <w:bottom w:val="single" w:sz="4" w:space="0" w:color="auto"/>
              <w:right w:val="single" w:sz="4" w:space="0" w:color="auto"/>
            </w:tcBorders>
            <w:noWrap/>
            <w:vAlign w:val="bottom"/>
          </w:tcPr>
          <w:p w14:paraId="07AFC9BB"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Bobo</w:t>
            </w:r>
          </w:p>
        </w:tc>
        <w:tc>
          <w:tcPr>
            <w:tcW w:w="1718" w:type="dxa"/>
            <w:tcBorders>
              <w:top w:val="nil"/>
              <w:left w:val="nil"/>
              <w:bottom w:val="single" w:sz="4" w:space="0" w:color="auto"/>
              <w:right w:val="single" w:sz="4" w:space="0" w:color="auto"/>
            </w:tcBorders>
            <w:noWrap/>
            <w:vAlign w:val="bottom"/>
          </w:tcPr>
          <w:p w14:paraId="7DDACAB2" w14:textId="77777777" w:rsidR="0062574C" w:rsidRPr="00B74A3F" w:rsidRDefault="0062574C" w:rsidP="00B74A3F">
            <w:pPr>
              <w:spacing w:after="0" w:line="240" w:lineRule="auto"/>
              <w:jc w:val="both"/>
              <w:rPr>
                <w:rFonts w:ascii="Times New Roman" w:hAnsi="Times New Roman" w:cs="Times New Roman"/>
                <w:color w:val="000000"/>
                <w:sz w:val="24"/>
                <w:szCs w:val="24"/>
              </w:rPr>
            </w:pPr>
            <w:proofErr w:type="spellStart"/>
            <w:r w:rsidRPr="00B74A3F">
              <w:rPr>
                <w:rFonts w:ascii="Times New Roman" w:hAnsi="Times New Roman" w:cs="Times New Roman"/>
                <w:color w:val="000000"/>
                <w:sz w:val="24"/>
                <w:szCs w:val="24"/>
              </w:rPr>
              <w:t>Borodougou</w:t>
            </w:r>
            <w:proofErr w:type="spellEnd"/>
          </w:p>
        </w:tc>
        <w:tc>
          <w:tcPr>
            <w:tcW w:w="1559" w:type="dxa"/>
            <w:tcBorders>
              <w:top w:val="nil"/>
              <w:left w:val="nil"/>
              <w:bottom w:val="single" w:sz="4" w:space="0" w:color="auto"/>
              <w:right w:val="single" w:sz="4" w:space="0" w:color="auto"/>
            </w:tcBorders>
            <w:vAlign w:val="center"/>
          </w:tcPr>
          <w:p w14:paraId="4D9EFE9B"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12</w:t>
            </w:r>
          </w:p>
        </w:tc>
      </w:tr>
      <w:tr w:rsidR="0062574C" w:rsidRPr="00B74A3F" w14:paraId="2072DF1E" w14:textId="77777777" w:rsidTr="001D6CB4">
        <w:trPr>
          <w:trHeight w:val="20"/>
        </w:trPr>
        <w:tc>
          <w:tcPr>
            <w:tcW w:w="1640" w:type="dxa"/>
            <w:vMerge/>
            <w:tcBorders>
              <w:left w:val="single" w:sz="4" w:space="0" w:color="auto"/>
              <w:right w:val="single" w:sz="4" w:space="0" w:color="auto"/>
            </w:tcBorders>
          </w:tcPr>
          <w:p w14:paraId="29A91CA6" w14:textId="77777777" w:rsidR="0062574C" w:rsidRPr="00B74A3F" w:rsidRDefault="0062574C" w:rsidP="00B74A3F">
            <w:pPr>
              <w:spacing w:after="0" w:line="240" w:lineRule="auto"/>
              <w:jc w:val="both"/>
              <w:rPr>
                <w:rFonts w:ascii="Times New Roman" w:hAnsi="Times New Roman" w:cs="Times New Roman"/>
                <w:color w:val="000000"/>
                <w:sz w:val="24"/>
                <w:szCs w:val="24"/>
              </w:rPr>
            </w:pPr>
          </w:p>
        </w:tc>
        <w:tc>
          <w:tcPr>
            <w:tcW w:w="1640" w:type="dxa"/>
            <w:tcBorders>
              <w:top w:val="nil"/>
              <w:left w:val="single" w:sz="4" w:space="0" w:color="auto"/>
              <w:bottom w:val="single" w:sz="4" w:space="0" w:color="auto"/>
              <w:right w:val="single" w:sz="4" w:space="0" w:color="auto"/>
            </w:tcBorders>
            <w:noWrap/>
            <w:vAlign w:val="bottom"/>
          </w:tcPr>
          <w:p w14:paraId="57BCCDB7"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Kénédougou</w:t>
            </w:r>
          </w:p>
        </w:tc>
        <w:tc>
          <w:tcPr>
            <w:tcW w:w="1660" w:type="dxa"/>
            <w:tcBorders>
              <w:top w:val="nil"/>
              <w:left w:val="nil"/>
              <w:bottom w:val="single" w:sz="4" w:space="0" w:color="auto"/>
              <w:right w:val="single" w:sz="4" w:space="0" w:color="auto"/>
            </w:tcBorders>
            <w:noWrap/>
            <w:vAlign w:val="bottom"/>
          </w:tcPr>
          <w:p w14:paraId="012CD547"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Kangala</w:t>
            </w:r>
          </w:p>
        </w:tc>
        <w:tc>
          <w:tcPr>
            <w:tcW w:w="1718" w:type="dxa"/>
            <w:tcBorders>
              <w:top w:val="nil"/>
              <w:left w:val="nil"/>
              <w:bottom w:val="single" w:sz="4" w:space="0" w:color="auto"/>
              <w:right w:val="single" w:sz="4" w:space="0" w:color="auto"/>
            </w:tcBorders>
            <w:noWrap/>
            <w:vAlign w:val="bottom"/>
          </w:tcPr>
          <w:p w14:paraId="2FFEB892"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Mahon</w:t>
            </w:r>
          </w:p>
        </w:tc>
        <w:tc>
          <w:tcPr>
            <w:tcW w:w="1559" w:type="dxa"/>
            <w:tcBorders>
              <w:top w:val="nil"/>
              <w:left w:val="nil"/>
              <w:bottom w:val="single" w:sz="4" w:space="0" w:color="auto"/>
              <w:right w:val="single" w:sz="4" w:space="0" w:color="auto"/>
            </w:tcBorders>
            <w:vAlign w:val="center"/>
          </w:tcPr>
          <w:p w14:paraId="59FB8039"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15</w:t>
            </w:r>
          </w:p>
        </w:tc>
      </w:tr>
      <w:tr w:rsidR="0062574C" w:rsidRPr="00B74A3F" w14:paraId="49982060" w14:textId="77777777" w:rsidTr="001D6CB4">
        <w:trPr>
          <w:trHeight w:val="20"/>
        </w:trPr>
        <w:tc>
          <w:tcPr>
            <w:tcW w:w="1640" w:type="dxa"/>
            <w:vMerge/>
            <w:tcBorders>
              <w:left w:val="single" w:sz="4" w:space="0" w:color="auto"/>
              <w:right w:val="single" w:sz="4" w:space="0" w:color="auto"/>
            </w:tcBorders>
          </w:tcPr>
          <w:p w14:paraId="71E639F1" w14:textId="77777777" w:rsidR="0062574C" w:rsidRPr="00B74A3F" w:rsidRDefault="0062574C" w:rsidP="00B74A3F">
            <w:pPr>
              <w:spacing w:after="0" w:line="240" w:lineRule="auto"/>
              <w:jc w:val="both"/>
              <w:rPr>
                <w:rFonts w:ascii="Times New Roman" w:hAnsi="Times New Roman" w:cs="Times New Roman"/>
                <w:color w:val="000000"/>
                <w:sz w:val="24"/>
                <w:szCs w:val="24"/>
              </w:rPr>
            </w:pPr>
          </w:p>
        </w:tc>
        <w:tc>
          <w:tcPr>
            <w:tcW w:w="1640" w:type="dxa"/>
            <w:tcBorders>
              <w:top w:val="nil"/>
              <w:left w:val="single" w:sz="4" w:space="0" w:color="auto"/>
              <w:bottom w:val="single" w:sz="4" w:space="0" w:color="auto"/>
              <w:right w:val="single" w:sz="4" w:space="0" w:color="auto"/>
            </w:tcBorders>
            <w:noWrap/>
            <w:vAlign w:val="bottom"/>
          </w:tcPr>
          <w:p w14:paraId="2849CDA9"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Kénédougou</w:t>
            </w:r>
          </w:p>
        </w:tc>
        <w:tc>
          <w:tcPr>
            <w:tcW w:w="1660" w:type="dxa"/>
            <w:tcBorders>
              <w:top w:val="nil"/>
              <w:left w:val="nil"/>
              <w:bottom w:val="single" w:sz="4" w:space="0" w:color="auto"/>
              <w:right w:val="single" w:sz="4" w:space="0" w:color="auto"/>
            </w:tcBorders>
            <w:noWrap/>
            <w:vAlign w:val="bottom"/>
          </w:tcPr>
          <w:p w14:paraId="326390A8"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Samogohiri</w:t>
            </w:r>
          </w:p>
        </w:tc>
        <w:tc>
          <w:tcPr>
            <w:tcW w:w="1718" w:type="dxa"/>
            <w:tcBorders>
              <w:top w:val="nil"/>
              <w:left w:val="nil"/>
              <w:bottom w:val="single" w:sz="4" w:space="0" w:color="auto"/>
              <w:right w:val="single" w:sz="4" w:space="0" w:color="auto"/>
            </w:tcBorders>
            <w:noWrap/>
            <w:vAlign w:val="bottom"/>
          </w:tcPr>
          <w:p w14:paraId="30B142B7"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Samogohiri</w:t>
            </w:r>
          </w:p>
        </w:tc>
        <w:tc>
          <w:tcPr>
            <w:tcW w:w="1559" w:type="dxa"/>
            <w:tcBorders>
              <w:top w:val="nil"/>
              <w:left w:val="nil"/>
              <w:bottom w:val="single" w:sz="4" w:space="0" w:color="auto"/>
              <w:right w:val="single" w:sz="4" w:space="0" w:color="auto"/>
            </w:tcBorders>
            <w:vAlign w:val="center"/>
          </w:tcPr>
          <w:p w14:paraId="1B593D7A"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18</w:t>
            </w:r>
          </w:p>
        </w:tc>
      </w:tr>
      <w:tr w:rsidR="0062574C" w:rsidRPr="00B74A3F" w14:paraId="3EA7215A" w14:textId="77777777" w:rsidTr="001D6CB4">
        <w:trPr>
          <w:trHeight w:val="20"/>
        </w:trPr>
        <w:tc>
          <w:tcPr>
            <w:tcW w:w="1640" w:type="dxa"/>
            <w:vMerge/>
            <w:tcBorders>
              <w:left w:val="single" w:sz="4" w:space="0" w:color="auto"/>
              <w:right w:val="single" w:sz="4" w:space="0" w:color="auto"/>
            </w:tcBorders>
          </w:tcPr>
          <w:p w14:paraId="6C1EDF69" w14:textId="77777777" w:rsidR="0062574C" w:rsidRPr="00B74A3F" w:rsidRDefault="0062574C" w:rsidP="00B74A3F">
            <w:pPr>
              <w:spacing w:after="0" w:line="240" w:lineRule="auto"/>
              <w:jc w:val="both"/>
              <w:rPr>
                <w:rFonts w:ascii="Times New Roman" w:hAnsi="Times New Roman" w:cs="Times New Roman"/>
                <w:color w:val="000000"/>
                <w:sz w:val="24"/>
                <w:szCs w:val="24"/>
              </w:rPr>
            </w:pPr>
          </w:p>
        </w:tc>
        <w:tc>
          <w:tcPr>
            <w:tcW w:w="1640" w:type="dxa"/>
            <w:tcBorders>
              <w:top w:val="nil"/>
              <w:left w:val="single" w:sz="4" w:space="0" w:color="auto"/>
              <w:bottom w:val="single" w:sz="4" w:space="0" w:color="auto"/>
              <w:right w:val="single" w:sz="4" w:space="0" w:color="auto"/>
            </w:tcBorders>
            <w:noWrap/>
            <w:vAlign w:val="bottom"/>
          </w:tcPr>
          <w:p w14:paraId="776DA57E"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Tuy</w:t>
            </w:r>
          </w:p>
        </w:tc>
        <w:tc>
          <w:tcPr>
            <w:tcW w:w="1660" w:type="dxa"/>
            <w:tcBorders>
              <w:top w:val="nil"/>
              <w:left w:val="nil"/>
              <w:bottom w:val="single" w:sz="4" w:space="0" w:color="auto"/>
              <w:right w:val="single" w:sz="4" w:space="0" w:color="auto"/>
            </w:tcBorders>
            <w:noWrap/>
            <w:vAlign w:val="bottom"/>
          </w:tcPr>
          <w:p w14:paraId="4472D7C5" w14:textId="77777777" w:rsidR="0062574C" w:rsidRPr="00B74A3F" w:rsidRDefault="0062574C" w:rsidP="00B74A3F">
            <w:pPr>
              <w:spacing w:after="0" w:line="240" w:lineRule="auto"/>
              <w:jc w:val="both"/>
              <w:rPr>
                <w:rFonts w:ascii="Times New Roman" w:hAnsi="Times New Roman" w:cs="Times New Roman"/>
                <w:color w:val="000000"/>
                <w:sz w:val="24"/>
                <w:szCs w:val="24"/>
              </w:rPr>
            </w:pPr>
            <w:proofErr w:type="spellStart"/>
            <w:r w:rsidRPr="00B74A3F">
              <w:rPr>
                <w:rFonts w:ascii="Times New Roman" w:hAnsi="Times New Roman" w:cs="Times New Roman"/>
                <w:color w:val="000000"/>
                <w:sz w:val="24"/>
                <w:szCs w:val="24"/>
              </w:rPr>
              <w:t>Bereba</w:t>
            </w:r>
            <w:proofErr w:type="spellEnd"/>
          </w:p>
        </w:tc>
        <w:tc>
          <w:tcPr>
            <w:tcW w:w="1718" w:type="dxa"/>
            <w:tcBorders>
              <w:top w:val="nil"/>
              <w:left w:val="nil"/>
              <w:bottom w:val="single" w:sz="4" w:space="0" w:color="auto"/>
              <w:right w:val="single" w:sz="4" w:space="0" w:color="auto"/>
            </w:tcBorders>
            <w:noWrap/>
            <w:vAlign w:val="bottom"/>
          </w:tcPr>
          <w:p w14:paraId="04CC8A4B" w14:textId="77777777" w:rsidR="0062574C" w:rsidRPr="00B74A3F" w:rsidRDefault="0062574C" w:rsidP="00B74A3F">
            <w:pPr>
              <w:spacing w:after="0" w:line="240" w:lineRule="auto"/>
              <w:jc w:val="both"/>
              <w:rPr>
                <w:rFonts w:ascii="Times New Roman" w:hAnsi="Times New Roman" w:cs="Times New Roman"/>
                <w:color w:val="000000"/>
                <w:sz w:val="24"/>
                <w:szCs w:val="24"/>
              </w:rPr>
            </w:pPr>
            <w:proofErr w:type="spellStart"/>
            <w:r w:rsidRPr="00B74A3F">
              <w:rPr>
                <w:rFonts w:ascii="Times New Roman" w:hAnsi="Times New Roman" w:cs="Times New Roman"/>
                <w:color w:val="000000"/>
                <w:sz w:val="24"/>
                <w:szCs w:val="24"/>
              </w:rPr>
              <w:t>Bereba</w:t>
            </w:r>
            <w:proofErr w:type="spellEnd"/>
          </w:p>
        </w:tc>
        <w:tc>
          <w:tcPr>
            <w:tcW w:w="1559" w:type="dxa"/>
            <w:tcBorders>
              <w:top w:val="nil"/>
              <w:left w:val="nil"/>
              <w:bottom w:val="single" w:sz="4" w:space="0" w:color="auto"/>
              <w:right w:val="single" w:sz="4" w:space="0" w:color="auto"/>
            </w:tcBorders>
            <w:vAlign w:val="center"/>
          </w:tcPr>
          <w:p w14:paraId="35E21E09"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24</w:t>
            </w:r>
          </w:p>
        </w:tc>
      </w:tr>
      <w:tr w:rsidR="0062574C" w:rsidRPr="00B74A3F" w14:paraId="4D01CCF8" w14:textId="77777777" w:rsidTr="001D6CB4">
        <w:trPr>
          <w:trHeight w:val="20"/>
        </w:trPr>
        <w:tc>
          <w:tcPr>
            <w:tcW w:w="1640" w:type="dxa"/>
            <w:vMerge/>
            <w:tcBorders>
              <w:left w:val="single" w:sz="4" w:space="0" w:color="auto"/>
              <w:bottom w:val="single" w:sz="4" w:space="0" w:color="auto"/>
              <w:right w:val="single" w:sz="4" w:space="0" w:color="auto"/>
            </w:tcBorders>
          </w:tcPr>
          <w:p w14:paraId="2CB74A9F" w14:textId="77777777" w:rsidR="0062574C" w:rsidRPr="00B74A3F" w:rsidRDefault="0062574C" w:rsidP="00B74A3F">
            <w:pPr>
              <w:spacing w:after="0" w:line="240" w:lineRule="auto"/>
              <w:jc w:val="both"/>
              <w:rPr>
                <w:rFonts w:ascii="Times New Roman" w:hAnsi="Times New Roman" w:cs="Times New Roman"/>
                <w:color w:val="000000"/>
                <w:sz w:val="24"/>
                <w:szCs w:val="24"/>
              </w:rPr>
            </w:pPr>
          </w:p>
        </w:tc>
        <w:tc>
          <w:tcPr>
            <w:tcW w:w="1640" w:type="dxa"/>
            <w:tcBorders>
              <w:top w:val="nil"/>
              <w:left w:val="single" w:sz="4" w:space="0" w:color="auto"/>
              <w:bottom w:val="single" w:sz="4" w:space="0" w:color="auto"/>
              <w:right w:val="single" w:sz="4" w:space="0" w:color="auto"/>
            </w:tcBorders>
            <w:noWrap/>
            <w:vAlign w:val="bottom"/>
          </w:tcPr>
          <w:p w14:paraId="0EB66FD6"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Tuy</w:t>
            </w:r>
          </w:p>
        </w:tc>
        <w:tc>
          <w:tcPr>
            <w:tcW w:w="1660" w:type="dxa"/>
            <w:tcBorders>
              <w:top w:val="nil"/>
              <w:left w:val="nil"/>
              <w:bottom w:val="single" w:sz="4" w:space="0" w:color="auto"/>
              <w:right w:val="single" w:sz="4" w:space="0" w:color="auto"/>
            </w:tcBorders>
            <w:noWrap/>
            <w:vAlign w:val="bottom"/>
          </w:tcPr>
          <w:p w14:paraId="07ED0F74"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Houndé</w:t>
            </w:r>
          </w:p>
        </w:tc>
        <w:tc>
          <w:tcPr>
            <w:tcW w:w="1718" w:type="dxa"/>
            <w:tcBorders>
              <w:top w:val="nil"/>
              <w:left w:val="nil"/>
              <w:bottom w:val="single" w:sz="4" w:space="0" w:color="auto"/>
              <w:right w:val="single" w:sz="4" w:space="0" w:color="auto"/>
            </w:tcBorders>
            <w:noWrap/>
            <w:vAlign w:val="bottom"/>
          </w:tcPr>
          <w:p w14:paraId="2C769D26" w14:textId="77777777" w:rsidR="0062574C" w:rsidRPr="00B74A3F" w:rsidRDefault="0062574C" w:rsidP="00B74A3F">
            <w:pPr>
              <w:spacing w:after="0" w:line="240" w:lineRule="auto"/>
              <w:jc w:val="both"/>
              <w:rPr>
                <w:rFonts w:ascii="Times New Roman" w:hAnsi="Times New Roman" w:cs="Times New Roman"/>
                <w:color w:val="000000"/>
                <w:sz w:val="24"/>
                <w:szCs w:val="24"/>
              </w:rPr>
            </w:pPr>
            <w:proofErr w:type="spellStart"/>
            <w:r w:rsidRPr="00B74A3F">
              <w:rPr>
                <w:rFonts w:ascii="Times New Roman" w:hAnsi="Times New Roman" w:cs="Times New Roman"/>
                <w:color w:val="000000"/>
                <w:sz w:val="24"/>
                <w:szCs w:val="24"/>
              </w:rPr>
              <w:t>Kiéré</w:t>
            </w:r>
            <w:proofErr w:type="spellEnd"/>
          </w:p>
        </w:tc>
        <w:tc>
          <w:tcPr>
            <w:tcW w:w="1559" w:type="dxa"/>
            <w:tcBorders>
              <w:top w:val="nil"/>
              <w:left w:val="nil"/>
              <w:bottom w:val="single" w:sz="4" w:space="0" w:color="auto"/>
              <w:right w:val="single" w:sz="4" w:space="0" w:color="auto"/>
            </w:tcBorders>
            <w:vAlign w:val="center"/>
          </w:tcPr>
          <w:p w14:paraId="5D7783A2"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8</w:t>
            </w:r>
          </w:p>
        </w:tc>
      </w:tr>
      <w:tr w:rsidR="0062574C" w:rsidRPr="00B74A3F" w14:paraId="1C37F48D" w14:textId="77777777" w:rsidTr="001D6CB4">
        <w:trPr>
          <w:trHeight w:val="20"/>
        </w:trPr>
        <w:tc>
          <w:tcPr>
            <w:tcW w:w="1640" w:type="dxa"/>
            <w:vMerge w:val="restart"/>
            <w:tcBorders>
              <w:top w:val="single" w:sz="4" w:space="0" w:color="auto"/>
              <w:left w:val="single" w:sz="4" w:space="0" w:color="auto"/>
              <w:right w:val="single" w:sz="4" w:space="0" w:color="auto"/>
            </w:tcBorders>
          </w:tcPr>
          <w:p w14:paraId="59212E3E"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lastRenderedPageBreak/>
              <w:t>Boucle du Mouhoun</w:t>
            </w:r>
          </w:p>
        </w:tc>
        <w:tc>
          <w:tcPr>
            <w:tcW w:w="1640" w:type="dxa"/>
            <w:tcBorders>
              <w:top w:val="single" w:sz="4" w:space="0" w:color="auto"/>
              <w:left w:val="single" w:sz="4" w:space="0" w:color="auto"/>
              <w:bottom w:val="single" w:sz="4" w:space="0" w:color="auto"/>
              <w:right w:val="single" w:sz="4" w:space="0" w:color="auto"/>
            </w:tcBorders>
            <w:noWrap/>
            <w:vAlign w:val="bottom"/>
          </w:tcPr>
          <w:p w14:paraId="68F7ECCB"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Mouhoun</w:t>
            </w:r>
          </w:p>
        </w:tc>
        <w:tc>
          <w:tcPr>
            <w:tcW w:w="1660" w:type="dxa"/>
            <w:tcBorders>
              <w:top w:val="single" w:sz="4" w:space="0" w:color="auto"/>
              <w:left w:val="nil"/>
              <w:bottom w:val="single" w:sz="4" w:space="0" w:color="auto"/>
              <w:right w:val="single" w:sz="4" w:space="0" w:color="auto"/>
            </w:tcBorders>
            <w:noWrap/>
            <w:vAlign w:val="bottom"/>
          </w:tcPr>
          <w:p w14:paraId="0A4413A5"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Dédougou</w:t>
            </w:r>
          </w:p>
        </w:tc>
        <w:tc>
          <w:tcPr>
            <w:tcW w:w="1718" w:type="dxa"/>
            <w:tcBorders>
              <w:top w:val="single" w:sz="4" w:space="0" w:color="auto"/>
              <w:left w:val="nil"/>
              <w:bottom w:val="single" w:sz="4" w:space="0" w:color="auto"/>
              <w:right w:val="single" w:sz="4" w:space="0" w:color="auto"/>
            </w:tcBorders>
            <w:noWrap/>
            <w:vAlign w:val="bottom"/>
          </w:tcPr>
          <w:p w14:paraId="70B269FE" w14:textId="77777777" w:rsidR="0062574C" w:rsidRPr="00B74A3F" w:rsidRDefault="0062574C" w:rsidP="00B74A3F">
            <w:pPr>
              <w:spacing w:after="0" w:line="240" w:lineRule="auto"/>
              <w:jc w:val="both"/>
              <w:rPr>
                <w:rFonts w:ascii="Times New Roman" w:hAnsi="Times New Roman" w:cs="Times New Roman"/>
                <w:color w:val="000000"/>
                <w:sz w:val="24"/>
                <w:szCs w:val="24"/>
              </w:rPr>
            </w:pPr>
            <w:proofErr w:type="spellStart"/>
            <w:r w:rsidRPr="00B74A3F">
              <w:rPr>
                <w:rFonts w:ascii="Times New Roman" w:hAnsi="Times New Roman" w:cs="Times New Roman"/>
                <w:color w:val="000000"/>
                <w:sz w:val="24"/>
                <w:szCs w:val="24"/>
              </w:rPr>
              <w:t>NiokuyBadala</w:t>
            </w:r>
            <w:proofErr w:type="spellEnd"/>
          </w:p>
        </w:tc>
        <w:tc>
          <w:tcPr>
            <w:tcW w:w="1559" w:type="dxa"/>
            <w:tcBorders>
              <w:top w:val="single" w:sz="4" w:space="0" w:color="auto"/>
              <w:left w:val="nil"/>
              <w:bottom w:val="single" w:sz="4" w:space="0" w:color="auto"/>
              <w:right w:val="single" w:sz="4" w:space="0" w:color="auto"/>
            </w:tcBorders>
            <w:vAlign w:val="center"/>
          </w:tcPr>
          <w:p w14:paraId="0799394D"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18</w:t>
            </w:r>
          </w:p>
        </w:tc>
      </w:tr>
      <w:tr w:rsidR="0062574C" w:rsidRPr="00B74A3F" w14:paraId="724B29CC" w14:textId="77777777" w:rsidTr="001D6CB4">
        <w:trPr>
          <w:trHeight w:val="20"/>
        </w:trPr>
        <w:tc>
          <w:tcPr>
            <w:tcW w:w="1640" w:type="dxa"/>
            <w:vMerge/>
            <w:tcBorders>
              <w:left w:val="single" w:sz="4" w:space="0" w:color="auto"/>
              <w:right w:val="single" w:sz="4" w:space="0" w:color="auto"/>
            </w:tcBorders>
          </w:tcPr>
          <w:p w14:paraId="29AD73D4" w14:textId="77777777" w:rsidR="0062574C" w:rsidRPr="00B74A3F" w:rsidRDefault="0062574C" w:rsidP="00B74A3F">
            <w:pPr>
              <w:spacing w:after="0" w:line="240" w:lineRule="auto"/>
              <w:jc w:val="both"/>
              <w:rPr>
                <w:rFonts w:ascii="Times New Roman" w:hAnsi="Times New Roman" w:cs="Times New Roman"/>
                <w:color w:val="000000"/>
                <w:sz w:val="24"/>
                <w:szCs w:val="24"/>
              </w:rPr>
            </w:pPr>
          </w:p>
        </w:tc>
        <w:tc>
          <w:tcPr>
            <w:tcW w:w="1640" w:type="dxa"/>
            <w:tcBorders>
              <w:top w:val="nil"/>
              <w:left w:val="single" w:sz="4" w:space="0" w:color="auto"/>
              <w:bottom w:val="single" w:sz="4" w:space="0" w:color="auto"/>
              <w:right w:val="single" w:sz="4" w:space="0" w:color="auto"/>
            </w:tcBorders>
            <w:noWrap/>
            <w:vAlign w:val="bottom"/>
          </w:tcPr>
          <w:p w14:paraId="7E41651A"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Mouhoun</w:t>
            </w:r>
          </w:p>
        </w:tc>
        <w:tc>
          <w:tcPr>
            <w:tcW w:w="1660" w:type="dxa"/>
            <w:tcBorders>
              <w:top w:val="nil"/>
              <w:left w:val="nil"/>
              <w:bottom w:val="single" w:sz="4" w:space="0" w:color="auto"/>
              <w:right w:val="single" w:sz="4" w:space="0" w:color="auto"/>
            </w:tcBorders>
            <w:noWrap/>
            <w:vAlign w:val="bottom"/>
          </w:tcPr>
          <w:p w14:paraId="2DD09586"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Dédougou</w:t>
            </w:r>
          </w:p>
        </w:tc>
        <w:tc>
          <w:tcPr>
            <w:tcW w:w="1718" w:type="dxa"/>
            <w:tcBorders>
              <w:top w:val="nil"/>
              <w:left w:val="nil"/>
              <w:bottom w:val="single" w:sz="4" w:space="0" w:color="auto"/>
              <w:right w:val="single" w:sz="4" w:space="0" w:color="auto"/>
            </w:tcBorders>
            <w:noWrap/>
            <w:vAlign w:val="bottom"/>
          </w:tcPr>
          <w:p w14:paraId="360511EB"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Dédougou</w:t>
            </w:r>
          </w:p>
        </w:tc>
        <w:tc>
          <w:tcPr>
            <w:tcW w:w="1559" w:type="dxa"/>
            <w:tcBorders>
              <w:top w:val="nil"/>
              <w:left w:val="nil"/>
              <w:bottom w:val="single" w:sz="4" w:space="0" w:color="auto"/>
              <w:right w:val="single" w:sz="4" w:space="0" w:color="auto"/>
            </w:tcBorders>
            <w:vAlign w:val="center"/>
          </w:tcPr>
          <w:p w14:paraId="7B8D2ED9"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17</w:t>
            </w:r>
          </w:p>
        </w:tc>
      </w:tr>
      <w:tr w:rsidR="0062574C" w:rsidRPr="00B74A3F" w14:paraId="07329307" w14:textId="77777777" w:rsidTr="001D6CB4">
        <w:trPr>
          <w:trHeight w:val="20"/>
        </w:trPr>
        <w:tc>
          <w:tcPr>
            <w:tcW w:w="1640" w:type="dxa"/>
            <w:vMerge/>
            <w:tcBorders>
              <w:left w:val="single" w:sz="4" w:space="0" w:color="auto"/>
              <w:right w:val="single" w:sz="4" w:space="0" w:color="auto"/>
            </w:tcBorders>
          </w:tcPr>
          <w:p w14:paraId="488F77C3" w14:textId="77777777" w:rsidR="0062574C" w:rsidRPr="00B74A3F" w:rsidRDefault="0062574C" w:rsidP="00B74A3F">
            <w:pPr>
              <w:spacing w:after="0" w:line="240" w:lineRule="auto"/>
              <w:jc w:val="both"/>
              <w:rPr>
                <w:rFonts w:ascii="Times New Roman" w:hAnsi="Times New Roman" w:cs="Times New Roman"/>
                <w:color w:val="000000"/>
                <w:sz w:val="24"/>
                <w:szCs w:val="24"/>
              </w:rPr>
            </w:pPr>
          </w:p>
        </w:tc>
        <w:tc>
          <w:tcPr>
            <w:tcW w:w="1640" w:type="dxa"/>
            <w:tcBorders>
              <w:top w:val="nil"/>
              <w:left w:val="single" w:sz="4" w:space="0" w:color="auto"/>
              <w:bottom w:val="single" w:sz="4" w:space="0" w:color="auto"/>
              <w:right w:val="single" w:sz="4" w:space="0" w:color="auto"/>
            </w:tcBorders>
            <w:noWrap/>
            <w:vAlign w:val="bottom"/>
          </w:tcPr>
          <w:p w14:paraId="42F24909"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Banwa</w:t>
            </w:r>
          </w:p>
        </w:tc>
        <w:tc>
          <w:tcPr>
            <w:tcW w:w="1660" w:type="dxa"/>
            <w:tcBorders>
              <w:top w:val="nil"/>
              <w:left w:val="nil"/>
              <w:bottom w:val="single" w:sz="4" w:space="0" w:color="auto"/>
              <w:right w:val="single" w:sz="4" w:space="0" w:color="auto"/>
            </w:tcBorders>
            <w:noWrap/>
            <w:vAlign w:val="bottom"/>
          </w:tcPr>
          <w:p w14:paraId="63E8A5E6" w14:textId="77777777" w:rsidR="0062574C" w:rsidRPr="00B74A3F" w:rsidRDefault="0062574C" w:rsidP="00B74A3F">
            <w:pPr>
              <w:spacing w:after="0" w:line="240" w:lineRule="auto"/>
              <w:jc w:val="both"/>
              <w:rPr>
                <w:rFonts w:ascii="Times New Roman" w:hAnsi="Times New Roman" w:cs="Times New Roman"/>
                <w:color w:val="000000"/>
                <w:sz w:val="24"/>
                <w:szCs w:val="24"/>
              </w:rPr>
            </w:pPr>
            <w:proofErr w:type="spellStart"/>
            <w:r w:rsidRPr="00B74A3F">
              <w:rPr>
                <w:rFonts w:ascii="Times New Roman" w:hAnsi="Times New Roman" w:cs="Times New Roman"/>
                <w:color w:val="000000"/>
                <w:sz w:val="24"/>
                <w:szCs w:val="24"/>
              </w:rPr>
              <w:t>Kouka</w:t>
            </w:r>
            <w:proofErr w:type="spellEnd"/>
          </w:p>
        </w:tc>
        <w:tc>
          <w:tcPr>
            <w:tcW w:w="1718" w:type="dxa"/>
            <w:tcBorders>
              <w:top w:val="nil"/>
              <w:left w:val="nil"/>
              <w:bottom w:val="single" w:sz="4" w:space="0" w:color="auto"/>
              <w:right w:val="single" w:sz="4" w:space="0" w:color="auto"/>
            </w:tcBorders>
            <w:noWrap/>
            <w:vAlign w:val="bottom"/>
          </w:tcPr>
          <w:p w14:paraId="6F315B44" w14:textId="77777777" w:rsidR="0062574C" w:rsidRPr="00B74A3F" w:rsidRDefault="0062574C" w:rsidP="00B74A3F">
            <w:pPr>
              <w:spacing w:after="0" w:line="240" w:lineRule="auto"/>
              <w:jc w:val="both"/>
              <w:rPr>
                <w:rFonts w:ascii="Times New Roman" w:hAnsi="Times New Roman" w:cs="Times New Roman"/>
                <w:color w:val="000000"/>
                <w:sz w:val="24"/>
                <w:szCs w:val="24"/>
              </w:rPr>
            </w:pPr>
            <w:proofErr w:type="spellStart"/>
            <w:r w:rsidRPr="00B74A3F">
              <w:rPr>
                <w:rFonts w:ascii="Times New Roman" w:hAnsi="Times New Roman" w:cs="Times New Roman"/>
                <w:color w:val="000000"/>
                <w:sz w:val="24"/>
                <w:szCs w:val="24"/>
              </w:rPr>
              <w:t>Kouka</w:t>
            </w:r>
            <w:proofErr w:type="spellEnd"/>
          </w:p>
        </w:tc>
        <w:tc>
          <w:tcPr>
            <w:tcW w:w="1559" w:type="dxa"/>
            <w:tcBorders>
              <w:top w:val="nil"/>
              <w:left w:val="nil"/>
              <w:bottom w:val="single" w:sz="4" w:space="0" w:color="auto"/>
              <w:right w:val="single" w:sz="4" w:space="0" w:color="auto"/>
            </w:tcBorders>
            <w:vAlign w:val="center"/>
          </w:tcPr>
          <w:p w14:paraId="5387436D"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9</w:t>
            </w:r>
          </w:p>
        </w:tc>
      </w:tr>
      <w:tr w:rsidR="0062574C" w:rsidRPr="00B74A3F" w14:paraId="4ACB4322" w14:textId="77777777" w:rsidTr="001D6CB4">
        <w:trPr>
          <w:trHeight w:val="20"/>
        </w:trPr>
        <w:tc>
          <w:tcPr>
            <w:tcW w:w="1640" w:type="dxa"/>
            <w:vMerge/>
            <w:tcBorders>
              <w:left w:val="single" w:sz="4" w:space="0" w:color="auto"/>
              <w:right w:val="single" w:sz="4" w:space="0" w:color="auto"/>
            </w:tcBorders>
          </w:tcPr>
          <w:p w14:paraId="3A3F32A2" w14:textId="77777777" w:rsidR="0062574C" w:rsidRPr="00B74A3F" w:rsidRDefault="0062574C" w:rsidP="00B74A3F">
            <w:pPr>
              <w:spacing w:after="0" w:line="240" w:lineRule="auto"/>
              <w:jc w:val="both"/>
              <w:rPr>
                <w:rFonts w:ascii="Times New Roman" w:hAnsi="Times New Roman" w:cs="Times New Roman"/>
                <w:color w:val="000000"/>
                <w:sz w:val="24"/>
                <w:szCs w:val="24"/>
              </w:rPr>
            </w:pPr>
          </w:p>
        </w:tc>
        <w:tc>
          <w:tcPr>
            <w:tcW w:w="1640" w:type="dxa"/>
            <w:tcBorders>
              <w:top w:val="nil"/>
              <w:left w:val="single" w:sz="4" w:space="0" w:color="auto"/>
              <w:bottom w:val="single" w:sz="4" w:space="0" w:color="auto"/>
              <w:right w:val="single" w:sz="4" w:space="0" w:color="auto"/>
            </w:tcBorders>
            <w:noWrap/>
            <w:vAlign w:val="bottom"/>
          </w:tcPr>
          <w:p w14:paraId="25864872"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Kossi</w:t>
            </w:r>
          </w:p>
        </w:tc>
        <w:tc>
          <w:tcPr>
            <w:tcW w:w="1660" w:type="dxa"/>
            <w:tcBorders>
              <w:top w:val="nil"/>
              <w:left w:val="nil"/>
              <w:bottom w:val="single" w:sz="4" w:space="0" w:color="auto"/>
              <w:right w:val="single" w:sz="4" w:space="0" w:color="auto"/>
            </w:tcBorders>
            <w:noWrap/>
            <w:vAlign w:val="bottom"/>
          </w:tcPr>
          <w:p w14:paraId="2B95FDDB"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Nouna</w:t>
            </w:r>
          </w:p>
        </w:tc>
        <w:tc>
          <w:tcPr>
            <w:tcW w:w="1718" w:type="dxa"/>
            <w:tcBorders>
              <w:top w:val="nil"/>
              <w:left w:val="nil"/>
              <w:bottom w:val="single" w:sz="4" w:space="0" w:color="auto"/>
              <w:right w:val="single" w:sz="4" w:space="0" w:color="auto"/>
            </w:tcBorders>
            <w:noWrap/>
            <w:vAlign w:val="bottom"/>
          </w:tcPr>
          <w:p w14:paraId="34387621"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Nouna Secteur 6</w:t>
            </w:r>
          </w:p>
        </w:tc>
        <w:tc>
          <w:tcPr>
            <w:tcW w:w="1559" w:type="dxa"/>
            <w:tcBorders>
              <w:top w:val="nil"/>
              <w:left w:val="nil"/>
              <w:bottom w:val="single" w:sz="4" w:space="0" w:color="auto"/>
              <w:right w:val="single" w:sz="4" w:space="0" w:color="auto"/>
            </w:tcBorders>
            <w:vAlign w:val="center"/>
          </w:tcPr>
          <w:p w14:paraId="751892F9"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7,2</w:t>
            </w:r>
          </w:p>
        </w:tc>
      </w:tr>
      <w:tr w:rsidR="0062574C" w:rsidRPr="00B74A3F" w14:paraId="4A17C528" w14:textId="77777777" w:rsidTr="001D6CB4">
        <w:trPr>
          <w:trHeight w:val="20"/>
        </w:trPr>
        <w:tc>
          <w:tcPr>
            <w:tcW w:w="1640" w:type="dxa"/>
            <w:vMerge/>
            <w:tcBorders>
              <w:left w:val="single" w:sz="4" w:space="0" w:color="auto"/>
              <w:right w:val="single" w:sz="4" w:space="0" w:color="auto"/>
            </w:tcBorders>
          </w:tcPr>
          <w:p w14:paraId="72DB3FBF" w14:textId="77777777" w:rsidR="0062574C" w:rsidRPr="00B74A3F" w:rsidRDefault="0062574C" w:rsidP="00B74A3F">
            <w:pPr>
              <w:spacing w:after="0" w:line="240" w:lineRule="auto"/>
              <w:jc w:val="both"/>
              <w:rPr>
                <w:rFonts w:ascii="Times New Roman" w:hAnsi="Times New Roman" w:cs="Times New Roman"/>
                <w:color w:val="000000"/>
                <w:sz w:val="24"/>
                <w:szCs w:val="24"/>
              </w:rPr>
            </w:pPr>
          </w:p>
        </w:tc>
        <w:tc>
          <w:tcPr>
            <w:tcW w:w="1640" w:type="dxa"/>
            <w:tcBorders>
              <w:top w:val="nil"/>
              <w:left w:val="single" w:sz="4" w:space="0" w:color="auto"/>
              <w:bottom w:val="single" w:sz="4" w:space="0" w:color="auto"/>
              <w:right w:val="single" w:sz="4" w:space="0" w:color="auto"/>
            </w:tcBorders>
            <w:noWrap/>
            <w:vAlign w:val="bottom"/>
          </w:tcPr>
          <w:p w14:paraId="60297EC4"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Mouhoun</w:t>
            </w:r>
          </w:p>
        </w:tc>
        <w:tc>
          <w:tcPr>
            <w:tcW w:w="1660" w:type="dxa"/>
            <w:tcBorders>
              <w:top w:val="nil"/>
              <w:left w:val="nil"/>
              <w:bottom w:val="single" w:sz="4" w:space="0" w:color="auto"/>
              <w:right w:val="single" w:sz="4" w:space="0" w:color="auto"/>
            </w:tcBorders>
            <w:noWrap/>
            <w:vAlign w:val="bottom"/>
          </w:tcPr>
          <w:p w14:paraId="32F11320"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Dédougou</w:t>
            </w:r>
          </w:p>
        </w:tc>
        <w:tc>
          <w:tcPr>
            <w:tcW w:w="1718" w:type="dxa"/>
            <w:tcBorders>
              <w:top w:val="nil"/>
              <w:left w:val="nil"/>
              <w:bottom w:val="single" w:sz="4" w:space="0" w:color="auto"/>
              <w:right w:val="single" w:sz="4" w:space="0" w:color="auto"/>
            </w:tcBorders>
            <w:noWrap/>
            <w:vAlign w:val="bottom"/>
          </w:tcPr>
          <w:p w14:paraId="65777802" w14:textId="77777777" w:rsidR="0062574C" w:rsidRPr="00B74A3F" w:rsidRDefault="0062574C" w:rsidP="00B74A3F">
            <w:pPr>
              <w:spacing w:after="0" w:line="240" w:lineRule="auto"/>
              <w:jc w:val="both"/>
              <w:rPr>
                <w:rFonts w:ascii="Times New Roman" w:hAnsi="Times New Roman" w:cs="Times New Roman"/>
                <w:color w:val="000000"/>
                <w:sz w:val="24"/>
                <w:szCs w:val="24"/>
              </w:rPr>
            </w:pPr>
            <w:proofErr w:type="spellStart"/>
            <w:r w:rsidRPr="00B74A3F">
              <w:rPr>
                <w:rFonts w:ascii="Times New Roman" w:hAnsi="Times New Roman" w:cs="Times New Roman"/>
                <w:color w:val="000000"/>
                <w:sz w:val="24"/>
                <w:szCs w:val="24"/>
              </w:rPr>
              <w:t>Moundasso</w:t>
            </w:r>
            <w:proofErr w:type="spellEnd"/>
          </w:p>
        </w:tc>
        <w:tc>
          <w:tcPr>
            <w:tcW w:w="1559" w:type="dxa"/>
            <w:tcBorders>
              <w:top w:val="nil"/>
              <w:left w:val="nil"/>
              <w:bottom w:val="single" w:sz="4" w:space="0" w:color="auto"/>
              <w:right w:val="single" w:sz="4" w:space="0" w:color="auto"/>
            </w:tcBorders>
            <w:vAlign w:val="center"/>
          </w:tcPr>
          <w:p w14:paraId="3343C636"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7</w:t>
            </w:r>
          </w:p>
        </w:tc>
      </w:tr>
      <w:tr w:rsidR="0062574C" w:rsidRPr="00B74A3F" w14:paraId="4E52DE59" w14:textId="77777777" w:rsidTr="001D6CB4">
        <w:trPr>
          <w:trHeight w:val="20"/>
        </w:trPr>
        <w:tc>
          <w:tcPr>
            <w:tcW w:w="1640" w:type="dxa"/>
            <w:vMerge/>
            <w:tcBorders>
              <w:left w:val="single" w:sz="4" w:space="0" w:color="auto"/>
              <w:right w:val="single" w:sz="4" w:space="0" w:color="auto"/>
            </w:tcBorders>
          </w:tcPr>
          <w:p w14:paraId="0CF36A93" w14:textId="77777777" w:rsidR="0062574C" w:rsidRPr="00B74A3F" w:rsidRDefault="0062574C" w:rsidP="00B74A3F">
            <w:pPr>
              <w:spacing w:after="0" w:line="240" w:lineRule="auto"/>
              <w:jc w:val="both"/>
              <w:rPr>
                <w:rFonts w:ascii="Times New Roman" w:hAnsi="Times New Roman" w:cs="Times New Roman"/>
                <w:color w:val="000000"/>
                <w:sz w:val="24"/>
                <w:szCs w:val="24"/>
              </w:rPr>
            </w:pPr>
          </w:p>
        </w:tc>
        <w:tc>
          <w:tcPr>
            <w:tcW w:w="1640" w:type="dxa"/>
            <w:tcBorders>
              <w:top w:val="nil"/>
              <w:left w:val="single" w:sz="4" w:space="0" w:color="auto"/>
              <w:bottom w:val="single" w:sz="4" w:space="0" w:color="auto"/>
              <w:right w:val="single" w:sz="4" w:space="0" w:color="auto"/>
            </w:tcBorders>
            <w:noWrap/>
            <w:vAlign w:val="bottom"/>
          </w:tcPr>
          <w:p w14:paraId="714C311D"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Nayala</w:t>
            </w:r>
          </w:p>
        </w:tc>
        <w:tc>
          <w:tcPr>
            <w:tcW w:w="1660" w:type="dxa"/>
            <w:tcBorders>
              <w:top w:val="nil"/>
              <w:left w:val="nil"/>
              <w:bottom w:val="single" w:sz="4" w:space="0" w:color="auto"/>
              <w:right w:val="single" w:sz="4" w:space="0" w:color="auto"/>
            </w:tcBorders>
            <w:noWrap/>
            <w:vAlign w:val="bottom"/>
          </w:tcPr>
          <w:p w14:paraId="130509B8"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Toma</w:t>
            </w:r>
          </w:p>
        </w:tc>
        <w:tc>
          <w:tcPr>
            <w:tcW w:w="1718" w:type="dxa"/>
            <w:tcBorders>
              <w:top w:val="nil"/>
              <w:left w:val="nil"/>
              <w:bottom w:val="single" w:sz="4" w:space="0" w:color="auto"/>
              <w:right w:val="single" w:sz="4" w:space="0" w:color="auto"/>
            </w:tcBorders>
            <w:noWrap/>
            <w:vAlign w:val="bottom"/>
          </w:tcPr>
          <w:p w14:paraId="435285C6"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Toma</w:t>
            </w:r>
          </w:p>
        </w:tc>
        <w:tc>
          <w:tcPr>
            <w:tcW w:w="1559" w:type="dxa"/>
            <w:tcBorders>
              <w:top w:val="nil"/>
              <w:left w:val="nil"/>
              <w:bottom w:val="single" w:sz="4" w:space="0" w:color="auto"/>
              <w:right w:val="single" w:sz="4" w:space="0" w:color="auto"/>
            </w:tcBorders>
            <w:vAlign w:val="center"/>
          </w:tcPr>
          <w:p w14:paraId="4FE2E408"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7.00</w:t>
            </w:r>
          </w:p>
        </w:tc>
      </w:tr>
      <w:tr w:rsidR="0062574C" w:rsidRPr="00B74A3F" w14:paraId="3D29261B" w14:textId="77777777" w:rsidTr="001D6CB4">
        <w:trPr>
          <w:trHeight w:val="20"/>
        </w:trPr>
        <w:tc>
          <w:tcPr>
            <w:tcW w:w="1640" w:type="dxa"/>
            <w:vMerge/>
            <w:tcBorders>
              <w:left w:val="single" w:sz="4" w:space="0" w:color="auto"/>
              <w:right w:val="single" w:sz="4" w:space="0" w:color="auto"/>
            </w:tcBorders>
          </w:tcPr>
          <w:p w14:paraId="5C28D532" w14:textId="77777777" w:rsidR="0062574C" w:rsidRPr="00B74A3F" w:rsidRDefault="0062574C" w:rsidP="00B74A3F">
            <w:pPr>
              <w:spacing w:after="0" w:line="240" w:lineRule="auto"/>
              <w:jc w:val="both"/>
              <w:rPr>
                <w:rFonts w:ascii="Times New Roman" w:hAnsi="Times New Roman" w:cs="Times New Roman"/>
                <w:color w:val="000000"/>
                <w:sz w:val="24"/>
                <w:szCs w:val="24"/>
              </w:rPr>
            </w:pPr>
          </w:p>
        </w:tc>
        <w:tc>
          <w:tcPr>
            <w:tcW w:w="1640" w:type="dxa"/>
            <w:tcBorders>
              <w:top w:val="nil"/>
              <w:left w:val="single" w:sz="4" w:space="0" w:color="auto"/>
              <w:bottom w:val="single" w:sz="4" w:space="0" w:color="auto"/>
              <w:right w:val="single" w:sz="4" w:space="0" w:color="auto"/>
            </w:tcBorders>
            <w:noWrap/>
            <w:vAlign w:val="bottom"/>
          </w:tcPr>
          <w:p w14:paraId="2587C957"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Banwa</w:t>
            </w:r>
          </w:p>
        </w:tc>
        <w:tc>
          <w:tcPr>
            <w:tcW w:w="1660" w:type="dxa"/>
            <w:tcBorders>
              <w:top w:val="nil"/>
              <w:left w:val="nil"/>
              <w:bottom w:val="single" w:sz="4" w:space="0" w:color="auto"/>
              <w:right w:val="single" w:sz="4" w:space="0" w:color="auto"/>
            </w:tcBorders>
            <w:noWrap/>
            <w:vAlign w:val="bottom"/>
          </w:tcPr>
          <w:p w14:paraId="6543D0D7" w14:textId="77777777" w:rsidR="0062574C" w:rsidRPr="00B74A3F" w:rsidRDefault="0062574C" w:rsidP="00B74A3F">
            <w:pPr>
              <w:spacing w:after="0" w:line="240" w:lineRule="auto"/>
              <w:jc w:val="both"/>
              <w:rPr>
                <w:rFonts w:ascii="Times New Roman" w:hAnsi="Times New Roman" w:cs="Times New Roman"/>
                <w:color w:val="000000"/>
                <w:sz w:val="24"/>
                <w:szCs w:val="24"/>
              </w:rPr>
            </w:pPr>
            <w:proofErr w:type="spellStart"/>
            <w:r w:rsidRPr="00B74A3F">
              <w:rPr>
                <w:rFonts w:ascii="Times New Roman" w:hAnsi="Times New Roman" w:cs="Times New Roman"/>
                <w:color w:val="000000"/>
                <w:sz w:val="24"/>
                <w:szCs w:val="24"/>
              </w:rPr>
              <w:t>Kouka</w:t>
            </w:r>
            <w:proofErr w:type="spellEnd"/>
          </w:p>
        </w:tc>
        <w:tc>
          <w:tcPr>
            <w:tcW w:w="1718" w:type="dxa"/>
            <w:tcBorders>
              <w:top w:val="nil"/>
              <w:left w:val="nil"/>
              <w:bottom w:val="single" w:sz="4" w:space="0" w:color="auto"/>
              <w:right w:val="single" w:sz="4" w:space="0" w:color="auto"/>
            </w:tcBorders>
            <w:noWrap/>
            <w:vAlign w:val="bottom"/>
          </w:tcPr>
          <w:p w14:paraId="75AFB7D2" w14:textId="77777777" w:rsidR="0062574C" w:rsidRPr="00B74A3F" w:rsidRDefault="0062574C" w:rsidP="00B74A3F">
            <w:pPr>
              <w:spacing w:after="0" w:line="240" w:lineRule="auto"/>
              <w:jc w:val="both"/>
              <w:rPr>
                <w:rFonts w:ascii="Times New Roman" w:hAnsi="Times New Roman" w:cs="Times New Roman"/>
                <w:color w:val="000000"/>
                <w:sz w:val="24"/>
                <w:szCs w:val="24"/>
              </w:rPr>
            </w:pPr>
            <w:proofErr w:type="spellStart"/>
            <w:r w:rsidRPr="00B74A3F">
              <w:rPr>
                <w:rFonts w:ascii="Times New Roman" w:hAnsi="Times New Roman" w:cs="Times New Roman"/>
                <w:color w:val="000000"/>
                <w:sz w:val="24"/>
                <w:szCs w:val="24"/>
              </w:rPr>
              <w:t>Bankouma</w:t>
            </w:r>
            <w:proofErr w:type="spellEnd"/>
          </w:p>
        </w:tc>
        <w:tc>
          <w:tcPr>
            <w:tcW w:w="1559" w:type="dxa"/>
            <w:tcBorders>
              <w:top w:val="nil"/>
              <w:left w:val="nil"/>
              <w:bottom w:val="single" w:sz="4" w:space="0" w:color="auto"/>
              <w:right w:val="single" w:sz="4" w:space="0" w:color="auto"/>
            </w:tcBorders>
            <w:vAlign w:val="center"/>
          </w:tcPr>
          <w:p w14:paraId="712BECD2"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6</w:t>
            </w:r>
          </w:p>
        </w:tc>
      </w:tr>
      <w:tr w:rsidR="0062574C" w:rsidRPr="00B74A3F" w14:paraId="4C644E35" w14:textId="77777777" w:rsidTr="001D6CB4">
        <w:trPr>
          <w:trHeight w:val="20"/>
        </w:trPr>
        <w:tc>
          <w:tcPr>
            <w:tcW w:w="1640" w:type="dxa"/>
            <w:vMerge/>
            <w:tcBorders>
              <w:left w:val="single" w:sz="4" w:space="0" w:color="auto"/>
              <w:right w:val="single" w:sz="4" w:space="0" w:color="auto"/>
            </w:tcBorders>
          </w:tcPr>
          <w:p w14:paraId="6EA7B059" w14:textId="77777777" w:rsidR="0062574C" w:rsidRPr="00B74A3F" w:rsidRDefault="0062574C" w:rsidP="00B74A3F">
            <w:pPr>
              <w:spacing w:after="0" w:line="240" w:lineRule="auto"/>
              <w:jc w:val="both"/>
              <w:rPr>
                <w:rFonts w:ascii="Times New Roman" w:hAnsi="Times New Roman" w:cs="Times New Roman"/>
                <w:color w:val="000000"/>
                <w:sz w:val="24"/>
                <w:szCs w:val="24"/>
              </w:rPr>
            </w:pPr>
          </w:p>
        </w:tc>
        <w:tc>
          <w:tcPr>
            <w:tcW w:w="1640" w:type="dxa"/>
            <w:tcBorders>
              <w:top w:val="nil"/>
              <w:left w:val="single" w:sz="4" w:space="0" w:color="auto"/>
              <w:bottom w:val="single" w:sz="4" w:space="0" w:color="auto"/>
              <w:right w:val="single" w:sz="4" w:space="0" w:color="auto"/>
            </w:tcBorders>
            <w:noWrap/>
            <w:vAlign w:val="bottom"/>
          </w:tcPr>
          <w:p w14:paraId="32253EAB"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Mouhoun</w:t>
            </w:r>
          </w:p>
        </w:tc>
        <w:tc>
          <w:tcPr>
            <w:tcW w:w="1660" w:type="dxa"/>
            <w:tcBorders>
              <w:top w:val="nil"/>
              <w:left w:val="nil"/>
              <w:bottom w:val="single" w:sz="4" w:space="0" w:color="auto"/>
              <w:right w:val="single" w:sz="4" w:space="0" w:color="auto"/>
            </w:tcBorders>
            <w:noWrap/>
            <w:vAlign w:val="bottom"/>
          </w:tcPr>
          <w:p w14:paraId="59E1F52B"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Ouarkoye</w:t>
            </w:r>
          </w:p>
        </w:tc>
        <w:tc>
          <w:tcPr>
            <w:tcW w:w="1718" w:type="dxa"/>
            <w:tcBorders>
              <w:top w:val="nil"/>
              <w:left w:val="nil"/>
              <w:bottom w:val="single" w:sz="4" w:space="0" w:color="auto"/>
              <w:right w:val="single" w:sz="4" w:space="0" w:color="auto"/>
            </w:tcBorders>
            <w:noWrap/>
            <w:vAlign w:val="bottom"/>
          </w:tcPr>
          <w:p w14:paraId="4C8764A9"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Ouarkoye</w:t>
            </w:r>
          </w:p>
        </w:tc>
        <w:tc>
          <w:tcPr>
            <w:tcW w:w="1559" w:type="dxa"/>
            <w:tcBorders>
              <w:top w:val="nil"/>
              <w:left w:val="nil"/>
              <w:bottom w:val="single" w:sz="4" w:space="0" w:color="auto"/>
              <w:right w:val="single" w:sz="4" w:space="0" w:color="auto"/>
            </w:tcBorders>
            <w:vAlign w:val="center"/>
          </w:tcPr>
          <w:p w14:paraId="012D92C5"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5,5</w:t>
            </w:r>
          </w:p>
        </w:tc>
      </w:tr>
      <w:tr w:rsidR="0062574C" w:rsidRPr="00B74A3F" w14:paraId="4A0212CA" w14:textId="77777777" w:rsidTr="001D6CB4">
        <w:trPr>
          <w:trHeight w:val="20"/>
        </w:trPr>
        <w:tc>
          <w:tcPr>
            <w:tcW w:w="1640" w:type="dxa"/>
            <w:vMerge/>
            <w:tcBorders>
              <w:left w:val="single" w:sz="4" w:space="0" w:color="auto"/>
              <w:bottom w:val="single" w:sz="4" w:space="0" w:color="auto"/>
              <w:right w:val="single" w:sz="4" w:space="0" w:color="auto"/>
            </w:tcBorders>
          </w:tcPr>
          <w:p w14:paraId="3F191B66" w14:textId="77777777" w:rsidR="0062574C" w:rsidRPr="00B74A3F" w:rsidRDefault="0062574C" w:rsidP="00B74A3F">
            <w:pPr>
              <w:spacing w:after="0" w:line="240" w:lineRule="auto"/>
              <w:jc w:val="both"/>
              <w:rPr>
                <w:rFonts w:ascii="Times New Roman" w:hAnsi="Times New Roman" w:cs="Times New Roman"/>
                <w:color w:val="000000"/>
                <w:sz w:val="24"/>
                <w:szCs w:val="24"/>
              </w:rPr>
            </w:pPr>
          </w:p>
        </w:tc>
        <w:tc>
          <w:tcPr>
            <w:tcW w:w="1640" w:type="dxa"/>
            <w:tcBorders>
              <w:top w:val="nil"/>
              <w:left w:val="single" w:sz="4" w:space="0" w:color="auto"/>
              <w:bottom w:val="single" w:sz="4" w:space="0" w:color="auto"/>
              <w:right w:val="single" w:sz="4" w:space="0" w:color="auto"/>
            </w:tcBorders>
            <w:noWrap/>
            <w:vAlign w:val="bottom"/>
          </w:tcPr>
          <w:p w14:paraId="413CFCAF"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Sourou</w:t>
            </w:r>
          </w:p>
        </w:tc>
        <w:tc>
          <w:tcPr>
            <w:tcW w:w="1660" w:type="dxa"/>
            <w:tcBorders>
              <w:top w:val="nil"/>
              <w:left w:val="nil"/>
              <w:bottom w:val="single" w:sz="4" w:space="0" w:color="auto"/>
              <w:right w:val="single" w:sz="4" w:space="0" w:color="auto"/>
            </w:tcBorders>
            <w:noWrap/>
            <w:vAlign w:val="bottom"/>
          </w:tcPr>
          <w:p w14:paraId="5BB69D3D"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Tougan</w:t>
            </w:r>
          </w:p>
        </w:tc>
        <w:tc>
          <w:tcPr>
            <w:tcW w:w="1718" w:type="dxa"/>
            <w:tcBorders>
              <w:top w:val="nil"/>
              <w:left w:val="nil"/>
              <w:bottom w:val="single" w:sz="4" w:space="0" w:color="auto"/>
              <w:right w:val="single" w:sz="4" w:space="0" w:color="auto"/>
            </w:tcBorders>
            <w:noWrap/>
            <w:vAlign w:val="bottom"/>
          </w:tcPr>
          <w:p w14:paraId="07BB1AEF"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Da</w:t>
            </w:r>
          </w:p>
        </w:tc>
        <w:tc>
          <w:tcPr>
            <w:tcW w:w="1559" w:type="dxa"/>
            <w:tcBorders>
              <w:top w:val="nil"/>
              <w:left w:val="nil"/>
              <w:bottom w:val="single" w:sz="4" w:space="0" w:color="auto"/>
              <w:right w:val="single" w:sz="4" w:space="0" w:color="auto"/>
            </w:tcBorders>
            <w:vAlign w:val="center"/>
          </w:tcPr>
          <w:p w14:paraId="3004FA46" w14:textId="77777777" w:rsidR="0062574C" w:rsidRPr="00B74A3F" w:rsidRDefault="0062574C" w:rsidP="00B74A3F">
            <w:pPr>
              <w:spacing w:after="0" w:line="240" w:lineRule="auto"/>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5</w:t>
            </w:r>
          </w:p>
        </w:tc>
      </w:tr>
    </w:tbl>
    <w:p w14:paraId="4C97B489" w14:textId="77777777" w:rsidR="0062574C" w:rsidRPr="00B74A3F" w:rsidRDefault="0062574C" w:rsidP="00B74A3F">
      <w:pPr>
        <w:keepNext/>
        <w:keepLines/>
        <w:spacing w:before="240" w:line="240" w:lineRule="auto"/>
        <w:jc w:val="both"/>
        <w:rPr>
          <w:rFonts w:ascii="Times New Roman" w:eastAsiaTheme="majorEastAsia" w:hAnsi="Times New Roman" w:cs="Times New Roman"/>
          <w:b/>
          <w:sz w:val="24"/>
          <w:szCs w:val="24"/>
        </w:rPr>
      </w:pPr>
      <w:bookmarkStart w:id="833" w:name="_Toc69199553"/>
      <w:bookmarkStart w:id="834" w:name="_Toc74008183"/>
      <w:bookmarkStart w:id="835" w:name="_Toc74852692"/>
      <w:bookmarkStart w:id="836" w:name="_Toc74855405"/>
      <w:bookmarkStart w:id="837" w:name="_Toc74928266"/>
      <w:bookmarkStart w:id="838" w:name="_Toc75038862"/>
      <w:bookmarkStart w:id="839" w:name="_Toc75876178"/>
      <w:r w:rsidRPr="00B74A3F">
        <w:rPr>
          <w:rFonts w:ascii="Times New Roman" w:eastAsiaTheme="majorEastAsia" w:hAnsi="Times New Roman" w:cs="Times New Roman"/>
          <w:b/>
          <w:sz w:val="24"/>
          <w:szCs w:val="24"/>
        </w:rPr>
        <w:t>Activité 23. Unité de compostage en andains sur un site de 3000 m2 (modèle CREPA)</w:t>
      </w:r>
      <w:bookmarkEnd w:id="833"/>
      <w:bookmarkEnd w:id="834"/>
      <w:bookmarkEnd w:id="835"/>
      <w:bookmarkEnd w:id="836"/>
      <w:bookmarkEnd w:id="837"/>
      <w:bookmarkEnd w:id="838"/>
      <w:bookmarkEnd w:id="839"/>
    </w:p>
    <w:p w14:paraId="72F5CDD9" w14:textId="77777777" w:rsidR="0062574C" w:rsidRPr="00B74A3F" w:rsidRDefault="0062574C" w:rsidP="00A516BE">
      <w:pPr>
        <w:numPr>
          <w:ilvl w:val="0"/>
          <w:numId w:val="30"/>
        </w:numPr>
        <w:spacing w:after="0" w:line="276" w:lineRule="auto"/>
        <w:ind w:right="-8"/>
        <w:contextualSpacing/>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Type de compostage : en andains (modèle CREPA)</w:t>
      </w:r>
    </w:p>
    <w:p w14:paraId="5AE6F51E" w14:textId="77777777" w:rsidR="0062574C" w:rsidRPr="00B74A3F" w:rsidRDefault="0062574C" w:rsidP="00A516BE">
      <w:pPr>
        <w:numPr>
          <w:ilvl w:val="0"/>
          <w:numId w:val="30"/>
        </w:numPr>
        <w:spacing w:after="0" w:line="276" w:lineRule="auto"/>
        <w:ind w:right="-8"/>
        <w:contextualSpacing/>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Matières premières : ordures ménagères, des matières végétales ou encore des déchets d'animaux, etc…</w:t>
      </w:r>
    </w:p>
    <w:p w14:paraId="69566054" w14:textId="77777777" w:rsidR="0062574C" w:rsidRPr="00B74A3F" w:rsidRDefault="0062574C" w:rsidP="00B74A3F">
      <w:pPr>
        <w:spacing w:after="0"/>
        <w:ind w:right="-8"/>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 xml:space="preserve">La production comprend : les opérations de pré-collecte et de collecte des ordures et les opérations de compostage, le séchage et le conditionnement </w:t>
      </w:r>
    </w:p>
    <w:p w14:paraId="31BA6DF4" w14:textId="77777777" w:rsidR="0062574C" w:rsidRPr="00B74A3F" w:rsidRDefault="0062574C" w:rsidP="00A516BE">
      <w:pPr>
        <w:numPr>
          <w:ilvl w:val="0"/>
          <w:numId w:val="30"/>
        </w:numPr>
        <w:spacing w:after="0" w:line="276" w:lineRule="auto"/>
        <w:ind w:right="-8"/>
        <w:contextualSpacing/>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Utilisation de matériel léger pour réduire le coût de maintenance</w:t>
      </w:r>
    </w:p>
    <w:p w14:paraId="5818F1A5" w14:textId="77777777" w:rsidR="0062574C" w:rsidRPr="00B74A3F" w:rsidRDefault="0062574C" w:rsidP="00A516BE">
      <w:pPr>
        <w:numPr>
          <w:ilvl w:val="0"/>
          <w:numId w:val="30"/>
        </w:numPr>
        <w:spacing w:after="0" w:line="276" w:lineRule="auto"/>
        <w:ind w:right="-8"/>
        <w:contextualSpacing/>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 xml:space="preserve">Utilisation d’un broyeur </w:t>
      </w:r>
    </w:p>
    <w:p w14:paraId="4FFB3622" w14:textId="77777777" w:rsidR="0062574C" w:rsidRPr="00B74A3F" w:rsidRDefault="0062574C" w:rsidP="00A516BE">
      <w:pPr>
        <w:numPr>
          <w:ilvl w:val="0"/>
          <w:numId w:val="30"/>
        </w:numPr>
        <w:spacing w:after="0" w:line="276" w:lineRule="auto"/>
        <w:ind w:right="-8"/>
        <w:contextualSpacing/>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Fermentation lente : 4 semaines</w:t>
      </w:r>
    </w:p>
    <w:p w14:paraId="7358A578" w14:textId="77777777" w:rsidR="0062574C" w:rsidRPr="00B74A3F" w:rsidRDefault="0062574C" w:rsidP="00A516BE">
      <w:pPr>
        <w:numPr>
          <w:ilvl w:val="0"/>
          <w:numId w:val="30"/>
        </w:numPr>
        <w:spacing w:after="0" w:line="276" w:lineRule="auto"/>
        <w:ind w:right="-8"/>
        <w:contextualSpacing/>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Maturation : 8 à 12 semaines</w:t>
      </w:r>
    </w:p>
    <w:p w14:paraId="2AD0D4BF" w14:textId="77777777" w:rsidR="0062574C" w:rsidRPr="00B74A3F" w:rsidRDefault="0062574C" w:rsidP="00A516BE">
      <w:pPr>
        <w:numPr>
          <w:ilvl w:val="0"/>
          <w:numId w:val="30"/>
        </w:numPr>
        <w:spacing w:after="0" w:line="276" w:lineRule="auto"/>
        <w:ind w:right="-8"/>
        <w:contextualSpacing/>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 xml:space="preserve">Adjonction d’activeur et Burkina phosphate </w:t>
      </w:r>
    </w:p>
    <w:p w14:paraId="287E6972" w14:textId="77777777" w:rsidR="0062574C" w:rsidRPr="00B74A3F" w:rsidRDefault="0062574C" w:rsidP="00A516BE">
      <w:pPr>
        <w:numPr>
          <w:ilvl w:val="0"/>
          <w:numId w:val="30"/>
        </w:numPr>
        <w:spacing w:after="0" w:line="276" w:lineRule="auto"/>
        <w:ind w:right="-8"/>
        <w:contextualSpacing/>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Criblage manuel sur grille (maille de 15 ou 30 cm selon impuretés).</w:t>
      </w:r>
    </w:p>
    <w:p w14:paraId="14A00DE3" w14:textId="77777777" w:rsidR="0062574C" w:rsidRPr="00B74A3F" w:rsidRDefault="0062574C" w:rsidP="00B74A3F">
      <w:pPr>
        <w:spacing w:after="29" w:line="358" w:lineRule="auto"/>
        <w:ind w:right="-8"/>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 xml:space="preserve">Installations dans le site </w:t>
      </w:r>
    </w:p>
    <w:p w14:paraId="5B417E47" w14:textId="77777777" w:rsidR="0062574C" w:rsidRPr="00B74A3F" w:rsidRDefault="0062574C" w:rsidP="00A516BE">
      <w:pPr>
        <w:numPr>
          <w:ilvl w:val="0"/>
          <w:numId w:val="30"/>
        </w:numPr>
        <w:spacing w:after="0" w:line="276" w:lineRule="auto"/>
        <w:ind w:right="-8"/>
        <w:contextualSpacing/>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Un hangar en tôles servant d’abri</w:t>
      </w:r>
    </w:p>
    <w:p w14:paraId="7A964833" w14:textId="77777777" w:rsidR="0062574C" w:rsidRPr="00B74A3F" w:rsidRDefault="0062574C" w:rsidP="00A516BE">
      <w:pPr>
        <w:numPr>
          <w:ilvl w:val="0"/>
          <w:numId w:val="30"/>
        </w:numPr>
        <w:spacing w:after="0" w:line="276" w:lineRule="auto"/>
        <w:ind w:right="-8"/>
        <w:contextualSpacing/>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Un magasin servant d’entrepôt du produit fini, de gardiennage du matériel de travail</w:t>
      </w:r>
    </w:p>
    <w:p w14:paraId="725CC7A2" w14:textId="77777777" w:rsidR="0062574C" w:rsidRPr="00B74A3F" w:rsidRDefault="0062574C" w:rsidP="00A516BE">
      <w:pPr>
        <w:numPr>
          <w:ilvl w:val="0"/>
          <w:numId w:val="30"/>
        </w:numPr>
        <w:spacing w:after="0" w:line="276" w:lineRule="auto"/>
        <w:ind w:right="-8"/>
        <w:contextualSpacing/>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Infrastructure d’aisance (latrine et douche)</w:t>
      </w:r>
    </w:p>
    <w:p w14:paraId="6C637C79" w14:textId="77777777" w:rsidR="0062574C" w:rsidRPr="00B74A3F" w:rsidRDefault="0062574C" w:rsidP="00A516BE">
      <w:pPr>
        <w:numPr>
          <w:ilvl w:val="0"/>
          <w:numId w:val="30"/>
        </w:numPr>
        <w:spacing w:after="0" w:line="276" w:lineRule="auto"/>
        <w:ind w:right="-8"/>
        <w:contextualSpacing/>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Une zone de fermentation ou zone de production avec des andains de 3mx2m (6 m</w:t>
      </w:r>
      <w:r w:rsidRPr="00B74A3F">
        <w:rPr>
          <w:rFonts w:ascii="Times New Roman" w:hAnsi="Times New Roman" w:cs="Times New Roman"/>
          <w:color w:val="000000"/>
          <w:sz w:val="24"/>
          <w:szCs w:val="24"/>
          <w:vertAlign w:val="superscript"/>
        </w:rPr>
        <w:t xml:space="preserve">2 </w:t>
      </w:r>
      <w:r w:rsidRPr="00B74A3F">
        <w:rPr>
          <w:rFonts w:ascii="Times New Roman" w:hAnsi="Times New Roman" w:cs="Times New Roman"/>
          <w:color w:val="000000"/>
          <w:sz w:val="24"/>
          <w:szCs w:val="24"/>
        </w:rPr>
        <w:t>de surface) chacun avec rigoles de récupération de l’eau</w:t>
      </w:r>
    </w:p>
    <w:p w14:paraId="3FAB1A14" w14:textId="77777777" w:rsidR="0062574C" w:rsidRPr="00B74A3F" w:rsidRDefault="0062574C" w:rsidP="00A516BE">
      <w:pPr>
        <w:numPr>
          <w:ilvl w:val="0"/>
          <w:numId w:val="30"/>
        </w:numPr>
        <w:spacing w:after="0" w:line="276" w:lineRule="auto"/>
        <w:ind w:right="-8"/>
        <w:contextualSpacing/>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Une zone de réception et pesage des déchets,</w:t>
      </w:r>
    </w:p>
    <w:p w14:paraId="22144F4E" w14:textId="77777777" w:rsidR="0062574C" w:rsidRPr="00B74A3F" w:rsidRDefault="0062574C" w:rsidP="00A516BE">
      <w:pPr>
        <w:numPr>
          <w:ilvl w:val="0"/>
          <w:numId w:val="30"/>
        </w:numPr>
        <w:spacing w:after="0" w:line="276" w:lineRule="auto"/>
        <w:ind w:right="-8"/>
        <w:contextualSpacing/>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Une table de tri (maille 10 mm)</w:t>
      </w:r>
    </w:p>
    <w:p w14:paraId="0033153E" w14:textId="77777777" w:rsidR="0062574C" w:rsidRPr="00B74A3F" w:rsidRDefault="0062574C" w:rsidP="00A516BE">
      <w:pPr>
        <w:numPr>
          <w:ilvl w:val="0"/>
          <w:numId w:val="30"/>
        </w:numPr>
        <w:spacing w:after="0" w:line="276" w:lineRule="auto"/>
        <w:ind w:right="-8"/>
        <w:contextualSpacing/>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lastRenderedPageBreak/>
        <w:t>Une zone de maturation</w:t>
      </w:r>
    </w:p>
    <w:p w14:paraId="42C29DF3" w14:textId="77777777" w:rsidR="0062574C" w:rsidRPr="00B74A3F" w:rsidRDefault="0062574C" w:rsidP="00A516BE">
      <w:pPr>
        <w:numPr>
          <w:ilvl w:val="0"/>
          <w:numId w:val="30"/>
        </w:numPr>
        <w:spacing w:after="0" w:line="276" w:lineRule="auto"/>
        <w:ind w:right="-8"/>
        <w:contextualSpacing/>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Une zone de tamisage et mise en sacs,</w:t>
      </w:r>
    </w:p>
    <w:p w14:paraId="3F32567C" w14:textId="77777777" w:rsidR="0062574C" w:rsidRPr="00B74A3F" w:rsidRDefault="0062574C" w:rsidP="00A516BE">
      <w:pPr>
        <w:numPr>
          <w:ilvl w:val="0"/>
          <w:numId w:val="30"/>
        </w:numPr>
        <w:spacing w:after="0" w:line="276" w:lineRule="auto"/>
        <w:ind w:right="-8"/>
        <w:contextualSpacing/>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Une zone d’expérimentation du compost sur cultures locales.</w:t>
      </w:r>
    </w:p>
    <w:p w14:paraId="092CA7CB" w14:textId="77777777" w:rsidR="0062574C" w:rsidRPr="00B74A3F" w:rsidRDefault="0062574C" w:rsidP="00B74A3F">
      <w:pPr>
        <w:spacing w:after="29" w:line="358" w:lineRule="auto"/>
        <w:ind w:left="1110" w:right="-8"/>
        <w:contextualSpacing/>
        <w:jc w:val="both"/>
        <w:rPr>
          <w:rFonts w:ascii="Times New Roman" w:hAnsi="Times New Roman" w:cs="Times New Roman"/>
          <w:color w:val="000000"/>
          <w:sz w:val="24"/>
          <w:szCs w:val="24"/>
        </w:rPr>
      </w:pPr>
    </w:p>
    <w:p w14:paraId="112DDAEF" w14:textId="77777777" w:rsidR="0062574C" w:rsidRPr="00B74A3F" w:rsidRDefault="0062574C" w:rsidP="00B74A3F">
      <w:pPr>
        <w:spacing w:after="29" w:line="358" w:lineRule="auto"/>
        <w:ind w:right="-8"/>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 xml:space="preserve">Matériel ou équipement </w:t>
      </w:r>
    </w:p>
    <w:p w14:paraId="2734C18B" w14:textId="77777777" w:rsidR="0062574C" w:rsidRPr="00B74A3F" w:rsidRDefault="0062574C" w:rsidP="00A516BE">
      <w:pPr>
        <w:numPr>
          <w:ilvl w:val="0"/>
          <w:numId w:val="29"/>
        </w:numPr>
        <w:spacing w:after="29" w:line="276" w:lineRule="auto"/>
        <w:ind w:right="-8"/>
        <w:contextualSpacing/>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Des brouettes et des bassines pour transporter et mesurer les matières organiques et le produit fini ;</w:t>
      </w:r>
    </w:p>
    <w:p w14:paraId="2DF1A63F" w14:textId="77777777" w:rsidR="0062574C" w:rsidRPr="00B74A3F" w:rsidRDefault="0062574C" w:rsidP="00A516BE">
      <w:pPr>
        <w:numPr>
          <w:ilvl w:val="0"/>
          <w:numId w:val="29"/>
        </w:numPr>
        <w:spacing w:after="29" w:line="276" w:lineRule="auto"/>
        <w:ind w:right="-8"/>
        <w:contextualSpacing/>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 xml:space="preserve">Un broyeur pour couper les déchets en petits morceaux et faciliter le travail de fermentation des micro-organismes </w:t>
      </w:r>
    </w:p>
    <w:p w14:paraId="2A8393EF" w14:textId="77777777" w:rsidR="0062574C" w:rsidRPr="00B74A3F" w:rsidRDefault="0062574C" w:rsidP="00A516BE">
      <w:pPr>
        <w:numPr>
          <w:ilvl w:val="0"/>
          <w:numId w:val="29"/>
        </w:numPr>
        <w:spacing w:after="29" w:line="276" w:lineRule="auto"/>
        <w:ind w:right="-8"/>
        <w:contextualSpacing/>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Des bacs à compost ou composteurs,</w:t>
      </w:r>
    </w:p>
    <w:p w14:paraId="14CEF186" w14:textId="77777777" w:rsidR="0062574C" w:rsidRPr="00B74A3F" w:rsidRDefault="0062574C" w:rsidP="00A516BE">
      <w:pPr>
        <w:numPr>
          <w:ilvl w:val="0"/>
          <w:numId w:val="29"/>
        </w:numPr>
        <w:spacing w:after="29" w:line="276" w:lineRule="auto"/>
        <w:ind w:right="-8"/>
        <w:contextualSpacing/>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 xml:space="preserve">Des fourches pour remuer et aérer régulièrement les tas de fumier, </w:t>
      </w:r>
    </w:p>
    <w:p w14:paraId="62144FE9" w14:textId="77777777" w:rsidR="0062574C" w:rsidRPr="00B74A3F" w:rsidRDefault="0062574C" w:rsidP="00A516BE">
      <w:pPr>
        <w:numPr>
          <w:ilvl w:val="0"/>
          <w:numId w:val="29"/>
        </w:numPr>
        <w:spacing w:after="29" w:line="276" w:lineRule="auto"/>
        <w:ind w:right="-8"/>
        <w:contextualSpacing/>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Des pelles, râteaux, des pics pour le tri</w:t>
      </w:r>
    </w:p>
    <w:p w14:paraId="404A7A42" w14:textId="77777777" w:rsidR="0062574C" w:rsidRPr="00B74A3F" w:rsidRDefault="0062574C" w:rsidP="00A516BE">
      <w:pPr>
        <w:numPr>
          <w:ilvl w:val="0"/>
          <w:numId w:val="29"/>
        </w:numPr>
        <w:spacing w:after="29" w:line="276" w:lineRule="auto"/>
        <w:ind w:right="-8"/>
        <w:contextualSpacing/>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 xml:space="preserve">Un thermomètre de couche pour observer l’évolution de la température du compost </w:t>
      </w:r>
    </w:p>
    <w:p w14:paraId="0440FCF0" w14:textId="77777777" w:rsidR="0062574C" w:rsidRPr="00B74A3F" w:rsidRDefault="0062574C" w:rsidP="00A516BE">
      <w:pPr>
        <w:numPr>
          <w:ilvl w:val="0"/>
          <w:numId w:val="29"/>
        </w:numPr>
        <w:spacing w:after="29" w:line="276" w:lineRule="auto"/>
        <w:ind w:right="-8"/>
        <w:contextualSpacing/>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 xml:space="preserve">Des bâches pour protéger les tas des intempéries </w:t>
      </w:r>
    </w:p>
    <w:p w14:paraId="4C343730" w14:textId="77777777" w:rsidR="0062574C" w:rsidRPr="00B74A3F" w:rsidRDefault="0062574C" w:rsidP="00A516BE">
      <w:pPr>
        <w:numPr>
          <w:ilvl w:val="0"/>
          <w:numId w:val="29"/>
        </w:numPr>
        <w:spacing w:after="29" w:line="276" w:lineRule="auto"/>
        <w:ind w:right="-8"/>
        <w:contextualSpacing/>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Des fûts pour stocker l'eau ;</w:t>
      </w:r>
    </w:p>
    <w:p w14:paraId="0A360887" w14:textId="77777777" w:rsidR="0062574C" w:rsidRPr="00B74A3F" w:rsidRDefault="0062574C" w:rsidP="00A516BE">
      <w:pPr>
        <w:numPr>
          <w:ilvl w:val="0"/>
          <w:numId w:val="29"/>
        </w:numPr>
        <w:spacing w:after="29" w:line="276" w:lineRule="auto"/>
        <w:ind w:right="-8"/>
        <w:contextualSpacing/>
        <w:jc w:val="both"/>
        <w:rPr>
          <w:rFonts w:ascii="Times New Roman" w:hAnsi="Times New Roman" w:cs="Times New Roman"/>
          <w:color w:val="000000"/>
          <w:sz w:val="24"/>
          <w:szCs w:val="24"/>
        </w:rPr>
      </w:pPr>
      <w:r w:rsidRPr="00B74A3F">
        <w:rPr>
          <w:rFonts w:ascii="Times New Roman" w:hAnsi="Times New Roman" w:cs="Times New Roman"/>
          <w:color w:val="000000"/>
          <w:sz w:val="24"/>
          <w:szCs w:val="24"/>
        </w:rPr>
        <w:t>Des charrettes (pousse-pousse) pour s'approvisionner en eau en cas d'absence de branchement d'eau courante</w:t>
      </w:r>
    </w:p>
    <w:p w14:paraId="55F1DF96" w14:textId="77777777" w:rsidR="0062574C" w:rsidRPr="00B74A3F" w:rsidRDefault="0062574C" w:rsidP="00A516BE">
      <w:pPr>
        <w:numPr>
          <w:ilvl w:val="0"/>
          <w:numId w:val="29"/>
        </w:numPr>
        <w:spacing w:after="29" w:line="276" w:lineRule="auto"/>
        <w:ind w:right="-8"/>
        <w:contextualSpacing/>
        <w:jc w:val="both"/>
        <w:rPr>
          <w:rFonts w:ascii="Times New Roman" w:hAnsi="Times New Roman" w:cs="Times New Roman"/>
          <w:color w:val="000000"/>
          <w:sz w:val="24"/>
          <w:szCs w:val="24"/>
        </w:rPr>
      </w:pPr>
      <w:proofErr w:type="gramStart"/>
      <w:r w:rsidRPr="00B74A3F">
        <w:rPr>
          <w:rFonts w:ascii="Times New Roman" w:hAnsi="Times New Roman" w:cs="Times New Roman"/>
          <w:color w:val="000000"/>
          <w:sz w:val="24"/>
          <w:szCs w:val="24"/>
        </w:rPr>
        <w:t>les</w:t>
      </w:r>
      <w:proofErr w:type="gramEnd"/>
      <w:r w:rsidRPr="00B74A3F">
        <w:rPr>
          <w:rFonts w:ascii="Times New Roman" w:hAnsi="Times New Roman" w:cs="Times New Roman"/>
          <w:color w:val="000000"/>
          <w:sz w:val="24"/>
          <w:szCs w:val="24"/>
        </w:rPr>
        <w:t xml:space="preserve"> arrosoirs pour mieux asperger l'eau sur la surface des andains ;</w:t>
      </w:r>
    </w:p>
    <w:p w14:paraId="3B1B4E57" w14:textId="77777777" w:rsidR="0062574C" w:rsidRPr="00B74A3F" w:rsidRDefault="0062574C" w:rsidP="00A516BE">
      <w:pPr>
        <w:numPr>
          <w:ilvl w:val="0"/>
          <w:numId w:val="29"/>
        </w:numPr>
        <w:spacing w:after="29" w:line="276" w:lineRule="auto"/>
        <w:ind w:right="-8"/>
        <w:contextualSpacing/>
        <w:jc w:val="both"/>
        <w:rPr>
          <w:rFonts w:ascii="Times New Roman" w:hAnsi="Times New Roman" w:cs="Times New Roman"/>
          <w:color w:val="000000"/>
          <w:sz w:val="24"/>
          <w:szCs w:val="24"/>
        </w:rPr>
      </w:pPr>
      <w:proofErr w:type="gramStart"/>
      <w:r w:rsidRPr="00B74A3F">
        <w:rPr>
          <w:rFonts w:ascii="Times New Roman" w:hAnsi="Times New Roman" w:cs="Times New Roman"/>
          <w:color w:val="000000"/>
          <w:sz w:val="24"/>
          <w:szCs w:val="24"/>
        </w:rPr>
        <w:t>les</w:t>
      </w:r>
      <w:proofErr w:type="gramEnd"/>
      <w:r w:rsidRPr="00B74A3F">
        <w:rPr>
          <w:rFonts w:ascii="Times New Roman" w:hAnsi="Times New Roman" w:cs="Times New Roman"/>
          <w:color w:val="000000"/>
          <w:sz w:val="24"/>
          <w:szCs w:val="24"/>
        </w:rPr>
        <w:t xml:space="preserve"> producteurs doivent être protégés : blouses, bottes, gants, cache-nez et lunette de protection sont nécessaires ;</w:t>
      </w:r>
    </w:p>
    <w:p w14:paraId="21993912" w14:textId="77777777" w:rsidR="0062574C" w:rsidRPr="00B74A3F" w:rsidRDefault="0062574C" w:rsidP="00A516BE">
      <w:pPr>
        <w:numPr>
          <w:ilvl w:val="0"/>
          <w:numId w:val="29"/>
        </w:numPr>
        <w:spacing w:after="29" w:line="276" w:lineRule="auto"/>
        <w:ind w:right="-8"/>
        <w:contextualSpacing/>
        <w:jc w:val="both"/>
        <w:rPr>
          <w:rFonts w:ascii="Times New Roman" w:hAnsi="Times New Roman" w:cs="Times New Roman"/>
          <w:color w:val="000000"/>
          <w:sz w:val="24"/>
          <w:szCs w:val="24"/>
        </w:rPr>
      </w:pPr>
      <w:proofErr w:type="gramStart"/>
      <w:r w:rsidRPr="00B74A3F">
        <w:rPr>
          <w:rFonts w:ascii="Times New Roman" w:hAnsi="Times New Roman" w:cs="Times New Roman"/>
          <w:color w:val="000000"/>
          <w:sz w:val="24"/>
          <w:szCs w:val="24"/>
        </w:rPr>
        <w:t>tamis</w:t>
      </w:r>
      <w:proofErr w:type="gramEnd"/>
      <w:r w:rsidRPr="00B74A3F">
        <w:rPr>
          <w:rFonts w:ascii="Times New Roman" w:hAnsi="Times New Roman" w:cs="Times New Roman"/>
          <w:color w:val="000000"/>
          <w:sz w:val="24"/>
          <w:szCs w:val="24"/>
        </w:rPr>
        <w:t xml:space="preserve"> sur table (maille 10 mm) qui sert à séparer les matières fines avant le compostage, et à tamiser le produit fini (deux types de tamis : un à grosses mailles et un à mailles fines).</w:t>
      </w:r>
    </w:p>
    <w:p w14:paraId="0E2F3CBC" w14:textId="77777777" w:rsidR="0062574C" w:rsidRPr="00B74A3F" w:rsidRDefault="0062574C" w:rsidP="00B74A3F">
      <w:pPr>
        <w:spacing w:after="29" w:line="358" w:lineRule="auto"/>
        <w:ind w:right="-8"/>
        <w:jc w:val="both"/>
        <w:rPr>
          <w:rFonts w:ascii="Times New Roman" w:hAnsi="Times New Roman" w:cs="Times New Roman"/>
          <w:color w:val="000000"/>
          <w:sz w:val="24"/>
          <w:szCs w:val="24"/>
        </w:rPr>
      </w:pPr>
    </w:p>
    <w:p w14:paraId="4539BFEE" w14:textId="77777777" w:rsidR="0062574C" w:rsidRPr="00B74A3F" w:rsidRDefault="0062574C" w:rsidP="00B74A3F">
      <w:pPr>
        <w:spacing w:after="29" w:line="358" w:lineRule="auto"/>
        <w:ind w:right="-8"/>
        <w:jc w:val="both"/>
        <w:rPr>
          <w:rFonts w:ascii="Times New Roman" w:hAnsi="Times New Roman" w:cs="Times New Roman"/>
          <w:color w:val="000000"/>
          <w:sz w:val="24"/>
          <w:szCs w:val="24"/>
        </w:rPr>
      </w:pPr>
    </w:p>
    <w:p w14:paraId="5384D9D0" w14:textId="77777777" w:rsidR="0062574C" w:rsidRPr="00B74A3F" w:rsidRDefault="0062574C" w:rsidP="00B74A3F">
      <w:pPr>
        <w:spacing w:after="29" w:line="358" w:lineRule="auto"/>
        <w:ind w:right="-8"/>
        <w:jc w:val="both"/>
        <w:rPr>
          <w:rFonts w:ascii="Times New Roman" w:hAnsi="Times New Roman" w:cs="Times New Roman"/>
          <w:color w:val="000000"/>
          <w:sz w:val="24"/>
          <w:szCs w:val="24"/>
        </w:rPr>
      </w:pPr>
    </w:p>
    <w:p w14:paraId="2AA4DDED"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LISTE DE QUELQUES BESOINS POUR LE LAO DE NUTRITIO ANIMALE DU DEPARTEMENT PRODUCTIONS ANIMALES DE L’INERA</w:t>
      </w:r>
    </w:p>
    <w:p w14:paraId="11E28D04" w14:textId="77777777" w:rsidR="0062574C" w:rsidRPr="00B74A3F" w:rsidRDefault="0062574C" w:rsidP="00B74A3F">
      <w:pPr>
        <w:spacing w:after="0" w:line="240" w:lineRule="auto"/>
        <w:ind w:left="360"/>
        <w:jc w:val="both"/>
        <w:rPr>
          <w:rFonts w:ascii="Times New Roman" w:hAnsi="Times New Roman" w:cs="Times New Roman"/>
          <w:sz w:val="24"/>
          <w:szCs w:val="24"/>
        </w:rPr>
      </w:pPr>
    </w:p>
    <w:p w14:paraId="3B48839B" w14:textId="77777777" w:rsidR="0062574C" w:rsidRPr="00B74A3F" w:rsidRDefault="0062574C" w:rsidP="00B74A3F">
      <w:pPr>
        <w:spacing w:after="0" w:line="240" w:lineRule="auto"/>
        <w:ind w:left="360"/>
        <w:jc w:val="both"/>
        <w:rPr>
          <w:rFonts w:ascii="Times New Roman" w:hAnsi="Times New Roman" w:cs="Times New Roman"/>
          <w:sz w:val="24"/>
          <w:szCs w:val="24"/>
        </w:rPr>
      </w:pPr>
      <w:r w:rsidRPr="00B74A3F">
        <w:rPr>
          <w:rFonts w:ascii="Times New Roman" w:hAnsi="Times New Roman" w:cs="Times New Roman"/>
          <w:sz w:val="24"/>
          <w:szCs w:val="24"/>
        </w:rPr>
        <w:t>REACTIFS ET CONSOMMABLES</w:t>
      </w:r>
    </w:p>
    <w:p w14:paraId="67EDB124" w14:textId="77777777" w:rsidR="0062574C" w:rsidRPr="00B74A3F" w:rsidRDefault="0062574C" w:rsidP="00B74A3F">
      <w:pPr>
        <w:spacing w:after="0" w:line="240" w:lineRule="auto"/>
        <w:ind w:left="36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
        <w:gridCol w:w="5253"/>
        <w:gridCol w:w="3032"/>
      </w:tblGrid>
      <w:tr w:rsidR="0062574C" w:rsidRPr="00B74A3F" w14:paraId="333CA03E" w14:textId="77777777" w:rsidTr="001D6CB4">
        <w:trPr>
          <w:tblHeader/>
        </w:trPr>
        <w:tc>
          <w:tcPr>
            <w:tcW w:w="1003" w:type="dxa"/>
          </w:tcPr>
          <w:p w14:paraId="24B19822"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lastRenderedPageBreak/>
              <w:t>Numéro</w:t>
            </w:r>
          </w:p>
        </w:tc>
        <w:tc>
          <w:tcPr>
            <w:tcW w:w="5253" w:type="dxa"/>
          </w:tcPr>
          <w:p w14:paraId="4C2612F6"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Désignation</w:t>
            </w:r>
          </w:p>
        </w:tc>
        <w:tc>
          <w:tcPr>
            <w:tcW w:w="3032" w:type="dxa"/>
          </w:tcPr>
          <w:p w14:paraId="6BB25390"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Quantité</w:t>
            </w:r>
          </w:p>
        </w:tc>
      </w:tr>
      <w:tr w:rsidR="0062574C" w:rsidRPr="00B74A3F" w14:paraId="0D75975B" w14:textId="77777777" w:rsidTr="001D6CB4">
        <w:tc>
          <w:tcPr>
            <w:tcW w:w="1003" w:type="dxa"/>
          </w:tcPr>
          <w:p w14:paraId="37DC37C6"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1</w:t>
            </w:r>
          </w:p>
        </w:tc>
        <w:tc>
          <w:tcPr>
            <w:tcW w:w="5253" w:type="dxa"/>
          </w:tcPr>
          <w:p w14:paraId="16548B30"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Hydroxyde de sodium (</w:t>
            </w:r>
            <w:proofErr w:type="spellStart"/>
            <w:r w:rsidRPr="00B74A3F">
              <w:rPr>
                <w:rFonts w:ascii="Times New Roman" w:hAnsi="Times New Roman" w:cs="Times New Roman"/>
                <w:sz w:val="24"/>
                <w:szCs w:val="24"/>
              </w:rPr>
              <w:t>NaOH</w:t>
            </w:r>
            <w:proofErr w:type="spellEnd"/>
            <w:r w:rsidRPr="00B74A3F">
              <w:rPr>
                <w:rFonts w:ascii="Times New Roman" w:hAnsi="Times New Roman" w:cs="Times New Roman"/>
                <w:sz w:val="24"/>
                <w:szCs w:val="24"/>
              </w:rPr>
              <w:t>) en pastilles</w:t>
            </w:r>
          </w:p>
        </w:tc>
        <w:tc>
          <w:tcPr>
            <w:tcW w:w="3032" w:type="dxa"/>
          </w:tcPr>
          <w:p w14:paraId="446C6543"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60 kg</w:t>
            </w:r>
          </w:p>
        </w:tc>
      </w:tr>
      <w:tr w:rsidR="0062574C" w:rsidRPr="00B74A3F" w14:paraId="3956C0B2" w14:textId="77777777" w:rsidTr="001D6CB4">
        <w:tc>
          <w:tcPr>
            <w:tcW w:w="1003" w:type="dxa"/>
          </w:tcPr>
          <w:p w14:paraId="733C33A1"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2</w:t>
            </w:r>
          </w:p>
        </w:tc>
        <w:tc>
          <w:tcPr>
            <w:tcW w:w="5253" w:type="dxa"/>
          </w:tcPr>
          <w:p w14:paraId="6795A2D1"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Acide sulfurique 96-98%</w:t>
            </w:r>
          </w:p>
        </w:tc>
        <w:tc>
          <w:tcPr>
            <w:tcW w:w="3032" w:type="dxa"/>
          </w:tcPr>
          <w:p w14:paraId="72942B87"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50 litres</w:t>
            </w:r>
          </w:p>
        </w:tc>
      </w:tr>
      <w:tr w:rsidR="0062574C" w:rsidRPr="00B74A3F" w14:paraId="63C594B5" w14:textId="77777777" w:rsidTr="001D6CB4">
        <w:tc>
          <w:tcPr>
            <w:tcW w:w="1003" w:type="dxa"/>
          </w:tcPr>
          <w:p w14:paraId="502B40CF"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3</w:t>
            </w:r>
          </w:p>
        </w:tc>
        <w:tc>
          <w:tcPr>
            <w:tcW w:w="5253" w:type="dxa"/>
          </w:tcPr>
          <w:p w14:paraId="26621E5E"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Acide borique</w:t>
            </w:r>
          </w:p>
        </w:tc>
        <w:tc>
          <w:tcPr>
            <w:tcW w:w="3032" w:type="dxa"/>
          </w:tcPr>
          <w:p w14:paraId="1D33B579"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20 kg</w:t>
            </w:r>
          </w:p>
        </w:tc>
      </w:tr>
      <w:tr w:rsidR="0062574C" w:rsidRPr="00B74A3F" w14:paraId="69176ED4" w14:textId="77777777" w:rsidTr="001D6CB4">
        <w:tc>
          <w:tcPr>
            <w:tcW w:w="1003" w:type="dxa"/>
          </w:tcPr>
          <w:p w14:paraId="2DE6D4F9"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4</w:t>
            </w:r>
          </w:p>
        </w:tc>
        <w:tc>
          <w:tcPr>
            <w:tcW w:w="5253" w:type="dxa"/>
          </w:tcPr>
          <w:p w14:paraId="0B85198B"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Hydroxyde de Potassium</w:t>
            </w:r>
          </w:p>
        </w:tc>
        <w:tc>
          <w:tcPr>
            <w:tcW w:w="3032" w:type="dxa"/>
          </w:tcPr>
          <w:p w14:paraId="0C31AF1C"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10 kg</w:t>
            </w:r>
          </w:p>
        </w:tc>
      </w:tr>
      <w:tr w:rsidR="0062574C" w:rsidRPr="00B74A3F" w14:paraId="717A62E2" w14:textId="77777777" w:rsidTr="001D6CB4">
        <w:tc>
          <w:tcPr>
            <w:tcW w:w="1003" w:type="dxa"/>
          </w:tcPr>
          <w:p w14:paraId="4303BAEB"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5</w:t>
            </w:r>
          </w:p>
        </w:tc>
        <w:tc>
          <w:tcPr>
            <w:tcW w:w="5253" w:type="dxa"/>
          </w:tcPr>
          <w:p w14:paraId="0126A589"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Acétone</w:t>
            </w:r>
          </w:p>
        </w:tc>
        <w:tc>
          <w:tcPr>
            <w:tcW w:w="3032" w:type="dxa"/>
          </w:tcPr>
          <w:p w14:paraId="42A93C48"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10 litres</w:t>
            </w:r>
          </w:p>
        </w:tc>
      </w:tr>
      <w:tr w:rsidR="0062574C" w:rsidRPr="00B74A3F" w14:paraId="6064EC46" w14:textId="77777777" w:rsidTr="001D6CB4">
        <w:tc>
          <w:tcPr>
            <w:tcW w:w="1003" w:type="dxa"/>
          </w:tcPr>
          <w:p w14:paraId="7F305D67"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6</w:t>
            </w:r>
          </w:p>
        </w:tc>
        <w:tc>
          <w:tcPr>
            <w:tcW w:w="5253" w:type="dxa"/>
          </w:tcPr>
          <w:p w14:paraId="7D7C286F"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Hexane PA</w:t>
            </w:r>
          </w:p>
        </w:tc>
        <w:tc>
          <w:tcPr>
            <w:tcW w:w="3032" w:type="dxa"/>
          </w:tcPr>
          <w:p w14:paraId="1F281972"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50 litres</w:t>
            </w:r>
          </w:p>
        </w:tc>
      </w:tr>
      <w:tr w:rsidR="0062574C" w:rsidRPr="00B74A3F" w14:paraId="6F15B8AF" w14:textId="77777777" w:rsidTr="001D6CB4">
        <w:tc>
          <w:tcPr>
            <w:tcW w:w="1003" w:type="dxa"/>
          </w:tcPr>
          <w:p w14:paraId="1AC92CAC"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7</w:t>
            </w:r>
          </w:p>
        </w:tc>
        <w:tc>
          <w:tcPr>
            <w:tcW w:w="5253" w:type="dxa"/>
          </w:tcPr>
          <w:p w14:paraId="32C383E6"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Ethanol 96%</w:t>
            </w:r>
          </w:p>
        </w:tc>
        <w:tc>
          <w:tcPr>
            <w:tcW w:w="3032" w:type="dxa"/>
          </w:tcPr>
          <w:p w14:paraId="11A7D7FD"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10 litres</w:t>
            </w:r>
          </w:p>
        </w:tc>
      </w:tr>
      <w:tr w:rsidR="0062574C" w:rsidRPr="00B74A3F" w14:paraId="0B2FDDC8" w14:textId="77777777" w:rsidTr="001D6CB4">
        <w:tc>
          <w:tcPr>
            <w:tcW w:w="1003" w:type="dxa"/>
          </w:tcPr>
          <w:p w14:paraId="2F5AFF1F"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8</w:t>
            </w:r>
          </w:p>
        </w:tc>
        <w:tc>
          <w:tcPr>
            <w:tcW w:w="5253" w:type="dxa"/>
          </w:tcPr>
          <w:p w14:paraId="50FA1151" w14:textId="77777777" w:rsidR="0062574C" w:rsidRPr="00B74A3F" w:rsidRDefault="0062574C" w:rsidP="00B74A3F">
            <w:pPr>
              <w:spacing w:after="0" w:line="240" w:lineRule="auto"/>
              <w:jc w:val="both"/>
              <w:rPr>
                <w:rFonts w:ascii="Times New Roman" w:hAnsi="Times New Roman" w:cs="Times New Roman"/>
                <w:sz w:val="24"/>
                <w:szCs w:val="24"/>
              </w:rPr>
            </w:pPr>
            <w:proofErr w:type="spellStart"/>
            <w:r w:rsidRPr="00B74A3F">
              <w:rPr>
                <w:rFonts w:ascii="Times New Roman" w:hAnsi="Times New Roman" w:cs="Times New Roman"/>
                <w:sz w:val="24"/>
                <w:szCs w:val="24"/>
              </w:rPr>
              <w:t>Cetyltrimethylammoniumbromide</w:t>
            </w:r>
            <w:proofErr w:type="spellEnd"/>
          </w:p>
        </w:tc>
        <w:tc>
          <w:tcPr>
            <w:tcW w:w="3032" w:type="dxa"/>
          </w:tcPr>
          <w:p w14:paraId="24772E17"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20 kg</w:t>
            </w:r>
          </w:p>
        </w:tc>
      </w:tr>
      <w:tr w:rsidR="0062574C" w:rsidRPr="00B74A3F" w14:paraId="0D4F5A31" w14:textId="77777777" w:rsidTr="001D6CB4">
        <w:tc>
          <w:tcPr>
            <w:tcW w:w="1003" w:type="dxa"/>
          </w:tcPr>
          <w:p w14:paraId="465C08B0"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9</w:t>
            </w:r>
          </w:p>
        </w:tc>
        <w:tc>
          <w:tcPr>
            <w:tcW w:w="5253" w:type="dxa"/>
          </w:tcPr>
          <w:p w14:paraId="53C62945"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 xml:space="preserve">Rouge de </w:t>
            </w:r>
            <w:proofErr w:type="spellStart"/>
            <w:r w:rsidRPr="00B74A3F">
              <w:rPr>
                <w:rFonts w:ascii="Times New Roman" w:hAnsi="Times New Roman" w:cs="Times New Roman"/>
                <w:sz w:val="24"/>
                <w:szCs w:val="24"/>
              </w:rPr>
              <w:t>methyl</w:t>
            </w:r>
            <w:proofErr w:type="spellEnd"/>
          </w:p>
        </w:tc>
        <w:tc>
          <w:tcPr>
            <w:tcW w:w="3032" w:type="dxa"/>
          </w:tcPr>
          <w:p w14:paraId="742A1408"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50 g</w:t>
            </w:r>
          </w:p>
        </w:tc>
      </w:tr>
      <w:tr w:rsidR="0062574C" w:rsidRPr="00B74A3F" w14:paraId="0D686455" w14:textId="77777777" w:rsidTr="001D6CB4">
        <w:tc>
          <w:tcPr>
            <w:tcW w:w="1003" w:type="dxa"/>
          </w:tcPr>
          <w:p w14:paraId="3843B0D7"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10</w:t>
            </w:r>
          </w:p>
        </w:tc>
        <w:tc>
          <w:tcPr>
            <w:tcW w:w="5253" w:type="dxa"/>
          </w:tcPr>
          <w:p w14:paraId="17E3F3F0" w14:textId="77777777" w:rsidR="0062574C" w:rsidRPr="00B74A3F" w:rsidRDefault="0062574C" w:rsidP="00B74A3F">
            <w:pPr>
              <w:spacing w:after="0" w:line="240" w:lineRule="auto"/>
              <w:jc w:val="both"/>
              <w:rPr>
                <w:rFonts w:ascii="Times New Roman" w:hAnsi="Times New Roman" w:cs="Times New Roman"/>
                <w:sz w:val="24"/>
                <w:szCs w:val="24"/>
              </w:rPr>
            </w:pPr>
            <w:proofErr w:type="spellStart"/>
            <w:r w:rsidRPr="00B74A3F">
              <w:rPr>
                <w:rFonts w:ascii="Times New Roman" w:hAnsi="Times New Roman" w:cs="Times New Roman"/>
                <w:sz w:val="24"/>
                <w:szCs w:val="24"/>
              </w:rPr>
              <w:t>Dessicants</w:t>
            </w:r>
            <w:proofErr w:type="spellEnd"/>
          </w:p>
        </w:tc>
        <w:tc>
          <w:tcPr>
            <w:tcW w:w="3032" w:type="dxa"/>
          </w:tcPr>
          <w:p w14:paraId="1F11EAC6"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5 kg</w:t>
            </w:r>
          </w:p>
        </w:tc>
      </w:tr>
      <w:tr w:rsidR="0062574C" w:rsidRPr="00B74A3F" w14:paraId="353D7C12" w14:textId="77777777" w:rsidTr="001D6CB4">
        <w:tc>
          <w:tcPr>
            <w:tcW w:w="1003" w:type="dxa"/>
          </w:tcPr>
          <w:p w14:paraId="78DDBF68"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11</w:t>
            </w:r>
          </w:p>
        </w:tc>
        <w:tc>
          <w:tcPr>
            <w:tcW w:w="5253" w:type="dxa"/>
          </w:tcPr>
          <w:p w14:paraId="6E04F143"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Barreaux aimantés avec anneau central e 28*8 mm</w:t>
            </w:r>
          </w:p>
        </w:tc>
        <w:tc>
          <w:tcPr>
            <w:tcW w:w="3032" w:type="dxa"/>
          </w:tcPr>
          <w:p w14:paraId="4EA89A8A"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20</w:t>
            </w:r>
          </w:p>
        </w:tc>
      </w:tr>
      <w:tr w:rsidR="0062574C" w:rsidRPr="00B74A3F" w14:paraId="20CFA051" w14:textId="77777777" w:rsidTr="001D6CB4">
        <w:tc>
          <w:tcPr>
            <w:tcW w:w="1003" w:type="dxa"/>
          </w:tcPr>
          <w:p w14:paraId="12CD9383"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12</w:t>
            </w:r>
          </w:p>
        </w:tc>
        <w:tc>
          <w:tcPr>
            <w:tcW w:w="5253" w:type="dxa"/>
          </w:tcPr>
          <w:p w14:paraId="73A0BB50"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Barreaux aimantés avec anneau central de 38*8 mm</w:t>
            </w:r>
          </w:p>
        </w:tc>
        <w:tc>
          <w:tcPr>
            <w:tcW w:w="3032" w:type="dxa"/>
          </w:tcPr>
          <w:p w14:paraId="783EEB23"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10</w:t>
            </w:r>
          </w:p>
        </w:tc>
      </w:tr>
      <w:tr w:rsidR="0062574C" w:rsidRPr="00B74A3F" w14:paraId="04A50491" w14:textId="77777777" w:rsidTr="001D6CB4">
        <w:tc>
          <w:tcPr>
            <w:tcW w:w="1003" w:type="dxa"/>
          </w:tcPr>
          <w:p w14:paraId="58460DFA"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13</w:t>
            </w:r>
          </w:p>
        </w:tc>
        <w:tc>
          <w:tcPr>
            <w:tcW w:w="5253" w:type="dxa"/>
          </w:tcPr>
          <w:p w14:paraId="129325C3"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Récupérateur de barreaux aimanté</w:t>
            </w:r>
          </w:p>
        </w:tc>
        <w:tc>
          <w:tcPr>
            <w:tcW w:w="3032" w:type="dxa"/>
          </w:tcPr>
          <w:p w14:paraId="321C5992"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5</w:t>
            </w:r>
          </w:p>
        </w:tc>
      </w:tr>
      <w:tr w:rsidR="0062574C" w:rsidRPr="00B74A3F" w14:paraId="703AC3AB" w14:textId="77777777" w:rsidTr="001D6CB4">
        <w:tc>
          <w:tcPr>
            <w:tcW w:w="1003" w:type="dxa"/>
          </w:tcPr>
          <w:p w14:paraId="49ACEFF0"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14</w:t>
            </w:r>
          </w:p>
        </w:tc>
        <w:tc>
          <w:tcPr>
            <w:tcW w:w="5253" w:type="dxa"/>
          </w:tcPr>
          <w:p w14:paraId="0A7DAC0C"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Aspirateur manuel pour pipettes de 0-2 ml</w:t>
            </w:r>
          </w:p>
        </w:tc>
        <w:tc>
          <w:tcPr>
            <w:tcW w:w="3032" w:type="dxa"/>
          </w:tcPr>
          <w:p w14:paraId="123E0461"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2</w:t>
            </w:r>
          </w:p>
        </w:tc>
      </w:tr>
      <w:tr w:rsidR="0062574C" w:rsidRPr="00B74A3F" w14:paraId="72F37758" w14:textId="77777777" w:rsidTr="001D6CB4">
        <w:tc>
          <w:tcPr>
            <w:tcW w:w="1003" w:type="dxa"/>
          </w:tcPr>
          <w:p w14:paraId="19716D70"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15</w:t>
            </w:r>
          </w:p>
        </w:tc>
        <w:tc>
          <w:tcPr>
            <w:tcW w:w="5253" w:type="dxa"/>
          </w:tcPr>
          <w:p w14:paraId="2F800DF9"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Aspirateur manuel pour pipettes de 0-10 ml</w:t>
            </w:r>
          </w:p>
        </w:tc>
        <w:tc>
          <w:tcPr>
            <w:tcW w:w="3032" w:type="dxa"/>
          </w:tcPr>
          <w:p w14:paraId="5EA4CA58"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2</w:t>
            </w:r>
          </w:p>
        </w:tc>
      </w:tr>
      <w:tr w:rsidR="0062574C" w:rsidRPr="00B74A3F" w14:paraId="2F913606" w14:textId="77777777" w:rsidTr="001D6CB4">
        <w:tc>
          <w:tcPr>
            <w:tcW w:w="1003" w:type="dxa"/>
          </w:tcPr>
          <w:p w14:paraId="013661F6"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16</w:t>
            </w:r>
          </w:p>
        </w:tc>
        <w:tc>
          <w:tcPr>
            <w:tcW w:w="5253" w:type="dxa"/>
          </w:tcPr>
          <w:p w14:paraId="1E58B891"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Aspirateur manuel pour pipettes de 0-25 ml</w:t>
            </w:r>
          </w:p>
        </w:tc>
        <w:tc>
          <w:tcPr>
            <w:tcW w:w="3032" w:type="dxa"/>
          </w:tcPr>
          <w:p w14:paraId="4CAD4DDF"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2</w:t>
            </w:r>
          </w:p>
        </w:tc>
      </w:tr>
      <w:tr w:rsidR="0062574C" w:rsidRPr="00B74A3F" w14:paraId="0B0BA197" w14:textId="77777777" w:rsidTr="001D6CB4">
        <w:tc>
          <w:tcPr>
            <w:tcW w:w="1003" w:type="dxa"/>
          </w:tcPr>
          <w:p w14:paraId="70D2436B"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17</w:t>
            </w:r>
          </w:p>
        </w:tc>
        <w:tc>
          <w:tcPr>
            <w:tcW w:w="5253" w:type="dxa"/>
          </w:tcPr>
          <w:p w14:paraId="4D714566"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Ballons en verres col rode fond plat de 250 ml</w:t>
            </w:r>
          </w:p>
        </w:tc>
        <w:tc>
          <w:tcPr>
            <w:tcW w:w="3032" w:type="dxa"/>
          </w:tcPr>
          <w:p w14:paraId="0D8038B1"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50</w:t>
            </w:r>
          </w:p>
        </w:tc>
      </w:tr>
      <w:tr w:rsidR="0062574C" w:rsidRPr="00B74A3F" w14:paraId="075EE606" w14:textId="77777777" w:rsidTr="001D6CB4">
        <w:tc>
          <w:tcPr>
            <w:tcW w:w="1003" w:type="dxa"/>
          </w:tcPr>
          <w:p w14:paraId="5842D5AD"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18</w:t>
            </w:r>
          </w:p>
        </w:tc>
        <w:tc>
          <w:tcPr>
            <w:tcW w:w="5253" w:type="dxa"/>
          </w:tcPr>
          <w:p w14:paraId="170C340D"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 xml:space="preserve">Béchers en pastiques </w:t>
            </w:r>
            <w:proofErr w:type="gramStart"/>
            <w:r w:rsidRPr="00B74A3F">
              <w:rPr>
                <w:rFonts w:ascii="Times New Roman" w:hAnsi="Times New Roman" w:cs="Times New Roman"/>
                <w:sz w:val="24"/>
                <w:szCs w:val="24"/>
              </w:rPr>
              <w:t>de  600</w:t>
            </w:r>
            <w:proofErr w:type="gramEnd"/>
            <w:r w:rsidRPr="00B74A3F">
              <w:rPr>
                <w:rFonts w:ascii="Times New Roman" w:hAnsi="Times New Roman" w:cs="Times New Roman"/>
                <w:sz w:val="24"/>
                <w:szCs w:val="24"/>
              </w:rPr>
              <w:t xml:space="preserve"> ml</w:t>
            </w:r>
          </w:p>
        </w:tc>
        <w:tc>
          <w:tcPr>
            <w:tcW w:w="3032" w:type="dxa"/>
          </w:tcPr>
          <w:p w14:paraId="4A35A745"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10</w:t>
            </w:r>
          </w:p>
        </w:tc>
      </w:tr>
      <w:tr w:rsidR="0062574C" w:rsidRPr="00B74A3F" w14:paraId="7F11C1EA" w14:textId="77777777" w:rsidTr="001D6CB4">
        <w:tc>
          <w:tcPr>
            <w:tcW w:w="1003" w:type="dxa"/>
          </w:tcPr>
          <w:p w14:paraId="5EAB337E"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19</w:t>
            </w:r>
          </w:p>
        </w:tc>
        <w:tc>
          <w:tcPr>
            <w:tcW w:w="5253" w:type="dxa"/>
          </w:tcPr>
          <w:p w14:paraId="68E35544"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Béchers en pastiques de 1000 ml</w:t>
            </w:r>
          </w:p>
        </w:tc>
        <w:tc>
          <w:tcPr>
            <w:tcW w:w="3032" w:type="dxa"/>
          </w:tcPr>
          <w:p w14:paraId="744B1281"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10</w:t>
            </w:r>
          </w:p>
        </w:tc>
      </w:tr>
      <w:tr w:rsidR="0062574C" w:rsidRPr="00B74A3F" w14:paraId="73C30A7B" w14:textId="77777777" w:rsidTr="001D6CB4">
        <w:tc>
          <w:tcPr>
            <w:tcW w:w="1003" w:type="dxa"/>
          </w:tcPr>
          <w:p w14:paraId="6749334E"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20</w:t>
            </w:r>
          </w:p>
        </w:tc>
        <w:tc>
          <w:tcPr>
            <w:tcW w:w="5253" w:type="dxa"/>
          </w:tcPr>
          <w:p w14:paraId="7E421691"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Béchers en verre de 600 ml</w:t>
            </w:r>
          </w:p>
        </w:tc>
        <w:tc>
          <w:tcPr>
            <w:tcW w:w="3032" w:type="dxa"/>
          </w:tcPr>
          <w:p w14:paraId="4868B3B5"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10</w:t>
            </w:r>
          </w:p>
        </w:tc>
      </w:tr>
      <w:tr w:rsidR="0062574C" w:rsidRPr="00B74A3F" w14:paraId="7E40D36D" w14:textId="77777777" w:rsidTr="001D6CB4">
        <w:tc>
          <w:tcPr>
            <w:tcW w:w="1003" w:type="dxa"/>
          </w:tcPr>
          <w:p w14:paraId="1C7607D2"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21</w:t>
            </w:r>
          </w:p>
        </w:tc>
        <w:tc>
          <w:tcPr>
            <w:tcW w:w="5253" w:type="dxa"/>
          </w:tcPr>
          <w:p w14:paraId="7716D5EF"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Béchers en verre de 1000 ml</w:t>
            </w:r>
          </w:p>
        </w:tc>
        <w:tc>
          <w:tcPr>
            <w:tcW w:w="3032" w:type="dxa"/>
          </w:tcPr>
          <w:p w14:paraId="421A1913"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10</w:t>
            </w:r>
          </w:p>
        </w:tc>
      </w:tr>
      <w:tr w:rsidR="0062574C" w:rsidRPr="00B74A3F" w14:paraId="50E4E429" w14:textId="77777777" w:rsidTr="001D6CB4">
        <w:tc>
          <w:tcPr>
            <w:tcW w:w="1003" w:type="dxa"/>
          </w:tcPr>
          <w:p w14:paraId="17FC0186"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22</w:t>
            </w:r>
          </w:p>
        </w:tc>
        <w:tc>
          <w:tcPr>
            <w:tcW w:w="5253" w:type="dxa"/>
          </w:tcPr>
          <w:p w14:paraId="39D32E26"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Burettes en verre graduée de 25 ml</w:t>
            </w:r>
          </w:p>
        </w:tc>
        <w:tc>
          <w:tcPr>
            <w:tcW w:w="3032" w:type="dxa"/>
          </w:tcPr>
          <w:p w14:paraId="759E31AE"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5</w:t>
            </w:r>
          </w:p>
        </w:tc>
      </w:tr>
      <w:tr w:rsidR="0062574C" w:rsidRPr="00B74A3F" w14:paraId="42708BE4" w14:textId="77777777" w:rsidTr="001D6CB4">
        <w:tc>
          <w:tcPr>
            <w:tcW w:w="1003" w:type="dxa"/>
          </w:tcPr>
          <w:p w14:paraId="7811CDC9"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23</w:t>
            </w:r>
          </w:p>
        </w:tc>
        <w:tc>
          <w:tcPr>
            <w:tcW w:w="5253" w:type="dxa"/>
          </w:tcPr>
          <w:p w14:paraId="5E109081"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Catalyseurs KJELDAHL 1000 comprimés</w:t>
            </w:r>
          </w:p>
        </w:tc>
        <w:tc>
          <w:tcPr>
            <w:tcW w:w="3032" w:type="dxa"/>
          </w:tcPr>
          <w:p w14:paraId="3C8481B3"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5 boites</w:t>
            </w:r>
          </w:p>
        </w:tc>
      </w:tr>
      <w:tr w:rsidR="0062574C" w:rsidRPr="00B74A3F" w14:paraId="5363E5E7" w14:textId="77777777" w:rsidTr="001D6CB4">
        <w:tc>
          <w:tcPr>
            <w:tcW w:w="1003" w:type="dxa"/>
          </w:tcPr>
          <w:p w14:paraId="72B377D3"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24</w:t>
            </w:r>
          </w:p>
        </w:tc>
        <w:tc>
          <w:tcPr>
            <w:tcW w:w="5253" w:type="dxa"/>
          </w:tcPr>
          <w:p w14:paraId="6A08DD39" w14:textId="77777777" w:rsidR="0062574C" w:rsidRPr="00B74A3F" w:rsidRDefault="0062574C" w:rsidP="00B74A3F">
            <w:pPr>
              <w:spacing w:after="0" w:line="240" w:lineRule="auto"/>
              <w:jc w:val="both"/>
              <w:rPr>
                <w:rFonts w:ascii="Times New Roman" w:hAnsi="Times New Roman" w:cs="Times New Roman"/>
                <w:color w:val="FF0000"/>
                <w:sz w:val="24"/>
                <w:szCs w:val="24"/>
              </w:rPr>
            </w:pPr>
            <w:r w:rsidRPr="00B74A3F">
              <w:rPr>
                <w:rFonts w:ascii="Times New Roman" w:hAnsi="Times New Roman" w:cs="Times New Roman"/>
                <w:color w:val="FF0000"/>
                <w:sz w:val="24"/>
                <w:szCs w:val="24"/>
              </w:rPr>
              <w:t>Creusets en porcelaine de 50 ml</w:t>
            </w:r>
          </w:p>
        </w:tc>
        <w:tc>
          <w:tcPr>
            <w:tcW w:w="3032" w:type="dxa"/>
          </w:tcPr>
          <w:p w14:paraId="711BD268" w14:textId="77777777" w:rsidR="0062574C" w:rsidRPr="00B74A3F" w:rsidRDefault="0062574C" w:rsidP="00B74A3F">
            <w:pPr>
              <w:spacing w:after="0" w:line="240" w:lineRule="auto"/>
              <w:jc w:val="both"/>
              <w:rPr>
                <w:rFonts w:ascii="Times New Roman" w:hAnsi="Times New Roman" w:cs="Times New Roman"/>
                <w:color w:val="FF0000"/>
                <w:sz w:val="24"/>
                <w:szCs w:val="24"/>
              </w:rPr>
            </w:pPr>
            <w:r w:rsidRPr="00B74A3F">
              <w:rPr>
                <w:rFonts w:ascii="Times New Roman" w:hAnsi="Times New Roman" w:cs="Times New Roman"/>
                <w:color w:val="FF0000"/>
                <w:sz w:val="24"/>
                <w:szCs w:val="24"/>
              </w:rPr>
              <w:t>100</w:t>
            </w:r>
          </w:p>
        </w:tc>
      </w:tr>
      <w:tr w:rsidR="0062574C" w:rsidRPr="00B74A3F" w14:paraId="13B7A5FE" w14:textId="77777777" w:rsidTr="001D6CB4">
        <w:tc>
          <w:tcPr>
            <w:tcW w:w="1003" w:type="dxa"/>
          </w:tcPr>
          <w:p w14:paraId="3A77AE27" w14:textId="77777777" w:rsidR="0062574C" w:rsidRPr="00B74A3F" w:rsidRDefault="0062574C" w:rsidP="00B74A3F">
            <w:pPr>
              <w:spacing w:after="0" w:line="240" w:lineRule="auto"/>
              <w:jc w:val="both"/>
              <w:rPr>
                <w:rFonts w:ascii="Times New Roman" w:hAnsi="Times New Roman" w:cs="Times New Roman"/>
                <w:sz w:val="24"/>
                <w:szCs w:val="24"/>
                <w:highlight w:val="yellow"/>
              </w:rPr>
            </w:pPr>
            <w:r w:rsidRPr="00B74A3F">
              <w:rPr>
                <w:rFonts w:ascii="Times New Roman" w:hAnsi="Times New Roman" w:cs="Times New Roman"/>
                <w:sz w:val="24"/>
                <w:szCs w:val="24"/>
                <w:highlight w:val="yellow"/>
              </w:rPr>
              <w:t>25</w:t>
            </w:r>
          </w:p>
        </w:tc>
        <w:tc>
          <w:tcPr>
            <w:tcW w:w="5253" w:type="dxa"/>
          </w:tcPr>
          <w:p w14:paraId="1C60E2D7" w14:textId="77777777" w:rsidR="0062574C" w:rsidRPr="00B74A3F" w:rsidRDefault="0062574C" w:rsidP="00B74A3F">
            <w:pPr>
              <w:spacing w:after="0" w:line="240" w:lineRule="auto"/>
              <w:jc w:val="both"/>
              <w:rPr>
                <w:rFonts w:ascii="Times New Roman" w:hAnsi="Times New Roman" w:cs="Times New Roman"/>
                <w:sz w:val="24"/>
                <w:szCs w:val="24"/>
              </w:rPr>
            </w:pPr>
            <w:proofErr w:type="gramStart"/>
            <w:r w:rsidRPr="00B74A3F">
              <w:rPr>
                <w:rFonts w:ascii="Times New Roman" w:hAnsi="Times New Roman" w:cs="Times New Roman"/>
                <w:sz w:val="24"/>
                <w:szCs w:val="24"/>
              </w:rPr>
              <w:t>creusets</w:t>
            </w:r>
            <w:proofErr w:type="gramEnd"/>
            <w:r w:rsidRPr="00B74A3F">
              <w:rPr>
                <w:rFonts w:ascii="Times New Roman" w:hAnsi="Times New Roman" w:cs="Times New Roman"/>
                <w:sz w:val="24"/>
                <w:szCs w:val="24"/>
              </w:rPr>
              <w:t xml:space="preserve"> en porcelaine de 100 ml + couvercles</w:t>
            </w:r>
          </w:p>
        </w:tc>
        <w:tc>
          <w:tcPr>
            <w:tcW w:w="3032" w:type="dxa"/>
          </w:tcPr>
          <w:p w14:paraId="4BEB0F52"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30</w:t>
            </w:r>
          </w:p>
        </w:tc>
      </w:tr>
      <w:tr w:rsidR="0062574C" w:rsidRPr="00B74A3F" w14:paraId="223D85C9" w14:textId="77777777" w:rsidTr="001D6CB4">
        <w:tc>
          <w:tcPr>
            <w:tcW w:w="1003" w:type="dxa"/>
          </w:tcPr>
          <w:p w14:paraId="0767B5A7" w14:textId="77777777" w:rsidR="0062574C" w:rsidRPr="00B74A3F" w:rsidRDefault="0062574C" w:rsidP="00B74A3F">
            <w:pPr>
              <w:spacing w:after="0" w:line="240" w:lineRule="auto"/>
              <w:jc w:val="both"/>
              <w:rPr>
                <w:rFonts w:ascii="Times New Roman" w:hAnsi="Times New Roman" w:cs="Times New Roman"/>
                <w:sz w:val="24"/>
                <w:szCs w:val="24"/>
                <w:highlight w:val="yellow"/>
              </w:rPr>
            </w:pPr>
            <w:r w:rsidRPr="00B74A3F">
              <w:rPr>
                <w:rFonts w:ascii="Times New Roman" w:hAnsi="Times New Roman" w:cs="Times New Roman"/>
                <w:sz w:val="24"/>
                <w:szCs w:val="24"/>
                <w:highlight w:val="yellow"/>
              </w:rPr>
              <w:t>25</w:t>
            </w:r>
          </w:p>
        </w:tc>
        <w:tc>
          <w:tcPr>
            <w:tcW w:w="5253" w:type="dxa"/>
          </w:tcPr>
          <w:p w14:paraId="30B079DF"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Entonnoir en plastique de diamètre 100</w:t>
            </w:r>
          </w:p>
        </w:tc>
        <w:tc>
          <w:tcPr>
            <w:tcW w:w="3032" w:type="dxa"/>
          </w:tcPr>
          <w:p w14:paraId="7D402E4F"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5</w:t>
            </w:r>
          </w:p>
        </w:tc>
      </w:tr>
      <w:tr w:rsidR="0062574C" w:rsidRPr="00B74A3F" w14:paraId="1AF55C3C" w14:textId="77777777" w:rsidTr="001D6CB4">
        <w:tc>
          <w:tcPr>
            <w:tcW w:w="1003" w:type="dxa"/>
          </w:tcPr>
          <w:p w14:paraId="2D4237E1"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26</w:t>
            </w:r>
          </w:p>
        </w:tc>
        <w:tc>
          <w:tcPr>
            <w:tcW w:w="5253" w:type="dxa"/>
          </w:tcPr>
          <w:p w14:paraId="60666DA1"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Entonnoir en plastique de diamètre 75</w:t>
            </w:r>
          </w:p>
        </w:tc>
        <w:tc>
          <w:tcPr>
            <w:tcW w:w="3032" w:type="dxa"/>
          </w:tcPr>
          <w:p w14:paraId="5488B0D9"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5</w:t>
            </w:r>
          </w:p>
        </w:tc>
      </w:tr>
      <w:tr w:rsidR="0062574C" w:rsidRPr="00B74A3F" w14:paraId="507902E8" w14:textId="77777777" w:rsidTr="001D6CB4">
        <w:tc>
          <w:tcPr>
            <w:tcW w:w="1003" w:type="dxa"/>
          </w:tcPr>
          <w:p w14:paraId="51E036BF"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27</w:t>
            </w:r>
          </w:p>
        </w:tc>
        <w:tc>
          <w:tcPr>
            <w:tcW w:w="5253" w:type="dxa"/>
          </w:tcPr>
          <w:p w14:paraId="21A12C22"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Entonnoir en plastique de diamètre 50</w:t>
            </w:r>
          </w:p>
        </w:tc>
        <w:tc>
          <w:tcPr>
            <w:tcW w:w="3032" w:type="dxa"/>
          </w:tcPr>
          <w:p w14:paraId="3F26D9A9"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5</w:t>
            </w:r>
          </w:p>
        </w:tc>
      </w:tr>
      <w:tr w:rsidR="0062574C" w:rsidRPr="00B74A3F" w14:paraId="442CD801" w14:textId="77777777" w:rsidTr="001D6CB4">
        <w:tc>
          <w:tcPr>
            <w:tcW w:w="1003" w:type="dxa"/>
          </w:tcPr>
          <w:p w14:paraId="4D71684E"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28</w:t>
            </w:r>
          </w:p>
        </w:tc>
        <w:tc>
          <w:tcPr>
            <w:tcW w:w="5253" w:type="dxa"/>
          </w:tcPr>
          <w:p w14:paraId="12BB5301"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Eprouvettes graduées en plastique de 1000 ml</w:t>
            </w:r>
          </w:p>
        </w:tc>
        <w:tc>
          <w:tcPr>
            <w:tcW w:w="3032" w:type="dxa"/>
          </w:tcPr>
          <w:p w14:paraId="376BF899"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2</w:t>
            </w:r>
          </w:p>
        </w:tc>
      </w:tr>
      <w:tr w:rsidR="0062574C" w:rsidRPr="00B74A3F" w14:paraId="0A27E058" w14:textId="77777777" w:rsidTr="001D6CB4">
        <w:tc>
          <w:tcPr>
            <w:tcW w:w="1003" w:type="dxa"/>
          </w:tcPr>
          <w:p w14:paraId="076770B7"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lastRenderedPageBreak/>
              <w:t>29</w:t>
            </w:r>
          </w:p>
        </w:tc>
        <w:tc>
          <w:tcPr>
            <w:tcW w:w="5253" w:type="dxa"/>
          </w:tcPr>
          <w:p w14:paraId="265BC17F"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Eprouvettes graduées en plastique de 500 ml</w:t>
            </w:r>
          </w:p>
        </w:tc>
        <w:tc>
          <w:tcPr>
            <w:tcW w:w="3032" w:type="dxa"/>
          </w:tcPr>
          <w:p w14:paraId="291AF4A3"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2</w:t>
            </w:r>
          </w:p>
        </w:tc>
      </w:tr>
      <w:tr w:rsidR="0062574C" w:rsidRPr="00B74A3F" w14:paraId="7F65895C" w14:textId="77777777" w:rsidTr="001D6CB4">
        <w:tc>
          <w:tcPr>
            <w:tcW w:w="1003" w:type="dxa"/>
          </w:tcPr>
          <w:p w14:paraId="36D63C41"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30</w:t>
            </w:r>
          </w:p>
        </w:tc>
        <w:tc>
          <w:tcPr>
            <w:tcW w:w="5253" w:type="dxa"/>
          </w:tcPr>
          <w:p w14:paraId="53D24A80"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Eprouvettes graduées en plastique de 100 ml</w:t>
            </w:r>
          </w:p>
        </w:tc>
        <w:tc>
          <w:tcPr>
            <w:tcW w:w="3032" w:type="dxa"/>
          </w:tcPr>
          <w:p w14:paraId="4580F5E1"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2</w:t>
            </w:r>
          </w:p>
        </w:tc>
      </w:tr>
      <w:tr w:rsidR="0062574C" w:rsidRPr="00B74A3F" w14:paraId="3BBC54E7" w14:textId="77777777" w:rsidTr="001D6CB4">
        <w:tc>
          <w:tcPr>
            <w:tcW w:w="1003" w:type="dxa"/>
          </w:tcPr>
          <w:p w14:paraId="75537957"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31</w:t>
            </w:r>
          </w:p>
        </w:tc>
        <w:tc>
          <w:tcPr>
            <w:tcW w:w="5253" w:type="dxa"/>
          </w:tcPr>
          <w:p w14:paraId="1E63069A"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Eprouvettes graduées en plastique de 50 ml</w:t>
            </w:r>
          </w:p>
        </w:tc>
        <w:tc>
          <w:tcPr>
            <w:tcW w:w="3032" w:type="dxa"/>
          </w:tcPr>
          <w:p w14:paraId="58010F7F"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5</w:t>
            </w:r>
          </w:p>
        </w:tc>
      </w:tr>
      <w:tr w:rsidR="0062574C" w:rsidRPr="00B74A3F" w14:paraId="30E56D6E" w14:textId="77777777" w:rsidTr="001D6CB4">
        <w:tc>
          <w:tcPr>
            <w:tcW w:w="1003" w:type="dxa"/>
          </w:tcPr>
          <w:p w14:paraId="4311EC9F"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32</w:t>
            </w:r>
          </w:p>
        </w:tc>
        <w:tc>
          <w:tcPr>
            <w:tcW w:w="5253" w:type="dxa"/>
          </w:tcPr>
          <w:p w14:paraId="21AF6D46"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Fiole à vide en verre de 2000 ml</w:t>
            </w:r>
          </w:p>
        </w:tc>
        <w:tc>
          <w:tcPr>
            <w:tcW w:w="3032" w:type="dxa"/>
          </w:tcPr>
          <w:p w14:paraId="61FFE447"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2</w:t>
            </w:r>
          </w:p>
        </w:tc>
      </w:tr>
      <w:tr w:rsidR="0062574C" w:rsidRPr="00B74A3F" w14:paraId="1FBC3FDB" w14:textId="77777777" w:rsidTr="001D6CB4">
        <w:tc>
          <w:tcPr>
            <w:tcW w:w="1003" w:type="dxa"/>
          </w:tcPr>
          <w:p w14:paraId="6CA3F58B"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33</w:t>
            </w:r>
          </w:p>
        </w:tc>
        <w:tc>
          <w:tcPr>
            <w:tcW w:w="5253" w:type="dxa"/>
          </w:tcPr>
          <w:p w14:paraId="690FB481"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Papier filtre plat de diamètre 110 mm</w:t>
            </w:r>
          </w:p>
        </w:tc>
        <w:tc>
          <w:tcPr>
            <w:tcW w:w="3032" w:type="dxa"/>
          </w:tcPr>
          <w:p w14:paraId="1A8C9EFE"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5 boites</w:t>
            </w:r>
          </w:p>
        </w:tc>
      </w:tr>
      <w:tr w:rsidR="0062574C" w:rsidRPr="00B74A3F" w14:paraId="7916D24C" w14:textId="77777777" w:rsidTr="001D6CB4">
        <w:tc>
          <w:tcPr>
            <w:tcW w:w="1003" w:type="dxa"/>
          </w:tcPr>
          <w:p w14:paraId="13EA7646"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34</w:t>
            </w:r>
          </w:p>
        </w:tc>
        <w:tc>
          <w:tcPr>
            <w:tcW w:w="5253" w:type="dxa"/>
          </w:tcPr>
          <w:p w14:paraId="24C81A5F" w14:textId="77777777" w:rsidR="0062574C" w:rsidRPr="00B74A3F" w:rsidRDefault="0062574C" w:rsidP="00B74A3F">
            <w:pPr>
              <w:spacing w:after="0" w:line="240" w:lineRule="auto"/>
              <w:jc w:val="both"/>
              <w:rPr>
                <w:rFonts w:ascii="Times New Roman" w:hAnsi="Times New Roman" w:cs="Times New Roman"/>
                <w:sz w:val="24"/>
                <w:szCs w:val="24"/>
              </w:rPr>
            </w:pPr>
            <w:proofErr w:type="gramStart"/>
            <w:r w:rsidRPr="00B74A3F">
              <w:rPr>
                <w:rFonts w:ascii="Times New Roman" w:hAnsi="Times New Roman" w:cs="Times New Roman"/>
                <w:sz w:val="24"/>
                <w:szCs w:val="24"/>
              </w:rPr>
              <w:t>para</w:t>
            </w:r>
            <w:proofErr w:type="gramEnd"/>
            <w:r w:rsidRPr="00B74A3F">
              <w:rPr>
                <w:rFonts w:ascii="Times New Roman" w:hAnsi="Times New Roman" w:cs="Times New Roman"/>
                <w:sz w:val="24"/>
                <w:szCs w:val="24"/>
              </w:rPr>
              <w:t xml:space="preserve"> film</w:t>
            </w:r>
          </w:p>
        </w:tc>
        <w:tc>
          <w:tcPr>
            <w:tcW w:w="3032" w:type="dxa"/>
          </w:tcPr>
          <w:p w14:paraId="2BA8782B"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5 rouleaux</w:t>
            </w:r>
          </w:p>
        </w:tc>
      </w:tr>
      <w:tr w:rsidR="0062574C" w:rsidRPr="00B74A3F" w14:paraId="6BB11E4B" w14:textId="77777777" w:rsidTr="001D6CB4">
        <w:tc>
          <w:tcPr>
            <w:tcW w:w="1003" w:type="dxa"/>
          </w:tcPr>
          <w:p w14:paraId="7B8EB527"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35</w:t>
            </w:r>
          </w:p>
        </w:tc>
        <w:tc>
          <w:tcPr>
            <w:tcW w:w="5253" w:type="dxa"/>
          </w:tcPr>
          <w:p w14:paraId="2CC889A3"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Pierre ponce 250 g</w:t>
            </w:r>
          </w:p>
        </w:tc>
        <w:tc>
          <w:tcPr>
            <w:tcW w:w="3032" w:type="dxa"/>
          </w:tcPr>
          <w:p w14:paraId="2454FE6B"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1 boîte</w:t>
            </w:r>
          </w:p>
        </w:tc>
      </w:tr>
      <w:tr w:rsidR="0062574C" w:rsidRPr="00B74A3F" w14:paraId="2A093EE3" w14:textId="77777777" w:rsidTr="001D6CB4">
        <w:tc>
          <w:tcPr>
            <w:tcW w:w="1003" w:type="dxa"/>
          </w:tcPr>
          <w:p w14:paraId="04E411C5"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36</w:t>
            </w:r>
          </w:p>
        </w:tc>
        <w:tc>
          <w:tcPr>
            <w:tcW w:w="5253" w:type="dxa"/>
          </w:tcPr>
          <w:p w14:paraId="3C8A630C"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Pince pour creuset en acier de 250 mm</w:t>
            </w:r>
          </w:p>
        </w:tc>
        <w:tc>
          <w:tcPr>
            <w:tcW w:w="3032" w:type="dxa"/>
          </w:tcPr>
          <w:p w14:paraId="24068AD8"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2</w:t>
            </w:r>
          </w:p>
        </w:tc>
      </w:tr>
      <w:tr w:rsidR="0062574C" w:rsidRPr="00B74A3F" w14:paraId="14B8E926" w14:textId="77777777" w:rsidTr="001D6CB4">
        <w:tc>
          <w:tcPr>
            <w:tcW w:w="1003" w:type="dxa"/>
          </w:tcPr>
          <w:p w14:paraId="3FBE49B4"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37</w:t>
            </w:r>
          </w:p>
        </w:tc>
        <w:tc>
          <w:tcPr>
            <w:tcW w:w="5253" w:type="dxa"/>
          </w:tcPr>
          <w:p w14:paraId="021E63EC"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Pince pour creuset en acier de 400 mm</w:t>
            </w:r>
          </w:p>
        </w:tc>
        <w:tc>
          <w:tcPr>
            <w:tcW w:w="3032" w:type="dxa"/>
          </w:tcPr>
          <w:p w14:paraId="62EC0CEE"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2</w:t>
            </w:r>
          </w:p>
        </w:tc>
      </w:tr>
      <w:tr w:rsidR="0062574C" w:rsidRPr="00B74A3F" w14:paraId="5849DC5A" w14:textId="77777777" w:rsidTr="001D6CB4">
        <w:tc>
          <w:tcPr>
            <w:tcW w:w="1003" w:type="dxa"/>
          </w:tcPr>
          <w:p w14:paraId="14D50364"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38</w:t>
            </w:r>
          </w:p>
        </w:tc>
        <w:tc>
          <w:tcPr>
            <w:tcW w:w="5253" w:type="dxa"/>
          </w:tcPr>
          <w:p w14:paraId="4AEFC9BA"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Pipettes graduées en verre de 1 ml</w:t>
            </w:r>
          </w:p>
        </w:tc>
        <w:tc>
          <w:tcPr>
            <w:tcW w:w="3032" w:type="dxa"/>
          </w:tcPr>
          <w:p w14:paraId="6C1AB976"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10</w:t>
            </w:r>
          </w:p>
        </w:tc>
      </w:tr>
      <w:tr w:rsidR="0062574C" w:rsidRPr="00B74A3F" w14:paraId="7FF41862" w14:textId="77777777" w:rsidTr="001D6CB4">
        <w:tc>
          <w:tcPr>
            <w:tcW w:w="1003" w:type="dxa"/>
          </w:tcPr>
          <w:p w14:paraId="24974589"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39</w:t>
            </w:r>
          </w:p>
        </w:tc>
        <w:tc>
          <w:tcPr>
            <w:tcW w:w="5253" w:type="dxa"/>
          </w:tcPr>
          <w:p w14:paraId="5A534E44"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Pipettes graduées en verre de 5</w:t>
            </w:r>
          </w:p>
        </w:tc>
        <w:tc>
          <w:tcPr>
            <w:tcW w:w="3032" w:type="dxa"/>
          </w:tcPr>
          <w:p w14:paraId="48EE7B11"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10</w:t>
            </w:r>
          </w:p>
        </w:tc>
      </w:tr>
      <w:tr w:rsidR="0062574C" w:rsidRPr="00B74A3F" w14:paraId="661A5875" w14:textId="77777777" w:rsidTr="001D6CB4">
        <w:tc>
          <w:tcPr>
            <w:tcW w:w="1003" w:type="dxa"/>
          </w:tcPr>
          <w:p w14:paraId="5258664E"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40</w:t>
            </w:r>
          </w:p>
        </w:tc>
        <w:tc>
          <w:tcPr>
            <w:tcW w:w="5253" w:type="dxa"/>
          </w:tcPr>
          <w:p w14:paraId="24599E2C"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Pipettes graduées en verre de 10</w:t>
            </w:r>
          </w:p>
        </w:tc>
        <w:tc>
          <w:tcPr>
            <w:tcW w:w="3032" w:type="dxa"/>
          </w:tcPr>
          <w:p w14:paraId="1D15BDAD"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10</w:t>
            </w:r>
          </w:p>
        </w:tc>
      </w:tr>
      <w:tr w:rsidR="0062574C" w:rsidRPr="00B74A3F" w14:paraId="661480FF" w14:textId="77777777" w:rsidTr="001D6CB4">
        <w:tc>
          <w:tcPr>
            <w:tcW w:w="1003" w:type="dxa"/>
          </w:tcPr>
          <w:p w14:paraId="1BC06CB4"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41</w:t>
            </w:r>
          </w:p>
        </w:tc>
        <w:tc>
          <w:tcPr>
            <w:tcW w:w="5253" w:type="dxa"/>
          </w:tcPr>
          <w:p w14:paraId="4016F3F5"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Pipettes graduées en verre de 25 ml</w:t>
            </w:r>
          </w:p>
        </w:tc>
        <w:tc>
          <w:tcPr>
            <w:tcW w:w="3032" w:type="dxa"/>
          </w:tcPr>
          <w:p w14:paraId="4B99CB2E"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5</w:t>
            </w:r>
          </w:p>
        </w:tc>
      </w:tr>
      <w:tr w:rsidR="0062574C" w:rsidRPr="00B74A3F" w14:paraId="16993CCA" w14:textId="77777777" w:rsidTr="001D6CB4">
        <w:tc>
          <w:tcPr>
            <w:tcW w:w="1003" w:type="dxa"/>
          </w:tcPr>
          <w:p w14:paraId="3BA595F2"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42</w:t>
            </w:r>
          </w:p>
        </w:tc>
        <w:tc>
          <w:tcPr>
            <w:tcW w:w="5253" w:type="dxa"/>
          </w:tcPr>
          <w:p w14:paraId="5A76408D"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Pipettes graduées en verre de 50 ml</w:t>
            </w:r>
          </w:p>
        </w:tc>
        <w:tc>
          <w:tcPr>
            <w:tcW w:w="3032" w:type="dxa"/>
          </w:tcPr>
          <w:p w14:paraId="059740AF"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5</w:t>
            </w:r>
          </w:p>
        </w:tc>
      </w:tr>
      <w:tr w:rsidR="0062574C" w:rsidRPr="00B74A3F" w14:paraId="0492FCF4" w14:textId="77777777" w:rsidTr="001D6CB4">
        <w:tc>
          <w:tcPr>
            <w:tcW w:w="1003" w:type="dxa"/>
          </w:tcPr>
          <w:p w14:paraId="0FBDC23D"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43</w:t>
            </w:r>
          </w:p>
        </w:tc>
        <w:tc>
          <w:tcPr>
            <w:tcW w:w="5253" w:type="dxa"/>
          </w:tcPr>
          <w:p w14:paraId="7DD1621E"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Pissettes de 250 ml</w:t>
            </w:r>
          </w:p>
        </w:tc>
        <w:tc>
          <w:tcPr>
            <w:tcW w:w="3032" w:type="dxa"/>
          </w:tcPr>
          <w:p w14:paraId="64AE0F6F"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10</w:t>
            </w:r>
          </w:p>
        </w:tc>
      </w:tr>
      <w:tr w:rsidR="0062574C" w:rsidRPr="00B74A3F" w14:paraId="285E41E2" w14:textId="77777777" w:rsidTr="001D6CB4">
        <w:tc>
          <w:tcPr>
            <w:tcW w:w="1003" w:type="dxa"/>
          </w:tcPr>
          <w:p w14:paraId="15FED823"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44</w:t>
            </w:r>
          </w:p>
        </w:tc>
        <w:tc>
          <w:tcPr>
            <w:tcW w:w="5253" w:type="dxa"/>
          </w:tcPr>
          <w:p w14:paraId="6CB672BB"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Pissettes e 500 ml</w:t>
            </w:r>
          </w:p>
        </w:tc>
        <w:tc>
          <w:tcPr>
            <w:tcW w:w="3032" w:type="dxa"/>
          </w:tcPr>
          <w:p w14:paraId="2E5C5CBB"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10</w:t>
            </w:r>
          </w:p>
        </w:tc>
      </w:tr>
      <w:tr w:rsidR="0062574C" w:rsidRPr="00B74A3F" w14:paraId="069DC8A5" w14:textId="77777777" w:rsidTr="001D6CB4">
        <w:tc>
          <w:tcPr>
            <w:tcW w:w="1003" w:type="dxa"/>
          </w:tcPr>
          <w:p w14:paraId="43124DAC"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45</w:t>
            </w:r>
          </w:p>
        </w:tc>
        <w:tc>
          <w:tcPr>
            <w:tcW w:w="5253" w:type="dxa"/>
          </w:tcPr>
          <w:p w14:paraId="303A9FC5"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Gants de protection pour acide</w:t>
            </w:r>
          </w:p>
        </w:tc>
        <w:tc>
          <w:tcPr>
            <w:tcW w:w="3032" w:type="dxa"/>
          </w:tcPr>
          <w:p w14:paraId="54100BB4"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5 paires</w:t>
            </w:r>
          </w:p>
        </w:tc>
      </w:tr>
      <w:tr w:rsidR="0062574C" w:rsidRPr="00B74A3F" w14:paraId="2339DE82" w14:textId="77777777" w:rsidTr="001D6CB4">
        <w:tc>
          <w:tcPr>
            <w:tcW w:w="1003" w:type="dxa"/>
          </w:tcPr>
          <w:p w14:paraId="6E2703A8"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46</w:t>
            </w:r>
          </w:p>
        </w:tc>
        <w:tc>
          <w:tcPr>
            <w:tcW w:w="5253" w:type="dxa"/>
          </w:tcPr>
          <w:p w14:paraId="69C43A31"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Gants de protection pour chaleur</w:t>
            </w:r>
          </w:p>
        </w:tc>
        <w:tc>
          <w:tcPr>
            <w:tcW w:w="3032" w:type="dxa"/>
          </w:tcPr>
          <w:p w14:paraId="27F954E0"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5 paires</w:t>
            </w:r>
          </w:p>
        </w:tc>
      </w:tr>
      <w:tr w:rsidR="0062574C" w:rsidRPr="00B74A3F" w14:paraId="1629E00F" w14:textId="77777777" w:rsidTr="001D6CB4">
        <w:tc>
          <w:tcPr>
            <w:tcW w:w="1003" w:type="dxa"/>
          </w:tcPr>
          <w:p w14:paraId="7E19DF7D"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47</w:t>
            </w:r>
          </w:p>
        </w:tc>
        <w:tc>
          <w:tcPr>
            <w:tcW w:w="5253" w:type="dxa"/>
          </w:tcPr>
          <w:p w14:paraId="419FBC71"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Masques de protection pour gaz toxique</w:t>
            </w:r>
          </w:p>
        </w:tc>
        <w:tc>
          <w:tcPr>
            <w:tcW w:w="3032" w:type="dxa"/>
          </w:tcPr>
          <w:p w14:paraId="280D029C"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5</w:t>
            </w:r>
          </w:p>
        </w:tc>
      </w:tr>
      <w:tr w:rsidR="0062574C" w:rsidRPr="00B74A3F" w14:paraId="224FF6EA" w14:textId="77777777" w:rsidTr="001D6CB4">
        <w:tc>
          <w:tcPr>
            <w:tcW w:w="1003" w:type="dxa"/>
          </w:tcPr>
          <w:p w14:paraId="5F855A91"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48</w:t>
            </w:r>
          </w:p>
        </w:tc>
        <w:tc>
          <w:tcPr>
            <w:tcW w:w="5253" w:type="dxa"/>
          </w:tcPr>
          <w:p w14:paraId="19F05295"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Lunettes de protection pour gaz toxique</w:t>
            </w:r>
          </w:p>
        </w:tc>
        <w:tc>
          <w:tcPr>
            <w:tcW w:w="3032" w:type="dxa"/>
          </w:tcPr>
          <w:p w14:paraId="339CD2CE"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5 paires</w:t>
            </w:r>
          </w:p>
        </w:tc>
      </w:tr>
      <w:tr w:rsidR="0062574C" w:rsidRPr="00B74A3F" w14:paraId="28360401" w14:textId="77777777" w:rsidTr="001D6CB4">
        <w:tc>
          <w:tcPr>
            <w:tcW w:w="1003" w:type="dxa"/>
          </w:tcPr>
          <w:p w14:paraId="70C02CD2"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49</w:t>
            </w:r>
          </w:p>
        </w:tc>
        <w:tc>
          <w:tcPr>
            <w:tcW w:w="5253" w:type="dxa"/>
          </w:tcPr>
          <w:p w14:paraId="17846EE0"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 xml:space="preserve">Goupillons grand format pour lavage de verrerie </w:t>
            </w:r>
          </w:p>
        </w:tc>
        <w:tc>
          <w:tcPr>
            <w:tcW w:w="3032" w:type="dxa"/>
          </w:tcPr>
          <w:p w14:paraId="4E9E4125"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10</w:t>
            </w:r>
          </w:p>
        </w:tc>
      </w:tr>
      <w:tr w:rsidR="0062574C" w:rsidRPr="00B74A3F" w14:paraId="74CA7CF7" w14:textId="77777777" w:rsidTr="001D6CB4">
        <w:tc>
          <w:tcPr>
            <w:tcW w:w="1003" w:type="dxa"/>
          </w:tcPr>
          <w:p w14:paraId="3B4472DB"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50</w:t>
            </w:r>
          </w:p>
        </w:tc>
        <w:tc>
          <w:tcPr>
            <w:tcW w:w="5253" w:type="dxa"/>
          </w:tcPr>
          <w:p w14:paraId="4BF702E4"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Goupillons petit format pour lavage de verrerie</w:t>
            </w:r>
          </w:p>
        </w:tc>
        <w:tc>
          <w:tcPr>
            <w:tcW w:w="3032" w:type="dxa"/>
          </w:tcPr>
          <w:p w14:paraId="5E36BBAB" w14:textId="77777777" w:rsidR="0062574C" w:rsidRPr="00B74A3F" w:rsidRDefault="0062574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t>10</w:t>
            </w:r>
          </w:p>
        </w:tc>
      </w:tr>
    </w:tbl>
    <w:p w14:paraId="1728F483" w14:textId="77777777" w:rsidR="0062574C" w:rsidRPr="00B74A3F" w:rsidRDefault="0062574C" w:rsidP="00B74A3F">
      <w:pPr>
        <w:spacing w:after="0" w:line="240" w:lineRule="auto"/>
        <w:ind w:left="360"/>
        <w:jc w:val="both"/>
        <w:rPr>
          <w:rFonts w:ascii="Times New Roman" w:hAnsi="Times New Roman" w:cs="Times New Roman"/>
          <w:sz w:val="24"/>
          <w:szCs w:val="24"/>
        </w:rPr>
      </w:pPr>
    </w:p>
    <w:p w14:paraId="193904E8" w14:textId="77777777" w:rsidR="0062574C" w:rsidRPr="00B74A3F" w:rsidRDefault="0062574C" w:rsidP="00B74A3F">
      <w:pPr>
        <w:spacing w:after="29" w:line="358" w:lineRule="auto"/>
        <w:ind w:right="-8"/>
        <w:jc w:val="both"/>
        <w:rPr>
          <w:rFonts w:ascii="Times New Roman" w:hAnsi="Times New Roman" w:cs="Times New Roman"/>
          <w:color w:val="000000"/>
          <w:sz w:val="24"/>
          <w:szCs w:val="24"/>
        </w:rPr>
      </w:pPr>
    </w:p>
    <w:p w14:paraId="3B7DFE6A" w14:textId="77777777" w:rsidR="0062574C" w:rsidRPr="00B74A3F" w:rsidRDefault="0062574C" w:rsidP="00B74A3F">
      <w:pPr>
        <w:jc w:val="both"/>
        <w:rPr>
          <w:rFonts w:ascii="Times New Roman" w:hAnsi="Times New Roman" w:cs="Times New Roman"/>
          <w:sz w:val="24"/>
          <w:szCs w:val="24"/>
        </w:rPr>
      </w:pPr>
    </w:p>
    <w:p w14:paraId="6B9602F2" w14:textId="77777777" w:rsidR="0062574C" w:rsidRPr="00B74A3F" w:rsidRDefault="0062574C" w:rsidP="00B74A3F">
      <w:pPr>
        <w:jc w:val="both"/>
        <w:rPr>
          <w:rFonts w:ascii="Times New Roman" w:hAnsi="Times New Roman" w:cs="Times New Roman"/>
          <w:sz w:val="24"/>
          <w:szCs w:val="24"/>
        </w:rPr>
      </w:pPr>
    </w:p>
    <w:p w14:paraId="74FBE0F7" w14:textId="77777777" w:rsidR="0062574C" w:rsidRPr="00B74A3F" w:rsidRDefault="0062574C" w:rsidP="00B74A3F">
      <w:pPr>
        <w:pStyle w:val="Paragraphedeliste"/>
        <w:tabs>
          <w:tab w:val="left" w:pos="7232"/>
        </w:tabs>
        <w:spacing w:after="120"/>
        <w:jc w:val="both"/>
        <w:rPr>
          <w:rFonts w:ascii="Times New Roman" w:hAnsi="Times New Roman"/>
          <w:sz w:val="24"/>
          <w:szCs w:val="24"/>
        </w:rPr>
        <w:sectPr w:rsidR="0062574C" w:rsidRPr="00B74A3F" w:rsidSect="00CA7A2F">
          <w:pgSz w:w="16838" w:h="11906" w:orient="landscape"/>
          <w:pgMar w:top="1418" w:right="1418" w:bottom="1418" w:left="1418" w:header="709" w:footer="709" w:gutter="0"/>
          <w:pgNumType w:fmt="upperRoman"/>
          <w:cols w:space="708"/>
          <w:titlePg/>
          <w:docGrid w:linePitch="360"/>
        </w:sectPr>
      </w:pPr>
    </w:p>
    <w:p w14:paraId="45CA4AA6" w14:textId="4D68941A" w:rsidR="00814B96" w:rsidRPr="00DD2DF8" w:rsidRDefault="00814B96" w:rsidP="00DD2DF8">
      <w:pPr>
        <w:pStyle w:val="Titre2"/>
        <w:numPr>
          <w:ilvl w:val="0"/>
          <w:numId w:val="0"/>
        </w:numPr>
        <w:shd w:val="clear" w:color="auto" w:fill="1F3864" w:themeFill="accent1" w:themeFillShade="80"/>
        <w:rPr>
          <w:rFonts w:ascii="Times New Roman" w:hAnsi="Times New Roman"/>
          <w:bCs/>
          <w:caps/>
          <w:color w:val="auto"/>
          <w:spacing w:val="30"/>
          <w:szCs w:val="24"/>
        </w:rPr>
      </w:pPr>
      <w:bookmarkStart w:id="840" w:name="_Toc101360761"/>
      <w:bookmarkStart w:id="841" w:name="_Hlk74846822"/>
      <w:bookmarkStart w:id="842" w:name="_Toc104761825"/>
      <w:r w:rsidRPr="00DD2DF8">
        <w:rPr>
          <w:rFonts w:ascii="Times New Roman" w:hAnsi="Times New Roman"/>
          <w:bCs/>
          <w:caps/>
          <w:color w:val="auto"/>
          <w:spacing w:val="30"/>
          <w:szCs w:val="24"/>
        </w:rPr>
        <w:lastRenderedPageBreak/>
        <w:t>Annexe 4 : Termes de Reference pour le recrutement d’un spécialiste environnement/HQSE des entreprises</w:t>
      </w:r>
      <w:bookmarkEnd w:id="842"/>
      <w:r w:rsidRPr="00DD2DF8">
        <w:rPr>
          <w:rFonts w:ascii="Times New Roman" w:hAnsi="Times New Roman"/>
          <w:bCs/>
          <w:caps/>
          <w:color w:val="auto"/>
          <w:spacing w:val="30"/>
          <w:szCs w:val="24"/>
        </w:rPr>
        <w:t xml:space="preserve"> </w:t>
      </w:r>
    </w:p>
    <w:p w14:paraId="320FA602" w14:textId="6821DAFA" w:rsidR="00814B96" w:rsidRPr="00B74A3F" w:rsidRDefault="00B74A3F" w:rsidP="00DD2DF8">
      <w:pPr>
        <w:rPr>
          <w:rFonts w:ascii="Times New Roman" w:hAnsi="Times New Roman"/>
          <w:color w:val="000000" w:themeColor="text1"/>
          <w:szCs w:val="24"/>
        </w:rPr>
      </w:pPr>
      <w:r w:rsidRPr="00B74A3F">
        <w:rPr>
          <w:rFonts w:ascii="Times New Roman" w:hAnsi="Times New Roman"/>
          <w:color w:val="000000" w:themeColor="text1"/>
          <w:szCs w:val="24"/>
        </w:rPr>
        <w:t>C</w:t>
      </w:r>
      <w:r w:rsidR="00814B96" w:rsidRPr="00B74A3F">
        <w:rPr>
          <w:rFonts w:ascii="Times New Roman" w:hAnsi="Times New Roman"/>
          <w:color w:val="000000" w:themeColor="text1"/>
          <w:szCs w:val="24"/>
        </w:rPr>
        <w:t>ontexte et justification</w:t>
      </w:r>
      <w:bookmarkEnd w:id="840"/>
    </w:p>
    <w:p w14:paraId="1D607611" w14:textId="77777777" w:rsidR="00814B96" w:rsidRPr="00B74A3F" w:rsidRDefault="00814B96" w:rsidP="00B74A3F">
      <w:pPr>
        <w:spacing w:before="120" w:after="120" w:line="276" w:lineRule="auto"/>
        <w:jc w:val="both"/>
        <w:rPr>
          <w:rFonts w:ascii="Times New Roman" w:eastAsia="Calibri" w:hAnsi="Times New Roman" w:cs="Times New Roman"/>
          <w:bCs/>
          <w:sz w:val="24"/>
          <w:szCs w:val="24"/>
        </w:rPr>
      </w:pPr>
      <w:r w:rsidRPr="00B74A3F">
        <w:rPr>
          <w:rFonts w:ascii="Times New Roman" w:eastAsia="Calibri" w:hAnsi="Times New Roman" w:cs="Times New Roman"/>
          <w:bCs/>
          <w:sz w:val="24"/>
          <w:szCs w:val="24"/>
        </w:rPr>
        <w:t xml:space="preserve">Le projet de développement intégré des chaines de valeurs maïs, soja, volaille, poisson et de résilience au Burkina Faso, aura pour but principal de contribuer à l'amélioration de la sécurité alimentaire et au </w:t>
      </w:r>
      <w:r w:rsidRPr="00B74A3F">
        <w:rPr>
          <w:rFonts w:ascii="Times New Roman" w:hAnsi="Times New Roman" w:cs="Times New Roman"/>
          <w:sz w:val="24"/>
          <w:szCs w:val="24"/>
        </w:rPr>
        <w:t>développement</w:t>
      </w:r>
      <w:r w:rsidRPr="00B74A3F">
        <w:rPr>
          <w:rFonts w:ascii="Times New Roman" w:eastAsia="Calibri" w:hAnsi="Times New Roman" w:cs="Times New Roman"/>
          <w:bCs/>
          <w:sz w:val="24"/>
          <w:szCs w:val="24"/>
        </w:rPr>
        <w:t xml:space="preserve"> intégré des filières végétales (maïs et soja) et animales (volailles et poissons) productives orientées vers le marché. Ce but sera atteint grâce à : (i) l'augmentation de la production et la productivité agricole, (ii) leur transformation en aliments de qualité pour la consommation animale et humaine, (iii) l’accès aux marchés des produits finaux et l’intégration des différents maillons des chaines de valeur, (iv) l’amélioration de la résilience des populations cibles face aux chocs climatiques ainsi qu’aux situations de vulnérabilité. Le projet permettra d’améliorer le niveau de vie des populations bénéficiaires.</w:t>
      </w:r>
    </w:p>
    <w:p w14:paraId="189E2DC4" w14:textId="77777777" w:rsidR="00814B96" w:rsidRPr="00B74A3F" w:rsidRDefault="00814B96" w:rsidP="00B74A3F">
      <w:pPr>
        <w:spacing w:after="0" w:line="276" w:lineRule="auto"/>
        <w:jc w:val="both"/>
        <w:rPr>
          <w:rFonts w:ascii="Times New Roman" w:hAnsi="Times New Roman" w:cs="Times New Roman"/>
          <w:sz w:val="24"/>
          <w:szCs w:val="24"/>
        </w:rPr>
      </w:pPr>
      <w:r w:rsidRPr="00B74A3F">
        <w:rPr>
          <w:rFonts w:ascii="Times New Roman" w:eastAsia="Calibri" w:hAnsi="Times New Roman" w:cs="Times New Roman"/>
          <w:bCs/>
          <w:sz w:val="24"/>
          <w:szCs w:val="24"/>
        </w:rPr>
        <w:t>A cheval entre le ministère en charge de l’agriculture et celui des ressources animales</w:t>
      </w:r>
      <w:r w:rsidRPr="00B74A3F">
        <w:rPr>
          <w:rFonts w:ascii="Times New Roman" w:hAnsi="Times New Roman" w:cs="Times New Roman"/>
          <w:sz w:val="24"/>
          <w:szCs w:val="24"/>
        </w:rPr>
        <w:t xml:space="preserve">, les activités de ce sous projet, au regard de leurs incidences potentielles sur leur milieu récepteur, requiert soit la réalisation d’une Etude d’Impact Environnemental et Social (EIES), soit une Notice d’Impact Environnemental et Social (NIES) soit une Prescription Environnementale et Sociale (PES). </w:t>
      </w:r>
    </w:p>
    <w:p w14:paraId="074E658A" w14:textId="77777777" w:rsidR="00814B96" w:rsidRPr="00B74A3F" w:rsidRDefault="00814B96" w:rsidP="00B74A3F">
      <w:pPr>
        <w:spacing w:after="0" w:line="276" w:lineRule="auto"/>
        <w:jc w:val="both"/>
        <w:rPr>
          <w:rFonts w:ascii="Times New Roman" w:hAnsi="Times New Roman" w:cs="Times New Roman"/>
          <w:sz w:val="24"/>
          <w:szCs w:val="24"/>
        </w:rPr>
      </w:pPr>
      <w:r w:rsidRPr="00B74A3F">
        <w:rPr>
          <w:rFonts w:ascii="Times New Roman" w:hAnsi="Times New Roman" w:cs="Times New Roman"/>
          <w:sz w:val="24"/>
          <w:szCs w:val="24"/>
        </w:rPr>
        <w:t xml:space="preserve">Le présent sous projet est de catégorie A et donc soumis à une EIES conformément aux règlements en vigueur au Burkina Faso assortie d’un Plan de Gestion Environnementale et Sociale (PGES).  </w:t>
      </w:r>
    </w:p>
    <w:p w14:paraId="659A0E7C" w14:textId="3B6BE741" w:rsidR="00814B96" w:rsidRPr="00B74A3F" w:rsidRDefault="00814B96" w:rsidP="00B74A3F">
      <w:pPr>
        <w:spacing w:after="0" w:line="276"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C’est dans ce contexte que s’inscrit </w:t>
      </w:r>
      <w:r w:rsidRPr="00B74A3F">
        <w:rPr>
          <w:rFonts w:ascii="Times New Roman" w:hAnsi="Times New Roman" w:cs="Times New Roman"/>
          <w:sz w:val="24"/>
          <w:szCs w:val="24"/>
        </w:rPr>
        <w:t>le sous-projet</w:t>
      </w:r>
      <w:r w:rsidRPr="00B74A3F">
        <w:rPr>
          <w:rFonts w:ascii="Times New Roman" w:eastAsia="Calibri" w:hAnsi="Times New Roman" w:cs="Times New Roman"/>
          <w:b/>
          <w:bCs/>
          <w:sz w:val="24"/>
          <w:szCs w:val="24"/>
        </w:rPr>
        <w:t xml:space="preserve"> </w:t>
      </w:r>
      <w:r w:rsidR="00B74A3F" w:rsidRPr="00B74A3F">
        <w:rPr>
          <w:rFonts w:ascii="Times New Roman" w:eastAsia="Calibri" w:hAnsi="Times New Roman" w:cs="Times New Roman"/>
          <w:sz w:val="24"/>
          <w:szCs w:val="24"/>
        </w:rPr>
        <w:t>de</w:t>
      </w:r>
      <w:r w:rsidR="00B74A3F">
        <w:rPr>
          <w:rFonts w:ascii="Times New Roman" w:eastAsia="Calibri" w:hAnsi="Times New Roman" w:cs="Times New Roman"/>
          <w:b/>
          <w:bCs/>
          <w:sz w:val="24"/>
          <w:szCs w:val="24"/>
        </w:rPr>
        <w:t xml:space="preserve"> </w:t>
      </w:r>
      <w:r w:rsidR="00B74A3F">
        <w:rPr>
          <w:rFonts w:ascii="Times New Roman" w:hAnsi="Times New Roman" w:cs="Times New Roman"/>
          <w:bCs/>
          <w:sz w:val="24"/>
          <w:szCs w:val="24"/>
        </w:rPr>
        <w:t>c</w:t>
      </w:r>
      <w:r w:rsidR="00B74A3F" w:rsidRPr="00B74A3F">
        <w:rPr>
          <w:rFonts w:ascii="Times New Roman" w:hAnsi="Times New Roman" w:cs="Times New Roman"/>
          <w:bCs/>
          <w:sz w:val="24"/>
          <w:szCs w:val="24"/>
        </w:rPr>
        <w:t>onstruction d’une unité de production d’aliments pour volaille et poisson à Bobo-Dioulasso dans la Région des Hauts-Bassins</w:t>
      </w:r>
      <w:r w:rsidR="00B74A3F">
        <w:rPr>
          <w:rFonts w:ascii="Times New Roman" w:hAnsi="Times New Roman" w:cs="Times New Roman"/>
          <w:bCs/>
          <w:sz w:val="24"/>
          <w:szCs w:val="24"/>
        </w:rPr>
        <w:t>.</w:t>
      </w:r>
      <w:r w:rsidR="00B74A3F" w:rsidRPr="00B74A3F">
        <w:rPr>
          <w:rFonts w:ascii="Times New Roman" w:hAnsi="Times New Roman" w:cs="Times New Roman"/>
          <w:bCs/>
          <w:sz w:val="24"/>
          <w:szCs w:val="24"/>
        </w:rPr>
        <w:t xml:space="preserve"> </w:t>
      </w:r>
      <w:r w:rsidRPr="00B74A3F">
        <w:rPr>
          <w:rFonts w:ascii="Times New Roman" w:hAnsi="Times New Roman" w:cs="Times New Roman"/>
          <w:sz w:val="24"/>
          <w:szCs w:val="24"/>
        </w:rPr>
        <w:t>Cette construction va certainement avoir des impacts positifs mais aussi des impacts négatifs. C’est pourquoi l’Etude d’Impact Environnementale et Sociale (EIES) en se conformant aux dispositions nationales (Code de l’Environnement et le décret n°2015 -</w:t>
      </w:r>
      <w:r w:rsidRPr="00B74A3F">
        <w:rPr>
          <w:rFonts w:ascii="Times New Roman" w:eastAsia="Calibri" w:hAnsi="Times New Roman" w:cs="Times New Roman"/>
          <w:sz w:val="24"/>
          <w:szCs w:val="24"/>
        </w:rPr>
        <w:t xml:space="preserve"> 1187/PRESTRANS/PM/MERH/MATD/MME/MS/MARHASA/MRA/ MICA/MHU/MIDT/ MCT) est élaborée.</w:t>
      </w:r>
    </w:p>
    <w:p w14:paraId="622AA374" w14:textId="77777777" w:rsidR="00814B96" w:rsidRPr="00B74A3F" w:rsidRDefault="00814B96" w:rsidP="00B74A3F">
      <w:pPr>
        <w:spacing w:after="0" w:line="276" w:lineRule="auto"/>
        <w:jc w:val="both"/>
        <w:rPr>
          <w:rFonts w:ascii="Times New Roman" w:eastAsia="Calibri" w:hAnsi="Times New Roman" w:cs="Times New Roman"/>
          <w:sz w:val="24"/>
          <w:szCs w:val="24"/>
        </w:rPr>
      </w:pPr>
      <w:r w:rsidRPr="00B74A3F">
        <w:rPr>
          <w:rFonts w:ascii="Times New Roman" w:eastAsia="Calibri" w:hAnsi="Times New Roman" w:cs="Times New Roman"/>
          <w:sz w:val="24"/>
          <w:szCs w:val="24"/>
        </w:rPr>
        <w:t xml:space="preserve"> Pour l’exécution du marché des travaux de construction à l’entreprise, il est fait obligation à l’attributaire dudit marché de se doter d’un spécialiste en matière d’impact environnemental et social, faisant parti du personnel technique de l’entreprise.</w:t>
      </w:r>
    </w:p>
    <w:p w14:paraId="18CD9560" w14:textId="77777777" w:rsidR="00814B96" w:rsidRPr="00B74A3F" w:rsidRDefault="00814B96" w:rsidP="00B74A3F">
      <w:pPr>
        <w:spacing w:after="0" w:line="276" w:lineRule="auto"/>
        <w:jc w:val="both"/>
        <w:rPr>
          <w:rFonts w:ascii="Times New Roman" w:eastAsia="Calibri" w:hAnsi="Times New Roman" w:cs="Times New Roman"/>
          <w:sz w:val="24"/>
          <w:szCs w:val="24"/>
        </w:rPr>
      </w:pPr>
    </w:p>
    <w:p w14:paraId="21E83D7F" w14:textId="77777777" w:rsidR="00814B96" w:rsidRPr="00B74A3F" w:rsidRDefault="00814B96" w:rsidP="006E3FB6">
      <w:pPr>
        <w:numPr>
          <w:ilvl w:val="0"/>
          <w:numId w:val="118"/>
        </w:numPr>
        <w:spacing w:after="200" w:line="276" w:lineRule="auto"/>
        <w:contextualSpacing/>
        <w:jc w:val="both"/>
        <w:rPr>
          <w:rFonts w:ascii="Times New Roman" w:hAnsi="Times New Roman" w:cs="Times New Roman"/>
          <w:b/>
          <w:sz w:val="24"/>
          <w:szCs w:val="24"/>
        </w:rPr>
      </w:pPr>
      <w:r w:rsidRPr="00B74A3F">
        <w:rPr>
          <w:rFonts w:ascii="Times New Roman" w:hAnsi="Times New Roman" w:cs="Times New Roman"/>
          <w:b/>
          <w:sz w:val="24"/>
          <w:szCs w:val="24"/>
        </w:rPr>
        <w:t xml:space="preserve">Objectif du recrutement </w:t>
      </w:r>
    </w:p>
    <w:p w14:paraId="658BFEC3" w14:textId="6A1C2737" w:rsidR="00814B96" w:rsidRDefault="00814B96" w:rsidP="00B74A3F">
      <w:pPr>
        <w:spacing w:line="276" w:lineRule="auto"/>
        <w:jc w:val="both"/>
        <w:rPr>
          <w:rFonts w:ascii="Times New Roman" w:hAnsi="Times New Roman" w:cs="Times New Roman"/>
          <w:sz w:val="24"/>
          <w:szCs w:val="24"/>
        </w:rPr>
      </w:pPr>
      <w:r w:rsidRPr="00B74A3F">
        <w:rPr>
          <w:rFonts w:ascii="Times New Roman" w:hAnsi="Times New Roman" w:cs="Times New Roman"/>
          <w:sz w:val="24"/>
          <w:szCs w:val="24"/>
        </w:rPr>
        <w:t xml:space="preserve">L’objectif de ce recrutement vise à doter l’entreprise d’un spécialiste environnement en suivi du respect des études d’impact environnemental et social au cours de l’exécution des termes du contrat de celle-ci. </w:t>
      </w:r>
    </w:p>
    <w:p w14:paraId="551962E3" w14:textId="77777777" w:rsidR="00B74A3F" w:rsidRPr="00B74A3F" w:rsidRDefault="00B74A3F" w:rsidP="00B74A3F">
      <w:pPr>
        <w:spacing w:line="276" w:lineRule="auto"/>
        <w:jc w:val="both"/>
        <w:rPr>
          <w:rFonts w:ascii="Times New Roman" w:hAnsi="Times New Roman" w:cs="Times New Roman"/>
          <w:sz w:val="24"/>
          <w:szCs w:val="24"/>
        </w:rPr>
      </w:pPr>
    </w:p>
    <w:p w14:paraId="46B95F92" w14:textId="77777777" w:rsidR="00814B96" w:rsidRPr="00B74A3F" w:rsidRDefault="00814B96" w:rsidP="006E3FB6">
      <w:pPr>
        <w:numPr>
          <w:ilvl w:val="0"/>
          <w:numId w:val="118"/>
        </w:numPr>
        <w:spacing w:after="0" w:line="276" w:lineRule="auto"/>
        <w:contextualSpacing/>
        <w:jc w:val="both"/>
        <w:rPr>
          <w:rFonts w:ascii="Times New Roman" w:hAnsi="Times New Roman" w:cs="Times New Roman"/>
          <w:b/>
          <w:sz w:val="24"/>
          <w:szCs w:val="24"/>
        </w:rPr>
      </w:pPr>
      <w:r w:rsidRPr="00B74A3F">
        <w:rPr>
          <w:rFonts w:ascii="Times New Roman" w:hAnsi="Times New Roman" w:cs="Times New Roman"/>
          <w:b/>
          <w:sz w:val="24"/>
          <w:szCs w:val="24"/>
        </w:rPr>
        <w:t xml:space="preserve">Objectifs spécifiques </w:t>
      </w:r>
    </w:p>
    <w:p w14:paraId="509450FC" w14:textId="77777777" w:rsidR="00814B96" w:rsidRPr="00B74A3F" w:rsidRDefault="00814B96" w:rsidP="00B74A3F">
      <w:pPr>
        <w:spacing w:after="0" w:line="276" w:lineRule="auto"/>
        <w:jc w:val="both"/>
        <w:rPr>
          <w:rFonts w:ascii="Times New Roman" w:hAnsi="Times New Roman" w:cs="Times New Roman"/>
          <w:sz w:val="24"/>
          <w:szCs w:val="24"/>
        </w:rPr>
      </w:pPr>
      <w:r w:rsidRPr="00B74A3F">
        <w:rPr>
          <w:rFonts w:ascii="Times New Roman" w:hAnsi="Times New Roman" w:cs="Times New Roman"/>
          <w:sz w:val="24"/>
          <w:szCs w:val="24"/>
        </w:rPr>
        <w:t>Il s’agit spécifiquement pour le spécialiste environnement de :</w:t>
      </w:r>
    </w:p>
    <w:p w14:paraId="64F3B16E" w14:textId="77777777" w:rsidR="00814B96" w:rsidRPr="00B74A3F" w:rsidRDefault="00814B96" w:rsidP="006E3FB6">
      <w:pPr>
        <w:numPr>
          <w:ilvl w:val="0"/>
          <w:numId w:val="119"/>
        </w:numPr>
        <w:spacing w:before="240" w:after="0" w:line="276" w:lineRule="auto"/>
        <w:contextualSpacing/>
        <w:jc w:val="both"/>
        <w:rPr>
          <w:rFonts w:ascii="Times New Roman" w:hAnsi="Times New Roman" w:cs="Times New Roman"/>
          <w:sz w:val="24"/>
          <w:szCs w:val="24"/>
        </w:rPr>
      </w:pPr>
      <w:proofErr w:type="gramStart"/>
      <w:r w:rsidRPr="00B74A3F">
        <w:rPr>
          <w:rFonts w:ascii="Times New Roman" w:hAnsi="Times New Roman" w:cs="Times New Roman"/>
          <w:sz w:val="24"/>
          <w:szCs w:val="24"/>
        </w:rPr>
        <w:lastRenderedPageBreak/>
        <w:t>se</w:t>
      </w:r>
      <w:proofErr w:type="gramEnd"/>
      <w:r w:rsidRPr="00B74A3F">
        <w:rPr>
          <w:rFonts w:ascii="Times New Roman" w:hAnsi="Times New Roman" w:cs="Times New Roman"/>
          <w:sz w:val="24"/>
          <w:szCs w:val="24"/>
        </w:rPr>
        <w:t xml:space="preserve"> doter de toutes les informations utiles pour l’accomplissement de la mission (recherche de la documentation et information en lien avec l’exécution de l’EIES ;</w:t>
      </w:r>
    </w:p>
    <w:p w14:paraId="73EAB9A6" w14:textId="77777777" w:rsidR="00814B96" w:rsidRPr="00B74A3F" w:rsidRDefault="00814B96" w:rsidP="006E3FB6">
      <w:pPr>
        <w:numPr>
          <w:ilvl w:val="0"/>
          <w:numId w:val="119"/>
        </w:numPr>
        <w:spacing w:before="240" w:after="240" w:line="276" w:lineRule="auto"/>
        <w:contextualSpacing/>
        <w:jc w:val="both"/>
        <w:rPr>
          <w:rFonts w:ascii="Times New Roman" w:hAnsi="Times New Roman" w:cs="Times New Roman"/>
          <w:sz w:val="24"/>
          <w:szCs w:val="24"/>
        </w:rPr>
      </w:pPr>
      <w:r w:rsidRPr="00B74A3F">
        <w:rPr>
          <w:rFonts w:ascii="Times New Roman" w:hAnsi="Times New Roman" w:cs="Times New Roman"/>
          <w:sz w:val="24"/>
          <w:szCs w:val="24"/>
        </w:rPr>
        <w:t>Prendre toutes les dispositions pour une meilleure mise en œuvre du contenu de l’EIES élaborée ;</w:t>
      </w:r>
    </w:p>
    <w:p w14:paraId="0EE11CB4" w14:textId="77777777" w:rsidR="00814B96" w:rsidRPr="00B74A3F" w:rsidRDefault="00814B96" w:rsidP="006E3FB6">
      <w:pPr>
        <w:numPr>
          <w:ilvl w:val="0"/>
          <w:numId w:val="119"/>
        </w:numPr>
        <w:spacing w:before="240" w:after="240" w:line="276" w:lineRule="auto"/>
        <w:contextualSpacing/>
        <w:jc w:val="both"/>
        <w:rPr>
          <w:rFonts w:ascii="Times New Roman" w:hAnsi="Times New Roman" w:cs="Times New Roman"/>
          <w:sz w:val="24"/>
          <w:szCs w:val="24"/>
        </w:rPr>
      </w:pPr>
      <w:r w:rsidRPr="00B74A3F">
        <w:rPr>
          <w:rFonts w:ascii="Times New Roman" w:hAnsi="Times New Roman" w:cs="Times New Roman"/>
          <w:sz w:val="24"/>
          <w:szCs w:val="24"/>
        </w:rPr>
        <w:t xml:space="preserve">Suivre et faire respecter toutes les mesures et dispositions contenues dans l’EIES et concernant les phases préparatoire et phase d’exécution des travaux de construction ; </w:t>
      </w:r>
    </w:p>
    <w:p w14:paraId="6D16E18E" w14:textId="77777777" w:rsidR="00814B96" w:rsidRPr="00B74A3F" w:rsidRDefault="00814B96" w:rsidP="006E3FB6">
      <w:pPr>
        <w:numPr>
          <w:ilvl w:val="0"/>
          <w:numId w:val="119"/>
        </w:numPr>
        <w:spacing w:before="240" w:after="240" w:line="276" w:lineRule="auto"/>
        <w:contextualSpacing/>
        <w:jc w:val="both"/>
        <w:rPr>
          <w:rFonts w:ascii="Times New Roman" w:hAnsi="Times New Roman" w:cs="Times New Roman"/>
          <w:sz w:val="24"/>
          <w:szCs w:val="24"/>
        </w:rPr>
      </w:pPr>
      <w:r w:rsidRPr="00B74A3F">
        <w:rPr>
          <w:rFonts w:ascii="Times New Roman" w:hAnsi="Times New Roman" w:cs="Times New Roman"/>
          <w:sz w:val="24"/>
          <w:szCs w:val="24"/>
        </w:rPr>
        <w:t>Produire un rapport final de suivi de l’application du contenu du PGES ;</w:t>
      </w:r>
    </w:p>
    <w:p w14:paraId="21D7FF52" w14:textId="77777777" w:rsidR="00814B96" w:rsidRPr="00B74A3F" w:rsidRDefault="00814B96" w:rsidP="006E3FB6">
      <w:pPr>
        <w:numPr>
          <w:ilvl w:val="0"/>
          <w:numId w:val="119"/>
        </w:numPr>
        <w:spacing w:before="240" w:after="240" w:line="276" w:lineRule="auto"/>
        <w:contextualSpacing/>
        <w:jc w:val="both"/>
        <w:rPr>
          <w:rFonts w:ascii="Times New Roman" w:hAnsi="Times New Roman" w:cs="Times New Roman"/>
          <w:sz w:val="24"/>
          <w:szCs w:val="24"/>
        </w:rPr>
      </w:pPr>
      <w:r w:rsidRPr="00B74A3F">
        <w:rPr>
          <w:rFonts w:ascii="Times New Roman" w:hAnsi="Times New Roman" w:cs="Times New Roman"/>
          <w:sz w:val="24"/>
          <w:szCs w:val="24"/>
        </w:rPr>
        <w:t>Tirer les leçons et évaluer les résultats.</w:t>
      </w:r>
    </w:p>
    <w:p w14:paraId="766AB4A4" w14:textId="77777777" w:rsidR="00814B96" w:rsidRPr="00B74A3F" w:rsidRDefault="00814B96" w:rsidP="00B74A3F">
      <w:pPr>
        <w:spacing w:after="0" w:line="276" w:lineRule="auto"/>
        <w:ind w:left="357"/>
        <w:contextualSpacing/>
        <w:jc w:val="both"/>
        <w:rPr>
          <w:rFonts w:ascii="Times New Roman" w:hAnsi="Times New Roman" w:cs="Times New Roman"/>
          <w:sz w:val="24"/>
          <w:szCs w:val="24"/>
        </w:rPr>
      </w:pPr>
    </w:p>
    <w:p w14:paraId="76A0FF32" w14:textId="77777777" w:rsidR="00814B96" w:rsidRPr="00B74A3F" w:rsidRDefault="00814B96" w:rsidP="006E3FB6">
      <w:pPr>
        <w:numPr>
          <w:ilvl w:val="0"/>
          <w:numId w:val="118"/>
        </w:numPr>
        <w:spacing w:after="0" w:line="276" w:lineRule="auto"/>
        <w:contextualSpacing/>
        <w:jc w:val="both"/>
        <w:rPr>
          <w:rFonts w:ascii="Times New Roman" w:hAnsi="Times New Roman" w:cs="Times New Roman"/>
          <w:b/>
          <w:sz w:val="24"/>
          <w:szCs w:val="24"/>
        </w:rPr>
      </w:pPr>
      <w:r w:rsidRPr="00B74A3F">
        <w:rPr>
          <w:rFonts w:ascii="Times New Roman" w:hAnsi="Times New Roman" w:cs="Times New Roman"/>
          <w:b/>
          <w:sz w:val="24"/>
          <w:szCs w:val="24"/>
        </w:rPr>
        <w:t xml:space="preserve">Résultats attendus </w:t>
      </w:r>
    </w:p>
    <w:p w14:paraId="196B18AD" w14:textId="77777777" w:rsidR="00814B96" w:rsidRPr="00B74A3F" w:rsidRDefault="00814B96" w:rsidP="00B74A3F">
      <w:pPr>
        <w:spacing w:after="0" w:line="276" w:lineRule="auto"/>
        <w:jc w:val="both"/>
        <w:rPr>
          <w:rFonts w:ascii="Times New Roman" w:hAnsi="Times New Roman" w:cs="Times New Roman"/>
          <w:sz w:val="24"/>
          <w:szCs w:val="24"/>
        </w:rPr>
      </w:pPr>
      <w:r w:rsidRPr="00B74A3F">
        <w:rPr>
          <w:rFonts w:ascii="Times New Roman" w:hAnsi="Times New Roman" w:cs="Times New Roman"/>
          <w:sz w:val="24"/>
          <w:szCs w:val="24"/>
        </w:rPr>
        <w:t>Les résultats attendus au terme de la prestation de l’expert :</w:t>
      </w:r>
    </w:p>
    <w:p w14:paraId="3C9E73E6" w14:textId="77777777" w:rsidR="00814B96" w:rsidRPr="00B74A3F" w:rsidRDefault="00814B96" w:rsidP="006E3FB6">
      <w:pPr>
        <w:numPr>
          <w:ilvl w:val="0"/>
          <w:numId w:val="120"/>
        </w:numPr>
        <w:spacing w:after="0" w:line="276" w:lineRule="auto"/>
        <w:contextualSpacing/>
        <w:jc w:val="both"/>
        <w:rPr>
          <w:rFonts w:ascii="Times New Roman" w:hAnsi="Times New Roman" w:cs="Times New Roman"/>
          <w:sz w:val="24"/>
          <w:szCs w:val="24"/>
        </w:rPr>
      </w:pPr>
      <w:r w:rsidRPr="00B74A3F">
        <w:rPr>
          <w:rFonts w:ascii="Times New Roman" w:hAnsi="Times New Roman" w:cs="Times New Roman"/>
          <w:sz w:val="24"/>
          <w:szCs w:val="24"/>
        </w:rPr>
        <w:t xml:space="preserve">Un suivi professionnel assuré </w:t>
      </w:r>
    </w:p>
    <w:p w14:paraId="25D10A3C" w14:textId="77777777" w:rsidR="00814B96" w:rsidRPr="00B74A3F" w:rsidRDefault="00814B96" w:rsidP="006E3FB6">
      <w:pPr>
        <w:numPr>
          <w:ilvl w:val="0"/>
          <w:numId w:val="120"/>
        </w:numPr>
        <w:spacing w:after="0" w:line="276" w:lineRule="auto"/>
        <w:contextualSpacing/>
        <w:jc w:val="both"/>
        <w:rPr>
          <w:rFonts w:ascii="Times New Roman" w:hAnsi="Times New Roman" w:cs="Times New Roman"/>
          <w:sz w:val="24"/>
          <w:szCs w:val="24"/>
        </w:rPr>
      </w:pPr>
      <w:r w:rsidRPr="00B74A3F">
        <w:rPr>
          <w:rFonts w:ascii="Times New Roman" w:hAnsi="Times New Roman" w:cs="Times New Roman"/>
          <w:sz w:val="24"/>
          <w:szCs w:val="24"/>
        </w:rPr>
        <w:t xml:space="preserve">Un taux satisfaisant de réussite dans l’application des mesures et dispositions prévues </w:t>
      </w:r>
    </w:p>
    <w:p w14:paraId="5F8264CE" w14:textId="77777777" w:rsidR="00814B96" w:rsidRPr="00B74A3F" w:rsidRDefault="00814B96" w:rsidP="006E3FB6">
      <w:pPr>
        <w:numPr>
          <w:ilvl w:val="0"/>
          <w:numId w:val="120"/>
        </w:numPr>
        <w:spacing w:after="0" w:line="276" w:lineRule="auto"/>
        <w:contextualSpacing/>
        <w:jc w:val="both"/>
        <w:rPr>
          <w:rFonts w:ascii="Times New Roman" w:hAnsi="Times New Roman" w:cs="Times New Roman"/>
          <w:sz w:val="24"/>
          <w:szCs w:val="24"/>
        </w:rPr>
      </w:pPr>
      <w:r w:rsidRPr="00B74A3F">
        <w:rPr>
          <w:rFonts w:ascii="Times New Roman" w:hAnsi="Times New Roman" w:cs="Times New Roman"/>
          <w:sz w:val="24"/>
          <w:szCs w:val="24"/>
        </w:rPr>
        <w:t>Une mise en œuvre efficace et efficiente des mesures prévues et conformément aux dispositions législatives et règlementaires nationales, internationales, partenaires financiers (notamment la BAD).</w:t>
      </w:r>
    </w:p>
    <w:p w14:paraId="286217D7" w14:textId="77777777" w:rsidR="00814B96" w:rsidRPr="00B74A3F" w:rsidRDefault="00814B96" w:rsidP="006E3FB6">
      <w:pPr>
        <w:numPr>
          <w:ilvl w:val="0"/>
          <w:numId w:val="118"/>
        </w:numPr>
        <w:spacing w:after="0" w:line="276" w:lineRule="auto"/>
        <w:contextualSpacing/>
        <w:jc w:val="both"/>
        <w:rPr>
          <w:rFonts w:ascii="Times New Roman" w:hAnsi="Times New Roman" w:cs="Times New Roman"/>
          <w:b/>
          <w:sz w:val="24"/>
          <w:szCs w:val="24"/>
        </w:rPr>
      </w:pPr>
      <w:r w:rsidRPr="00B74A3F">
        <w:rPr>
          <w:rFonts w:ascii="Times New Roman" w:hAnsi="Times New Roman" w:cs="Times New Roman"/>
          <w:b/>
          <w:sz w:val="24"/>
          <w:szCs w:val="24"/>
        </w:rPr>
        <w:t xml:space="preserve">Tâches du Spécialiste environnement </w:t>
      </w:r>
    </w:p>
    <w:p w14:paraId="56396740" w14:textId="77777777" w:rsidR="00814B96" w:rsidRPr="00B74A3F" w:rsidRDefault="00814B96" w:rsidP="006E3FB6">
      <w:pPr>
        <w:numPr>
          <w:ilvl w:val="0"/>
          <w:numId w:val="122"/>
        </w:numPr>
        <w:spacing w:after="0" w:line="276" w:lineRule="auto"/>
        <w:contextualSpacing/>
        <w:jc w:val="both"/>
        <w:rPr>
          <w:rFonts w:ascii="Times New Roman" w:hAnsi="Times New Roman" w:cs="Times New Roman"/>
          <w:sz w:val="24"/>
          <w:szCs w:val="24"/>
        </w:rPr>
      </w:pPr>
      <w:r w:rsidRPr="00B74A3F">
        <w:rPr>
          <w:rFonts w:ascii="Times New Roman" w:hAnsi="Times New Roman" w:cs="Times New Roman"/>
          <w:sz w:val="24"/>
          <w:szCs w:val="24"/>
        </w:rPr>
        <w:t xml:space="preserve">Proposer une méthode appropriée de travail en équipe dans l’entreprise et sur le chantier ; </w:t>
      </w:r>
    </w:p>
    <w:p w14:paraId="733ADB69" w14:textId="77777777" w:rsidR="00814B96" w:rsidRPr="00B74A3F" w:rsidRDefault="00814B96" w:rsidP="006E3FB6">
      <w:pPr>
        <w:numPr>
          <w:ilvl w:val="0"/>
          <w:numId w:val="121"/>
        </w:numPr>
        <w:spacing w:before="240" w:after="240" w:line="276" w:lineRule="auto"/>
        <w:contextualSpacing/>
        <w:jc w:val="both"/>
        <w:rPr>
          <w:rFonts w:ascii="Times New Roman" w:hAnsi="Times New Roman" w:cs="Times New Roman"/>
          <w:sz w:val="24"/>
          <w:szCs w:val="24"/>
        </w:rPr>
      </w:pPr>
      <w:r w:rsidRPr="00B74A3F">
        <w:rPr>
          <w:rFonts w:ascii="Times New Roman" w:hAnsi="Times New Roman" w:cs="Times New Roman"/>
          <w:sz w:val="24"/>
          <w:szCs w:val="24"/>
        </w:rPr>
        <w:t xml:space="preserve">Disposer de tout le nécessaire pour une meilleure conduite des activités de suivi ; </w:t>
      </w:r>
    </w:p>
    <w:p w14:paraId="34005131" w14:textId="77777777" w:rsidR="00814B96" w:rsidRPr="00B74A3F" w:rsidRDefault="00814B96" w:rsidP="006E3FB6">
      <w:pPr>
        <w:numPr>
          <w:ilvl w:val="0"/>
          <w:numId w:val="121"/>
        </w:numPr>
        <w:spacing w:before="240" w:after="240" w:line="276" w:lineRule="auto"/>
        <w:contextualSpacing/>
        <w:jc w:val="both"/>
        <w:rPr>
          <w:rFonts w:ascii="Times New Roman" w:hAnsi="Times New Roman" w:cs="Times New Roman"/>
          <w:sz w:val="24"/>
          <w:szCs w:val="24"/>
        </w:rPr>
      </w:pPr>
      <w:r w:rsidRPr="00B74A3F">
        <w:rPr>
          <w:rFonts w:ascii="Times New Roman" w:hAnsi="Times New Roman" w:cs="Times New Roman"/>
          <w:sz w:val="24"/>
          <w:szCs w:val="24"/>
        </w:rPr>
        <w:t>Animer et sensibiliser les acteurs impliqués et/ou susceptible d’être touchés par les impacts de l’intervention de l’entreprise sur les mesures d’atténuation de ces effets ;</w:t>
      </w:r>
    </w:p>
    <w:p w14:paraId="0B379CFF" w14:textId="77777777" w:rsidR="00814B96" w:rsidRPr="00B74A3F" w:rsidRDefault="00814B96" w:rsidP="006E3FB6">
      <w:pPr>
        <w:numPr>
          <w:ilvl w:val="0"/>
          <w:numId w:val="121"/>
        </w:numPr>
        <w:spacing w:before="240" w:after="240" w:line="276" w:lineRule="auto"/>
        <w:contextualSpacing/>
        <w:jc w:val="both"/>
        <w:rPr>
          <w:rFonts w:ascii="Times New Roman" w:hAnsi="Times New Roman" w:cs="Times New Roman"/>
          <w:sz w:val="24"/>
          <w:szCs w:val="24"/>
        </w:rPr>
      </w:pPr>
      <w:r w:rsidRPr="00B74A3F">
        <w:rPr>
          <w:rFonts w:ascii="Times New Roman" w:hAnsi="Times New Roman" w:cs="Times New Roman"/>
          <w:sz w:val="24"/>
          <w:szCs w:val="24"/>
        </w:rPr>
        <w:t xml:space="preserve"> Produire régulièrement les rapports techniques d’étape ; </w:t>
      </w:r>
    </w:p>
    <w:p w14:paraId="6F8E8E18" w14:textId="77777777" w:rsidR="00814B96" w:rsidRPr="00B74A3F" w:rsidRDefault="00814B96" w:rsidP="006E3FB6">
      <w:pPr>
        <w:numPr>
          <w:ilvl w:val="0"/>
          <w:numId w:val="121"/>
        </w:numPr>
        <w:spacing w:before="240" w:after="240" w:line="276" w:lineRule="auto"/>
        <w:contextualSpacing/>
        <w:jc w:val="both"/>
        <w:rPr>
          <w:rFonts w:ascii="Times New Roman" w:hAnsi="Times New Roman" w:cs="Times New Roman"/>
          <w:sz w:val="24"/>
          <w:szCs w:val="24"/>
        </w:rPr>
      </w:pPr>
      <w:r w:rsidRPr="00B74A3F">
        <w:rPr>
          <w:rFonts w:ascii="Times New Roman" w:hAnsi="Times New Roman" w:cs="Times New Roman"/>
          <w:sz w:val="24"/>
          <w:szCs w:val="24"/>
        </w:rPr>
        <w:t>Développer un esprit de gestion adaptative et de proposition des alternatives de qualité supérieure aux propositions initiales.</w:t>
      </w:r>
    </w:p>
    <w:p w14:paraId="4AEE160B" w14:textId="77777777" w:rsidR="00814B96" w:rsidRPr="00B74A3F" w:rsidRDefault="00814B96" w:rsidP="006E3FB6">
      <w:pPr>
        <w:numPr>
          <w:ilvl w:val="0"/>
          <w:numId w:val="118"/>
        </w:numPr>
        <w:spacing w:after="0" w:line="276" w:lineRule="auto"/>
        <w:contextualSpacing/>
        <w:jc w:val="both"/>
        <w:rPr>
          <w:rFonts w:ascii="Times New Roman" w:hAnsi="Times New Roman" w:cs="Times New Roman"/>
          <w:b/>
          <w:sz w:val="24"/>
          <w:szCs w:val="24"/>
        </w:rPr>
      </w:pPr>
      <w:r w:rsidRPr="00B74A3F">
        <w:rPr>
          <w:rFonts w:ascii="Times New Roman" w:hAnsi="Times New Roman" w:cs="Times New Roman"/>
          <w:b/>
          <w:sz w:val="24"/>
          <w:szCs w:val="24"/>
        </w:rPr>
        <w:t>Profil du spécialiste</w:t>
      </w:r>
    </w:p>
    <w:p w14:paraId="2AD0906B" w14:textId="77777777" w:rsidR="00814B96" w:rsidRPr="00B74A3F" w:rsidRDefault="00814B96" w:rsidP="00B74A3F">
      <w:pPr>
        <w:spacing w:after="0" w:line="276" w:lineRule="auto"/>
        <w:ind w:hanging="142"/>
        <w:jc w:val="both"/>
        <w:rPr>
          <w:rFonts w:ascii="Times New Roman" w:hAnsi="Times New Roman" w:cs="Times New Roman"/>
          <w:sz w:val="24"/>
          <w:szCs w:val="24"/>
        </w:rPr>
      </w:pPr>
      <w:r w:rsidRPr="00B74A3F">
        <w:rPr>
          <w:rFonts w:ascii="Times New Roman" w:hAnsi="Times New Roman" w:cs="Times New Roman"/>
          <w:sz w:val="24"/>
          <w:szCs w:val="24"/>
        </w:rPr>
        <w:t xml:space="preserve"> Le spécialiste doit avoir une formation universitaire de niveau Bac+5 en science de l’environnement, du Génie Rural ou Génie Civil ayant des connaissances dans le domaine de l’évaluation environnementale des projets et programmes d’aménagement de travaux de génie civil. Le candidat doit avoir 5 ans d’expérience similaire en matière de suivi d’impact environnemental. </w:t>
      </w:r>
    </w:p>
    <w:p w14:paraId="1E412C58" w14:textId="77777777" w:rsidR="00814B96" w:rsidRPr="00B74A3F" w:rsidRDefault="00814B96" w:rsidP="006E3FB6">
      <w:pPr>
        <w:numPr>
          <w:ilvl w:val="0"/>
          <w:numId w:val="118"/>
        </w:numPr>
        <w:spacing w:after="0" w:line="276" w:lineRule="auto"/>
        <w:contextualSpacing/>
        <w:jc w:val="both"/>
        <w:rPr>
          <w:rFonts w:ascii="Times New Roman" w:hAnsi="Times New Roman" w:cs="Times New Roman"/>
          <w:b/>
          <w:sz w:val="24"/>
          <w:szCs w:val="24"/>
        </w:rPr>
      </w:pPr>
      <w:r w:rsidRPr="00B74A3F">
        <w:rPr>
          <w:rFonts w:ascii="Times New Roman" w:hAnsi="Times New Roman" w:cs="Times New Roman"/>
          <w:b/>
          <w:sz w:val="24"/>
          <w:szCs w:val="24"/>
        </w:rPr>
        <w:t xml:space="preserve"> Composition du dossier de candidature</w:t>
      </w:r>
    </w:p>
    <w:p w14:paraId="454EECC8" w14:textId="77777777" w:rsidR="00814B96" w:rsidRPr="00B74A3F" w:rsidRDefault="00814B96" w:rsidP="00B74A3F">
      <w:pPr>
        <w:spacing w:after="0" w:line="276" w:lineRule="auto"/>
        <w:ind w:hanging="142"/>
        <w:jc w:val="both"/>
        <w:rPr>
          <w:rFonts w:ascii="Times New Roman" w:hAnsi="Times New Roman" w:cs="Times New Roman"/>
          <w:sz w:val="24"/>
          <w:szCs w:val="24"/>
        </w:rPr>
      </w:pPr>
      <w:r w:rsidRPr="00B74A3F">
        <w:rPr>
          <w:rFonts w:ascii="Times New Roman" w:hAnsi="Times New Roman" w:cs="Times New Roman"/>
          <w:sz w:val="24"/>
          <w:szCs w:val="24"/>
        </w:rPr>
        <w:t>Les candidats intéressés par cette offre d’emploi doivent faire la preuve de leur compétence requise pour ce poste en fournissant :</w:t>
      </w:r>
    </w:p>
    <w:p w14:paraId="7FDE9310" w14:textId="77777777" w:rsidR="00814B96" w:rsidRPr="00B74A3F" w:rsidRDefault="00814B96" w:rsidP="006E3FB6">
      <w:pPr>
        <w:numPr>
          <w:ilvl w:val="0"/>
          <w:numId w:val="123"/>
        </w:numPr>
        <w:spacing w:after="0" w:line="276" w:lineRule="auto"/>
        <w:contextualSpacing/>
        <w:jc w:val="both"/>
        <w:rPr>
          <w:rFonts w:ascii="Times New Roman" w:hAnsi="Times New Roman" w:cs="Times New Roman"/>
          <w:sz w:val="24"/>
          <w:szCs w:val="24"/>
        </w:rPr>
      </w:pPr>
      <w:r w:rsidRPr="00B74A3F">
        <w:rPr>
          <w:rFonts w:ascii="Times New Roman" w:hAnsi="Times New Roman" w:cs="Times New Roman"/>
          <w:sz w:val="24"/>
          <w:szCs w:val="24"/>
        </w:rPr>
        <w:t>Une demande adressée au chef d’entreprise ;</w:t>
      </w:r>
    </w:p>
    <w:p w14:paraId="18BCC7EC" w14:textId="77777777" w:rsidR="00814B96" w:rsidRPr="00B74A3F" w:rsidRDefault="00814B96" w:rsidP="006E3FB6">
      <w:pPr>
        <w:numPr>
          <w:ilvl w:val="0"/>
          <w:numId w:val="123"/>
        </w:numPr>
        <w:spacing w:after="0" w:line="276" w:lineRule="auto"/>
        <w:contextualSpacing/>
        <w:jc w:val="both"/>
        <w:rPr>
          <w:rFonts w:ascii="Times New Roman" w:hAnsi="Times New Roman" w:cs="Times New Roman"/>
          <w:sz w:val="24"/>
          <w:szCs w:val="24"/>
        </w:rPr>
      </w:pPr>
      <w:r w:rsidRPr="00B74A3F">
        <w:rPr>
          <w:rFonts w:ascii="Times New Roman" w:hAnsi="Times New Roman" w:cs="Times New Roman"/>
          <w:sz w:val="24"/>
          <w:szCs w:val="24"/>
        </w:rPr>
        <w:t>Une lettre de motivation :</w:t>
      </w:r>
    </w:p>
    <w:p w14:paraId="1D4E6CFF" w14:textId="77777777" w:rsidR="00814B96" w:rsidRPr="00B74A3F" w:rsidRDefault="00814B96" w:rsidP="006E3FB6">
      <w:pPr>
        <w:numPr>
          <w:ilvl w:val="0"/>
          <w:numId w:val="123"/>
        </w:numPr>
        <w:spacing w:after="0" w:line="276" w:lineRule="auto"/>
        <w:contextualSpacing/>
        <w:jc w:val="both"/>
        <w:rPr>
          <w:rFonts w:ascii="Times New Roman" w:hAnsi="Times New Roman" w:cs="Times New Roman"/>
          <w:sz w:val="24"/>
          <w:szCs w:val="24"/>
        </w:rPr>
      </w:pPr>
      <w:r w:rsidRPr="00B74A3F">
        <w:rPr>
          <w:rFonts w:ascii="Times New Roman" w:hAnsi="Times New Roman" w:cs="Times New Roman"/>
          <w:sz w:val="24"/>
          <w:szCs w:val="24"/>
        </w:rPr>
        <w:t>Une copie légalisée du diplôme requit :</w:t>
      </w:r>
    </w:p>
    <w:p w14:paraId="64B83851" w14:textId="77777777" w:rsidR="00814B96" w:rsidRPr="00B74A3F" w:rsidRDefault="00814B96" w:rsidP="006E3FB6">
      <w:pPr>
        <w:numPr>
          <w:ilvl w:val="0"/>
          <w:numId w:val="123"/>
        </w:numPr>
        <w:spacing w:after="0" w:line="276" w:lineRule="auto"/>
        <w:contextualSpacing/>
        <w:jc w:val="both"/>
        <w:rPr>
          <w:rFonts w:ascii="Times New Roman" w:hAnsi="Times New Roman" w:cs="Times New Roman"/>
          <w:sz w:val="24"/>
          <w:szCs w:val="24"/>
        </w:rPr>
      </w:pPr>
      <w:r w:rsidRPr="00B74A3F">
        <w:rPr>
          <w:rFonts w:ascii="Times New Roman" w:hAnsi="Times New Roman" w:cs="Times New Roman"/>
          <w:sz w:val="24"/>
          <w:szCs w:val="24"/>
        </w:rPr>
        <w:t>Des copies d’attestation de prestations similaires</w:t>
      </w:r>
    </w:p>
    <w:p w14:paraId="0A5578C9" w14:textId="77777777" w:rsidR="00814B96" w:rsidRPr="00B74A3F" w:rsidRDefault="00814B96" w:rsidP="006E3FB6">
      <w:pPr>
        <w:numPr>
          <w:ilvl w:val="0"/>
          <w:numId w:val="123"/>
        </w:numPr>
        <w:spacing w:after="0" w:line="276" w:lineRule="auto"/>
        <w:contextualSpacing/>
        <w:jc w:val="both"/>
        <w:rPr>
          <w:rFonts w:ascii="Times New Roman" w:hAnsi="Times New Roman" w:cs="Times New Roman"/>
          <w:sz w:val="24"/>
          <w:szCs w:val="24"/>
        </w:rPr>
      </w:pPr>
      <w:r w:rsidRPr="00B74A3F">
        <w:rPr>
          <w:rFonts w:ascii="Times New Roman" w:hAnsi="Times New Roman" w:cs="Times New Roman"/>
          <w:sz w:val="24"/>
          <w:szCs w:val="24"/>
        </w:rPr>
        <w:t>Un curriculum vitae détaillé à jour ;</w:t>
      </w:r>
    </w:p>
    <w:p w14:paraId="0C076614" w14:textId="77777777" w:rsidR="00814B96" w:rsidRPr="00B74A3F" w:rsidRDefault="00814B96" w:rsidP="006E3FB6">
      <w:pPr>
        <w:numPr>
          <w:ilvl w:val="0"/>
          <w:numId w:val="118"/>
        </w:numPr>
        <w:spacing w:after="0" w:line="276" w:lineRule="auto"/>
        <w:contextualSpacing/>
        <w:jc w:val="both"/>
        <w:rPr>
          <w:rFonts w:ascii="Times New Roman" w:hAnsi="Times New Roman" w:cs="Times New Roman"/>
          <w:b/>
          <w:sz w:val="24"/>
          <w:szCs w:val="24"/>
        </w:rPr>
      </w:pPr>
      <w:r w:rsidRPr="00B74A3F">
        <w:rPr>
          <w:rFonts w:ascii="Times New Roman" w:hAnsi="Times New Roman" w:cs="Times New Roman"/>
          <w:b/>
          <w:sz w:val="24"/>
          <w:szCs w:val="24"/>
        </w:rPr>
        <w:t>Mode de recrutement</w:t>
      </w:r>
    </w:p>
    <w:p w14:paraId="12E3C371" w14:textId="77777777" w:rsidR="00814B96" w:rsidRPr="00B74A3F" w:rsidRDefault="00814B96" w:rsidP="00B74A3F">
      <w:pPr>
        <w:spacing w:after="0" w:line="276" w:lineRule="auto"/>
        <w:jc w:val="both"/>
        <w:rPr>
          <w:rFonts w:ascii="Times New Roman" w:hAnsi="Times New Roman" w:cs="Times New Roman"/>
          <w:sz w:val="24"/>
          <w:szCs w:val="24"/>
        </w:rPr>
      </w:pPr>
      <w:r w:rsidRPr="00B74A3F">
        <w:rPr>
          <w:rFonts w:ascii="Times New Roman" w:hAnsi="Times New Roman" w:cs="Times New Roman"/>
          <w:sz w:val="24"/>
          <w:szCs w:val="24"/>
        </w:rPr>
        <w:t>Le recrutement se fera en deux phases. Une phase de présélection sur dossier suivi d’une phase d’entretien devant un jury.</w:t>
      </w:r>
    </w:p>
    <w:p w14:paraId="46CD860A" w14:textId="77777777" w:rsidR="00814B96" w:rsidRPr="00B74A3F" w:rsidRDefault="00814B96" w:rsidP="006E3FB6">
      <w:pPr>
        <w:numPr>
          <w:ilvl w:val="0"/>
          <w:numId w:val="118"/>
        </w:numPr>
        <w:spacing w:after="0" w:line="276" w:lineRule="auto"/>
        <w:contextualSpacing/>
        <w:jc w:val="both"/>
        <w:rPr>
          <w:rFonts w:ascii="Times New Roman" w:hAnsi="Times New Roman" w:cs="Times New Roman"/>
          <w:b/>
          <w:sz w:val="24"/>
          <w:szCs w:val="24"/>
        </w:rPr>
      </w:pPr>
      <w:r w:rsidRPr="00B74A3F">
        <w:rPr>
          <w:rFonts w:ascii="Times New Roman" w:hAnsi="Times New Roman" w:cs="Times New Roman"/>
          <w:b/>
          <w:sz w:val="24"/>
          <w:szCs w:val="24"/>
        </w:rPr>
        <w:lastRenderedPageBreak/>
        <w:t>Durée du contrat</w:t>
      </w:r>
    </w:p>
    <w:p w14:paraId="559C0C1E" w14:textId="77777777" w:rsidR="00814B96" w:rsidRPr="00B74A3F" w:rsidRDefault="00814B96" w:rsidP="00B74A3F">
      <w:pPr>
        <w:spacing w:after="0" w:line="276" w:lineRule="auto"/>
        <w:jc w:val="both"/>
        <w:rPr>
          <w:rFonts w:ascii="Times New Roman" w:hAnsi="Times New Roman" w:cs="Times New Roman"/>
          <w:sz w:val="24"/>
          <w:szCs w:val="24"/>
        </w:rPr>
      </w:pPr>
      <w:r w:rsidRPr="00B74A3F">
        <w:rPr>
          <w:rFonts w:ascii="Times New Roman" w:hAnsi="Times New Roman" w:cs="Times New Roman"/>
          <w:sz w:val="24"/>
          <w:szCs w:val="24"/>
        </w:rPr>
        <w:t xml:space="preserve">La durée d’exécution est celle de la mise en œuvre des termes de contrat de construction des 4 abattoirs de volailles dans les régions des Hauts bassins, Boucle du Mouhoun, Centre-Ouest et du Centre. </w:t>
      </w:r>
    </w:p>
    <w:p w14:paraId="5E89B69C" w14:textId="77777777" w:rsidR="00814B96" w:rsidRPr="00B74A3F" w:rsidRDefault="00814B96" w:rsidP="006E3FB6">
      <w:pPr>
        <w:numPr>
          <w:ilvl w:val="0"/>
          <w:numId w:val="118"/>
        </w:numPr>
        <w:spacing w:after="0" w:line="276" w:lineRule="auto"/>
        <w:contextualSpacing/>
        <w:jc w:val="both"/>
        <w:rPr>
          <w:rFonts w:ascii="Times New Roman" w:hAnsi="Times New Roman" w:cs="Times New Roman"/>
          <w:b/>
          <w:sz w:val="24"/>
          <w:szCs w:val="24"/>
        </w:rPr>
      </w:pPr>
      <w:r w:rsidRPr="00B74A3F">
        <w:rPr>
          <w:rFonts w:ascii="Times New Roman" w:hAnsi="Times New Roman" w:cs="Times New Roman"/>
          <w:b/>
          <w:sz w:val="24"/>
          <w:szCs w:val="24"/>
        </w:rPr>
        <w:t>Dépôt des dossiers</w:t>
      </w:r>
    </w:p>
    <w:p w14:paraId="642F6519" w14:textId="77777777" w:rsidR="00814B96" w:rsidRPr="00B74A3F" w:rsidRDefault="00814B96" w:rsidP="00B74A3F">
      <w:pPr>
        <w:spacing w:after="0" w:line="276" w:lineRule="auto"/>
        <w:jc w:val="both"/>
        <w:rPr>
          <w:rFonts w:ascii="Times New Roman" w:hAnsi="Times New Roman" w:cs="Times New Roman"/>
          <w:sz w:val="24"/>
          <w:szCs w:val="24"/>
        </w:rPr>
      </w:pPr>
      <w:r w:rsidRPr="00B74A3F">
        <w:rPr>
          <w:rFonts w:ascii="Times New Roman" w:hAnsi="Times New Roman" w:cs="Times New Roman"/>
          <w:sz w:val="24"/>
          <w:szCs w:val="24"/>
        </w:rPr>
        <w:t>Les candidats intéressés devront soumettre leur candidature sous pli fermé à l’adresse indiquée par l’entreprise</w:t>
      </w:r>
    </w:p>
    <w:p w14:paraId="0946558A" w14:textId="77777777" w:rsidR="00814B96" w:rsidRPr="00B74A3F" w:rsidRDefault="00814B96" w:rsidP="00B74A3F">
      <w:pPr>
        <w:spacing w:line="256" w:lineRule="auto"/>
        <w:jc w:val="both"/>
        <w:rPr>
          <w:rFonts w:ascii="Times New Roman" w:hAnsi="Times New Roman" w:cs="Times New Roman"/>
          <w:sz w:val="24"/>
          <w:szCs w:val="24"/>
        </w:rPr>
      </w:pPr>
    </w:p>
    <w:p w14:paraId="6A4C405C" w14:textId="77777777" w:rsidR="00814B96" w:rsidRPr="00B74A3F" w:rsidRDefault="00814B96" w:rsidP="00B74A3F">
      <w:pPr>
        <w:jc w:val="both"/>
        <w:rPr>
          <w:rFonts w:ascii="Times New Roman" w:eastAsia="Calibri" w:hAnsi="Times New Roman" w:cs="Times New Roman"/>
          <w:bCs/>
          <w:color w:val="000000" w:themeColor="text1"/>
          <w:kern w:val="28"/>
          <w:sz w:val="24"/>
          <w:szCs w:val="24"/>
        </w:rPr>
      </w:pPr>
      <w:r w:rsidRPr="00B74A3F">
        <w:rPr>
          <w:rFonts w:ascii="Times New Roman" w:hAnsi="Times New Roman" w:cs="Times New Roman"/>
          <w:b/>
          <w:bCs/>
          <w:color w:val="000000" w:themeColor="text1"/>
          <w:sz w:val="24"/>
          <w:szCs w:val="24"/>
        </w:rPr>
        <w:br w:type="page"/>
      </w:r>
    </w:p>
    <w:p w14:paraId="0A4DF03A" w14:textId="175B88AD" w:rsidR="00814B96" w:rsidRPr="00DD2DF8" w:rsidRDefault="00DD2DF8" w:rsidP="00DD2DF8">
      <w:pPr>
        <w:pStyle w:val="Titre2"/>
        <w:numPr>
          <w:ilvl w:val="0"/>
          <w:numId w:val="0"/>
        </w:numPr>
        <w:shd w:val="clear" w:color="auto" w:fill="1F3864" w:themeFill="accent1" w:themeFillShade="80"/>
        <w:rPr>
          <w:rFonts w:ascii="Times New Roman" w:hAnsi="Times New Roman"/>
          <w:color w:val="auto"/>
          <w:szCs w:val="24"/>
        </w:rPr>
      </w:pPr>
      <w:bookmarkStart w:id="843" w:name="_Toc101360762"/>
      <w:bookmarkStart w:id="844" w:name="_Toc104761826"/>
      <w:r w:rsidRPr="00DD2DF8">
        <w:rPr>
          <w:rFonts w:ascii="Times New Roman" w:hAnsi="Times New Roman"/>
          <w:color w:val="auto"/>
          <w:szCs w:val="24"/>
        </w:rPr>
        <w:lastRenderedPageBreak/>
        <w:t>ANNEXE 5 : CLAUSES ENVIRONNEMENTALES ET SOCIALES A INSERER DANS LES DOSSIERS DE CONSULTATION DES ENTREPRISES</w:t>
      </w:r>
      <w:bookmarkEnd w:id="843"/>
      <w:bookmarkEnd w:id="844"/>
    </w:p>
    <w:p w14:paraId="6B059CA3" w14:textId="77777777" w:rsidR="00814B96" w:rsidRPr="00B74A3F" w:rsidRDefault="00814B96"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Les présentes clauses sont destinées à aider les personnes en charge de la rédaction de dossiers d’appels d’offres et des marchés d’exécution des travaux (cahiers des prescriptions techniques), afin qu’elles puissent intégrer dans ces documents des prescriptions permettant d’optimiser la protection de l’environnement et du milieu socio-économique.  Les clauses sont spécifiques à toutes les activités de chantier pouvant être sources de nuisances environnementales et sociales.  Elles devront être incluses dans les dossiers d’exécution des travaux dont elles constituent une partie intégrante.</w:t>
      </w:r>
    </w:p>
    <w:p w14:paraId="51570290" w14:textId="77777777" w:rsidR="00814B96" w:rsidRPr="00B74A3F" w:rsidRDefault="00814B96"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Les autorités compétentes doivent aussi être destinataires de ces clauses pour faciliter le suivi concerté des activités ayant des impacts sur l'environnement et l'aspect social. </w:t>
      </w:r>
    </w:p>
    <w:p w14:paraId="120A3724"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r w:rsidRPr="00B74A3F">
        <w:rPr>
          <w:rFonts w:ascii="Times New Roman" w:eastAsia="Times New Roman" w:hAnsi="Times New Roman" w:cs="Times New Roman"/>
          <w:b/>
          <w:i/>
          <w:noProof/>
          <w:sz w:val="24"/>
          <w:szCs w:val="24"/>
          <w:lang w:val="fr-CA" w:eastAsia="fr-FR"/>
        </w:rPr>
        <w:t>Directives Environnementales pour les Entreprises contractantes</w:t>
      </w:r>
    </w:p>
    <w:p w14:paraId="2CF217FA" w14:textId="77777777" w:rsidR="00814B96" w:rsidRPr="00B74A3F" w:rsidRDefault="00814B96" w:rsidP="00B74A3F">
      <w:pPr>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De façon générale, les entreprises chargées des travaux de construction et de réhabilitation des structures devront aussi respecter les directives environnementales et sociale suivantes :</w:t>
      </w: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3"/>
      </w:tblGrid>
      <w:tr w:rsidR="00814B96" w:rsidRPr="00B74A3F" w14:paraId="1A81786B" w14:textId="77777777" w:rsidTr="00115AAC">
        <w:trPr>
          <w:trHeight w:val="70"/>
        </w:trPr>
        <w:tc>
          <w:tcPr>
            <w:tcW w:w="9073" w:type="dxa"/>
          </w:tcPr>
          <w:p w14:paraId="5E8E98A0" w14:textId="77777777" w:rsidR="00814B96" w:rsidRPr="00B74A3F" w:rsidRDefault="00814B96" w:rsidP="00B74A3F">
            <w:pPr>
              <w:numPr>
                <w:ilvl w:val="0"/>
                <w:numId w:val="14"/>
              </w:numPr>
              <w:spacing w:before="120" w:after="0" w:line="240"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Disposer des autorisations nécessaires en conformité avec les lois et règlements en vigueur</w:t>
            </w:r>
          </w:p>
          <w:p w14:paraId="1F8224EB" w14:textId="77777777" w:rsidR="00814B96" w:rsidRPr="00B74A3F" w:rsidRDefault="00814B96" w:rsidP="00B74A3F">
            <w:pPr>
              <w:numPr>
                <w:ilvl w:val="0"/>
                <w:numId w:val="13"/>
              </w:numPr>
              <w:spacing w:before="120" w:after="0" w:line="240"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Etablir un règlement de chantier (ce que l'on permet et ne permet pas dans les chantiers)</w:t>
            </w:r>
          </w:p>
          <w:p w14:paraId="5ECF0956" w14:textId="77777777" w:rsidR="00814B96" w:rsidRPr="00B74A3F" w:rsidRDefault="00814B96" w:rsidP="00B74A3F">
            <w:pPr>
              <w:numPr>
                <w:ilvl w:val="0"/>
                <w:numId w:val="13"/>
              </w:numPr>
              <w:spacing w:before="120" w:after="0" w:line="240"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Mener une campagne d’information et de sensibilisation des riverains avant les travaux</w:t>
            </w:r>
          </w:p>
          <w:p w14:paraId="47A60A66" w14:textId="77777777" w:rsidR="00814B96" w:rsidRPr="00B74A3F" w:rsidRDefault="00814B96" w:rsidP="00B74A3F">
            <w:pPr>
              <w:numPr>
                <w:ilvl w:val="0"/>
                <w:numId w:val="13"/>
              </w:numPr>
              <w:spacing w:before="120" w:after="0" w:line="240"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Veiller au respect des mesures d’hygiène et de sécurité des installations de chantiers</w:t>
            </w:r>
          </w:p>
          <w:p w14:paraId="47E9C2F2" w14:textId="77777777" w:rsidR="00814B96" w:rsidRPr="00B74A3F" w:rsidRDefault="00814B96" w:rsidP="00B74A3F">
            <w:pPr>
              <w:numPr>
                <w:ilvl w:val="0"/>
                <w:numId w:val="13"/>
              </w:numPr>
              <w:spacing w:before="120" w:after="0" w:line="240"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Procéder à la signalisation des travaux</w:t>
            </w:r>
          </w:p>
          <w:p w14:paraId="6DE89A39" w14:textId="77777777" w:rsidR="00814B96" w:rsidRPr="00B74A3F" w:rsidRDefault="00814B96" w:rsidP="00B74A3F">
            <w:pPr>
              <w:numPr>
                <w:ilvl w:val="0"/>
                <w:numId w:val="13"/>
              </w:numPr>
              <w:spacing w:before="120" w:after="0" w:line="240"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Employer la main d’œuvre locale en priorité</w:t>
            </w:r>
          </w:p>
          <w:p w14:paraId="0F717485" w14:textId="77777777" w:rsidR="00814B96" w:rsidRPr="00B74A3F" w:rsidRDefault="00814B96" w:rsidP="00B74A3F">
            <w:pPr>
              <w:numPr>
                <w:ilvl w:val="0"/>
                <w:numId w:val="13"/>
              </w:numPr>
              <w:spacing w:before="120" w:after="0" w:line="240"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Veiller au respect des règles de sécurité lors des travaux</w:t>
            </w:r>
          </w:p>
          <w:p w14:paraId="0E8FD6E1" w14:textId="77777777" w:rsidR="00814B96" w:rsidRPr="00B74A3F" w:rsidRDefault="00814B96" w:rsidP="00B74A3F">
            <w:pPr>
              <w:numPr>
                <w:ilvl w:val="0"/>
                <w:numId w:val="13"/>
              </w:numPr>
              <w:spacing w:before="120" w:after="0" w:line="240"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Protéger les propriétés avoisinantes du chantier</w:t>
            </w:r>
          </w:p>
          <w:p w14:paraId="3F3330EF" w14:textId="77777777" w:rsidR="00814B96" w:rsidRPr="00B74A3F" w:rsidRDefault="00814B96" w:rsidP="00B74A3F">
            <w:pPr>
              <w:numPr>
                <w:ilvl w:val="0"/>
                <w:numId w:val="13"/>
              </w:numPr>
              <w:spacing w:before="120" w:after="0" w:line="240"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Eviter au maximum la production de poussières et de bruits</w:t>
            </w:r>
          </w:p>
          <w:p w14:paraId="29E90755" w14:textId="77777777" w:rsidR="00814B96" w:rsidRPr="00B74A3F" w:rsidRDefault="00814B96" w:rsidP="00B74A3F">
            <w:pPr>
              <w:numPr>
                <w:ilvl w:val="0"/>
                <w:numId w:val="13"/>
              </w:numPr>
              <w:spacing w:before="120" w:after="0" w:line="240"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Assurer la collecte et l’élimination écologique des déchets issus des travaux</w:t>
            </w:r>
          </w:p>
          <w:p w14:paraId="6BCB1ECB" w14:textId="77777777" w:rsidR="00814B96" w:rsidRPr="00B74A3F" w:rsidRDefault="00814B96" w:rsidP="00B74A3F">
            <w:pPr>
              <w:numPr>
                <w:ilvl w:val="0"/>
                <w:numId w:val="13"/>
              </w:numPr>
              <w:spacing w:before="120" w:after="0" w:line="240"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Mener des campagnes de sensibilisation sur les IST/VIH/SIDA</w:t>
            </w:r>
          </w:p>
          <w:p w14:paraId="6A69468F" w14:textId="77777777" w:rsidR="00814B96" w:rsidRPr="00B74A3F" w:rsidRDefault="00814B96" w:rsidP="00B74A3F">
            <w:pPr>
              <w:numPr>
                <w:ilvl w:val="0"/>
                <w:numId w:val="13"/>
              </w:numPr>
              <w:spacing w:before="120" w:after="0" w:line="240"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Impliquer étroitement les services techniques locaux dans le suivi de la mise en œuvre</w:t>
            </w:r>
          </w:p>
          <w:p w14:paraId="63C4BCAE" w14:textId="77777777" w:rsidR="00814B96" w:rsidRPr="00B74A3F" w:rsidRDefault="00814B96" w:rsidP="00B74A3F">
            <w:pPr>
              <w:numPr>
                <w:ilvl w:val="0"/>
                <w:numId w:val="13"/>
              </w:numPr>
              <w:spacing w:before="120" w:after="0" w:line="240"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Veiller au respect des espèces végétales protégées lors des travaux</w:t>
            </w:r>
          </w:p>
          <w:p w14:paraId="0D874C29" w14:textId="77777777" w:rsidR="00814B96" w:rsidRPr="00B74A3F" w:rsidRDefault="00814B96" w:rsidP="00B74A3F">
            <w:pPr>
              <w:numPr>
                <w:ilvl w:val="0"/>
                <w:numId w:val="12"/>
              </w:numPr>
              <w:spacing w:before="120" w:after="0" w:line="240"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Fournir des équipements de protection aux travailleurs</w:t>
            </w:r>
          </w:p>
        </w:tc>
      </w:tr>
    </w:tbl>
    <w:p w14:paraId="73F56B32"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r w:rsidRPr="00B74A3F">
        <w:rPr>
          <w:rFonts w:ascii="Times New Roman" w:eastAsia="Times New Roman" w:hAnsi="Times New Roman" w:cs="Times New Roman"/>
          <w:b/>
          <w:i/>
          <w:noProof/>
          <w:sz w:val="24"/>
          <w:szCs w:val="24"/>
          <w:lang w:val="fr-CA" w:eastAsia="fr-FR"/>
        </w:rPr>
        <w:t>Respect des lois et réglementations nationales :</w:t>
      </w:r>
    </w:p>
    <w:p w14:paraId="291E6490"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Le Contractant et ses sous-traitants doivent : connaître, respecter et appliquer les lois et règlements en vigueur dans le pays et relatifs à l’environnement, à l’élimination des déchets solides et liquides, aux normes de rejet et de bruit, aux heures de travail, etc.; prendre toutes les </w:t>
      </w:r>
      <w:r w:rsidRPr="00B74A3F">
        <w:rPr>
          <w:rFonts w:ascii="Times New Roman" w:eastAsia="Times New Roman" w:hAnsi="Times New Roman" w:cs="Times New Roman"/>
          <w:noProof/>
          <w:sz w:val="24"/>
          <w:szCs w:val="24"/>
          <w:lang w:val="fr-CA" w:eastAsia="fr-FR"/>
        </w:rPr>
        <w:lastRenderedPageBreak/>
        <w:t>mesures appropriées en vue de minimiser les atteintes à l’environnement ; assumer la responsabilité de toute réclamation liée au non-respect de l’environnement.</w:t>
      </w:r>
    </w:p>
    <w:p w14:paraId="0E04A47C"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r w:rsidRPr="00B74A3F">
        <w:rPr>
          <w:rFonts w:ascii="Times New Roman" w:eastAsia="Times New Roman" w:hAnsi="Times New Roman" w:cs="Times New Roman"/>
          <w:b/>
          <w:i/>
          <w:noProof/>
          <w:sz w:val="24"/>
          <w:szCs w:val="24"/>
          <w:lang w:val="fr-CA" w:eastAsia="fr-FR"/>
        </w:rPr>
        <w:t>Permis et autorisations avant les travaux</w:t>
      </w:r>
    </w:p>
    <w:p w14:paraId="6326D70D"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Toute réalisation de travaux doit faire l’objet d’une procédure préalable d’information et d’autorisations administratives. Avant de commencer les travaux, le Contractant doit se procurer tous les permis nécessaires pour la réalisation des travaux prévus dans le contrat du projet routier : autorisations délivrés par les collectivités locales, les services forestiers (en cas de déboisement, d’élagage, etc.), les gestionnaires de réseaux, etc.  Avant le démarrage des travaux, le Contractant doit se concerter avec les riverains avec lesquels il peut prendre des arrangements facilitant le déroulement des chantiers.</w:t>
      </w:r>
    </w:p>
    <w:p w14:paraId="6414FBCA"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r w:rsidRPr="00B74A3F">
        <w:rPr>
          <w:rFonts w:ascii="Times New Roman" w:eastAsia="Times New Roman" w:hAnsi="Times New Roman" w:cs="Times New Roman"/>
          <w:b/>
          <w:i/>
          <w:noProof/>
          <w:sz w:val="24"/>
          <w:szCs w:val="24"/>
          <w:lang w:val="fr-CA" w:eastAsia="fr-FR"/>
        </w:rPr>
        <w:t>Réunion de démarrage des travaux</w:t>
      </w:r>
    </w:p>
    <w:p w14:paraId="140C6E12"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Avant le démarrage des travaux, le Contractant et le Maître d’œuvre doivent organiser des réunions avec les autorités, les représentants des populations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 </w:t>
      </w:r>
    </w:p>
    <w:p w14:paraId="3BE75B6A"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r w:rsidRPr="00B74A3F">
        <w:rPr>
          <w:rFonts w:ascii="Times New Roman" w:eastAsia="Times New Roman" w:hAnsi="Times New Roman" w:cs="Times New Roman"/>
          <w:b/>
          <w:i/>
          <w:noProof/>
          <w:sz w:val="24"/>
          <w:szCs w:val="24"/>
          <w:lang w:val="fr-CA" w:eastAsia="fr-FR"/>
        </w:rPr>
        <w:t>Préparation et libération du site- Respect des emprises et des tracés</w:t>
      </w:r>
    </w:p>
    <w:p w14:paraId="35AAD829"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 Contractant devra informer les populations concernées avant toute activité de destruction de  champs, vergers, maraîchers requis dans le cadre du projet. La libération de l’emprise doit se faire selon un calendrier défini en accord avec les populations affectées et le Maître d’ouvrage. Avant l’installation et le début des travaux, le Contractant doit s’assurer que les indemnisations/compensations sont effectivement payées aux ayant-droit par le Maître d’ouvrage, selon les dispositions et procédures définies dans le CPR. Le Contractant doit respecter les emprises et les tracés définis par le projet et en aucun il ne devra s’en éloigner sous peine. Tous les préjudices liés au non-respect des tracés et emprises définis sont de sa responsabilité et les réparations à sa charge.</w:t>
      </w:r>
    </w:p>
    <w:p w14:paraId="763370E3"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r w:rsidRPr="00B74A3F">
        <w:rPr>
          <w:rFonts w:ascii="Times New Roman" w:eastAsia="Times New Roman" w:hAnsi="Times New Roman" w:cs="Times New Roman"/>
          <w:b/>
          <w:i/>
          <w:noProof/>
          <w:sz w:val="24"/>
          <w:szCs w:val="24"/>
          <w:lang w:val="fr-CA" w:eastAsia="fr-FR"/>
        </w:rPr>
        <w:t>Repérage des réseaux des concessionnaires</w:t>
      </w:r>
    </w:p>
    <w:p w14:paraId="2E7EA60F"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Avant le démarrage des travaux, le Contractant doit instruire une procédure de repérage des réseaux des concessionnaires (eau potable, électricité, téléphone, égout, etc.)  sur le plan qui sera formalisé par un Procès-verbal signé par toutes les parties (Entrepreneur, Maître d’œuvre, concessionnaires).</w:t>
      </w:r>
    </w:p>
    <w:p w14:paraId="4BB54F03"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r w:rsidRPr="00B74A3F">
        <w:rPr>
          <w:rFonts w:ascii="Times New Roman" w:eastAsia="Times New Roman" w:hAnsi="Times New Roman" w:cs="Times New Roman"/>
          <w:b/>
          <w:i/>
          <w:noProof/>
          <w:sz w:val="24"/>
          <w:szCs w:val="24"/>
          <w:lang w:val="fr-CA" w:eastAsia="fr-FR"/>
        </w:rPr>
        <w:t>Libération des domaines public et privé</w:t>
      </w:r>
    </w:p>
    <w:p w14:paraId="05A4FD76"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lastRenderedPageBreak/>
        <w:t xml:space="preserve">Le Contractant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w:t>
      </w:r>
    </w:p>
    <w:p w14:paraId="259C4367"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r w:rsidRPr="00B74A3F">
        <w:rPr>
          <w:rFonts w:ascii="Times New Roman" w:eastAsia="Times New Roman" w:hAnsi="Times New Roman" w:cs="Times New Roman"/>
          <w:b/>
          <w:i/>
          <w:noProof/>
          <w:sz w:val="24"/>
          <w:szCs w:val="24"/>
          <w:lang w:val="fr-CA" w:eastAsia="fr-FR"/>
        </w:rPr>
        <w:t xml:space="preserve">Programme de gestion environnementale et sociale : </w:t>
      </w:r>
    </w:p>
    <w:p w14:paraId="76D28E59"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 Contractant doit établir et soumettre, à l'approbation du Maître d’œuvre, un programme détaillé de gestion environnementale et sociale du chantier.</w:t>
      </w:r>
    </w:p>
    <w:p w14:paraId="06ABD490"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r w:rsidRPr="00B74A3F">
        <w:rPr>
          <w:rFonts w:ascii="Times New Roman" w:eastAsia="Times New Roman" w:hAnsi="Times New Roman" w:cs="Times New Roman"/>
          <w:b/>
          <w:i/>
          <w:noProof/>
          <w:sz w:val="24"/>
          <w:szCs w:val="24"/>
          <w:lang w:val="fr-CA" w:eastAsia="fr-FR"/>
        </w:rPr>
        <w:t>Affichage du règlement intérieur et sensibilisation du personnel</w:t>
      </w:r>
    </w:p>
    <w:p w14:paraId="09063EE7"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 Contractant doit afficher un règlement intérieur de façon visible dans les diverses installations de la base-vie prescrivant spécifiquement : le respect des us et coutumes locales ; la protection contre les IST/VIH/SIDA ; les règles d’hygiène et les mesures de sécurité. Le Contractant doit sensibiliser son personnel notamment sur le respect des us et coutumes des populations de la région où sont effectués les travaux et sur les risques des IST et du VIH/SIDA.</w:t>
      </w:r>
    </w:p>
    <w:p w14:paraId="4FA7EC4C"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b/>
          <w:i/>
          <w:noProof/>
          <w:sz w:val="24"/>
          <w:szCs w:val="24"/>
          <w:lang w:val="fr-CA" w:eastAsia="fr-FR"/>
        </w:rPr>
        <w:t xml:space="preserve">Emploi de la main d’œuvre locale : </w:t>
      </w:r>
      <w:r w:rsidRPr="00B74A3F">
        <w:rPr>
          <w:rFonts w:ascii="Times New Roman" w:eastAsia="Times New Roman" w:hAnsi="Times New Roman" w:cs="Times New Roman"/>
          <w:noProof/>
          <w:sz w:val="24"/>
          <w:szCs w:val="24"/>
          <w:lang w:val="fr-CA" w:eastAsia="fr-FR"/>
        </w:rPr>
        <w:t xml:space="preserve">Le Contractant est tenu d’engager (en dehors de son personnel cadre technique) le plus de main-d’œuvre possible dans la zone où les travaux sont réalisés. </w:t>
      </w:r>
    </w:p>
    <w:p w14:paraId="78210B47"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b/>
          <w:i/>
          <w:noProof/>
          <w:sz w:val="24"/>
          <w:szCs w:val="24"/>
          <w:lang w:val="fr-CA" w:eastAsia="fr-FR"/>
        </w:rPr>
        <w:t xml:space="preserve">Respect des horaires de travail : </w:t>
      </w:r>
      <w:r w:rsidRPr="00B74A3F">
        <w:rPr>
          <w:rFonts w:ascii="Times New Roman" w:eastAsia="Times New Roman" w:hAnsi="Times New Roman" w:cs="Times New Roman"/>
          <w:noProof/>
          <w:sz w:val="24"/>
          <w:szCs w:val="24"/>
          <w:lang w:val="fr-CA" w:eastAsia="fr-FR"/>
        </w:rPr>
        <w:t>Le Contractant doit s’assurer que les horaires de travail respectent les lois et règlements nationaux en vigueur. Le Contractant doit éviter d’exécuter les travaux pendant les heures de repos, les dimanches et les jours fériés.</w:t>
      </w:r>
    </w:p>
    <w:p w14:paraId="26BAA3AC"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b/>
          <w:i/>
          <w:noProof/>
          <w:sz w:val="24"/>
          <w:szCs w:val="24"/>
          <w:lang w:val="fr-CA" w:eastAsia="fr-FR"/>
        </w:rPr>
        <w:t xml:space="preserve">Protection du personnel de chantier : </w:t>
      </w:r>
      <w:r w:rsidRPr="00B74A3F">
        <w:rPr>
          <w:rFonts w:ascii="Times New Roman" w:eastAsia="Times New Roman" w:hAnsi="Times New Roman" w:cs="Times New Roman"/>
          <w:noProof/>
          <w:sz w:val="24"/>
          <w:szCs w:val="24"/>
          <w:lang w:val="fr-CA" w:eastAsia="fr-FR"/>
        </w:rPr>
        <w:t>Le Contractant doit mettre à disposition du personnel de chantier des tenues de travail correctes réglementaires et en bon état, ainsi que tous les accessoires de protection et de sécurité propres à leurs activités (casques, bottes, ceintures, masques, gants, lunettes, etc.). Le Contractant doit veiller au port scrupuleux des équipements de protection sur le chantier. Un contrôle permanent doit être effectué à cet effet et, en cas de manquement, des mesures coercitives (avertissement, mise à pied, renvoi) doivent être appliquées au personnel concerné.</w:t>
      </w:r>
    </w:p>
    <w:p w14:paraId="6125C125"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r w:rsidRPr="00B74A3F">
        <w:rPr>
          <w:rFonts w:ascii="Times New Roman" w:eastAsia="Times New Roman" w:hAnsi="Times New Roman" w:cs="Times New Roman"/>
          <w:b/>
          <w:i/>
          <w:noProof/>
          <w:sz w:val="24"/>
          <w:szCs w:val="24"/>
          <w:lang w:val="fr-CA" w:eastAsia="fr-FR"/>
        </w:rPr>
        <w:t>Responsable Hygiène, Sécurité et Environnement</w:t>
      </w:r>
    </w:p>
    <w:p w14:paraId="006F831C"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Le Contractant doit désigner un responsable Hygiène/Sécurité/Environnement qui veillera à ce que les règles d’hygiène, de sécurité et de protection de l’environnement sont rigoureusement suivies par tous et à tous les niveaux d’exécution, tant pour les travailleurs que pour la population et autres personnes en contact avec le chantier. </w:t>
      </w:r>
    </w:p>
    <w:p w14:paraId="51057468"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r w:rsidRPr="00B74A3F">
        <w:rPr>
          <w:rFonts w:ascii="Times New Roman" w:eastAsia="Times New Roman" w:hAnsi="Times New Roman" w:cs="Times New Roman"/>
          <w:b/>
          <w:i/>
          <w:noProof/>
          <w:sz w:val="24"/>
          <w:szCs w:val="24"/>
          <w:lang w:val="fr-CA" w:eastAsia="fr-FR"/>
        </w:rPr>
        <w:t>Mesures contre les entraves à la circulation</w:t>
      </w:r>
    </w:p>
    <w:p w14:paraId="594F8C34"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lastRenderedPageBreak/>
        <w:t>Le Contractant doit éviter d’obstruer les accès publics. Il doit maintenir en permanence la circulation et l’accès des riverains en cours de travaux. Le Contractant veillera à ce qu’aucune fouille ou tranchée ne reste ouverte la nuit, sans signalisation adéquate acceptée par le Maître d’œuvre. Le Contractant doit veiller à ce que les déviations provisoires permettent une circulation sans danger.</w:t>
      </w:r>
    </w:p>
    <w:p w14:paraId="5BC284B3"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b/>
          <w:i/>
          <w:noProof/>
          <w:sz w:val="24"/>
          <w:szCs w:val="24"/>
          <w:lang w:val="fr-CA" w:eastAsia="fr-FR"/>
        </w:rPr>
        <w:t xml:space="preserve">Repli de chantier et réaménagement : </w:t>
      </w:r>
      <w:r w:rsidRPr="00B74A3F">
        <w:rPr>
          <w:rFonts w:ascii="Times New Roman" w:eastAsia="Times New Roman" w:hAnsi="Times New Roman" w:cs="Times New Roman"/>
          <w:noProof/>
          <w:sz w:val="24"/>
          <w:szCs w:val="24"/>
          <w:lang w:val="fr-CA" w:eastAsia="fr-FR"/>
        </w:rPr>
        <w:t xml:space="preserve">A toute libération de site, le Contractant laisse les lieux propres à leur affectation immédiate. Il ne  peut être libéré de ses engagements et de sa responsabilité concernant leur usage sans qu'il ait formellement fait constater ce bon état. Le Contractant réalisera tous les aménagements nécessaires à la remise en état des lieux. Il est tenu de replier tous ses équipements et matériaux et ne peut les abandonner sur le site ou les environs. </w:t>
      </w:r>
    </w:p>
    <w:p w14:paraId="5069B0C0"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b/>
          <w:i/>
          <w:noProof/>
          <w:sz w:val="24"/>
          <w:szCs w:val="24"/>
          <w:lang w:val="fr-CA" w:eastAsia="fr-FR"/>
        </w:rPr>
        <w:t xml:space="preserve">Protection des zones instables : </w:t>
      </w:r>
      <w:r w:rsidRPr="00B74A3F">
        <w:rPr>
          <w:rFonts w:ascii="Times New Roman" w:eastAsia="Times New Roman" w:hAnsi="Times New Roman" w:cs="Times New Roman"/>
          <w:noProof/>
          <w:sz w:val="24"/>
          <w:szCs w:val="24"/>
          <w:lang w:val="fr-CA" w:eastAsia="fr-FR"/>
        </w:rPr>
        <w:t>Lors du démantèlement d’ouvrages en milieux instables, le Contractant doit prendre les précautions suivantes pour ne pas accentuer l’instabilité du sol : (i) éviter toute circulation lourde et toute surcharge dans la zone d’instabilité; (ii) conserver autant que possible le couvert végétal ou reconstituer celui-ci en utilisant des espèces locales appropriées en cas de risques d’érosion.</w:t>
      </w:r>
    </w:p>
    <w:p w14:paraId="01AE9AE8"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r w:rsidRPr="00B74A3F">
        <w:rPr>
          <w:rFonts w:ascii="Times New Roman" w:eastAsia="Times New Roman" w:hAnsi="Times New Roman" w:cs="Times New Roman"/>
          <w:b/>
          <w:i/>
          <w:noProof/>
          <w:sz w:val="24"/>
          <w:szCs w:val="24"/>
          <w:lang w:val="fr-CA" w:eastAsia="fr-FR"/>
        </w:rPr>
        <w:t>Notification des constats</w:t>
      </w:r>
    </w:p>
    <w:p w14:paraId="22797200"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 Maître d’œuvre notifie par écrit au Contractant, dans un délai maximum d’une semaine  après les constats, tous les cas de défaut ou non-exécution des mesures environnementales et sociales. Le Contractant doit redresser, dans un délai maximum de deux semaines après réception de la notification, tout manquement aux prescriptions dûment notifiées à lui par le Maître d’œuvre. La reprise des travaux ou les travaux supplémentaires découlant du non-respect des clauses sont à la charge du Contractant.</w:t>
      </w:r>
    </w:p>
    <w:p w14:paraId="28173AED"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r w:rsidRPr="00B74A3F">
        <w:rPr>
          <w:rFonts w:ascii="Times New Roman" w:eastAsia="Times New Roman" w:hAnsi="Times New Roman" w:cs="Times New Roman"/>
          <w:b/>
          <w:i/>
          <w:noProof/>
          <w:sz w:val="24"/>
          <w:szCs w:val="24"/>
          <w:lang w:val="fr-CA" w:eastAsia="fr-FR"/>
        </w:rPr>
        <w:t>Sanction</w:t>
      </w:r>
    </w:p>
    <w:p w14:paraId="1E3C672C"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En application des dispositions contractuelles, le non-respect des clauses environnementales et sociales, dûment constaté par le Maître d’œuvre, peut être un motif de résiliation du contrat. </w:t>
      </w:r>
    </w:p>
    <w:p w14:paraId="0E4ECAFE"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r w:rsidRPr="00B74A3F">
        <w:rPr>
          <w:rFonts w:ascii="Times New Roman" w:eastAsia="Times New Roman" w:hAnsi="Times New Roman" w:cs="Times New Roman"/>
          <w:b/>
          <w:i/>
          <w:noProof/>
          <w:sz w:val="24"/>
          <w:szCs w:val="24"/>
          <w:lang w:val="fr-CA" w:eastAsia="fr-FR"/>
        </w:rPr>
        <w:t>Signalisation des travaux</w:t>
      </w:r>
    </w:p>
    <w:p w14:paraId="7FCE3B1A"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 Contractant doit placer, préalablement à l’ouverture des chantiers et chaque fois que de besoin, une pré-signalisation et une signalisation des chantiers à longue distance (sortie de carrières ou de bases-vie, circuit utilisé par les engins, etc.) qui répond aux lois et règlements en vigueur.</w:t>
      </w:r>
    </w:p>
    <w:p w14:paraId="25BE4391"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r w:rsidRPr="00B74A3F">
        <w:rPr>
          <w:rFonts w:ascii="Times New Roman" w:eastAsia="Times New Roman" w:hAnsi="Times New Roman" w:cs="Times New Roman"/>
          <w:b/>
          <w:i/>
          <w:noProof/>
          <w:sz w:val="24"/>
          <w:szCs w:val="24"/>
          <w:lang w:val="fr-CA" w:eastAsia="fr-FR"/>
        </w:rPr>
        <w:t xml:space="preserve">Protection des zones et ouvrages agricoles </w:t>
      </w:r>
    </w:p>
    <w:p w14:paraId="0F32D38B"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Le calendrier des travaux doit être établi afin de limiter les perturbations des activités agricoles. Les principales périodes d'activité agricoles (semences, récoltes, séchage, …) devront en particulier être connues afin d'adapter l'échéancier à ces périodes. </w:t>
      </w:r>
    </w:p>
    <w:p w14:paraId="2BEA2203"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r w:rsidRPr="00B74A3F">
        <w:rPr>
          <w:rFonts w:ascii="Times New Roman" w:eastAsia="Times New Roman" w:hAnsi="Times New Roman" w:cs="Times New Roman"/>
          <w:b/>
          <w:i/>
          <w:noProof/>
          <w:sz w:val="24"/>
          <w:szCs w:val="24"/>
          <w:lang w:val="fr-CA" w:eastAsia="fr-FR"/>
        </w:rPr>
        <w:lastRenderedPageBreak/>
        <w:t>Protection des milieux humides, de la faune et de la flore</w:t>
      </w:r>
    </w:p>
    <w:p w14:paraId="50278E80"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Il est interdit au Contractant d’effectuer des aménagements temporaires (aires d’entreposage et  de stationnement, chemins de contournement ou de travail, etc.) dans des milieux humides </w:t>
      </w:r>
    </w:p>
    <w:p w14:paraId="1892B44C"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r w:rsidRPr="00B74A3F">
        <w:rPr>
          <w:rFonts w:ascii="Times New Roman" w:eastAsia="Times New Roman" w:hAnsi="Times New Roman" w:cs="Times New Roman"/>
          <w:b/>
          <w:i/>
          <w:noProof/>
          <w:sz w:val="24"/>
          <w:szCs w:val="24"/>
          <w:lang w:val="fr-CA" w:eastAsia="fr-FR"/>
        </w:rPr>
        <w:t>Protection des sites sacrés et des sites archéologiques</w:t>
      </w:r>
    </w:p>
    <w:p w14:paraId="4F1B7B62"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Le Contractant doit prendre toutes les dispositions nécessaires pour respecter les sites cultuels et culturels (cimetières, sites sacrés, etc.) dans le voisinage des travaux et ne pas leur porter atteintes. Pour cela, elle devra s’assurer au préalable de leur typologie et de leur implantation avant le démarrage des travaux. Si, au cours des travaux, des vestiges d’intérêt cultuel, historique ou archéologique sont découverts, le Contractant doit suivre la procédure suivante : (i) arrêter les travaux dans la zone concernée ; (ii) aviser immédiatement le Maître d’œuvre qui doit prendre des dispositions afin de protéger le site pour éviter toute destruction ; un périmètre de protection doit être identifié et matérialisé sur le site et aucune activité ne devra s’y dérouler; (iii) s’interdire d’enlever et de déplacer les objets et les vestiges. Les travaux doivent être suspendus à l’intérieur du périmètre de protection jusqu’à ce que l’organisme national responsable des sites historiques et archéologiques ait donné l’autorisation de les poursuivre. </w:t>
      </w:r>
    </w:p>
    <w:p w14:paraId="6C594C25"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r w:rsidRPr="00B74A3F">
        <w:rPr>
          <w:rFonts w:ascii="Times New Roman" w:eastAsia="Times New Roman" w:hAnsi="Times New Roman" w:cs="Times New Roman"/>
          <w:b/>
          <w:i/>
          <w:noProof/>
          <w:sz w:val="24"/>
          <w:szCs w:val="24"/>
          <w:lang w:val="fr-CA" w:eastAsia="fr-FR"/>
        </w:rPr>
        <w:t>Mesures d’abattage d’arbres et de déboisement</w:t>
      </w:r>
    </w:p>
    <w:p w14:paraId="38CB16B6"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En cas de déboisement, les arbres abattus doivent être découpés et stockés à des endroits agréés par le Maître d’œuvre. Les populations riveraines doivent être informées de la possibilité qu'elles ont de pouvoir disposer de ce bois à leur convenance. Les arbres abattus ne doivent pas être abandonnés sur place, ni brûlés ni enfuis sous les matériaux de terrassement. </w:t>
      </w:r>
    </w:p>
    <w:p w14:paraId="623313EA"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r w:rsidRPr="00B74A3F">
        <w:rPr>
          <w:rFonts w:ascii="Times New Roman" w:eastAsia="Times New Roman" w:hAnsi="Times New Roman" w:cs="Times New Roman"/>
          <w:b/>
          <w:i/>
          <w:noProof/>
          <w:sz w:val="24"/>
          <w:szCs w:val="24"/>
          <w:lang w:val="fr-CA" w:eastAsia="fr-FR"/>
        </w:rPr>
        <w:t>Prévention des feux de brousse</w:t>
      </w:r>
    </w:p>
    <w:p w14:paraId="5C8FE301"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Le Contractant est responsable de la prévention des feux de brousse sur l’étendue de ses travaux, incluant les zones d’emprunt et les accès. Il doit strictement observer les instructions, lois et règlements édictés par les autorités compétentes. </w:t>
      </w:r>
    </w:p>
    <w:p w14:paraId="170485E4"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r w:rsidRPr="00B74A3F">
        <w:rPr>
          <w:rFonts w:ascii="Times New Roman" w:eastAsia="Times New Roman" w:hAnsi="Times New Roman" w:cs="Times New Roman"/>
          <w:b/>
          <w:i/>
          <w:noProof/>
          <w:sz w:val="24"/>
          <w:szCs w:val="24"/>
          <w:lang w:val="fr-CA" w:eastAsia="fr-FR"/>
        </w:rPr>
        <w:t>Gestion des déchets solides</w:t>
      </w:r>
    </w:p>
    <w:p w14:paraId="23913E37"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Le Contractant doit déposer les ordures ménagères dans des poubelles étanches et devant être vidées périodiquement. En cas d’évacuation par les camions du chantier, les bennes doivent être étanches de façon à ne pas laisser échapper de déchets. </w:t>
      </w:r>
    </w:p>
    <w:p w14:paraId="160C9B46"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r w:rsidRPr="00B74A3F">
        <w:rPr>
          <w:rFonts w:ascii="Times New Roman" w:eastAsia="Times New Roman" w:hAnsi="Times New Roman" w:cs="Times New Roman"/>
          <w:b/>
          <w:i/>
          <w:noProof/>
          <w:sz w:val="24"/>
          <w:szCs w:val="24"/>
          <w:lang w:val="fr-CA" w:eastAsia="fr-FR"/>
        </w:rPr>
        <w:t>Protection contre la pollution sonore</w:t>
      </w:r>
    </w:p>
    <w:p w14:paraId="7CAD975B"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 Contractant est tenu de limiter les bruits de chantier susceptibles d’importuner gravement les riverains, soit par une durée exagérément longue, soit par leur prolongation en dehors des heures normales de travail. Les seuils à ne pas dépasser sont : 55 à 60 décibels le jour; 40 décibels la nuit.</w:t>
      </w:r>
    </w:p>
    <w:p w14:paraId="2A94707A"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r w:rsidRPr="00B74A3F">
        <w:rPr>
          <w:rFonts w:ascii="Times New Roman" w:eastAsia="Times New Roman" w:hAnsi="Times New Roman" w:cs="Times New Roman"/>
          <w:b/>
          <w:i/>
          <w:noProof/>
          <w:sz w:val="24"/>
          <w:szCs w:val="24"/>
          <w:lang w:val="fr-CA" w:eastAsia="fr-FR"/>
        </w:rPr>
        <w:lastRenderedPageBreak/>
        <w:t xml:space="preserve">Prévention contre les IST/VIH/SIDA et maladies liées aux travaux </w:t>
      </w:r>
    </w:p>
    <w:p w14:paraId="1BABB9E3"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Le Contractant doit informer et sensibiliser son personnel sur les risques liés aux IST/VIH/SIDA. Il doit mettre à la disposition du personnel des préservatifs contre les IST/VIH-SIDA. Le Contractant doit prévoir des mesures de prévention suivantes contre les risques de maladie : (i) instaurer le port de masques, d’uniformes et autres chaussures adaptées ; (ii) installer systématiquement des infirmeries et fournir gratuitement au personnel de chantier les médicaments de base nécessaires aux soins d’urgence.  </w:t>
      </w:r>
    </w:p>
    <w:p w14:paraId="2606EA78"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r w:rsidRPr="00B74A3F">
        <w:rPr>
          <w:rFonts w:ascii="Times New Roman" w:eastAsia="Times New Roman" w:hAnsi="Times New Roman" w:cs="Times New Roman"/>
          <w:b/>
          <w:i/>
          <w:noProof/>
          <w:sz w:val="24"/>
          <w:szCs w:val="24"/>
          <w:lang w:val="fr-CA" w:eastAsia="fr-FR"/>
        </w:rPr>
        <w:t>Passerelles piétons et accès riverains</w:t>
      </w:r>
    </w:p>
    <w:p w14:paraId="725DCF7D"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 Contractant doit constamment assurer l’accès aux propriétés riveraines et assurer la jouissance des entrées de véhicules et des piétons, par des passerelles provisoires munis de garde-corps, placés au-dessus des tranchées ou autres obstacles créés par les travaux.</w:t>
      </w:r>
    </w:p>
    <w:p w14:paraId="13EDDCB5"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r w:rsidRPr="00B74A3F">
        <w:rPr>
          <w:rFonts w:ascii="Times New Roman" w:eastAsia="Times New Roman" w:hAnsi="Times New Roman" w:cs="Times New Roman"/>
          <w:b/>
          <w:i/>
          <w:noProof/>
          <w:sz w:val="24"/>
          <w:szCs w:val="24"/>
          <w:lang w:val="fr-CA" w:eastAsia="fr-FR"/>
        </w:rPr>
        <w:t>Services publics et secours</w:t>
      </w:r>
    </w:p>
    <w:p w14:paraId="2738CD9E"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 xml:space="preserve">Le Contractant doit impérativement maintenir l’accès des services publics et de secours en tous lieux. Lorsqu’une rue est barrée, le Contractant doit étudier avec le Maître d'Œuvre les dispositions pour le maintien des accès des véhicules de pompiers et ambulances. </w:t>
      </w:r>
    </w:p>
    <w:p w14:paraId="4934F346"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b/>
          <w:i/>
          <w:noProof/>
          <w:sz w:val="24"/>
          <w:szCs w:val="24"/>
          <w:lang w:val="fr-CA" w:eastAsia="fr-FR"/>
        </w:rPr>
      </w:pPr>
      <w:r w:rsidRPr="00B74A3F">
        <w:rPr>
          <w:rFonts w:ascii="Times New Roman" w:eastAsia="Times New Roman" w:hAnsi="Times New Roman" w:cs="Times New Roman"/>
          <w:b/>
          <w:i/>
          <w:noProof/>
          <w:sz w:val="24"/>
          <w:szCs w:val="24"/>
          <w:lang w:val="fr-CA" w:eastAsia="fr-FR"/>
        </w:rPr>
        <w:t>Journal de chantier</w:t>
      </w:r>
    </w:p>
    <w:p w14:paraId="0F65AC35" w14:textId="77777777" w:rsidR="00814B96" w:rsidRPr="00B74A3F" w:rsidRDefault="00814B96" w:rsidP="00B74A3F">
      <w:pPr>
        <w:autoSpaceDE w:val="0"/>
        <w:autoSpaceDN w:val="0"/>
        <w:adjustRightInd w:val="0"/>
        <w:spacing w:before="120" w:after="120" w:line="312" w:lineRule="auto"/>
        <w:jc w:val="both"/>
        <w:rPr>
          <w:rFonts w:ascii="Times New Roman" w:eastAsia="Times New Roman" w:hAnsi="Times New Roman" w:cs="Times New Roman"/>
          <w:noProof/>
          <w:sz w:val="24"/>
          <w:szCs w:val="24"/>
          <w:lang w:val="fr-CA" w:eastAsia="fr-FR"/>
        </w:rPr>
      </w:pPr>
      <w:r w:rsidRPr="00B74A3F">
        <w:rPr>
          <w:rFonts w:ascii="Times New Roman" w:eastAsia="Times New Roman" w:hAnsi="Times New Roman" w:cs="Times New Roman"/>
          <w:noProof/>
          <w:sz w:val="24"/>
          <w:szCs w:val="24"/>
          <w:lang w:val="fr-CA" w:eastAsia="fr-FR"/>
        </w:rPr>
        <w:t>Le Contractant doit tenir à jour un journal de chantier, dans lequel seront consignés les réclamations, les manquements ou incidents ayant un impact significatif sur l’environnement ou à un incident avec la population. Le journal de chantier est unique pour le chantier et les notes doivent être écrites à l’encre. Le Contractant doit informer le public en général, et les populations riveraines en particulier, de l’existence de ce journal, avec indication du lieu où il peut être consulté.</w:t>
      </w:r>
    </w:p>
    <w:p w14:paraId="23A98D3C" w14:textId="77777777" w:rsidR="00814B96" w:rsidRPr="00B74A3F" w:rsidRDefault="00814B96" w:rsidP="00B74A3F">
      <w:pPr>
        <w:jc w:val="both"/>
        <w:rPr>
          <w:rFonts w:ascii="Times New Roman" w:eastAsia="Calibri" w:hAnsi="Times New Roman" w:cs="Times New Roman"/>
          <w:b/>
          <w:color w:val="FFFFFF" w:themeColor="background1"/>
          <w:kern w:val="28"/>
          <w:sz w:val="24"/>
          <w:szCs w:val="24"/>
        </w:rPr>
      </w:pPr>
      <w:r w:rsidRPr="00B74A3F">
        <w:rPr>
          <w:rFonts w:ascii="Times New Roman" w:hAnsi="Times New Roman" w:cs="Times New Roman"/>
          <w:color w:val="FFFFFF" w:themeColor="background1"/>
          <w:sz w:val="24"/>
          <w:szCs w:val="24"/>
        </w:rPr>
        <w:br w:type="page"/>
      </w:r>
    </w:p>
    <w:p w14:paraId="5FA79AD6" w14:textId="5542C892" w:rsidR="0002798C" w:rsidRPr="00B74A3F" w:rsidRDefault="00DD2DF8" w:rsidP="00B74A3F">
      <w:pPr>
        <w:pStyle w:val="Titre2"/>
        <w:numPr>
          <w:ilvl w:val="0"/>
          <w:numId w:val="0"/>
        </w:numPr>
        <w:shd w:val="clear" w:color="auto" w:fill="1F3864" w:themeFill="accent1" w:themeFillShade="80"/>
        <w:ind w:hanging="432"/>
        <w:rPr>
          <w:rFonts w:ascii="Times New Roman" w:hAnsi="Times New Roman"/>
          <w:color w:val="FFFFFF" w:themeColor="background1"/>
          <w:szCs w:val="24"/>
        </w:rPr>
      </w:pPr>
      <w:bookmarkStart w:id="845" w:name="_Toc104761827"/>
      <w:r w:rsidRPr="00B74A3F">
        <w:rPr>
          <w:rFonts w:ascii="Times New Roman" w:hAnsi="Times New Roman"/>
          <w:color w:val="FFFFFF" w:themeColor="background1"/>
          <w:szCs w:val="24"/>
        </w:rPr>
        <w:lastRenderedPageBreak/>
        <w:t xml:space="preserve">ANNEXES </w:t>
      </w:r>
      <w:r>
        <w:rPr>
          <w:rFonts w:ascii="Times New Roman" w:hAnsi="Times New Roman"/>
          <w:color w:val="FFFFFF" w:themeColor="background1"/>
          <w:szCs w:val="24"/>
        </w:rPr>
        <w:t xml:space="preserve">6 </w:t>
      </w:r>
      <w:r w:rsidRPr="00B74A3F">
        <w:rPr>
          <w:rFonts w:ascii="Times New Roman" w:hAnsi="Times New Roman"/>
          <w:color w:val="FFFFFF" w:themeColor="background1"/>
          <w:szCs w:val="24"/>
        </w:rPr>
        <w:t>: PLAN D’INSTALLATION DES INFRASTRUCTURES</w:t>
      </w:r>
      <w:bookmarkEnd w:id="845"/>
    </w:p>
    <w:p w14:paraId="3BEBDC02" w14:textId="77777777" w:rsidR="0002798C" w:rsidRPr="00B74A3F" w:rsidRDefault="0002798C" w:rsidP="00B74A3F">
      <w:pPr>
        <w:jc w:val="both"/>
        <w:rPr>
          <w:rFonts w:ascii="Times New Roman" w:hAnsi="Times New Roman" w:cs="Times New Roman"/>
          <w:b/>
          <w:i/>
          <w:sz w:val="24"/>
          <w:szCs w:val="24"/>
        </w:rPr>
      </w:pPr>
      <w:r w:rsidRPr="00B74A3F">
        <w:rPr>
          <w:rFonts w:ascii="Times New Roman" w:hAnsi="Times New Roman" w:cs="Times New Roman"/>
          <w:b/>
          <w:i/>
          <w:sz w:val="24"/>
          <w:szCs w:val="24"/>
        </w:rPr>
        <w:t>Pour l’unité de fabrique d’aliment pour volaille</w:t>
      </w:r>
    </w:p>
    <w:p w14:paraId="62641184" w14:textId="77777777" w:rsidR="0002798C" w:rsidRPr="00B74A3F" w:rsidRDefault="0002798C" w:rsidP="00B74A3F">
      <w:pPr>
        <w:pStyle w:val="Paragraphedeliste"/>
        <w:jc w:val="both"/>
        <w:rPr>
          <w:rFonts w:ascii="Times New Roman" w:hAnsi="Times New Roman"/>
          <w:sz w:val="24"/>
          <w:szCs w:val="24"/>
        </w:rPr>
      </w:pPr>
    </w:p>
    <w:p w14:paraId="3400D829" w14:textId="77777777" w:rsidR="0002798C" w:rsidRPr="00B74A3F" w:rsidRDefault="0002798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b/>
          <w:noProof/>
          <w:sz w:val="24"/>
          <w:szCs w:val="24"/>
          <w:u w:val="single"/>
          <w:lang w:val="en-US"/>
        </w:rPr>
        <w:drawing>
          <wp:inline distT="0" distB="0" distL="0" distR="0" wp14:anchorId="73D19CAA" wp14:editId="4B7421C4">
            <wp:extent cx="5086936" cy="2783840"/>
            <wp:effectExtent l="0" t="0" r="0" b="0"/>
            <wp:docPr id="19" name="Image 19" descr="C:\Users\Mr SAWADOGO Philippe\AppData\Local\Microsoft\Windows\INetCache\Content.MSO\4BEA5F1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r SAWADOGO Philippe\AppData\Local\Microsoft\Windows\INetCache\Content.MSO\4BEA5F14.t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02147" cy="2792164"/>
                    </a:xfrm>
                    <a:prstGeom prst="rect">
                      <a:avLst/>
                    </a:prstGeom>
                    <a:noFill/>
                    <a:ln>
                      <a:noFill/>
                    </a:ln>
                  </pic:spPr>
                </pic:pic>
              </a:graphicData>
            </a:graphic>
          </wp:inline>
        </w:drawing>
      </w:r>
    </w:p>
    <w:p w14:paraId="1F716341" w14:textId="77777777" w:rsidR="0002798C" w:rsidRPr="00B74A3F" w:rsidRDefault="0002798C" w:rsidP="00B74A3F">
      <w:pPr>
        <w:spacing w:after="0" w:line="240" w:lineRule="auto"/>
        <w:jc w:val="both"/>
        <w:rPr>
          <w:rFonts w:ascii="Times New Roman" w:hAnsi="Times New Roman" w:cs="Times New Roman"/>
          <w:sz w:val="24"/>
          <w:szCs w:val="24"/>
        </w:rPr>
      </w:pPr>
    </w:p>
    <w:p w14:paraId="5BF97D98" w14:textId="77777777" w:rsidR="0002798C" w:rsidRPr="00B74A3F" w:rsidRDefault="0002798C" w:rsidP="00B74A3F">
      <w:pPr>
        <w:jc w:val="both"/>
        <w:rPr>
          <w:rFonts w:ascii="Times New Roman" w:hAnsi="Times New Roman" w:cs="Times New Roman"/>
          <w:bCs/>
          <w:sz w:val="24"/>
          <w:szCs w:val="24"/>
        </w:rPr>
      </w:pPr>
      <w:r w:rsidRPr="00B74A3F">
        <w:rPr>
          <w:rFonts w:ascii="Times New Roman" w:hAnsi="Times New Roman" w:cs="Times New Roman"/>
          <w:bCs/>
          <w:sz w:val="24"/>
          <w:szCs w:val="24"/>
        </w:rPr>
        <w:t xml:space="preserve">1 VIS ELEVATRICE Ø100 (OPTION) </w:t>
      </w:r>
    </w:p>
    <w:p w14:paraId="0D5406EA" w14:textId="77777777" w:rsidR="0002798C" w:rsidRPr="00B74A3F" w:rsidRDefault="0002798C" w:rsidP="00B74A3F">
      <w:pPr>
        <w:jc w:val="both"/>
        <w:rPr>
          <w:rFonts w:ascii="Times New Roman" w:hAnsi="Times New Roman" w:cs="Times New Roman"/>
          <w:bCs/>
          <w:sz w:val="24"/>
          <w:szCs w:val="24"/>
        </w:rPr>
      </w:pPr>
      <w:r w:rsidRPr="00B74A3F">
        <w:rPr>
          <w:rFonts w:ascii="Times New Roman" w:hAnsi="Times New Roman" w:cs="Times New Roman"/>
          <w:bCs/>
          <w:sz w:val="24"/>
          <w:szCs w:val="24"/>
        </w:rPr>
        <w:t xml:space="preserve">2 SILO A CEREALES SG3 </w:t>
      </w:r>
    </w:p>
    <w:p w14:paraId="6B99F88D" w14:textId="77777777" w:rsidR="0002798C" w:rsidRPr="00B74A3F" w:rsidRDefault="0002798C" w:rsidP="00B74A3F">
      <w:pPr>
        <w:jc w:val="both"/>
        <w:rPr>
          <w:rFonts w:ascii="Times New Roman" w:hAnsi="Times New Roman" w:cs="Times New Roman"/>
          <w:bCs/>
          <w:sz w:val="24"/>
          <w:szCs w:val="24"/>
        </w:rPr>
      </w:pPr>
      <w:r w:rsidRPr="00B74A3F">
        <w:rPr>
          <w:rFonts w:ascii="Times New Roman" w:hAnsi="Times New Roman" w:cs="Times New Roman"/>
          <w:bCs/>
          <w:sz w:val="24"/>
          <w:szCs w:val="24"/>
        </w:rPr>
        <w:t xml:space="preserve">3 BROYEUR BC "S" </w:t>
      </w:r>
    </w:p>
    <w:p w14:paraId="0CE1263F" w14:textId="77777777" w:rsidR="0002798C" w:rsidRPr="00B74A3F" w:rsidRDefault="0002798C" w:rsidP="00B74A3F">
      <w:pPr>
        <w:jc w:val="both"/>
        <w:rPr>
          <w:rFonts w:ascii="Times New Roman" w:hAnsi="Times New Roman" w:cs="Times New Roman"/>
          <w:bCs/>
          <w:sz w:val="24"/>
          <w:szCs w:val="24"/>
        </w:rPr>
      </w:pPr>
      <w:r w:rsidRPr="00B74A3F">
        <w:rPr>
          <w:rFonts w:ascii="Times New Roman" w:hAnsi="Times New Roman" w:cs="Times New Roman"/>
          <w:bCs/>
          <w:sz w:val="24"/>
          <w:szCs w:val="24"/>
        </w:rPr>
        <w:t xml:space="preserve">4 TREMIE D’ATTENTE </w:t>
      </w:r>
    </w:p>
    <w:p w14:paraId="3484FD74" w14:textId="77777777" w:rsidR="0002798C" w:rsidRPr="00B74A3F" w:rsidRDefault="0002798C" w:rsidP="00B74A3F">
      <w:pPr>
        <w:jc w:val="both"/>
        <w:rPr>
          <w:rFonts w:ascii="Times New Roman" w:hAnsi="Times New Roman" w:cs="Times New Roman"/>
          <w:bCs/>
          <w:sz w:val="24"/>
          <w:szCs w:val="24"/>
        </w:rPr>
      </w:pPr>
      <w:r w:rsidRPr="00B74A3F">
        <w:rPr>
          <w:rFonts w:ascii="Times New Roman" w:hAnsi="Times New Roman" w:cs="Times New Roman"/>
          <w:bCs/>
          <w:sz w:val="24"/>
          <w:szCs w:val="24"/>
        </w:rPr>
        <w:t xml:space="preserve">5 MELANGEUR MH 3000 </w:t>
      </w:r>
    </w:p>
    <w:p w14:paraId="6CFC1850" w14:textId="77777777" w:rsidR="0002798C" w:rsidRPr="00B74A3F" w:rsidRDefault="0002798C" w:rsidP="00B74A3F">
      <w:pPr>
        <w:jc w:val="both"/>
        <w:rPr>
          <w:rFonts w:ascii="Times New Roman" w:hAnsi="Times New Roman" w:cs="Times New Roman"/>
          <w:bCs/>
          <w:sz w:val="24"/>
          <w:szCs w:val="24"/>
        </w:rPr>
      </w:pPr>
      <w:r w:rsidRPr="00B74A3F">
        <w:rPr>
          <w:rFonts w:ascii="Times New Roman" w:hAnsi="Times New Roman" w:cs="Times New Roman"/>
          <w:bCs/>
          <w:sz w:val="24"/>
          <w:szCs w:val="24"/>
        </w:rPr>
        <w:t xml:space="preserve">6 VIS A COMPLEMENTAIRES </w:t>
      </w:r>
    </w:p>
    <w:p w14:paraId="1E3DB8B7" w14:textId="77777777" w:rsidR="0002798C" w:rsidRPr="00B74A3F" w:rsidRDefault="0002798C" w:rsidP="00B74A3F">
      <w:pPr>
        <w:jc w:val="both"/>
        <w:rPr>
          <w:rFonts w:ascii="Times New Roman" w:hAnsi="Times New Roman" w:cs="Times New Roman"/>
          <w:bCs/>
          <w:sz w:val="24"/>
          <w:szCs w:val="24"/>
        </w:rPr>
      </w:pPr>
      <w:r w:rsidRPr="00B74A3F">
        <w:rPr>
          <w:rFonts w:ascii="Times New Roman" w:hAnsi="Times New Roman" w:cs="Times New Roman"/>
          <w:bCs/>
          <w:sz w:val="24"/>
          <w:szCs w:val="24"/>
        </w:rPr>
        <w:t xml:space="preserve">7 ELEVATEUR A PALETTES </w:t>
      </w:r>
    </w:p>
    <w:p w14:paraId="40E3FD80" w14:textId="77777777" w:rsidR="0002798C" w:rsidRPr="00B74A3F" w:rsidRDefault="0002798C" w:rsidP="00B74A3F">
      <w:pPr>
        <w:jc w:val="both"/>
        <w:rPr>
          <w:rFonts w:ascii="Times New Roman" w:hAnsi="Times New Roman" w:cs="Times New Roman"/>
          <w:bCs/>
          <w:sz w:val="24"/>
          <w:szCs w:val="24"/>
        </w:rPr>
      </w:pPr>
      <w:r w:rsidRPr="00B74A3F">
        <w:rPr>
          <w:rFonts w:ascii="Times New Roman" w:hAnsi="Times New Roman" w:cs="Times New Roman"/>
          <w:bCs/>
          <w:sz w:val="24"/>
          <w:szCs w:val="24"/>
        </w:rPr>
        <w:t xml:space="preserve">8 BOISSEAU GALVANISE </w:t>
      </w:r>
    </w:p>
    <w:p w14:paraId="0580FA1C" w14:textId="77777777" w:rsidR="0002798C" w:rsidRPr="00B74A3F" w:rsidRDefault="0002798C" w:rsidP="00B74A3F">
      <w:pPr>
        <w:jc w:val="both"/>
        <w:rPr>
          <w:rFonts w:ascii="Times New Roman" w:hAnsi="Times New Roman" w:cs="Times New Roman"/>
          <w:bCs/>
          <w:sz w:val="24"/>
          <w:szCs w:val="24"/>
        </w:rPr>
      </w:pPr>
      <w:r w:rsidRPr="00B74A3F">
        <w:rPr>
          <w:rFonts w:ascii="Times New Roman" w:hAnsi="Times New Roman" w:cs="Times New Roman"/>
          <w:bCs/>
          <w:sz w:val="24"/>
          <w:szCs w:val="24"/>
        </w:rPr>
        <w:t>9 ENSACHEUSE (OPTION) COLISAGE 1</w:t>
      </w:r>
    </w:p>
    <w:p w14:paraId="4007B926" w14:textId="77777777" w:rsidR="0002798C" w:rsidRPr="00B74A3F" w:rsidRDefault="0002798C" w:rsidP="00B74A3F">
      <w:pPr>
        <w:jc w:val="both"/>
        <w:rPr>
          <w:rFonts w:ascii="Times New Roman" w:hAnsi="Times New Roman" w:cs="Times New Roman"/>
          <w:b/>
          <w:sz w:val="24"/>
          <w:szCs w:val="24"/>
        </w:rPr>
      </w:pPr>
      <w:r w:rsidRPr="00B74A3F">
        <w:rPr>
          <w:rFonts w:ascii="Times New Roman" w:hAnsi="Times New Roman" w:cs="Times New Roman"/>
          <w:bCs/>
          <w:sz w:val="24"/>
          <w:szCs w:val="24"/>
        </w:rPr>
        <w:t xml:space="preserve">PUISSANCE ELECTRIQUE INSTALLEE : 34 </w:t>
      </w:r>
      <w:proofErr w:type="spellStart"/>
      <w:r w:rsidRPr="00B74A3F">
        <w:rPr>
          <w:rFonts w:ascii="Times New Roman" w:hAnsi="Times New Roman" w:cs="Times New Roman"/>
          <w:bCs/>
          <w:sz w:val="24"/>
          <w:szCs w:val="24"/>
        </w:rPr>
        <w:t>Kw</w:t>
      </w:r>
      <w:proofErr w:type="spellEnd"/>
    </w:p>
    <w:p w14:paraId="0356AA65" w14:textId="77777777" w:rsidR="0002798C" w:rsidRPr="00B74A3F" w:rsidRDefault="0002798C" w:rsidP="00B74A3F">
      <w:pPr>
        <w:spacing w:after="0" w:line="240" w:lineRule="auto"/>
        <w:jc w:val="both"/>
        <w:rPr>
          <w:rFonts w:ascii="Times New Roman" w:hAnsi="Times New Roman" w:cs="Times New Roman"/>
          <w:sz w:val="24"/>
          <w:szCs w:val="24"/>
        </w:rPr>
      </w:pPr>
    </w:p>
    <w:p w14:paraId="2ED39206" w14:textId="77777777" w:rsidR="0002798C" w:rsidRPr="00B74A3F" w:rsidRDefault="0002798C" w:rsidP="00B74A3F">
      <w:pPr>
        <w:spacing w:after="0" w:line="240" w:lineRule="auto"/>
        <w:jc w:val="both"/>
        <w:rPr>
          <w:rFonts w:ascii="Times New Roman" w:hAnsi="Times New Roman" w:cs="Times New Roman"/>
          <w:sz w:val="24"/>
          <w:szCs w:val="24"/>
        </w:rPr>
      </w:pPr>
    </w:p>
    <w:p w14:paraId="0595C5E7" w14:textId="77777777" w:rsidR="0002798C" w:rsidRPr="00B74A3F" w:rsidRDefault="0002798C" w:rsidP="00B74A3F">
      <w:pPr>
        <w:spacing w:after="0" w:line="240" w:lineRule="auto"/>
        <w:jc w:val="both"/>
        <w:rPr>
          <w:rFonts w:ascii="Times New Roman" w:hAnsi="Times New Roman" w:cs="Times New Roman"/>
          <w:sz w:val="24"/>
          <w:szCs w:val="24"/>
        </w:rPr>
      </w:pPr>
    </w:p>
    <w:p w14:paraId="5DD5DA9A" w14:textId="77777777" w:rsidR="0002798C" w:rsidRPr="00B74A3F" w:rsidRDefault="0002798C" w:rsidP="00B74A3F">
      <w:pPr>
        <w:jc w:val="both"/>
        <w:rPr>
          <w:rFonts w:ascii="Times New Roman" w:hAnsi="Times New Roman" w:cs="Times New Roman"/>
          <w:b/>
          <w:i/>
          <w:sz w:val="24"/>
          <w:szCs w:val="24"/>
        </w:rPr>
      </w:pPr>
      <w:r w:rsidRPr="00B74A3F">
        <w:rPr>
          <w:rFonts w:ascii="Times New Roman" w:hAnsi="Times New Roman" w:cs="Times New Roman"/>
          <w:b/>
          <w:i/>
          <w:sz w:val="24"/>
          <w:szCs w:val="24"/>
        </w:rPr>
        <w:t>Pour l’unité de fabrique d’aliment pour poissons (Extrudeur)</w:t>
      </w:r>
    </w:p>
    <w:p w14:paraId="70301BCF" w14:textId="77777777" w:rsidR="0002798C" w:rsidRPr="00B74A3F" w:rsidRDefault="0002798C" w:rsidP="00B74A3F">
      <w:pPr>
        <w:spacing w:after="0" w:line="240" w:lineRule="auto"/>
        <w:jc w:val="both"/>
        <w:rPr>
          <w:rFonts w:ascii="Times New Roman" w:hAnsi="Times New Roman" w:cs="Times New Roman"/>
          <w:sz w:val="24"/>
          <w:szCs w:val="24"/>
        </w:rPr>
      </w:pPr>
    </w:p>
    <w:p w14:paraId="00A7DA8D" w14:textId="77777777" w:rsidR="0002798C" w:rsidRPr="00B74A3F" w:rsidRDefault="0002798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noProof/>
          <w:sz w:val="24"/>
          <w:szCs w:val="24"/>
          <w:lang w:val="en-US"/>
        </w:rPr>
        <w:lastRenderedPageBreak/>
        <w:drawing>
          <wp:inline distT="0" distB="0" distL="0" distR="0" wp14:anchorId="4140275B" wp14:editId="5532AF04">
            <wp:extent cx="5760720" cy="3185339"/>
            <wp:effectExtent l="0" t="0" r="0" b="0"/>
            <wp:docPr id="32" name="Image 32" descr="Description schématique d&amp;#39;une extrudeus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schématique d&amp;#39;une extrudeuse | Download Scientific Diagra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3185339"/>
                    </a:xfrm>
                    <a:prstGeom prst="rect">
                      <a:avLst/>
                    </a:prstGeom>
                    <a:noFill/>
                    <a:ln>
                      <a:noFill/>
                    </a:ln>
                  </pic:spPr>
                </pic:pic>
              </a:graphicData>
            </a:graphic>
          </wp:inline>
        </w:drawing>
      </w:r>
    </w:p>
    <w:p w14:paraId="4277FA8F" w14:textId="77777777" w:rsidR="0002798C" w:rsidRPr="00B74A3F" w:rsidRDefault="0002798C" w:rsidP="00B74A3F">
      <w:pPr>
        <w:spacing w:after="0" w:line="240" w:lineRule="auto"/>
        <w:jc w:val="both"/>
        <w:rPr>
          <w:rFonts w:ascii="Times New Roman" w:hAnsi="Times New Roman" w:cs="Times New Roman"/>
          <w:sz w:val="24"/>
          <w:szCs w:val="24"/>
        </w:rPr>
      </w:pPr>
    </w:p>
    <w:p w14:paraId="0FD427A8" w14:textId="77777777" w:rsidR="0002798C" w:rsidRPr="00B74A3F" w:rsidRDefault="0002798C" w:rsidP="00B74A3F">
      <w:pPr>
        <w:spacing w:after="0" w:line="240" w:lineRule="auto"/>
        <w:jc w:val="both"/>
        <w:rPr>
          <w:rFonts w:ascii="Times New Roman" w:hAnsi="Times New Roman" w:cs="Times New Roman"/>
          <w:sz w:val="24"/>
          <w:szCs w:val="24"/>
        </w:rPr>
      </w:pPr>
    </w:p>
    <w:p w14:paraId="5901FF98" w14:textId="77777777" w:rsidR="0002798C" w:rsidRPr="00B74A3F" w:rsidRDefault="0002798C" w:rsidP="00B74A3F">
      <w:pPr>
        <w:spacing w:after="0" w:line="240" w:lineRule="auto"/>
        <w:jc w:val="both"/>
        <w:rPr>
          <w:rFonts w:ascii="Times New Roman" w:hAnsi="Times New Roman" w:cs="Times New Roman"/>
          <w:b/>
          <w:sz w:val="24"/>
          <w:szCs w:val="24"/>
        </w:rPr>
      </w:pPr>
      <w:r w:rsidRPr="00B74A3F">
        <w:rPr>
          <w:rFonts w:ascii="Times New Roman" w:hAnsi="Times New Roman" w:cs="Times New Roman"/>
          <w:b/>
          <w:sz w:val="24"/>
          <w:szCs w:val="24"/>
        </w:rPr>
        <w:t>Pour le refroidisseur vertical</w:t>
      </w:r>
    </w:p>
    <w:p w14:paraId="3CB74076" w14:textId="77777777" w:rsidR="0002798C" w:rsidRPr="00B74A3F" w:rsidRDefault="0002798C" w:rsidP="00B74A3F">
      <w:pPr>
        <w:spacing w:after="0" w:line="240" w:lineRule="auto"/>
        <w:jc w:val="both"/>
        <w:rPr>
          <w:rFonts w:ascii="Times New Roman" w:hAnsi="Times New Roman" w:cs="Times New Roman"/>
          <w:sz w:val="24"/>
          <w:szCs w:val="24"/>
        </w:rPr>
      </w:pPr>
    </w:p>
    <w:p w14:paraId="5D30CB54" w14:textId="77777777" w:rsidR="0002798C" w:rsidRPr="00B74A3F" w:rsidRDefault="0002798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noProof/>
          <w:sz w:val="24"/>
          <w:szCs w:val="24"/>
          <w:lang w:val="en-US"/>
        </w:rPr>
        <w:drawing>
          <wp:inline distT="0" distB="0" distL="0" distR="0" wp14:anchorId="147107F2" wp14:editId="4F4A7A12">
            <wp:extent cx="5296820" cy="3952240"/>
            <wp:effectExtent l="0" t="0" r="0" b="0"/>
            <wp:docPr id="33" name="Image 33" descr="REFROIDISSEUR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FROIDISSEUR VERTICA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52710" cy="3993943"/>
                    </a:xfrm>
                    <a:prstGeom prst="rect">
                      <a:avLst/>
                    </a:prstGeom>
                    <a:noFill/>
                    <a:ln>
                      <a:noFill/>
                    </a:ln>
                  </pic:spPr>
                </pic:pic>
              </a:graphicData>
            </a:graphic>
          </wp:inline>
        </w:drawing>
      </w:r>
    </w:p>
    <w:p w14:paraId="33F534E7" w14:textId="77777777" w:rsidR="0002798C" w:rsidRPr="00B74A3F" w:rsidRDefault="0002798C" w:rsidP="00B74A3F">
      <w:pPr>
        <w:spacing w:after="0" w:line="240" w:lineRule="auto"/>
        <w:jc w:val="both"/>
        <w:rPr>
          <w:rFonts w:ascii="Times New Roman" w:hAnsi="Times New Roman" w:cs="Times New Roman"/>
          <w:sz w:val="24"/>
          <w:szCs w:val="24"/>
        </w:rPr>
      </w:pPr>
    </w:p>
    <w:p w14:paraId="60FB3E29" w14:textId="77777777" w:rsidR="0002798C" w:rsidRPr="00B74A3F" w:rsidRDefault="0002798C" w:rsidP="00B74A3F">
      <w:pPr>
        <w:spacing w:after="0" w:line="240" w:lineRule="auto"/>
        <w:jc w:val="both"/>
        <w:rPr>
          <w:rFonts w:ascii="Times New Roman" w:hAnsi="Times New Roman" w:cs="Times New Roman"/>
          <w:sz w:val="24"/>
          <w:szCs w:val="24"/>
        </w:rPr>
      </w:pPr>
    </w:p>
    <w:p w14:paraId="218C863C" w14:textId="77777777" w:rsidR="0002798C" w:rsidRPr="00B74A3F" w:rsidRDefault="0002798C" w:rsidP="00B74A3F">
      <w:pPr>
        <w:spacing w:after="0" w:line="240" w:lineRule="auto"/>
        <w:jc w:val="both"/>
        <w:rPr>
          <w:rFonts w:ascii="Times New Roman" w:hAnsi="Times New Roman" w:cs="Times New Roman"/>
          <w:sz w:val="24"/>
          <w:szCs w:val="24"/>
        </w:rPr>
      </w:pPr>
    </w:p>
    <w:p w14:paraId="27066F62" w14:textId="77777777" w:rsidR="0002798C" w:rsidRPr="00B74A3F" w:rsidRDefault="0002798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sz w:val="24"/>
          <w:szCs w:val="24"/>
        </w:rPr>
        <w:lastRenderedPageBreak/>
        <w:t xml:space="preserve">Pour le bâtiment </w:t>
      </w:r>
    </w:p>
    <w:p w14:paraId="3CEBD64C" w14:textId="77777777" w:rsidR="0002798C" w:rsidRPr="00B74A3F" w:rsidRDefault="0002798C" w:rsidP="00B74A3F">
      <w:pPr>
        <w:spacing w:after="0" w:line="240" w:lineRule="auto"/>
        <w:jc w:val="both"/>
        <w:rPr>
          <w:rFonts w:ascii="Times New Roman" w:hAnsi="Times New Roman" w:cs="Times New Roman"/>
          <w:sz w:val="24"/>
          <w:szCs w:val="24"/>
        </w:rPr>
      </w:pPr>
    </w:p>
    <w:p w14:paraId="3E88F754" w14:textId="77777777" w:rsidR="0002798C" w:rsidRPr="00B74A3F" w:rsidRDefault="0002798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b/>
          <w:noProof/>
          <w:sz w:val="24"/>
          <w:szCs w:val="24"/>
          <w:lang w:val="en-US"/>
        </w:rPr>
        <w:drawing>
          <wp:inline distT="0" distB="0" distL="0" distR="0" wp14:anchorId="7739F65A" wp14:editId="05ACD788">
            <wp:extent cx="5760720" cy="3734672"/>
            <wp:effectExtent l="0" t="0" r="0" b="0"/>
            <wp:docPr id="3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srcRect l="17541" t="15823" r="19365" b="11234"/>
                    <a:stretch>
                      <a:fillRect/>
                    </a:stretch>
                  </pic:blipFill>
                  <pic:spPr bwMode="auto">
                    <a:xfrm>
                      <a:off x="0" y="0"/>
                      <a:ext cx="5760720" cy="3734672"/>
                    </a:xfrm>
                    <a:prstGeom prst="rect">
                      <a:avLst/>
                    </a:prstGeom>
                    <a:noFill/>
                    <a:ln w="9525">
                      <a:noFill/>
                      <a:miter lim="800000"/>
                      <a:headEnd/>
                      <a:tailEnd/>
                    </a:ln>
                  </pic:spPr>
                </pic:pic>
              </a:graphicData>
            </a:graphic>
          </wp:inline>
        </w:drawing>
      </w:r>
    </w:p>
    <w:p w14:paraId="27852390" w14:textId="77777777" w:rsidR="0002798C" w:rsidRPr="00B74A3F" w:rsidRDefault="0002798C" w:rsidP="00B74A3F">
      <w:pPr>
        <w:spacing w:after="0" w:line="240" w:lineRule="auto"/>
        <w:jc w:val="both"/>
        <w:rPr>
          <w:rFonts w:ascii="Times New Roman" w:hAnsi="Times New Roman" w:cs="Times New Roman"/>
          <w:sz w:val="24"/>
          <w:szCs w:val="24"/>
        </w:rPr>
      </w:pPr>
    </w:p>
    <w:p w14:paraId="39B2212E" w14:textId="77777777" w:rsidR="0002798C" w:rsidRPr="00B74A3F" w:rsidRDefault="0002798C" w:rsidP="00B74A3F">
      <w:pPr>
        <w:spacing w:after="0" w:line="240" w:lineRule="auto"/>
        <w:jc w:val="both"/>
        <w:rPr>
          <w:rFonts w:ascii="Times New Roman" w:hAnsi="Times New Roman" w:cs="Times New Roman"/>
          <w:sz w:val="24"/>
          <w:szCs w:val="24"/>
        </w:rPr>
      </w:pPr>
    </w:p>
    <w:p w14:paraId="01AFC1B3" w14:textId="77777777" w:rsidR="0002798C" w:rsidRPr="00B74A3F" w:rsidRDefault="0002798C" w:rsidP="00B74A3F">
      <w:pPr>
        <w:spacing w:after="0" w:line="240" w:lineRule="auto"/>
        <w:jc w:val="both"/>
        <w:rPr>
          <w:rFonts w:ascii="Times New Roman" w:hAnsi="Times New Roman" w:cs="Times New Roman"/>
          <w:sz w:val="24"/>
          <w:szCs w:val="24"/>
        </w:rPr>
      </w:pPr>
      <w:r w:rsidRPr="00B74A3F">
        <w:rPr>
          <w:rFonts w:ascii="Times New Roman" w:hAnsi="Times New Roman" w:cs="Times New Roman"/>
          <w:b/>
          <w:noProof/>
          <w:sz w:val="24"/>
          <w:szCs w:val="24"/>
          <w:lang w:val="en-US"/>
        </w:rPr>
        <w:lastRenderedPageBreak/>
        <w:drawing>
          <wp:inline distT="0" distB="0" distL="0" distR="0" wp14:anchorId="52D52132" wp14:editId="55675C1F">
            <wp:extent cx="5760720" cy="4181538"/>
            <wp:effectExtent l="0" t="0" r="0" b="9525"/>
            <wp:docPr id="3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srcRect l="24918" t="19620" r="26384" b="17399"/>
                    <a:stretch>
                      <a:fillRect/>
                    </a:stretch>
                  </pic:blipFill>
                  <pic:spPr bwMode="auto">
                    <a:xfrm>
                      <a:off x="0" y="0"/>
                      <a:ext cx="5760720" cy="4181538"/>
                    </a:xfrm>
                    <a:prstGeom prst="rect">
                      <a:avLst/>
                    </a:prstGeom>
                    <a:noFill/>
                    <a:ln w="9525">
                      <a:noFill/>
                      <a:miter lim="800000"/>
                      <a:headEnd/>
                      <a:tailEnd/>
                    </a:ln>
                  </pic:spPr>
                </pic:pic>
              </a:graphicData>
            </a:graphic>
          </wp:inline>
        </w:drawing>
      </w:r>
    </w:p>
    <w:p w14:paraId="4EA6974A" w14:textId="77777777" w:rsidR="0002798C" w:rsidRPr="00B74A3F" w:rsidRDefault="0002798C" w:rsidP="00B74A3F">
      <w:pPr>
        <w:spacing w:after="0" w:line="240" w:lineRule="auto"/>
        <w:jc w:val="both"/>
        <w:rPr>
          <w:rFonts w:ascii="Times New Roman" w:hAnsi="Times New Roman" w:cs="Times New Roman"/>
          <w:sz w:val="24"/>
          <w:szCs w:val="24"/>
        </w:rPr>
        <w:sectPr w:rsidR="0002798C" w:rsidRPr="00B74A3F" w:rsidSect="00927016">
          <w:footerReference w:type="default" r:id="rId59"/>
          <w:pgSz w:w="11906" w:h="16838"/>
          <w:pgMar w:top="1418" w:right="1418" w:bottom="1418" w:left="1418" w:header="709" w:footer="709" w:gutter="0"/>
          <w:pgNumType w:fmt="upperRoman"/>
          <w:cols w:space="708"/>
          <w:docGrid w:linePitch="360"/>
        </w:sectPr>
      </w:pPr>
    </w:p>
    <w:p w14:paraId="6806D29E" w14:textId="1E33D09B" w:rsidR="0002798C" w:rsidRPr="00B74A3F" w:rsidRDefault="00DC5303" w:rsidP="00B74A3F">
      <w:pPr>
        <w:jc w:val="both"/>
        <w:rPr>
          <w:rFonts w:ascii="Times New Roman" w:hAnsi="Times New Roman" w:cs="Times New Roman"/>
          <w:b/>
          <w:sz w:val="24"/>
          <w:szCs w:val="24"/>
        </w:rPr>
      </w:pPr>
      <w:r w:rsidRPr="00B74A3F">
        <w:rPr>
          <w:rFonts w:ascii="Times New Roman" w:hAnsi="Times New Roman" w:cs="Times New Roman"/>
          <w:noProof/>
          <w:sz w:val="24"/>
          <w:szCs w:val="24"/>
          <w:lang w:val="en-US"/>
        </w:rPr>
        <w:lastRenderedPageBreak/>
        <mc:AlternateContent>
          <mc:Choice Requires="wps">
            <w:drawing>
              <wp:anchor distT="0" distB="0" distL="114300" distR="114300" simplePos="0" relativeHeight="251820032" behindDoc="0" locked="0" layoutInCell="1" allowOverlap="1" wp14:anchorId="7CFBEC4D" wp14:editId="7B4842B3">
                <wp:simplePos x="0" y="0"/>
                <wp:positionH relativeFrom="page">
                  <wp:posOffset>105410</wp:posOffset>
                </wp:positionH>
                <wp:positionV relativeFrom="paragraph">
                  <wp:posOffset>464820</wp:posOffset>
                </wp:positionV>
                <wp:extent cx="10441305" cy="4036060"/>
                <wp:effectExtent l="19050" t="19050" r="17145" b="21590"/>
                <wp:wrapNone/>
                <wp:docPr id="141345" name="Rectangle : coins arrondis 141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41305" cy="4036060"/>
                        </a:xfrm>
                        <a:prstGeom prst="roundRect">
                          <a:avLst/>
                        </a:prstGeom>
                        <a:noFill/>
                        <a:ln w="5715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C2BDBB" id="Rectangle : coins arrondis 141345" o:spid="_x0000_s1026" style="position:absolute;margin-left:8.3pt;margin-top:36.6pt;width:822.15pt;height:317.8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yLywIAAO4FAAAOAAAAZHJzL2Uyb0RvYy54bWysVM1OGzEQvlfqO1i+l90NCbQrNigCUVVK&#10;AQEVZ8frzVr1elzbySZ9Gp6lT9ax94dAUQ9VL5btmflm5pufs/Ndo8hWWCdBFzQ7SikRmkMp9bqg&#10;3x6uPnykxHmmS6ZAi4LuhaPn8/fvzlqTiwnUoEphCYJol7emoLX3Jk8Sx2vRMHcERmgUVmAb5vFp&#10;10lpWYvojUomaXqStGBLY4EL5/D3shPSecSvKsH9TVU54YkqKMbm42njuQpnMj9j+doyU0veh8H+&#10;IYqGSY1OR6hL5hnZWPkHVCO5BQeVP+LQJFBVkouYA2aTpa+yua+ZETEXJMeZkSb3/2D59fbWElli&#10;7abZ8XRGiWYN1ukOmWN6rcSvp5xwkNoRZi3oUjrSayJ1rXE5ItybWxuSd2YJ/LtDQfJCEh6u19lV&#10;tgm6mDrZxTrsxzqInSccP7N0isGkGAxH4TQ9PklPYqkSlg/2xjr/WUBDwqWgFja6DEHHKrDt0vkQ&#10;BssHveBTw5VUKpZcadIWdHaazdJo4UDJMkhjHqH7xIWyZMuwb1brSdRRm+YrlN3f6SxNh5Biswb1&#10;6PAACd0r3ZPR5R+Z8Hslghul70SF3GPGnYMRqPPBOBfaZ118NStF9x08v+06AgbkChMZsXuAlzkN&#10;2B1JvX4wFXFoRuOenb8ZjxbRM2g/GjdSg+3CfwmgMKvec6c/kNRRE1haQbnHzrTQjawz/EpipZfM&#10;+VtmcUZxmnHv+Bs8KgVYTOhvlNRgf771H/RxdFBKSYszX1D3Y8OsoER90ThUn7LpNCyJ+JjOTif4&#10;sIeS1aFEb5oLwPbIcMMZHq9B36vhWlloHnE9LYJXFDHN0XdBubfD48J3uwgXHBeLRVTDxWCYX+p7&#10;wwN4YDU08cPukVnTt7vHUbmGYT+w/FXDd7rBUsNi46GScRqeee35xqUSe7ZfgGFrHb6j1vOanv8G&#10;AAD//wMAUEsDBBQABgAIAAAAIQB45vYz3QAAAAoBAAAPAAAAZHJzL2Rvd25yZXYueG1sTI/NTsMw&#10;EITvSLyDtUjcqE2LTEjjVFDJNy60SFzdeJtE9U+wnTTl6XFPcJyd0ew31Wa2hkwYYu+dgMcFA4Ku&#10;8bp3rYDPvXwogMSknFbGOxRwwQib+vamUqX2Z/eB0y61JJe4WCoBXUpDSWlsOrQqLvyALntHH6xK&#10;WYaW6qDOudwaumSMU6t6lz90asBth81pN1oBeJrC2+V9XMmtMXL6/pH49SSFuL+bX9dAEs7pLwxX&#10;/IwOdWY6+NHpSEzWnOekgOfVEsjV55y9ADnkCysKoHVF/0+ofwEAAP//AwBQSwECLQAUAAYACAAA&#10;ACEAtoM4kv4AAADhAQAAEwAAAAAAAAAAAAAAAAAAAAAAW0NvbnRlbnRfVHlwZXNdLnhtbFBLAQIt&#10;ABQABgAIAAAAIQA4/SH/1gAAAJQBAAALAAAAAAAAAAAAAAAAAC8BAABfcmVscy8ucmVsc1BLAQIt&#10;ABQABgAIAAAAIQBouAyLywIAAO4FAAAOAAAAAAAAAAAAAAAAAC4CAABkcnMvZTJvRG9jLnhtbFBL&#10;AQItABQABgAIAAAAIQB45vYz3QAAAAoBAAAPAAAAAAAAAAAAAAAAACUFAABkcnMvZG93bnJldi54&#10;bWxQSwUGAAAAAAQABADzAAAALwYAAAAA&#10;" filled="f" strokecolor="#aeaaaa [2414]" strokeweight="4.5pt">
                <v:stroke joinstyle="miter"/>
                <v:path arrowok="t"/>
                <w10:wrap anchorx="page"/>
              </v:roundrect>
            </w:pict>
          </mc:Fallback>
        </mc:AlternateContent>
      </w:r>
      <w:r w:rsidR="0002798C" w:rsidRPr="00B74A3F">
        <w:rPr>
          <w:rFonts w:ascii="Times New Roman" w:hAnsi="Times New Roman" w:cs="Times New Roman"/>
          <w:b/>
          <w:sz w:val="24"/>
          <w:szCs w:val="24"/>
        </w:rPr>
        <w:t>Plan d’installation d’une unité de fabrique aliment poissons et volaille</w:t>
      </w:r>
    </w:p>
    <w:p w14:paraId="68CAD4FB" w14:textId="715D82A9" w:rsidR="0002798C" w:rsidRPr="00B74A3F" w:rsidRDefault="00DC5303" w:rsidP="00B74A3F">
      <w:pPr>
        <w:jc w:val="both"/>
        <w:rPr>
          <w:rFonts w:ascii="Times New Roman" w:hAnsi="Times New Roman" w:cs="Times New Roman"/>
          <w:b/>
          <w:sz w:val="24"/>
          <w:szCs w:val="24"/>
        </w:rPr>
      </w:pPr>
      <w:r w:rsidRPr="00B74A3F">
        <w:rPr>
          <w:rFonts w:ascii="Times New Roman" w:hAnsi="Times New Roman" w:cs="Times New Roman"/>
          <w:noProof/>
          <w:sz w:val="24"/>
          <w:szCs w:val="24"/>
          <w:lang w:val="en-US"/>
        </w:rPr>
        <mc:AlternateContent>
          <mc:Choice Requires="wps">
            <w:drawing>
              <wp:anchor distT="0" distB="0" distL="114300" distR="114300" simplePos="0" relativeHeight="251870208" behindDoc="0" locked="0" layoutInCell="1" allowOverlap="1" wp14:anchorId="67A5310B" wp14:editId="5A5E5E89">
                <wp:simplePos x="0" y="0"/>
                <wp:positionH relativeFrom="margin">
                  <wp:posOffset>-527050</wp:posOffset>
                </wp:positionH>
                <wp:positionV relativeFrom="paragraph">
                  <wp:posOffset>252095</wp:posOffset>
                </wp:positionV>
                <wp:extent cx="427990" cy="304800"/>
                <wp:effectExtent l="0" t="0" r="0" b="0"/>
                <wp:wrapNone/>
                <wp:docPr id="97" name="Zone de texte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990" cy="304800"/>
                        </a:xfrm>
                        <a:prstGeom prst="rect">
                          <a:avLst/>
                        </a:prstGeom>
                        <a:solidFill>
                          <a:schemeClr val="lt1"/>
                        </a:solidFill>
                        <a:ln w="6350">
                          <a:noFill/>
                        </a:ln>
                      </wps:spPr>
                      <wps:txbx>
                        <w:txbxContent>
                          <w:p w14:paraId="31B86538" w14:textId="77777777" w:rsidR="00F91991" w:rsidRDefault="00F91991" w:rsidP="0002798C">
                            <w:r>
                              <w:t>3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5310B" id="Zone de texte 97" o:spid="_x0000_s1028" type="#_x0000_t202" style="position:absolute;left:0;text-align:left;margin-left:-41.5pt;margin-top:19.85pt;width:33.7pt;height:24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xmPgIAAHMEAAAOAAAAZHJzL2Uyb0RvYy54bWysVE2P2jAQvVfqf7B8Lwks+0FEWFFWVJXQ&#10;7kpstWfj2GDV8bi2IaG/vmMnLHTbU9WLY3vGM/Pem8n0vq01OQjnFZiSDgc5JcJwqJTZlvTby/LT&#10;HSU+MFMxDUaU9Cg8vZ99/DBtbCFGsANdCUcwiPFFY0u6C8EWWeb5TtTMD8AKg0YJrmYBj26bVY41&#10;GL3W2SjPb7IGXGUdcOE93j50RjpL8aUUPDxJ6UUguqRYW0irS+smrtlsyoqtY3aneF8G+4cqaqYM&#10;Jn0L9cACI3un/ghVK+7AgwwDDnUGUiouEgZEM8zfoVnvmBUJC5Lj7RtN/v+F5Y+HtX12JLSfoUUB&#10;EwhvV8C/e+Qma6wvep/IqS88ekegrXR1/CIEgg+R2+Mbn6INhOPleHQ7maCFo+kqH9/lie/s/Ng6&#10;H74IqEnclNShXKkAdlj5ENOz4uQSc3nQqloqrdMhtohYaEcODMXVYRjFxBe/eWlDmpLeXF3nKbCB&#10;+Lzz06bH10GK4EK7aYmqSjqKseLNBqoj0uOg6xxv+VJhrSvmwzNz2CoID9s/POEiNWAu6HeU7MD9&#10;/Nt99EcF0UpJg61XUv9jz5ygRH81qO1kOB7HXk2H8fXtCA/u0rK5tJh9vQAkYIiDZnnaRv+gT1vp&#10;oH7FKZnHrGhihmPukobTdhG6gcAp42I+T07YnZaFlVlbfuqKqMRL+8qc7eUKqPMjnJqUFe9U63yj&#10;VAbm+wBSJUnPrPb0Y2cn3fopjKNzeU5e53/F7BcAAAD//wMAUEsDBBQABgAIAAAAIQAQibDj4QAA&#10;AAkBAAAPAAAAZHJzL2Rvd25yZXYueG1sTI9LT4RAEITvJv6HSZt4Meywkl0QaTbG+Ei8ufiIt1mm&#10;BSLTQ5hZwH/veNJjpSpVXxW7xfRiotF1lhHWqxgEcW11xw3CS3UfZSCcV6xVb5kQvsnBrjw9KVSu&#10;7czPNO19I0IJu1whtN4PuZSubskot7IDcfA+7WiUD3JspB7VHMpNLy/jeCuN6jgstGqg25bqr/3R&#10;IHxcNO9Pbnl4nZNNMtw9TlX6pivE87Pl5hqEp8X/heEXP6BDGZgO9sjaiR4hypLwxSMkVymIEIjW&#10;my2IA0KWpiDLQv5/UP4AAAD//wMAUEsBAi0AFAAGAAgAAAAhALaDOJL+AAAA4QEAABMAAAAAAAAA&#10;AAAAAAAAAAAAAFtDb250ZW50X1R5cGVzXS54bWxQSwECLQAUAAYACAAAACEAOP0h/9YAAACUAQAA&#10;CwAAAAAAAAAAAAAAAAAvAQAAX3JlbHMvLnJlbHNQSwECLQAUAAYACAAAACEAZ1ZsZj4CAABzBAAA&#10;DgAAAAAAAAAAAAAAAAAuAgAAZHJzL2Uyb0RvYy54bWxQSwECLQAUAAYACAAAACEAEImw4+EAAAAJ&#10;AQAADwAAAAAAAAAAAAAAAACYBAAAZHJzL2Rvd25yZXYueG1sUEsFBgAAAAAEAAQA8wAAAKYFAAAA&#10;AA==&#10;" fillcolor="white [3201]" stroked="f" strokeweight=".5pt">
                <v:textbox>
                  <w:txbxContent>
                    <w:p w14:paraId="31B86538" w14:textId="77777777" w:rsidR="00F91991" w:rsidRDefault="00F91991" w:rsidP="0002798C">
                      <w:r>
                        <w:t>3 m</w:t>
                      </w:r>
                    </w:p>
                  </w:txbxContent>
                </v:textbox>
                <w10:wrap anchorx="margin"/>
              </v:shape>
            </w:pict>
          </mc:Fallback>
        </mc:AlternateContent>
      </w:r>
      <w:r w:rsidRPr="00B74A3F">
        <w:rPr>
          <w:rFonts w:ascii="Times New Roman" w:hAnsi="Times New Roman" w:cs="Times New Roman"/>
          <w:noProof/>
          <w:sz w:val="24"/>
          <w:szCs w:val="24"/>
          <w:lang w:val="en-US"/>
        </w:rPr>
        <mc:AlternateContent>
          <mc:Choice Requires="wps">
            <w:drawing>
              <wp:anchor distT="0" distB="0" distL="114300" distR="114300" simplePos="0" relativeHeight="251862016" behindDoc="0" locked="0" layoutInCell="1" allowOverlap="1" wp14:anchorId="47576290" wp14:editId="2B19949C">
                <wp:simplePos x="0" y="0"/>
                <wp:positionH relativeFrom="column">
                  <wp:posOffset>788035</wp:posOffset>
                </wp:positionH>
                <wp:positionV relativeFrom="paragraph">
                  <wp:posOffset>224155</wp:posOffset>
                </wp:positionV>
                <wp:extent cx="492125" cy="300990"/>
                <wp:effectExtent l="0" t="0" r="0" b="0"/>
                <wp:wrapNone/>
                <wp:docPr id="87" name="Zone de text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300990"/>
                        </a:xfrm>
                        <a:prstGeom prst="rect">
                          <a:avLst/>
                        </a:prstGeom>
                        <a:solidFill>
                          <a:schemeClr val="lt1"/>
                        </a:solidFill>
                        <a:ln w="6350">
                          <a:noFill/>
                        </a:ln>
                      </wps:spPr>
                      <wps:txbx>
                        <w:txbxContent>
                          <w:p w14:paraId="1F635ABE" w14:textId="77777777" w:rsidR="00F91991" w:rsidRDefault="00F91991" w:rsidP="0002798C">
                            <w:r>
                              <w:t>15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76290" id="Zone de texte 87" o:spid="_x0000_s1029" type="#_x0000_t202" style="position:absolute;left:0;text-align:left;margin-left:62.05pt;margin-top:17.65pt;width:38.75pt;height:23.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ubPPgIAAHMEAAAOAAAAZHJzL2Uyb0RvYy54bWysVE1v2zAMvQ/YfxB0X2ynSbcYcYosRYYB&#10;QVsgHXpWZCk2JouapMTufv0o2flYt9OwiyyJFMn3Hun5XdcochTW1aALmo1SSoTmUNZ6X9Bvz+sP&#10;nyhxnumSKdCioK/C0bvF+3fz1uRiDBWoUliCQbTLW1PQynuTJ4njlWiYG4ERGo0SbMM8Hu0+KS1r&#10;MXqjknGa3iYt2NJY4MI5vL3vjXQR40spuH+U0glPVEGxNh9XG9ddWJPFnOV7y0xV86EM9g9VNKzW&#10;mPQc6p55Rg62/iNUU3MLDqQfcWgSkLLmImJANFn6Bs22YkZELEiOM2ea3P8Lyx+OW/Nkie8+Q4cC&#10;RhDObIB/d8hN0hqXDz6BU5c79A5AO2mb8EUIBB8it69nPkXnCcfLyWycjaeUcDTdpOlsFvlOLo+N&#10;df6LgIaETUEtyhULYMeN8yE9y08uIZcDVZfrWql4CC0iVsqSI0Nxlc+CmPjiNy+lSVvQ25tpGgNr&#10;CM97P6UHfD2kAM53u47UJVYbYoWbHZSvSI+FvnOc4esaa90w55+YxVZB4Nj+/hEXqQBzwbCjpAL7&#10;82/3wR8VRCslLbZeQd2PA7OCEvVVo7azbDIJvRoPk+nHMR7stWV3bdGHZgVIQIaDZnjcBn+vTltp&#10;oXnBKVmGrGhimmPugvrTduX7gcAp42K5jE7YnYb5jd4afuqKoMRz98KsGeTyqPMDnJqU5W9U632D&#10;VBqWBw+yjpJeWB3ox86Oug1TGEbn+hy9Lv+KxS8AAAD//wMAUEsDBBQABgAIAAAAIQBgg3g54AAA&#10;AAkBAAAPAAAAZHJzL2Rvd25yZXYueG1sTI/LTsMwEEX3SP0HayqxQdRJCm0V4lQI8ZC6o+Ehdm48&#10;TaLG4yh2k/D3DCtYXs3RuXey7WRbMWDvG0cK4kUEAql0pqFKwVvxdL0B4YMmo1tHqOAbPWzz2UWm&#10;U+NGesVhHyrBEvKpVlCH0KVS+rJGq/3CdUh8O7re6sCxr6Tp9chy28okilbS6oa4odYdPtRYnvZn&#10;q+Drqvrc+en5fVzeLrvHl6FYf5hCqcv5dH8HIuAU/mD4nc/TIedNB3cm40XLObmJGVXAChAMJFG8&#10;AnFQsEnWIPNM/v8g/wEAAP//AwBQSwECLQAUAAYACAAAACEAtoM4kv4AAADhAQAAEwAAAAAAAAAA&#10;AAAAAAAAAAAAW0NvbnRlbnRfVHlwZXNdLnhtbFBLAQItABQABgAIAAAAIQA4/SH/1gAAAJQBAAAL&#10;AAAAAAAAAAAAAAAAAC8BAABfcmVscy8ucmVsc1BLAQItABQABgAIAAAAIQAXcubPPgIAAHMEAAAO&#10;AAAAAAAAAAAAAAAAAC4CAABkcnMvZTJvRG9jLnhtbFBLAQItABQABgAIAAAAIQBgg3g54AAAAAkB&#10;AAAPAAAAAAAAAAAAAAAAAJgEAABkcnMvZG93bnJldi54bWxQSwUGAAAAAAQABADzAAAApQUAAAAA&#10;" fillcolor="white [3201]" stroked="f" strokeweight=".5pt">
                <v:textbox>
                  <w:txbxContent>
                    <w:p w14:paraId="1F635ABE" w14:textId="77777777" w:rsidR="00F91991" w:rsidRDefault="00F91991" w:rsidP="0002798C">
                      <w:r>
                        <w:t>15 m</w:t>
                      </w:r>
                    </w:p>
                  </w:txbxContent>
                </v:textbox>
              </v:shape>
            </w:pict>
          </mc:Fallback>
        </mc:AlternateContent>
      </w:r>
      <w:r w:rsidRPr="00B74A3F">
        <w:rPr>
          <w:rFonts w:ascii="Times New Roman" w:hAnsi="Times New Roman" w:cs="Times New Roman"/>
          <w:noProof/>
          <w:sz w:val="24"/>
          <w:szCs w:val="24"/>
          <w:lang w:val="en-US"/>
        </w:rPr>
        <mc:AlternateContent>
          <mc:Choice Requires="wps">
            <w:drawing>
              <wp:anchor distT="0" distB="0" distL="114300" distR="114300" simplePos="0" relativeHeight="251860992" behindDoc="0" locked="0" layoutInCell="1" allowOverlap="1" wp14:anchorId="7E6D19E8" wp14:editId="42C0A303">
                <wp:simplePos x="0" y="0"/>
                <wp:positionH relativeFrom="column">
                  <wp:posOffset>732155</wp:posOffset>
                </wp:positionH>
                <wp:positionV relativeFrom="paragraph">
                  <wp:posOffset>55245</wp:posOffset>
                </wp:positionV>
                <wp:extent cx="6985" cy="667385"/>
                <wp:effectExtent l="76200" t="38100" r="50165" b="37465"/>
                <wp:wrapNone/>
                <wp:docPr id="86" name="Connecteur droit avec flèch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85" cy="66738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00A0C2C" id="Connecteur droit avec flèche 86" o:spid="_x0000_s1026" type="#_x0000_t32" style="position:absolute;margin-left:57.65pt;margin-top:4.35pt;width:.55pt;height:52.55pt;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7YgAAIAAEsEAAAOAAAAZHJzL2Uyb0RvYy54bWysVNuO0zAQfUfiHyy/07SLKCVqug9dLg8r&#10;WO3CB3idcWPh2NZ4tk3/iP/gxxg7bbitkEC8WHFmzpk5ZyZZXw69E3vAZINv5GI2lwK8Dq31u0Z+&#10;+vjm2UqKRMq3ygUPjTxCkpebp0/Wh1jDReiCawEFk/hUH2IjO6JYV1XSHfQqzUIEz0ETsFfEV9xV&#10;LaoDs/euupjPl9UhYBsxaEiJ316NQbkp/MaApg/GJCDhGsm9UTmxnPf5rDZrVe9Qxc7qUxvqH7ro&#10;lfVcdKK6UqTEA9rfqHqrMaRgaKZDXwVjrIaigdUs5r+ouetUhKKFzUlxsin9P1r9fn+DwraNXC2l&#10;8KrnGW2D92wcPKBoMVgSag9aGPf1C09FcB6bdoipZuzW32CWrQd/F6+D/pw4Vv0UzJcUx7TBYM9E&#10;Nr7jXSl+sQNiKOM4TuOAgYTml8tXqxdSaA4sly+f83PmVnUmyTUjJnoLoRf5oZGJUNldR6fuA44F&#10;1P460Qg8AzLY+Xx2oNrXvhV0jKyb0Cq/czAuBSnrHo9xDxleZI7KikY6Ohipb8GwpaxgbKEsM2wd&#10;ir3iNVRag6fFSY3znJ1hxjo3AefFnD8CT/kZCmXR/wY8IUrl4GkC99YHfKw6DeeWzZh/dmDUnS24&#10;D+3xBs8bwBtb5nX6uvIn8eO9wL//AzbfAAAA//8DAFBLAwQUAAYACAAAACEAgNjYwNoAAAAJAQAA&#10;DwAAAGRycy9kb3ducmV2LnhtbEyPzU7DMBCE70i8g7VI3KgTCm0U4lQIiSMHQh5gGy9JWnsdxc4P&#10;b49zgtuOZjT7TXFarREzjb53rCDdJSCIG6d7bhXUX+8PGQgfkDUax6TghzycytubAnPtFv6kuQqt&#10;iCXsc1TQhTDkUvqmI4t+5wbi6H270WKIcmylHnGJ5dbIxyQ5SIs9xw8dDvTWUXOtJqvAtw1OS2Kc&#10;n6pjffmYa6ttotT93fr6AiLQGv7CsOFHdCgj09lNrL0wUafP+xhVkB1BbH56eAJx3o59BrIs5P8F&#10;5S8AAAD//wMAUEsBAi0AFAAGAAgAAAAhALaDOJL+AAAA4QEAABMAAAAAAAAAAAAAAAAAAAAAAFtD&#10;b250ZW50X1R5cGVzXS54bWxQSwECLQAUAAYACAAAACEAOP0h/9YAAACUAQAACwAAAAAAAAAAAAAA&#10;AAAvAQAAX3JlbHMvLnJlbHNQSwECLQAUAAYACAAAACEAsxO2IAACAABLBAAADgAAAAAAAAAAAAAA&#10;AAAuAgAAZHJzL2Uyb0RvYy54bWxQSwECLQAUAAYACAAAACEAgNjYwNoAAAAJAQAADwAAAAAAAAAA&#10;AAAAAABaBAAAZHJzL2Rvd25yZXYueG1sUEsFBgAAAAAEAAQA8wAAAGEFAAAAAA==&#10;" strokecolor="#4472c4 [3204]" strokeweight=".5pt">
                <v:stroke startarrow="block" endarrow="block" joinstyle="miter"/>
                <o:lock v:ext="edit" shapetype="f"/>
              </v:shape>
            </w:pict>
          </mc:Fallback>
        </mc:AlternateContent>
      </w:r>
      <w:r w:rsidRPr="00B74A3F">
        <w:rPr>
          <w:rFonts w:ascii="Times New Roman" w:hAnsi="Times New Roman" w:cs="Times New Roman"/>
          <w:noProof/>
          <w:sz w:val="24"/>
          <w:szCs w:val="24"/>
          <w:lang w:val="en-US"/>
        </w:rPr>
        <mc:AlternateContent>
          <mc:Choice Requires="wps">
            <w:drawing>
              <wp:anchor distT="0" distB="0" distL="114300" distR="114300" simplePos="0" relativeHeight="251854848" behindDoc="0" locked="0" layoutInCell="1" allowOverlap="1" wp14:anchorId="3A87D331" wp14:editId="3EA306BC">
                <wp:simplePos x="0" y="0"/>
                <wp:positionH relativeFrom="margin">
                  <wp:posOffset>-98425</wp:posOffset>
                </wp:positionH>
                <wp:positionV relativeFrom="paragraph">
                  <wp:posOffset>335280</wp:posOffset>
                </wp:positionV>
                <wp:extent cx="492125" cy="253365"/>
                <wp:effectExtent l="0" t="0" r="0" b="0"/>
                <wp:wrapNone/>
                <wp:docPr id="67" name="Zone de text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253365"/>
                        </a:xfrm>
                        <a:prstGeom prst="rect">
                          <a:avLst/>
                        </a:prstGeom>
                        <a:solidFill>
                          <a:schemeClr val="lt1"/>
                        </a:solidFill>
                        <a:ln w="6350">
                          <a:noFill/>
                        </a:ln>
                      </wps:spPr>
                      <wps:txbx>
                        <w:txbxContent>
                          <w:p w14:paraId="3ABFFE49" w14:textId="77777777" w:rsidR="00F91991" w:rsidRDefault="00F91991" w:rsidP="0002798C">
                            <w:r>
                              <w:t>10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7D331" id="Zone de texte 67" o:spid="_x0000_s1030" type="#_x0000_t202" style="position:absolute;left:0;text-align:left;margin-left:-7.75pt;margin-top:26.4pt;width:38.75pt;height:19.9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tSLOwIAAHMEAAAOAAAAZHJzL2Uyb0RvYy54bWysVEuP2yAQvlfqf0DcG8fOo10rzirNKlWl&#10;aHelbLVngnGCihkKJHb66ztg59FtT1UvBJjxMN9jMrtva0WOwjoJuqDpYEiJ0BxKqXcF/fay+vCJ&#10;EueZLpkCLQp6Eo7ez9+/mzUmFxnsQZXCEiyiXd6Ygu69N3mSOL4XNXMDMEJjsAJbM49Hu0tKyxqs&#10;XqskGw6nSQO2NBa4cA5vH7ogncf6VSW4f6oqJzxRBcXefFxtXLdhTeYzlu8sM3vJ+zbYP3RRM6nx&#10;0UupB+YZOVj5R6lacgsOKj/gUCdQVZKLiAHRpMM3aDZ7ZkTEguQ4c6HJ/b+y/PG4Mc+W+PYztChg&#10;BOHMGvh3h9wkjXF5nxM4dbnD7AC0rWwdfhECwQ+R29OFT9F6wvFyfJel2YQSjqFsMhpNJ4Hv5Pqx&#10;sc5/EVCTsCmoRbliA+y4dr5LPaeEtxwoWa6kUvEQLCKWypIjQ3GVT/viv2UpTZqCTkeTYSysIXze&#10;VVa6x9dBCuB8u22JLLHzUCvcbKE8IT0WOuc4w1cSe10z55+ZRasgcLS/f8KlUoBvQb+jZA/259/u&#10;Qz4qiFFKGrReQd2PA7OCEvVVo7Z36XgcvBoP48nHDA/2NrK9jehDvQQkIMVBMzxuQ75X521loX7F&#10;KVmEVzHENMe3C+rP26XvBgKnjIvFIiahOw3za70x/OyKoMRL+8qs6eXyqPMjnE3K8jeqdblBKg2L&#10;g4dKRkmvrPb0o7OjKfopDKNze45Z1/+K+S8AAAD//wMAUEsDBBQABgAIAAAAIQB/4Lpa4AAAAAgB&#10;AAAPAAAAZHJzL2Rvd25yZXYueG1sTI/LTsMwEEX3SPyDNUhsUOs0VVoa4lQI8ZDYtQEqdm48JBHx&#10;OIrdJPw9w4ouR3N17znZdrKtGLD3jSMFi3kEAql0pqFKwVvxNLsF4YMmo1tHqOAHPWzzy4tMp8aN&#10;tMNhHyrBJeRTraAOoUul9GWNVvu565D49+V6qwOffSVNr0cut62Mo2glrW6IF2rd4UON5ff+ZBV8&#10;3lSHVz89v4/LZNk9vgzF+sMUSl1fTfd3IAJO4T8Mf/iMDjkzHd2JjBetgtkiSTiqIIlZgQOrmN2O&#10;CjbxGmSeyXOB/BcAAP//AwBQSwECLQAUAAYACAAAACEAtoM4kv4AAADhAQAAEwAAAAAAAAAAAAAA&#10;AAAAAAAAW0NvbnRlbnRfVHlwZXNdLnhtbFBLAQItABQABgAIAAAAIQA4/SH/1gAAAJQBAAALAAAA&#10;AAAAAAAAAAAAAC8BAABfcmVscy8ucmVsc1BLAQItABQABgAIAAAAIQClutSLOwIAAHMEAAAOAAAA&#10;AAAAAAAAAAAAAC4CAABkcnMvZTJvRG9jLnhtbFBLAQItABQABgAIAAAAIQB/4Lpa4AAAAAgBAAAP&#10;AAAAAAAAAAAAAAAAAJUEAABkcnMvZG93bnJldi54bWxQSwUGAAAAAAQABADzAAAAogUAAAAA&#10;" fillcolor="white [3201]" stroked="f" strokeweight=".5pt">
                <v:textbox>
                  <w:txbxContent>
                    <w:p w14:paraId="3ABFFE49" w14:textId="77777777" w:rsidR="00F91991" w:rsidRDefault="00F91991" w:rsidP="0002798C">
                      <w:r>
                        <w:t>10 m</w:t>
                      </w:r>
                    </w:p>
                  </w:txbxContent>
                </v:textbox>
                <w10:wrap anchorx="margin"/>
              </v:shape>
            </w:pict>
          </mc:Fallback>
        </mc:AlternateContent>
      </w:r>
      <w:r w:rsidRPr="00B74A3F">
        <w:rPr>
          <w:rFonts w:ascii="Times New Roman" w:hAnsi="Times New Roman" w:cs="Times New Roman"/>
          <w:noProof/>
          <w:sz w:val="24"/>
          <w:szCs w:val="24"/>
          <w:lang w:val="en-US"/>
        </w:rPr>
        <mc:AlternateContent>
          <mc:Choice Requires="wps">
            <w:drawing>
              <wp:anchor distT="0" distB="0" distL="114300" distR="114300" simplePos="0" relativeHeight="251842560" behindDoc="0" locked="0" layoutInCell="1" allowOverlap="1" wp14:anchorId="07BDC6A9" wp14:editId="1BB0E7C6">
                <wp:simplePos x="0" y="0"/>
                <wp:positionH relativeFrom="column">
                  <wp:posOffset>2672715</wp:posOffset>
                </wp:positionH>
                <wp:positionV relativeFrom="paragraph">
                  <wp:posOffset>307975</wp:posOffset>
                </wp:positionV>
                <wp:extent cx="492125" cy="300990"/>
                <wp:effectExtent l="0" t="0" r="0" b="0"/>
                <wp:wrapNone/>
                <wp:docPr id="64"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300990"/>
                        </a:xfrm>
                        <a:prstGeom prst="rect">
                          <a:avLst/>
                        </a:prstGeom>
                        <a:solidFill>
                          <a:schemeClr val="lt1"/>
                        </a:solidFill>
                        <a:ln w="6350">
                          <a:noFill/>
                        </a:ln>
                      </wps:spPr>
                      <wps:txbx>
                        <w:txbxContent>
                          <w:p w14:paraId="58C0B078" w14:textId="77777777" w:rsidR="00F91991" w:rsidRDefault="00F91991" w:rsidP="0002798C">
                            <w:r>
                              <w:t>10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DC6A9" id="Zone de texte 48" o:spid="_x0000_s1031" type="#_x0000_t202" style="position:absolute;left:0;text-align:left;margin-left:210.45pt;margin-top:24.25pt;width:38.75pt;height:23.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dRdPgIAAHMEAAAOAAAAZHJzL2Uyb0RvYy54bWysVE1v2zAMvQ/YfxB0X2ynSbcYcYosRYYB&#10;QVsgHXpWZCk2JouapMTufv0o2flYt9OwiyyJFMn3Hun5XdcochTW1aALmo1SSoTmUNZ6X9Bvz+sP&#10;nyhxnumSKdCioK/C0bvF+3fz1uRiDBWoUliCQbTLW1PQynuTJ4njlWiYG4ERGo0SbMM8Hu0+KS1r&#10;MXqjknGa3iYt2NJY4MI5vL3vjXQR40spuH+U0glPVEGxNh9XG9ddWJPFnOV7y0xV86EM9g9VNKzW&#10;mPQc6p55Rg62/iNUU3MLDqQfcWgSkLLmImJANFn6Bs22YkZELEiOM2ea3P8Lyx+OW/Nkie8+Q4cC&#10;RhDObIB/d8hN0hqXDz6BU5c79A5AO2mb8EUIBB8it69nPkXnCcfLyWycjaeUcDTdpOlsFvlOLo+N&#10;df6LgIaETUEtyhULYMeN8yE9y08uIZcDVZfrWql4CC0iVsqSI0Nxlc+CmPjiNy+lSVvQ25tpGgNr&#10;CM97P6UHfD2kAM53u47UZUGnIVa42UH5ivRY6DvHGb6usdYNc/6JWWwVBI7t7x9xkQowFww7Siqw&#10;P/92H/xRQbRS0mLrFdT9ODArKFFfNWo7yyaT0KvxMJl+HOPBXlt21xZ9aFaABGQ4aIbHbfD36rSV&#10;FpoXnJJlyIompjnmLqg/bVe+HwicMi6Wy+iE3WmY3+it4aeuCEo8dy/MmkEujzo/wKlJWf5Gtd43&#10;SKVhefAg6yjphdWBfuzsqNswhWF0rs/R6/KvWPwCAAD//wMAUEsDBBQABgAIAAAAIQAmbYrV4QAA&#10;AAkBAAAPAAAAZHJzL2Rvd25yZXYueG1sTI9NT4QwEIbvJv6HZky8GLe4CwpI2RjjR+LNxY9469IR&#10;iHRKaBfw3zue9DaTefLO8xbbxfZiwtF3jhRcrCIQSLUzHTUKXqr78xSED5qM7h2hgm/0sC2Pjwqd&#10;GzfTM0670AgOIZ9rBW0IQy6lr1u02q/cgMS3TzdaHXgdG2lGPXO47eU6ii6l1R3xh1YPeNti/bU7&#10;WAUfZ837k18eXudNshnuHqfq6s1USp2eLDfXIAIu4Q+GX31Wh5Kd9u5AxoteQbyOMkZ5SBMQDMRZ&#10;GoPYK8iSDGRZyP8Nyh8AAAD//wMAUEsBAi0AFAAGAAgAAAAhALaDOJL+AAAA4QEAABMAAAAAAAAA&#10;AAAAAAAAAAAAAFtDb250ZW50X1R5cGVzXS54bWxQSwECLQAUAAYACAAAACEAOP0h/9YAAACUAQAA&#10;CwAAAAAAAAAAAAAAAAAvAQAAX3JlbHMvLnJlbHNQSwECLQAUAAYACAAAACEA1tXUXT4CAABzBAAA&#10;DgAAAAAAAAAAAAAAAAAuAgAAZHJzL2Uyb0RvYy54bWxQSwECLQAUAAYACAAAACEAJm2K1eEAAAAJ&#10;AQAADwAAAAAAAAAAAAAAAACYBAAAZHJzL2Rvd25yZXYueG1sUEsFBgAAAAAEAAQA8wAAAKYFAAAA&#10;AA==&#10;" fillcolor="white [3201]" stroked="f" strokeweight=".5pt">
                <v:textbox>
                  <w:txbxContent>
                    <w:p w14:paraId="58C0B078" w14:textId="77777777" w:rsidR="00F91991" w:rsidRDefault="00F91991" w:rsidP="0002798C">
                      <w:r>
                        <w:t>10 m</w:t>
                      </w:r>
                    </w:p>
                  </w:txbxContent>
                </v:textbox>
              </v:shape>
            </w:pict>
          </mc:Fallback>
        </mc:AlternateContent>
      </w:r>
    </w:p>
    <w:p w14:paraId="48599C5E" w14:textId="1BBC32F1" w:rsidR="0002798C" w:rsidRPr="00B74A3F" w:rsidRDefault="00DC5303" w:rsidP="00B74A3F">
      <w:pPr>
        <w:jc w:val="both"/>
        <w:rPr>
          <w:rFonts w:ascii="Times New Roman" w:hAnsi="Times New Roman" w:cs="Times New Roman"/>
          <w:sz w:val="24"/>
          <w:szCs w:val="24"/>
        </w:rPr>
      </w:pPr>
      <w:r w:rsidRPr="00B74A3F">
        <w:rPr>
          <w:rFonts w:ascii="Times New Roman" w:hAnsi="Times New Roman" w:cs="Times New Roman"/>
          <w:noProof/>
          <w:sz w:val="24"/>
          <w:szCs w:val="24"/>
          <w:lang w:val="en-US"/>
        </w:rPr>
        <mc:AlternateContent>
          <mc:Choice Requires="wps">
            <w:drawing>
              <wp:anchor distT="0" distB="0" distL="114300" distR="114300" simplePos="0" relativeHeight="251869184" behindDoc="0" locked="0" layoutInCell="1" allowOverlap="1" wp14:anchorId="167AFC4B" wp14:editId="42DFB8AA">
                <wp:simplePos x="0" y="0"/>
                <wp:positionH relativeFrom="column">
                  <wp:posOffset>-734060</wp:posOffset>
                </wp:positionH>
                <wp:positionV relativeFrom="paragraph">
                  <wp:posOffset>216535</wp:posOffset>
                </wp:positionV>
                <wp:extent cx="534670" cy="6985"/>
                <wp:effectExtent l="38100" t="76200" r="55880" b="69215"/>
                <wp:wrapNone/>
                <wp:docPr id="96" name="Connecteur droit avec flèch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4670" cy="698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453257" id="Connecteur droit avec flèche 96" o:spid="_x0000_s1026" type="#_x0000_t32" style="position:absolute;margin-left:-57.8pt;margin-top:17.05pt;width:42.1pt;height:.5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CVg+QEAAEEEAAAOAAAAZHJzL2Uyb0RvYy54bWysU9tuEzEQfUfiHyy/k00KDe0qmz6kwEsF&#10;VQsf4HrHWQuvbY2nyeaP+A9+jLE3WW4VEogXa70zZ+acOePV1dA7sQNMNvhGLmZzKcDr0Fq/beSn&#10;j29fXEiRSPlWueChkQdI8mr9/NlqH2s4C11wLaDgIj7V+9jIjijWVZV0B71KsxDBc9AE7BXxFbdV&#10;i2rP1XtXnc3ny2ofsI0YNKTEf6/HoFyX+saApg/GJCDhGsncqJxYzod8VuuVqreoYmf1kYb6Bxa9&#10;sp6bTqWuFSnxiPa3Ur3VGFIwNNOhr4IxVkPRwGoW81/U3HcqQtHCw0lxGlP6f2X1+90tCts28nIp&#10;hVc9e7QJ3vPg4BFFi8GSUDvQwrivX9gVwXk8tH1MNWM3/hazbD34+3gT9OfEseqnYL6kOKYNBvuc&#10;zrrFUEw4TCbAQELzz/OXr5av2SrNoeXlxXnuVqn6BI2Y6B2EXuSPRiZCZbcdHTkHXBQb1O4m0Qg8&#10;AXJf5/PZgWrf+FbQIbJaQqv81sG4CqSsezrGHDK8iBv1FGV0cDCWvgPDg2QFI4WywrBxKHaKl09p&#10;DZ4WRzXOc3aGGevcBJwX7n8EHvMzFMp6/w14QpTOwdME7q0P+FR3Gk6UzZh/msCoO4/gIbSHWzz5&#10;znta/Dq+qfwQfrwX+PeXv/4GAAD//wMAUEsDBBQABgAIAAAAIQBL5Eww3gAAAAoBAAAPAAAAZHJz&#10;L2Rvd25yZXYueG1sTI9NS8QwEIbvgv8hjOCtm2S/cGvTRQTdm+Cu4DVtZttiMylJ+uG/N570ODMP&#10;7zxvcVxszyb0oXOkQK4EMKTamY4aBR+Xl+wBWIiajO4doYJvDHAsb28KnRs30ztO59iwFEIh1wra&#10;GIec81C3aHVYuQEp3a7OWx3T6BtuvJ5TuO35Wog9t7qj9KHVAz63WH+dR6uAPhdxaQZxfZunU+UP&#10;r3EMp4NS93fL0yOwiEv8g+FXP6lDmZwqN5IJrFeQSbnbJ1bBZiuBJSLbyC2wKi12a+Blwf9XKH8A&#10;AAD//wMAUEsBAi0AFAAGAAgAAAAhALaDOJL+AAAA4QEAABMAAAAAAAAAAAAAAAAAAAAAAFtDb250&#10;ZW50X1R5cGVzXS54bWxQSwECLQAUAAYACAAAACEAOP0h/9YAAACUAQAACwAAAAAAAAAAAAAAAAAv&#10;AQAAX3JlbHMvLnJlbHNQSwECLQAUAAYACAAAACEA2bQlYPkBAABBBAAADgAAAAAAAAAAAAAAAAAu&#10;AgAAZHJzL2Uyb0RvYy54bWxQSwECLQAUAAYACAAAACEAS+RMMN4AAAAKAQAADwAAAAAAAAAAAAAA&#10;AABTBAAAZHJzL2Rvd25yZXYueG1sUEsFBgAAAAAEAAQA8wAAAF4FAAAAAA==&#10;" strokecolor="#4472c4 [3204]" strokeweight=".5pt">
                <v:stroke startarrow="block" endarrow="block" joinstyle="miter"/>
                <o:lock v:ext="edit" shapetype="f"/>
              </v:shape>
            </w:pict>
          </mc:Fallback>
        </mc:AlternateContent>
      </w:r>
      <w:r w:rsidRPr="00B74A3F">
        <w:rPr>
          <w:rFonts w:ascii="Times New Roman" w:hAnsi="Times New Roman" w:cs="Times New Roman"/>
          <w:noProof/>
          <w:sz w:val="24"/>
          <w:szCs w:val="24"/>
          <w:lang w:val="en-US"/>
        </w:rPr>
        <mc:AlternateContent>
          <mc:Choice Requires="wps">
            <w:drawing>
              <wp:anchor distT="0" distB="0" distL="114300" distR="114300" simplePos="0" relativeHeight="251868160" behindDoc="0" locked="0" layoutInCell="1" allowOverlap="1" wp14:anchorId="072D73E2" wp14:editId="5C23B02E">
                <wp:simplePos x="0" y="0"/>
                <wp:positionH relativeFrom="column">
                  <wp:posOffset>8626475</wp:posOffset>
                </wp:positionH>
                <wp:positionV relativeFrom="paragraph">
                  <wp:posOffset>6985</wp:posOffset>
                </wp:positionV>
                <wp:extent cx="421640" cy="266700"/>
                <wp:effectExtent l="0" t="0" r="0" b="0"/>
                <wp:wrapNone/>
                <wp:docPr id="95" name="Zone de texte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640" cy="266700"/>
                        </a:xfrm>
                        <a:prstGeom prst="rect">
                          <a:avLst/>
                        </a:prstGeom>
                        <a:solidFill>
                          <a:schemeClr val="lt1"/>
                        </a:solidFill>
                        <a:ln w="6350">
                          <a:noFill/>
                        </a:ln>
                      </wps:spPr>
                      <wps:txbx>
                        <w:txbxContent>
                          <w:p w14:paraId="4A5CC2AB" w14:textId="77777777" w:rsidR="00F91991" w:rsidRDefault="00F91991" w:rsidP="0002798C">
                            <w:r>
                              <w:t>7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D73E2" id="Zone de texte 95" o:spid="_x0000_s1032" type="#_x0000_t202" style="position:absolute;left:0;text-align:left;margin-left:679.25pt;margin-top:.55pt;width:33.2pt;height:21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uGUPAIAAHMEAAAOAAAAZHJzL2Uyb0RvYy54bWysVE1v2zAMvQ/YfxB0X2xnadoZcYosRYYB&#10;QVsgHXpWZCk2JouapMTOfv0o2flYt9OwiyyKFKn3HunZfdcochDW1aALmo1SSoTmUNZ6V9BvL6sP&#10;d5Q4z3TJFGhR0KNw9H7+/t2sNbkYQwWqFJZgEu3y1hS08t7kSeJ4JRrmRmCERqcE2zCPpt0lpWUt&#10;Zm9UMk7TadKCLY0FLpzD04feSecxv5SC+ycpnfBEFRTf5uNq47oNazKfsXxnmalqPjyD/cMrGlZr&#10;LHpO9cA8I3tb/5GqqbkFB9KPODQJSFlzETEgmix9g2ZTMSMiFiTHmTNN7v+l5Y+HjXm2xHefoUMB&#10;Iwhn1sC/O+QmaY3Lh5jAqcsdRgegnbRN+CIEgheR2+OZT9F5wvFwMs6mE/RwdI2n09s08p1cLhvr&#10;/BcBDQmbglqUKz6AHdbOh/IsP4WEWg5UXa5qpaIRWkQslSUHhuIqnwUx8cZvUUqTtqDTjzdpTKwh&#10;XO/jlB7w9ZACON9tO1KXeCHkCidbKI9Ij4W+c5zhqxrfumbOPzOLrYLwsP39Ey5SAdaCYUdJBfbn&#10;385DPCqIXkpabL2Cuh97ZgUl6qtGbT9lk8Caj8bk5naMhr32bK89et8sAQnIcNAMj9sQ79VpKy00&#10;rzgli1AVXUxzrF1Qf9oufT8QOGVcLBYxCLvTML/WG8NPXRGUeOlemTWDXB51foRTk7L8jWp9bJBK&#10;w2LvQdZR0gurA/3Y2VG3YQrD6FzbMeryr5j/AgAA//8DAFBLAwQUAAYACAAAACEA0m+h6eEAAAAK&#10;AQAADwAAAGRycy9kb3ducmV2LnhtbEyPTU+DQBCG7yb+h82YeDF2oYBWZGmMUZt4s/gRb1t2hEZ2&#10;lrBbwH/v9KS3eTNP3nmmWM+2EyMOfu9IQbyIQCDVzuypUfBaPV6uQPigyejOESr4QQ/r8vSk0Llx&#10;E73guA2N4BLyuVbQhtDnUvq6Rav9wvVIvPtyg9WB49BIM+iJy20nl1F0Ja3eE19odY/3Ldbf24NV&#10;8HnRfDz7+eltSrKkf9iM1fW7qZQ6P5vvbkEEnMMfDEd9VoeSnXbuQMaLjnOSrTJmeYpBHIF0md6A&#10;2ClIkxhkWcj/L5S/AAAA//8DAFBLAQItABQABgAIAAAAIQC2gziS/gAAAOEBAAATAAAAAAAAAAAA&#10;AAAAAAAAAABbQ29udGVudF9UeXBlc10ueG1sUEsBAi0AFAAGAAgAAAAhADj9If/WAAAAlAEAAAsA&#10;AAAAAAAAAAAAAAAALwEAAF9yZWxzLy5yZWxzUEsBAi0AFAAGAAgAAAAhAPti4ZQ8AgAAcwQAAA4A&#10;AAAAAAAAAAAAAAAALgIAAGRycy9lMm9Eb2MueG1sUEsBAi0AFAAGAAgAAAAhANJvoenhAAAACgEA&#10;AA8AAAAAAAAAAAAAAAAAlgQAAGRycy9kb3ducmV2LnhtbFBLBQYAAAAABAAEAPMAAACkBQAAAAA=&#10;" fillcolor="white [3201]" stroked="f" strokeweight=".5pt">
                <v:textbox>
                  <w:txbxContent>
                    <w:p w14:paraId="4A5CC2AB" w14:textId="77777777" w:rsidR="00F91991" w:rsidRDefault="00F91991" w:rsidP="0002798C">
                      <w:r>
                        <w:t>7 m</w:t>
                      </w:r>
                    </w:p>
                  </w:txbxContent>
                </v:textbox>
              </v:shape>
            </w:pict>
          </mc:Fallback>
        </mc:AlternateContent>
      </w:r>
      <w:r w:rsidRPr="00B74A3F">
        <w:rPr>
          <w:rFonts w:ascii="Times New Roman" w:hAnsi="Times New Roman" w:cs="Times New Roman"/>
          <w:noProof/>
          <w:sz w:val="24"/>
          <w:szCs w:val="24"/>
          <w:lang w:val="en-US"/>
        </w:rPr>
        <mc:AlternateContent>
          <mc:Choice Requires="wps">
            <w:drawing>
              <wp:anchor distT="0" distB="0" distL="114300" distR="114300" simplePos="0" relativeHeight="251824128" behindDoc="0" locked="0" layoutInCell="1" allowOverlap="1" wp14:anchorId="75C36623" wp14:editId="01253AE2">
                <wp:simplePos x="0" y="0"/>
                <wp:positionH relativeFrom="leftMargin">
                  <wp:posOffset>182880</wp:posOffset>
                </wp:positionH>
                <wp:positionV relativeFrom="paragraph">
                  <wp:posOffset>344805</wp:posOffset>
                </wp:positionV>
                <wp:extent cx="647065" cy="963295"/>
                <wp:effectExtent l="0" t="0" r="635" b="825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065" cy="963295"/>
                        </a:xfrm>
                        <a:prstGeom prst="rect">
                          <a:avLst/>
                        </a:prstGeom>
                      </wps:spPr>
                      <wps:style>
                        <a:lnRef idx="2">
                          <a:schemeClr val="dk1"/>
                        </a:lnRef>
                        <a:fillRef idx="1">
                          <a:schemeClr val="lt1"/>
                        </a:fillRef>
                        <a:effectRef idx="0">
                          <a:schemeClr val="dk1"/>
                        </a:effectRef>
                        <a:fontRef idx="minor">
                          <a:schemeClr val="dk1"/>
                        </a:fontRef>
                      </wps:style>
                      <wps:txbx>
                        <w:txbxContent>
                          <w:p w14:paraId="4A80726B" w14:textId="77777777" w:rsidR="00F91991" w:rsidRDefault="00F91991" w:rsidP="0002798C">
                            <w:pPr>
                              <w:jc w:val="center"/>
                              <w:rPr>
                                <w:b/>
                              </w:rPr>
                            </w:pPr>
                            <w:r w:rsidRPr="00C26941">
                              <w:rPr>
                                <w:b/>
                              </w:rPr>
                              <w:t xml:space="preserve">Groupe électrogène </w:t>
                            </w:r>
                          </w:p>
                          <w:p w14:paraId="3CB24BF6" w14:textId="77777777" w:rsidR="00F91991" w:rsidRDefault="00F91991" w:rsidP="0002798C">
                            <w:pPr>
                              <w:jc w:val="center"/>
                              <w:rPr>
                                <w:b/>
                              </w:rPr>
                            </w:pPr>
                            <w:r>
                              <w:rPr>
                                <w:b/>
                              </w:rPr>
                              <w:t>15m2</w:t>
                            </w:r>
                          </w:p>
                          <w:p w14:paraId="1F18F516" w14:textId="77777777" w:rsidR="00F91991" w:rsidRPr="00C26941" w:rsidRDefault="00F91991" w:rsidP="0002798C">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36623" id="Rectangle 81" o:spid="_x0000_s1033" style="position:absolute;left:0;text-align:left;margin-left:14.4pt;margin-top:27.15pt;width:50.95pt;height:75.85pt;z-index:2518241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8c2XAIAAA4FAAAOAAAAZHJzL2Uyb0RvYy54bWysVE1PGzEQvVfqf7B8L5ukIZQVGxSBqCpF&#10;EBUqzo7XJiu8HnfsZDf99R17P0AU9VD1Ytme9+bLb3xx2daGHRT6CmzBpycTzpSVUFb2qeA/Hm4+&#10;feHMB2FLYcCqgh+V55fLjx8uGperGezAlAoZObE+b1zBdyG4PMu83Kla+BNwypJRA9Yi0BGfshJF&#10;Q95rk80mk0XWAJYOQSrv6fa6M/Jl8q+1kuFOa68CMwWn3EJaMa3buGbLC5E/oXC7SvZpiH/IohaV&#10;paCjq2sRBNtj9YerupIIHnQ4kVBnoHUlVaqBqplO3lRzvxNOpVqoOd6NbfL/z628Pdy7DcbUvVuD&#10;fPbUkaxxPh8t8eB7TKuxjlhKnLWpi8exi6oNTNLlYn42WZxyJsl0vvg8Oz+NXc5EPpAd+vBVQc3i&#10;puBIj5R6Jw5rHzroAOlz6cKnRMLRqJiBsd+VZlVJAWeJnSSjrgyyg6DHLp+nfdiEjBRdGTOSpu+R&#10;TBhIPTbSVJLRSJy8R3yJNqJTRLBhJNaVBfw7WXf4oequ1lh2aLctFVvws1hUvNlCedwgQ+gk7Z28&#10;qaida+HDRiBpmNROcxnuaNEGmoJDv+NsB/jrvfuIJ2mRlbOGZqLg/udeoOLMfLMkuvPpfB6HKB3m&#10;p2czOuBry/a1xe7rK6CXmNIP4GTaRnwww1Yj1I80vqsYlUzCSopdcBlwOFyFblbpA5BqtUowGhwn&#10;wtreOxmdxz5HuTy0jwJdr6lAYryFYX5E/kZaHTYyLaz2AXSVdPfS1/4FaOiScvsPIk7163NCvXxj&#10;y98AAAD//wMAUEsDBBQABgAIAAAAIQDqJfKs3wAAAAkBAAAPAAAAZHJzL2Rvd25yZXYueG1sTI/L&#10;TsMwEEX3SP0Ha5DYUZsWQhTiVBVSJRAb+lqwc+JpEhqPI9ttwt/jrtrl6FzdeyZfjKZjZ3S+tSTh&#10;aSqAIVVWt1RL2G1XjykwHxRp1VlCCX/oYVFM7nKVaTvQGs+bULNYQj5TEpoQ+oxzXzVolJ/aHimy&#10;g3VGhXi6mmunhlhuOj4TIuFGtRQXGtXje4PVcXMyEtbt9nO/GsqfZP/1nVq3/Pg9oJXy4X5cvgEL&#10;OIZrGC76UR2K6FTaE2nPOgmzNJoHCS/Pc2AXPhevwMoIRCKAFzm//aD4BwAA//8DAFBLAQItABQA&#10;BgAIAAAAIQC2gziS/gAAAOEBAAATAAAAAAAAAAAAAAAAAAAAAABbQ29udGVudF9UeXBlc10ueG1s&#10;UEsBAi0AFAAGAAgAAAAhADj9If/WAAAAlAEAAAsAAAAAAAAAAAAAAAAALwEAAF9yZWxzLy5yZWxz&#10;UEsBAi0AFAAGAAgAAAAhAJvvxzZcAgAADgUAAA4AAAAAAAAAAAAAAAAALgIAAGRycy9lMm9Eb2Mu&#10;eG1sUEsBAi0AFAAGAAgAAAAhAOol8qzfAAAACQEAAA8AAAAAAAAAAAAAAAAAtgQAAGRycy9kb3du&#10;cmV2LnhtbFBLBQYAAAAABAAEAPMAAADCBQAAAAA=&#10;" fillcolor="white [3201]" strokecolor="black [3200]" strokeweight="1pt">
                <v:path arrowok="t"/>
                <v:textbox>
                  <w:txbxContent>
                    <w:p w14:paraId="4A80726B" w14:textId="77777777" w:rsidR="00F91991" w:rsidRDefault="00F91991" w:rsidP="0002798C">
                      <w:pPr>
                        <w:jc w:val="center"/>
                        <w:rPr>
                          <w:b/>
                        </w:rPr>
                      </w:pPr>
                      <w:r w:rsidRPr="00C26941">
                        <w:rPr>
                          <w:b/>
                        </w:rPr>
                        <w:t xml:space="preserve">Groupe électrogène </w:t>
                      </w:r>
                    </w:p>
                    <w:p w14:paraId="3CB24BF6" w14:textId="77777777" w:rsidR="00F91991" w:rsidRDefault="00F91991" w:rsidP="0002798C">
                      <w:pPr>
                        <w:jc w:val="center"/>
                        <w:rPr>
                          <w:b/>
                        </w:rPr>
                      </w:pPr>
                      <w:r>
                        <w:rPr>
                          <w:b/>
                        </w:rPr>
                        <w:t>15m2</w:t>
                      </w:r>
                    </w:p>
                    <w:p w14:paraId="1F18F516" w14:textId="77777777" w:rsidR="00F91991" w:rsidRPr="00C26941" w:rsidRDefault="00F91991" w:rsidP="0002798C">
                      <w:pPr>
                        <w:jc w:val="center"/>
                        <w:rPr>
                          <w:b/>
                        </w:rPr>
                      </w:pPr>
                    </w:p>
                  </w:txbxContent>
                </v:textbox>
                <w10:wrap anchorx="margin"/>
              </v:rect>
            </w:pict>
          </mc:Fallback>
        </mc:AlternateContent>
      </w:r>
      <w:r w:rsidRPr="00B74A3F">
        <w:rPr>
          <w:rFonts w:ascii="Times New Roman" w:hAnsi="Times New Roman" w:cs="Times New Roman"/>
          <w:noProof/>
          <w:sz w:val="24"/>
          <w:szCs w:val="24"/>
          <w:lang w:val="en-US"/>
        </w:rPr>
        <mc:AlternateContent>
          <mc:Choice Requires="wps">
            <w:drawing>
              <wp:anchor distT="0" distB="0" distL="114300" distR="114300" simplePos="0" relativeHeight="251853824" behindDoc="0" locked="0" layoutInCell="1" allowOverlap="1" wp14:anchorId="64324007" wp14:editId="42FD8750">
                <wp:simplePos x="0" y="0"/>
                <wp:positionH relativeFrom="column">
                  <wp:posOffset>-139700</wp:posOffset>
                </wp:positionH>
                <wp:positionV relativeFrom="paragraph">
                  <wp:posOffset>217805</wp:posOffset>
                </wp:positionV>
                <wp:extent cx="534670" cy="6985"/>
                <wp:effectExtent l="38100" t="76200" r="55880" b="69215"/>
                <wp:wrapNone/>
                <wp:docPr id="65" name="Connecteur droit avec flèch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4670" cy="698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9521C9F" id="Connecteur droit avec flèche 65" o:spid="_x0000_s1026" type="#_x0000_t32" style="position:absolute;margin-left:-11pt;margin-top:17.15pt;width:42.1pt;height:.5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ZAO+QEAAEEEAAAOAAAAZHJzL2Uyb0RvYy54bWysU9uO0zAQfUfiHyy/07QLW5ao6T50gZcV&#10;VCx8wKwzbiwc2xp72/SP+A9+jLHThtsKCcSLFWfmnDlnZry6Hnor9kjReNfIxWwuBTrlW+N2jfz0&#10;8c2zKyliAteC9Q4becQor9dPn6wOocYL33nbIgkmcbE+hEZ2KYW6qqLqsIc48wEdB7WnHhJfaVe1&#10;BAdm7211MZ8vq4OnNpBXGCP/vRmDcl34tUaV3msdMQnbSNaWyknlvM9ntV5BvSMInVEnGfAPKnow&#10;jotOVDeQQDyQ+Y2qN4p89DrNlO8rr7VRWDywm8X8Fzd3HQQsXrg5MUxtiv+PVr3bb0mYtpHLSykc&#10;9DyjjXeOG4cPJFryJgnYoxLafv3CUxGcx007hFgzduO2lG2rwd2FW68+R45VPwXzJYYxbdDU53T2&#10;LYYyhOM0BBySUPzz8vmL5UseleLQ8tVVqVZBfYYGiukt+l7kj0bGRGB2XTpp9rQoY4D9bUxZCtRn&#10;QK5rXT47hPa1a0U6BnabyIDbWRxXIYGxj8eYKsOLudFPcZaOFkfqD6i5kexglFBWGDeWxB54+UAp&#10;dGmRqxQmzs4wbaydgPOi/Y/AU36GYlnvvwFPiFLZuzSBe+M8PVY9DWfJesw/d2D0nVtw79vjls5z&#10;5z0tDk9vKj+EH+8F/v3lr78BAAD//wMAUEsDBBQABgAIAAAAIQAhPP9W3AAAAAgBAAAPAAAAZHJz&#10;L2Rvd25yZXYueG1sTI/NTsMwEITvSLyDtUjcWhu3VDTEqRAS9IZEi8TVibdJRLyOYueHt2c5wXE0&#10;o5lv8sPiOzHhENtABu7WCgRSFVxLtYGP88vqAURMlpztAqGBb4xwKK6vcpu5MNM7TqdUCy6hmFkD&#10;TUp9JmWsGvQ2rkOPxN4lDN4mlkMt3WBnLved1ErtpLct8UJje3xusPo6jd4AfS7qXPfq8jZPx3LY&#10;v6YxHvfG3N4sT48gEi7pLwy/+IwOBTOVYSQXRWdgpTV/SQY22w0IDuy0BlGyvt+CLHL5/0DxAwAA&#10;//8DAFBLAQItABQABgAIAAAAIQC2gziS/gAAAOEBAAATAAAAAAAAAAAAAAAAAAAAAABbQ29udGVu&#10;dF9UeXBlc10ueG1sUEsBAi0AFAAGAAgAAAAhADj9If/WAAAAlAEAAAsAAAAAAAAAAAAAAAAALwEA&#10;AF9yZWxzLy5yZWxzUEsBAi0AFAAGAAgAAAAhANHJkA75AQAAQQQAAA4AAAAAAAAAAAAAAAAALgIA&#10;AGRycy9lMm9Eb2MueG1sUEsBAi0AFAAGAAgAAAAhACE8/1bcAAAACAEAAA8AAAAAAAAAAAAAAAAA&#10;UwQAAGRycy9kb3ducmV2LnhtbFBLBQYAAAAABAAEAPMAAABcBQAAAAA=&#10;" strokecolor="#4472c4 [3204]" strokeweight=".5pt">
                <v:stroke startarrow="block" endarrow="block" joinstyle="miter"/>
                <o:lock v:ext="edit" shapetype="f"/>
              </v:shape>
            </w:pict>
          </mc:Fallback>
        </mc:AlternateContent>
      </w:r>
      <w:r w:rsidRPr="00B74A3F">
        <w:rPr>
          <w:rFonts w:ascii="Times New Roman" w:hAnsi="Times New Roman" w:cs="Times New Roman"/>
          <w:noProof/>
          <w:sz w:val="24"/>
          <w:szCs w:val="24"/>
          <w:lang w:val="en-US"/>
        </w:rPr>
        <mc:AlternateContent>
          <mc:Choice Requires="wps">
            <w:drawing>
              <wp:anchor distT="0" distB="0" distL="114300" distR="114300" simplePos="0" relativeHeight="251852800" behindDoc="0" locked="0" layoutInCell="1" allowOverlap="1" wp14:anchorId="76CF3B5C" wp14:editId="1FBEFD43">
                <wp:simplePos x="0" y="0"/>
                <wp:positionH relativeFrom="column">
                  <wp:posOffset>4572635</wp:posOffset>
                </wp:positionH>
                <wp:positionV relativeFrom="paragraph">
                  <wp:posOffset>6985</wp:posOffset>
                </wp:positionV>
                <wp:extent cx="590550" cy="399415"/>
                <wp:effectExtent l="0" t="0" r="0" b="0"/>
                <wp:wrapNone/>
                <wp:docPr id="63" name="Zone de text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399415"/>
                        </a:xfrm>
                        <a:prstGeom prst="rect">
                          <a:avLst/>
                        </a:prstGeom>
                        <a:solidFill>
                          <a:schemeClr val="lt1"/>
                        </a:solidFill>
                        <a:ln w="6350">
                          <a:noFill/>
                        </a:ln>
                      </wps:spPr>
                      <wps:txbx>
                        <w:txbxContent>
                          <w:p w14:paraId="729DC920" w14:textId="77777777" w:rsidR="00F91991" w:rsidRDefault="00F91991" w:rsidP="0002798C">
                            <w:r>
                              <w:t>30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F3B5C" id="Zone de texte 63" o:spid="_x0000_s1034" type="#_x0000_t202" style="position:absolute;left:0;text-align:left;margin-left:360.05pt;margin-top:.55pt;width:46.5pt;height:31.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UtOwIAAHMEAAAOAAAAZHJzL2Uyb0RvYy54bWysVE1v2zAMvQ/YfxB0XxynSdcYcYosRYYB&#10;QVsgLXpWZCk2JouapMTOfv0o2flYt9OwiyyJFMn3+OjZfVsrchDWVaBzmg6GlAjNoaj0LqevL6tP&#10;d5Q4z3TBFGiR06Nw9H7+8cOsMZkYQQmqEJZgEO2yxuS09N5kSeJ4KWrmBmCERqMEWzOPR7tLCssa&#10;jF6rZDQc3iYN2MJY4MI5vH3ojHQe40spuH+S0glPVE6xNh9XG9dtWJP5jGU7y0xZ8b4M9g9V1KzS&#10;mPQc6oF5Rva2+iNUXXELDqQfcKgTkLLiImJANOnwHZpNyYyIWJAcZ840uf8Xlj8eNubZEt9+gRYb&#10;GEE4swb+3SE3SWNc1vsETl3m0DsAbaWtwxchEHyI3B7PfIrWE46Xk+lwMkELR9PNdDpOJ4Hv5PLY&#10;WOe/CqhJ2OTUYrtiAeywdr5zPbmEXA5UVawqpeIhSEQslSUHhs1VPu2D/+alNGlyenuDZYRHGsLz&#10;LrLSPb4OUgDn221LqiKndyFWuNlCcUR6LHTKcYavKqx1zZx/ZhalgvBQ/v4JF6kAc0G/o6QE+/Nv&#10;98EfO4hWShqUXk7djz2zghL1TWNvp+l4HLQaD+PJ5xEe7LVle23R+3oJSECKg2Z43AZ/r05baaF+&#10;wylZhKxoYppj7pz603bpu4HAKeNisYhOqE7D/FpvDD+pInTipX1j1vTt8tjnRziJlGXvutb5dqwv&#10;9h5kFVt6YbWnH5UdRdFPYRid63P0uvwr5r8AAAD//wMAUEsDBBQABgAIAAAAIQCB4BxR3wAAAAgB&#10;AAAPAAAAZHJzL2Rvd25yZXYueG1sTI9LT8MwEITvSPwHa5G4IGqngbYKcSqEeEi90fAQNzdekoh4&#10;HcVuEv49ywlOu6sZzX6Tb2fXiRGH0HrSkCwUCKTK25ZqDS/lw+UGRIiGrOk8oYZvDLAtTk9yk1k/&#10;0TOO+1gLDqGQGQ1NjH0mZagadCYsfI/E2qcfnIl8DrW0g5k43HVyqdRKOtMSf2hMj3cNVl/7o9Pw&#10;cVG/78L8+Dql12l//zSW6zdban1+Nt/egIg4xz8z/OIzOhTMdPBHskF0GtZLlbCVBR6sb5KUl4OG&#10;1ZUCWeTyf4HiBwAA//8DAFBLAQItABQABgAIAAAAIQC2gziS/gAAAOEBAAATAAAAAAAAAAAAAAAA&#10;AAAAAABbQ29udGVudF9UeXBlc10ueG1sUEsBAi0AFAAGAAgAAAAhADj9If/WAAAAlAEAAAsAAAAA&#10;AAAAAAAAAAAALwEAAF9yZWxzLy5yZWxzUEsBAi0AFAAGAAgAAAAhAP8MJS07AgAAcwQAAA4AAAAA&#10;AAAAAAAAAAAALgIAAGRycy9lMm9Eb2MueG1sUEsBAi0AFAAGAAgAAAAhAIHgHFHfAAAACAEAAA8A&#10;AAAAAAAAAAAAAAAAlQQAAGRycy9kb3ducmV2LnhtbFBLBQYAAAAABAAEAPMAAAChBQAAAAA=&#10;" fillcolor="white [3201]" stroked="f" strokeweight=".5pt">
                <v:textbox>
                  <w:txbxContent>
                    <w:p w14:paraId="729DC920" w14:textId="77777777" w:rsidR="00F91991" w:rsidRDefault="00F91991" w:rsidP="0002798C">
                      <w:r>
                        <w:t>30  m</w:t>
                      </w:r>
                    </w:p>
                  </w:txbxContent>
                </v:textbox>
              </v:shape>
            </w:pict>
          </mc:Fallback>
        </mc:AlternateContent>
      </w:r>
      <w:r w:rsidRPr="00B74A3F">
        <w:rPr>
          <w:rFonts w:ascii="Times New Roman" w:hAnsi="Times New Roman" w:cs="Times New Roman"/>
          <w:noProof/>
          <w:sz w:val="24"/>
          <w:szCs w:val="24"/>
          <w:lang w:val="en-US"/>
        </w:rPr>
        <mc:AlternateContent>
          <mc:Choice Requires="wps">
            <w:drawing>
              <wp:anchor distT="0" distB="0" distL="114300" distR="114300" simplePos="0" relativeHeight="251851776" behindDoc="0" locked="0" layoutInCell="1" allowOverlap="1" wp14:anchorId="07252B11" wp14:editId="4A0F199C">
                <wp:simplePos x="0" y="0"/>
                <wp:positionH relativeFrom="column">
                  <wp:posOffset>3784600</wp:posOffset>
                </wp:positionH>
                <wp:positionV relativeFrom="paragraph">
                  <wp:posOffset>20955</wp:posOffset>
                </wp:positionV>
                <wp:extent cx="2131060" cy="13970"/>
                <wp:effectExtent l="19050" t="76200" r="78740" b="81280"/>
                <wp:wrapNone/>
                <wp:docPr id="62" name="Connecteur droit avec flèch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1060" cy="1397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D900EB5" id="Connecteur droit avec flèche 62" o:spid="_x0000_s1026" type="#_x0000_t32" style="position:absolute;margin-left:298pt;margin-top:1.65pt;width:167.8pt;height:1.1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wTX+QEAAEMEAAAOAAAAZHJzL2Uyb0RvYy54bWysU9uO0zAQfUfiHyy/0yRdqUDUdB+6wMsK&#10;Knb5AK8zbix809jbpn/Ef/BjjJ023FZIIF6sODPnzJw54/X1aA07AEbtXcebRc0ZOOl77fYd/3T/&#10;9sUrzmISrhfGO+j4CSK/3jx/tj6GFpZ+8KYHZETiYnsMHR9SCm1VRTmAFXHhAzgKKo9WJLrivupR&#10;HIndmmpZ16vq6LEP6CXESH9vpiDfFH6lQKYPSkVIzHScekvlxHI+5LParEW7RxEGLc9tiH/owgrt&#10;qOhMdSOSYI+of6OyWqKPXqWF9LbySmkJRQOpaepf1NwNIkDRQsOJYR5T/H+08v1hh0z3HV8tOXPC&#10;kkdb7xwNDh6R9eh1YuIAkinz9Qu5wiiPhnYMsSXs1u0wy5ajuwu3Xn6OFKt+CuZLDFPaqNDmdNLN&#10;xmLCaTYBxsQk/Vw2V029Iq8kxZqr1y+LSZVoL+CAMb0Db1n+6HhMKPR+SOeuPTbFCHG4jSk3I9oL&#10;IFc2Lp8DiP6N61k6BdKbUAu3NzAtQxLaPB0jqgwv8iZFRVs6GZioP4KiUZKGqYWyxLA1yA6C1k9I&#10;CS41uUphouwMU9qYGViX3v8IPOdnKJQF/xvwjCiVvUsz2Grn8anqaby0rKb8ywQm3XkED74/7fDi&#10;PG1qUXh+Vfkp/Hgv8O9vf/MNAAD//wMAUEsDBBQABgAIAAAAIQDrPa282wAAAAcBAAAPAAAAZHJz&#10;L2Rvd25yZXYueG1sTI9NS8QwEIbvgv8hzII3N1nLFlubLiLo3gR3Ba9pM9uWbSalST/8944nPQ7P&#10;y/s+UxxW14sZx9B50rDbKhBItbcdNRo+z6/3jyBCNGRN7wk1fGOAQ3l7U5jc+oU+cD7FRnAJhdxo&#10;aGMccilD3aIzYesHJGYXPzoT+RwbaUezcLnr5YNSqXSmI15ozYAvLdbX0+Q00Neqzs2gLu/LfKzG&#10;7C1O4ZhpfbdZn59ARFzjXxh+9VkdSnaq/EQ2iF7DPkv5l6ghSUAwz5JdCqJisAdZFvK/f/kDAAD/&#10;/wMAUEsBAi0AFAAGAAgAAAAhALaDOJL+AAAA4QEAABMAAAAAAAAAAAAAAAAAAAAAAFtDb250ZW50&#10;X1R5cGVzXS54bWxQSwECLQAUAAYACAAAACEAOP0h/9YAAACUAQAACwAAAAAAAAAAAAAAAAAvAQAA&#10;X3JlbHMvLnJlbHNQSwECLQAUAAYACAAAACEA/aME1/kBAABDBAAADgAAAAAAAAAAAAAAAAAuAgAA&#10;ZHJzL2Uyb0RvYy54bWxQSwECLQAUAAYACAAAACEA6z2tvNsAAAAHAQAADwAAAAAAAAAAAAAAAABT&#10;BAAAZHJzL2Rvd25yZXYueG1sUEsFBgAAAAAEAAQA8wAAAFsFAAAAAA==&#10;" strokecolor="#4472c4 [3204]" strokeweight=".5pt">
                <v:stroke startarrow="block" endarrow="block" joinstyle="miter"/>
                <o:lock v:ext="edit" shapetype="f"/>
              </v:shape>
            </w:pict>
          </mc:Fallback>
        </mc:AlternateContent>
      </w:r>
      <w:r w:rsidRPr="00B74A3F">
        <w:rPr>
          <w:rFonts w:ascii="Times New Roman" w:hAnsi="Times New Roman" w:cs="Times New Roman"/>
          <w:noProof/>
          <w:sz w:val="24"/>
          <w:szCs w:val="24"/>
          <w:lang w:val="en-US"/>
        </w:rPr>
        <mc:AlternateContent>
          <mc:Choice Requires="wps">
            <w:drawing>
              <wp:anchor distT="0" distB="0" distL="114300" distR="114300" simplePos="0" relativeHeight="251847680" behindDoc="0" locked="0" layoutInCell="1" allowOverlap="1" wp14:anchorId="37F1DB5B" wp14:editId="7CCBA933">
                <wp:simplePos x="0" y="0"/>
                <wp:positionH relativeFrom="column">
                  <wp:posOffset>239395</wp:posOffset>
                </wp:positionH>
                <wp:positionV relativeFrom="paragraph">
                  <wp:posOffset>260350</wp:posOffset>
                </wp:positionV>
                <wp:extent cx="6985" cy="1885315"/>
                <wp:effectExtent l="76200" t="38100" r="50165" b="38735"/>
                <wp:wrapNone/>
                <wp:docPr id="59" name="Connecteur droit avec flèch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85" cy="188531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B0DFDCE" id="Connecteur droit avec flèche 55" o:spid="_x0000_s1026" type="#_x0000_t32" style="position:absolute;margin-left:18.85pt;margin-top:20.5pt;width:.55pt;height:148.45p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5z/AQIAAEwEAAAOAAAAZHJzL2Uyb0RvYy54bWysVEtu2zAQ3RfoHQjua9kpHDiC5SycfhZB&#10;azTpARhqaBHlD0PGkm/Ue/RiHVK20k9QoEU3A5HD92be41Dr68EadgCM2ruGL2ZzzsBJ32q3b/jn&#10;+7evVpzFJFwrjHfQ8CNEfr15+WLdhxoufOdNC8iIxMW6Dw3vUgp1VUXZgRVx5gM4SiqPViRa4r5q&#10;UfTEbk11MZ9fVr3HNqCXECPt3oxJvin8SoFMH5WKkJhpOPWWSsQSH3KsNmtR71GETstTG+IfurBC&#10;Oyo6Ud2IJNgj6t+orJboo1dpJr2tvFJaQtFAahbzX9TcdSJA0ULmxDDZFP8frfxw2CHTbcOXV5w5&#10;YemOtt45Mg4ekbXodWLiAJIp8+0r3QpbLrNpfYg1Ybduh1m2HNxduPXyS6Rc9VMyL2IYjw0KLRHp&#10;8J5mpfhFDrChXMdxug4YEpO0eXm1WnImKbFYrZavF6VwJerMkosGjOkdeMvyR8NjQqH3XTq173Gs&#10;IA63MeWungAZbFyOHYj2jWtZOgYSnlALtzcwTkUS2jyfI6oMLzpHaUVkOhoYqT+BIk9JwthCmWbY&#10;GmQHQXMopASXFrlKYaLTGaa0MRNwXtz5I/B0PkOhTPrfgCdEqexdmsBWO4/PVU/DuWU1nj87MOrO&#10;Fjz49rjD8wjQyBaFp+eV38SP6wJ/+glsvgMAAP//AwBQSwMEFAAGAAgAAAAhAFgvQ0jaAAAACAEA&#10;AA8AAABkcnMvZG93bnJldi54bWxMj81OwzAQhO9IvIO1SNyoXYJISeNUCIkjB0IewI2XJMVeR7Hz&#10;w9uznOC0Gs1odr7ytHknFpziEEjDfqdAILXBDtRpaD5e7w4gYjJkjQuEGr4xwqm6vipNYcNK77jU&#10;qRNcQrEwGvqUxkLK2PboTdyFEYm9zzB5k1hOnbSTWbncO3mv1KP0ZiD+0JsRX3psv+rZa4hda+ZV&#10;uRDnOm8ub0vjrVda395sz0cQCbf0F4bf+TwdKt50DjPZKJyGLM85qeFhz0jsZwcmOfPN8ieQVSn/&#10;A1Q/AAAA//8DAFBLAQItABQABgAIAAAAIQC2gziS/gAAAOEBAAATAAAAAAAAAAAAAAAAAAAAAABb&#10;Q29udGVudF9UeXBlc10ueG1sUEsBAi0AFAAGAAgAAAAhADj9If/WAAAAlAEAAAsAAAAAAAAAAAAA&#10;AAAALwEAAF9yZWxzLy5yZWxzUEsBAi0AFAAGAAgAAAAhAKBfnP8BAgAATAQAAA4AAAAAAAAAAAAA&#10;AAAALgIAAGRycy9lMm9Eb2MueG1sUEsBAi0AFAAGAAgAAAAhAFgvQ0jaAAAACAEAAA8AAAAAAAAA&#10;AAAAAAAAWwQAAGRycy9kb3ducmV2LnhtbFBLBQYAAAAABAAEAPMAAABiBQAAAAA=&#10;" strokecolor="#4472c4 [3204]" strokeweight=".5pt">
                <v:stroke startarrow="block" endarrow="block" joinstyle="miter"/>
                <o:lock v:ext="edit" shapetype="f"/>
              </v:shape>
            </w:pict>
          </mc:Fallback>
        </mc:AlternateContent>
      </w:r>
      <w:r w:rsidRPr="00B74A3F">
        <w:rPr>
          <w:rFonts w:ascii="Times New Roman" w:hAnsi="Times New Roman" w:cs="Times New Roman"/>
          <w:noProof/>
          <w:sz w:val="24"/>
          <w:szCs w:val="24"/>
          <w:lang w:val="en-US"/>
        </w:rPr>
        <mc:AlternateContent>
          <mc:Choice Requires="wps">
            <w:drawing>
              <wp:anchor distT="4294967295" distB="4294967295" distL="114300" distR="114300" simplePos="0" relativeHeight="251841536" behindDoc="0" locked="0" layoutInCell="1" allowOverlap="1" wp14:anchorId="54790407" wp14:editId="5C4A1CEF">
                <wp:simplePos x="0" y="0"/>
                <wp:positionH relativeFrom="column">
                  <wp:posOffset>2138045</wp:posOffset>
                </wp:positionH>
                <wp:positionV relativeFrom="paragraph">
                  <wp:posOffset>224789</wp:posOffset>
                </wp:positionV>
                <wp:extent cx="1673860" cy="0"/>
                <wp:effectExtent l="38100" t="76200" r="2540" b="76200"/>
                <wp:wrapNone/>
                <wp:docPr id="58" name="Connecteur droit avec flèch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386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CE6B561" id="Connecteur droit avec flèche 47" o:spid="_x0000_s1026" type="#_x0000_t32" style="position:absolute;margin-left:168.35pt;margin-top:17.7pt;width:131.8pt;height:0;z-index:251841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Rm29AEAAD8EAAAOAAAAZHJzL2Uyb0RvYy54bWysU9uO0zAQfUfiH6y807QLdFdR033oAi8r&#10;qNjlA2adcWPh2NbYm6Z/xH/wY4ydJtxWQiBerDgz58ycOePN9dAZ0SMF7WxdrBbLQqCVrtH2UBef&#10;7t++uCpEiGAbMM5iXZwwFNfb5882R1/hhWudaZAEk9hQHX1dtDH6qiyDbLGDsHAeLQeVow4iX+lQ&#10;NgRHZu9MebFcrsujo8aTkxgC/70Zg8U28yuFMn5QKmAUpi64t5hPyudDOsvtBqoDgW+1PLcB/9BF&#10;B9py0ZnqBiKIR9K/UXVakgtOxYV0XemU0hKzBlazWv6i5q4Fj1kLDyf4eUzh/9HK9/2ehG7q4jU7&#10;ZaFjj3bOWh4cPpJoyOkooEcplPn6hV0Rry7T0I4+VIzd2T0l2XKwd/7Wyc+BY+VPwXQJfkwbFHUp&#10;nXWLIZtwmk3AIQrJP1fry5dXa/ZKTrESqgnoKcR36DqRPuoiRAJ9aOO5Y0erbAL0tyGmRqCaAKmq&#10;selsEZo3thHx5FlrJA32YHBchAjaPB1jqgTP0kY1WVc8GRypP6LiMab+cwt5gXFnSPTAqwdSoo2r&#10;VCUzcXaCKW3MDFz+GXjOT1DMy/034BmRKzsbZ3CnraOnqsdhalmN+dMERt1pBA+uOe1pcp23NCs8&#10;v6j0DH68Z/j3d7/9BgAA//8DAFBLAwQUAAYACAAAACEAs7MycNwAAAAJAQAADwAAAGRycy9kb3du&#10;cmV2LnhtbEyPy07DMBBF90j8gzVI7KgNgdCmcSqEBN0h0SKxdeJpEhGPo9h58PcMYkF38zi6cybf&#10;La4TEw6h9aThdqVAIFXetlRr+Di+3KxBhGjIms4TavjGALvi8iI3mfUzveN0iLXgEAqZ0dDE2GdS&#10;hqpBZ8LK90i8O/nBmcjtUEs7mJnDXSfvlEqlMy3xhcb0+Nxg9XUYnQb6XNSx7tXpbZ725bB5jWPY&#10;b7S+vlqetiAiLvEfhl99VoeCnUo/kg2i05Ak6SOjXDzcg2AgVSoBUf4NZJHL8w+KHwAAAP//AwBQ&#10;SwECLQAUAAYACAAAACEAtoM4kv4AAADhAQAAEwAAAAAAAAAAAAAAAAAAAAAAW0NvbnRlbnRfVHlw&#10;ZXNdLnhtbFBLAQItABQABgAIAAAAIQA4/SH/1gAAAJQBAAALAAAAAAAAAAAAAAAAAC8BAABfcmVs&#10;cy8ucmVsc1BLAQItABQABgAIAAAAIQAkaRm29AEAAD8EAAAOAAAAAAAAAAAAAAAAAC4CAABkcnMv&#10;ZTJvRG9jLnhtbFBLAQItABQABgAIAAAAIQCzszJw3AAAAAkBAAAPAAAAAAAAAAAAAAAAAE4EAABk&#10;cnMvZG93bnJldi54bWxQSwUGAAAAAAQABADzAAAAVwUAAAAA&#10;" strokecolor="#4472c4 [3204]" strokeweight=".5pt">
                <v:stroke startarrow="block" endarrow="block" joinstyle="miter"/>
                <o:lock v:ext="edit" shapetype="f"/>
              </v:shape>
            </w:pict>
          </mc:Fallback>
        </mc:AlternateContent>
      </w:r>
      <w:r w:rsidRPr="00B74A3F">
        <w:rPr>
          <w:rFonts w:ascii="Times New Roman" w:hAnsi="Times New Roman" w:cs="Times New Roman"/>
          <w:noProof/>
          <w:sz w:val="24"/>
          <w:szCs w:val="24"/>
          <w:lang w:val="en-US"/>
        </w:rPr>
        <mc:AlternateContent>
          <mc:Choice Requires="wps">
            <w:drawing>
              <wp:anchor distT="0" distB="0" distL="114299" distR="114299" simplePos="0" relativeHeight="251839488" behindDoc="0" locked="0" layoutInCell="1" allowOverlap="1" wp14:anchorId="419C75CE" wp14:editId="692920A4">
                <wp:simplePos x="0" y="0"/>
                <wp:positionH relativeFrom="column">
                  <wp:posOffset>3784599</wp:posOffset>
                </wp:positionH>
                <wp:positionV relativeFrom="paragraph">
                  <wp:posOffset>252730</wp:posOffset>
                </wp:positionV>
                <wp:extent cx="0" cy="879475"/>
                <wp:effectExtent l="76200" t="38100" r="38100" b="34925"/>
                <wp:wrapNone/>
                <wp:docPr id="57" name="Connecteur droit avec flèch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794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3447FEF" id="Connecteur droit avec flèche 45" o:spid="_x0000_s1026" type="#_x0000_t32" style="position:absolute;margin-left:298pt;margin-top:19.9pt;width:0;height:69.25pt;z-index:251839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Ccv9gEAAD4EAAAOAAAAZHJzL2Uyb0RvYy54bWysU9uO0zAQfUfiHyy/07SrXbpETfehC7ys&#10;oGLhA2adcWPh2NbY26Z/xH/wY4ydNtxWSCBerMQz58w5M+PVzdBbsUeKxrtGLmZzKdAp3xq3a+Sn&#10;j29eXEsRE7gWrHfYyCNGebN+/mx1CDVe+M7bFkkwiYv1ITSySynUVRVVhz3EmQ/oOKg99ZD4l3ZV&#10;S3Bg9t5WF/P5y+rgqQ3kFcbIt7djUK4Lv9ao0nutIyZhG8naUjmpnA/5rNYrqHcEoTPqJAP+QUUP&#10;xnHRieoWEohHMr9R9UaRj16nmfJ95bU2CosHdrOY/+LmvoOAxQs3J4apTfH/0ap3+y0J0zbyaimF&#10;g55ntPHOcePwkURL3iQBe1RC269feCri8io37RBizdiN21K2rQZ3H+68+hw5Vv0UzD8xjGmDpj6n&#10;s28xlCEcpyHgkIQaLxXfXi9fXS5LqQrqMy5QTG/R9yJ/NDImArPr0kmwp0WZAezvYso6oD4DclHr&#10;8tkhtK9dK9IxsNVEBtzO4rgHCYx9OsZUGV6cjWaKrXS0OFJ/QM1dZPmjhLK/uLEk9sCbB0qhS4tc&#10;pTBxdoZpY+0EnBftfwSe8jMUy27/DXhClMrepQncG+fpqeppOEvWY/65A6Pv3IIH3x63dB46L2lx&#10;eHpQ+RX8+F/g35/9+hsAAAD//wMAUEsDBBQABgAIAAAAIQCuQGpU3AAAAAoBAAAPAAAAZHJzL2Rv&#10;d25yZXYueG1sTI9NT8MwDIbvSPyHyEjcWAITYy1NJ4QEuyGxIXFNG6+taJwqST/49xhxYEfbj14/&#10;b7FbXC8mDLHzpOF2pUAg1d521Gj4OL7cbEHEZMia3hNq+MYIu/LyojC59TO943RIjeAQirnR0KY0&#10;5FLGukVn4soPSHw7+eBM4jE00gYzc7jr5Z1SG+lMR/yhNQM+t1h/HUangT4XdWwGdXqbp30Vstc0&#10;xn2m9fXV8vQIIuGS/mH41Wd1KNmp8iPZKHoN99mGuyQN64wrMPC3qJh82K5BloU8r1D+AAAA//8D&#10;AFBLAQItABQABgAIAAAAIQC2gziS/gAAAOEBAAATAAAAAAAAAAAAAAAAAAAAAABbQ29udGVudF9U&#10;eXBlc10ueG1sUEsBAi0AFAAGAAgAAAAhADj9If/WAAAAlAEAAAsAAAAAAAAAAAAAAAAALwEAAF9y&#10;ZWxzLy5yZWxzUEsBAi0AFAAGAAgAAAAhAL1UJy/2AQAAPgQAAA4AAAAAAAAAAAAAAAAALgIAAGRy&#10;cy9lMm9Eb2MueG1sUEsBAi0AFAAGAAgAAAAhAK5AalTcAAAACgEAAA8AAAAAAAAAAAAAAAAAUAQA&#10;AGRycy9kb3ducmV2LnhtbFBLBQYAAAAABAAEAPMAAABZBQAAAAA=&#10;" strokecolor="#4472c4 [3204]" strokeweight=".5pt">
                <v:stroke startarrow="block" endarrow="block" joinstyle="miter"/>
                <o:lock v:ext="edit" shapetype="f"/>
              </v:shape>
            </w:pict>
          </mc:Fallback>
        </mc:AlternateContent>
      </w:r>
      <w:r w:rsidRPr="00B74A3F">
        <w:rPr>
          <w:rFonts w:ascii="Times New Roman" w:hAnsi="Times New Roman" w:cs="Times New Roman"/>
          <w:noProof/>
          <w:sz w:val="24"/>
          <w:szCs w:val="24"/>
          <w:lang w:val="en-US"/>
        </w:rPr>
        <mc:AlternateContent>
          <mc:Choice Requires="wps">
            <w:drawing>
              <wp:anchor distT="0" distB="0" distL="114300" distR="114300" simplePos="0" relativeHeight="251836416" behindDoc="0" locked="0" layoutInCell="1" allowOverlap="1" wp14:anchorId="2A6043F1" wp14:editId="6D11DF78">
                <wp:simplePos x="0" y="0"/>
                <wp:positionH relativeFrom="column">
                  <wp:posOffset>6724650</wp:posOffset>
                </wp:positionH>
                <wp:positionV relativeFrom="paragraph">
                  <wp:posOffset>55880</wp:posOffset>
                </wp:positionV>
                <wp:extent cx="421640" cy="266700"/>
                <wp:effectExtent l="0" t="0" r="0" b="0"/>
                <wp:wrapNone/>
                <wp:docPr id="5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640" cy="266700"/>
                        </a:xfrm>
                        <a:prstGeom prst="rect">
                          <a:avLst/>
                        </a:prstGeom>
                        <a:solidFill>
                          <a:schemeClr val="lt1"/>
                        </a:solidFill>
                        <a:ln w="6350">
                          <a:noFill/>
                        </a:ln>
                      </wps:spPr>
                      <wps:txbx>
                        <w:txbxContent>
                          <w:p w14:paraId="04780483" w14:textId="77777777" w:rsidR="00F91991" w:rsidRDefault="00F91991" w:rsidP="0002798C">
                            <w:r>
                              <w:t>8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043F1" id="Zone de texte 35" o:spid="_x0000_s1035" type="#_x0000_t202" style="position:absolute;left:0;text-align:left;margin-left:529.5pt;margin-top:4.4pt;width:33.2pt;height:21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TPPQIAAHMEAAAOAAAAZHJzL2Uyb0RvYy54bWysVE1v2zAMvQ/YfxB0X2xnaboacYosRYYB&#10;QVsgHXpWZCk2JouapMTOfv0o2flYt9OwiyyJFMn3HunZfdcochDW1aALmo1SSoTmUNZ6V9BvL6sP&#10;nyhxnumSKdCioEfh6P38/btZa3IxhgpUKSzBINrlrSlo5b3Jk8TxSjTMjcAIjUYJtmEej3aXlJa1&#10;GL1RyThNp0kLtjQWuHAObx96I53H+FIK7p+kdMITVVCszcfVxnUb1mQ+Y/nOMlPVfCiD/UMVDas1&#10;Jj2HemCekb2t/wjV1NyCA+lHHJoEpKy5iBgQTZa+QbOpmBERC5LjzJkm9//C8sfDxjxb4rvP0KGA&#10;EYQza+DfHXKTtMblg0/g1OUOvQPQTtomfBECwYfI7fHMp+g84Xg5GWfTCVo4msbT6W0a+U4uj411&#10;/ouAhoRNQS3KFQtgh7XzIT3LTy4hlwNVl6taqXgILSKWypIDQ3GVz4KY+OI3L6VJW9Dpx5s0BtYQ&#10;nvd+Sg/4ekgBnO+2HanLgt6FWOFmC+UR6bHQd44zfFVjrWvm/DOz2CoID9vfP+EiFWAuGHaUVGB/&#10;/u0++KOCaKWkxdYrqPuxZ1ZQor5q1PYumwTWfDxMbm7HeLDXlu21Re+bJSABGQ6a4XEb/L06baWF&#10;5hWnZBGyoolpjrkL6k/bpe8HAqeMi8UiOmF3GubXemP4qSuCEi/dK7NmkMujzo9walKWv1Gt9w1S&#10;aVjsPcg6SnphdaAfOzvqNkxhGJ3rc/S6/CvmvwAAAP//AwBQSwMEFAAGAAgAAAAhAPxZovrhAAAA&#10;CgEAAA8AAABkcnMvZG93bnJldi54bWxMj8tOwzAQRfdI/IM1SGwQtdsSCCFOhRAPiR0ND7Fz4yGJ&#10;iMdR7Cbh75muYHk1V3fOyTez68SIQ2g9aVguFAikytuWag2v5cN5CiJEQ9Z0nlDDDwbYFMdHucms&#10;n+gFx22sBY9QyIyGJsY+kzJUDToTFr5H4tuXH5yJHIda2sFMPO46uVLqUjrTEn9oTI93DVbf273T&#10;8HlWfzyH+fFtWifr/v5pLK/eban16cl8ewMi4hz/ynDAZ3QomGnn92SD6Dir5JplooaUFQ6F5Sq5&#10;ALHTkKgUZJHL/wrFLwAAAP//AwBQSwECLQAUAAYACAAAACEAtoM4kv4AAADhAQAAEwAAAAAAAAAA&#10;AAAAAAAAAAAAW0NvbnRlbnRfVHlwZXNdLnhtbFBLAQItABQABgAIAAAAIQA4/SH/1gAAAJQBAAAL&#10;AAAAAAAAAAAAAAAAAC8BAABfcmVscy8ucmVsc1BLAQItABQABgAIAAAAIQD4+1TPPQIAAHMEAAAO&#10;AAAAAAAAAAAAAAAAAC4CAABkcnMvZTJvRG9jLnhtbFBLAQItABQABgAIAAAAIQD8WaL64QAAAAoB&#10;AAAPAAAAAAAAAAAAAAAAAJcEAABkcnMvZG93bnJldi54bWxQSwUGAAAAAAQABADzAAAApQUAAAAA&#10;" fillcolor="white [3201]" stroked="f" strokeweight=".5pt">
                <v:textbox>
                  <w:txbxContent>
                    <w:p w14:paraId="04780483" w14:textId="77777777" w:rsidR="00F91991" w:rsidRDefault="00F91991" w:rsidP="0002798C">
                      <w:r>
                        <w:t>8 m</w:t>
                      </w:r>
                    </w:p>
                  </w:txbxContent>
                </v:textbox>
              </v:shape>
            </w:pict>
          </mc:Fallback>
        </mc:AlternateContent>
      </w:r>
    </w:p>
    <w:p w14:paraId="30D08D4E" w14:textId="620C4E56" w:rsidR="0002798C" w:rsidRPr="00B74A3F" w:rsidRDefault="00DC5303" w:rsidP="00B74A3F">
      <w:pPr>
        <w:jc w:val="both"/>
        <w:rPr>
          <w:rFonts w:ascii="Times New Roman" w:hAnsi="Times New Roman" w:cs="Times New Roman"/>
          <w:sz w:val="24"/>
          <w:szCs w:val="24"/>
        </w:rPr>
      </w:pPr>
      <w:r w:rsidRPr="00B74A3F">
        <w:rPr>
          <w:rFonts w:ascii="Times New Roman" w:hAnsi="Times New Roman" w:cs="Times New Roman"/>
          <w:noProof/>
          <w:sz w:val="24"/>
          <w:szCs w:val="24"/>
          <w:lang w:val="en-US"/>
        </w:rPr>
        <mc:AlternateContent>
          <mc:Choice Requires="wps">
            <w:drawing>
              <wp:anchor distT="0" distB="0" distL="114300" distR="114300" simplePos="0" relativeHeight="251867136" behindDoc="0" locked="0" layoutInCell="1" allowOverlap="1" wp14:anchorId="4A1B41CD" wp14:editId="263BDFFA">
                <wp:simplePos x="0" y="0"/>
                <wp:positionH relativeFrom="column">
                  <wp:posOffset>8448040</wp:posOffset>
                </wp:positionH>
                <wp:positionV relativeFrom="paragraph">
                  <wp:posOffset>51435</wp:posOffset>
                </wp:positionV>
                <wp:extent cx="864870" cy="13970"/>
                <wp:effectExtent l="19050" t="76200" r="49530" b="81280"/>
                <wp:wrapNone/>
                <wp:docPr id="94" name="Connecteur droit avec flèch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4870" cy="1397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53272A8" id="Connecteur droit avec flèche 94" o:spid="_x0000_s1026" type="#_x0000_t32" style="position:absolute;margin-left:665.2pt;margin-top:4.05pt;width:68.1pt;height:1.1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I0q+AEAAEIEAAAOAAAAZHJzL2Uyb0RvYy54bWysU82OEzEMviPxDlHudNpltXRHne6hC1xW&#10;ULHwANmM04nIJJHjbadvxHvwYjiZdvhbIYG4WEns77M/21ndDL0Te8Bkg2/kYjaXArwOrfW7Rn76&#10;+ObFUopEyrfKBQ+NPEKSN+vnz1aHWMNF6IJrAQWT+FQfYiM7olhXVdId9CrNQgTPThOwV8RX3FUt&#10;qgOz9666mM+vqkPANmLQkBK/3o5OuS78xoCm98YkIOEaybVRsVjsQ7bVeqXqHarYWX0qQ/1DFb2y&#10;npNOVLeKlHhE+xtVbzWGFAzNdOirYIzVUDSwmsX8FzX3nYpQtHBzUpzalP4frX6336KwbSOvL6Xw&#10;qucZbYL33Dh4RNFisCTUHrQw7usXnorgOG7aIaaasRu/xSxbD/4+3gX9ObGv+smZLymOYYPBPoez&#10;bjGUIRynIcBAQvPj8upy+YpHpdm1eHnNx0yp6jM2YqK3EHqRD41MhMruOjoVHXBR5qD2d4lG4BmQ&#10;EzufbQeqfe1bQcfIcgmt8jsH4y6Qsu5pH9eQ4UXdKKhIo6ODkfoDGO4kSxhLKDsMG4dir3j7lNbg&#10;aXFS4zxHZ5ixzk3Aean9j8BTfIZC2e+/AU+Ikjl4msC99QGfyk7DuWQzxp87MOrOLXgI7XGL58Hz&#10;opZ5nT5V/gk/3gv8+9dffwMAAP//AwBQSwMEFAAGAAgAAAAhADoRH4zdAAAACgEAAA8AAABkcnMv&#10;ZG93bnJldi54bWxMj01rwzAMhu+D/gejwm6r3aWENotTxmDrbbB2sKsTq0lYLIfY+di/n3rabnrR&#10;w6tH+XFxnZhwCK0nDduNAoFUedtSreHz8vqwBxGiIWs6T6jhBwMci9VdbjLrZ/rA6RxrwSUUMqOh&#10;ibHPpAxVg86Eje+ReHf1gzOR41BLO5iZy10nH5VKpTMt8YXG9PjSYPV9Hp0G+lrUpe7V9X2eTuVw&#10;eItjOB20vl8vz08gIi7xD4abPqtDwU6lH8kG0XFOErVjVsN+C+IG7NI0BVHypBKQRS7/v1D8AgAA&#10;//8DAFBLAQItABQABgAIAAAAIQC2gziS/gAAAOEBAAATAAAAAAAAAAAAAAAAAAAAAABbQ29udGVu&#10;dF9UeXBlc10ueG1sUEsBAi0AFAAGAAgAAAAhADj9If/WAAAAlAEAAAsAAAAAAAAAAAAAAAAALwEA&#10;AF9yZWxzLy5yZWxzUEsBAi0AFAAGAAgAAAAhADgkjSr4AQAAQgQAAA4AAAAAAAAAAAAAAAAALgIA&#10;AGRycy9lMm9Eb2MueG1sUEsBAi0AFAAGAAgAAAAhADoRH4zdAAAACgEAAA8AAAAAAAAAAAAAAAAA&#10;UgQAAGRycy9kb3ducmV2LnhtbFBLBQYAAAAABAAEAPMAAABcBQAAAAA=&#10;" strokecolor="#4472c4 [3204]" strokeweight=".5pt">
                <v:stroke startarrow="block" endarrow="block" joinstyle="miter"/>
                <o:lock v:ext="edit" shapetype="f"/>
              </v:shape>
            </w:pict>
          </mc:Fallback>
        </mc:AlternateContent>
      </w:r>
      <w:r w:rsidRPr="00B74A3F">
        <w:rPr>
          <w:rFonts w:ascii="Times New Roman" w:hAnsi="Times New Roman" w:cs="Times New Roman"/>
          <w:noProof/>
          <w:sz w:val="24"/>
          <w:szCs w:val="24"/>
          <w:lang w:val="en-US"/>
        </w:rPr>
        <mc:AlternateContent>
          <mc:Choice Requires="wpg">
            <w:drawing>
              <wp:anchor distT="0" distB="0" distL="114300" distR="114300" simplePos="0" relativeHeight="251821056" behindDoc="0" locked="0" layoutInCell="1" allowOverlap="1" wp14:anchorId="12B839BB" wp14:editId="2725B107">
                <wp:simplePos x="0" y="0"/>
                <wp:positionH relativeFrom="column">
                  <wp:posOffset>8418830</wp:posOffset>
                </wp:positionH>
                <wp:positionV relativeFrom="paragraph">
                  <wp:posOffset>255270</wp:posOffset>
                </wp:positionV>
                <wp:extent cx="836295" cy="1847215"/>
                <wp:effectExtent l="0" t="0" r="1905" b="38735"/>
                <wp:wrapNone/>
                <wp:docPr id="141347" name="Groupe 141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6295" cy="1847215"/>
                          <a:chOff x="-239754" y="-712252"/>
                          <a:chExt cx="719423" cy="1847769"/>
                        </a:xfrm>
                      </wpg:grpSpPr>
                      <wps:wsp>
                        <wps:cNvPr id="141348" name="Rectangle : coins arrondis 141348"/>
                        <wps:cNvSpPr/>
                        <wps:spPr>
                          <a:xfrm>
                            <a:off x="-239754" y="-712252"/>
                            <a:ext cx="719423" cy="1207551"/>
                          </a:xfrm>
                          <a:prstGeom prst="roundRect">
                            <a:avLst/>
                          </a:prstGeom>
                        </wps:spPr>
                        <wps:style>
                          <a:lnRef idx="2">
                            <a:schemeClr val="dk1"/>
                          </a:lnRef>
                          <a:fillRef idx="1">
                            <a:schemeClr val="lt1"/>
                          </a:fillRef>
                          <a:effectRef idx="0">
                            <a:schemeClr val="dk1"/>
                          </a:effectRef>
                          <a:fontRef idx="minor">
                            <a:schemeClr val="dk1"/>
                          </a:fontRef>
                        </wps:style>
                        <wps:txbx>
                          <w:txbxContent>
                            <w:p w14:paraId="5AE64AFE" w14:textId="77777777" w:rsidR="00F91991" w:rsidRPr="008D7082" w:rsidRDefault="00F91991" w:rsidP="0002798C">
                              <w:pPr>
                                <w:jc w:val="center"/>
                                <w:rPr>
                                  <w:b/>
                                  <w:color w:val="0070C0"/>
                                  <w:sz w:val="24"/>
                                  <w:szCs w:val="24"/>
                                </w:rPr>
                              </w:pPr>
                              <w:r w:rsidRPr="008D7082">
                                <w:rPr>
                                  <w:b/>
                                  <w:color w:val="0070C0"/>
                                  <w:sz w:val="24"/>
                                  <w:szCs w:val="24"/>
                                </w:rPr>
                                <w:t>Château d’eau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349" name="Connecteur droit 141349"/>
                        <wps:cNvCnPr/>
                        <wps:spPr>
                          <a:xfrm>
                            <a:off x="135067" y="482439"/>
                            <a:ext cx="7816" cy="648677"/>
                          </a:xfrm>
                          <a:prstGeom prst="line">
                            <a:avLst/>
                          </a:prstGeom>
                          <a:ln w="57150"/>
                        </wps:spPr>
                        <wps:style>
                          <a:lnRef idx="1">
                            <a:schemeClr val="dk1"/>
                          </a:lnRef>
                          <a:fillRef idx="0">
                            <a:schemeClr val="dk1"/>
                          </a:fillRef>
                          <a:effectRef idx="0">
                            <a:schemeClr val="dk1"/>
                          </a:effectRef>
                          <a:fontRef idx="minor">
                            <a:schemeClr val="tx1"/>
                          </a:fontRef>
                        </wps:style>
                        <wps:bodyPr/>
                      </wps:wsp>
                      <wps:wsp>
                        <wps:cNvPr id="141350" name="Connecteur droit 141350"/>
                        <wps:cNvCnPr/>
                        <wps:spPr>
                          <a:xfrm>
                            <a:off x="-139356" y="1127360"/>
                            <a:ext cx="492369" cy="8157"/>
                          </a:xfrm>
                          <a:prstGeom prst="line">
                            <a:avLst/>
                          </a:prstGeom>
                          <a:ln w="762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B839BB" id="Groupe 141347" o:spid="_x0000_s1036" style="position:absolute;left:0;text-align:left;margin-left:662.9pt;margin-top:20.1pt;width:65.85pt;height:145.45pt;z-index:251821056;mso-width-relative:margin;mso-height-relative:margin" coordorigin="-2397,-7122" coordsize="7194,1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YvowMAABsLAAAOAAAAZHJzL2Uyb0RvYy54bWzsVstu3DYU3RfIPxDc2xrqOSNYDoxJYhQw&#10;EiNOkTVNUTNCKJIlOda4X9Nv6Zf1knqM7UziIg28ykYQxXvJy3PPOeLZ630n0B03tlWywuR0gRGX&#10;TNWt3FT4j0/vTpYYWUdlTYWSvML33OLX569+O+t1yWO1VaLmBsEi0pa9rvDWOV1GkWVb3lF7qjSX&#10;MNko01EHQ7OJakN7WL0TUbxY5FGvTK2NYtxa+PpmmMTnYf2m4cx9aBrLHRIVhtpceJrwvPXP6PyM&#10;lhtD9bZlYxn0B6roaCth03mpN9RRtDPtV0t1LTPKqsadMtVFqmlaxsMZ4DRk8eQ0l0btdDjLpuw3&#10;eoYJoH2C0w8vy97fXRp9o6/NUD28Xin2xQIuUa835cN5P94cgveN6XwSHALtA6L3M6J87xCDj8sk&#10;j1cZRgymyDItYpINkLMt9MWnncTJqshSjCDipCBxnMVTxNtxkYKs0jg5LFLkKx8S0XIoIRQ6F9Zr&#10;YJI9gGX/H1g3W6p56IH1YFwb1NZwlpQkKVBb0g5I/RFoRuVG8H/+LhFTrbSIGqNk3Vo0RkK9vjBY&#10;wWM9juwI+xMkvwnJhOojQOJFkWXkESC01Ma6S6465F8qDDySta8ycJTeXVk3ADjFhW7bcijIF2rd&#10;veC+u0J+5A2cGVoVh+wgTb4WBt1REFX9Zdo7RPqUphViTiLHkoSbksZYn8aDXOfExbHEw25zdNhR&#10;STcndq1U5vvJzRA/nXo4qz+229/uhwYHa/CfblV9D103avAOq9m7FkC9otZdUwNmAbYCBug+wKMR&#10;qq+wGt8w2irz17HvPh5oCbMY9WA+FbZ/7qjhGInfJRB2RdLUu1UYpFkRw8A8nLl9OCN33VpBKwhY&#10;rWbh1cc7Mb02RnWfwScv/K4wRSWDvSvMnJkGazeYIjgt4xcXIQwcSlN3JW8084t7oD1fPu0/U6NH&#10;Zjng5Hs1iYSWT7g1xPpMqS52TjVtIN4B17EFINhBIC+j3NWk3LWSEmTBdwbVRrUOBbkGe/E1glzX&#10;8jm5kiRb5EUwsHQZp0nIBjpP7rUk+eBdebrMi+L7ShWt9G7zFZBezP6zkAgYlhUkCwQF63tOtUcF&#10;eNDRcdU+I76XVK3bz17xLdUOEvWO5uF4WS5BH8a/wFEuDW36z1w6IckqyYAv/n9J4iLJxyvKxKZ0&#10;FSfw+ws/1CXJfgqbihxuUoGWv9g0G/4jNoUbBtzAgGGPrngPx4F9hzvt+b8AAAD//wMAUEsDBBQA&#10;BgAIAAAAIQAFJAXa4QAAAAwBAAAPAAAAZHJzL2Rvd25yZXYueG1sTI9PS8NAFMTvgt9heYI3u/nT&#10;qMRsSinqqQi2gnh7zb4modm3IbtN0m/v9qTHYYaZ3xSr2XRipMG1lhXEiwgEcWV1y7WCr/3bwzMI&#10;55E1dpZJwYUcrMrbmwJzbSf+pHHnaxFK2OWooPG+z6V0VUMG3cL2xME72sGgD3KopR5wCuWmk0kU&#10;PUqDLYeFBnvaNFSddmej4H3CaZ3Gr+P2dNxcfvbZx/c2JqXu7+b1CwhPs/8LwxU/oEMZmA72zNqJ&#10;Lug0yQK7V7CMEhDXxDJ7ykAcFKRpHIMsC/n/RPkLAAD//wMAUEsBAi0AFAAGAAgAAAAhALaDOJL+&#10;AAAA4QEAABMAAAAAAAAAAAAAAAAAAAAAAFtDb250ZW50X1R5cGVzXS54bWxQSwECLQAUAAYACAAA&#10;ACEAOP0h/9YAAACUAQAACwAAAAAAAAAAAAAAAAAvAQAAX3JlbHMvLnJlbHNQSwECLQAUAAYACAAA&#10;ACEAIctGL6MDAAAbCwAADgAAAAAAAAAAAAAAAAAuAgAAZHJzL2Uyb0RvYy54bWxQSwECLQAUAAYA&#10;CAAAACEABSQF2uEAAAAMAQAADwAAAAAAAAAAAAAAAAD9BQAAZHJzL2Rvd25yZXYueG1sUEsFBgAA&#10;AAAEAAQA8wAAAAsHAAAAAA==&#10;">
                <v:roundrect id="Rectangle : coins arrondis 141348" o:spid="_x0000_s1037" style="position:absolute;left:-2397;top:-7122;width:7193;height:120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UexAAAAN8AAAAPAAAAZHJzL2Rvd25yZXYueG1sRE9NS8NA&#10;EL0L/Q/LCN7sJlpE0m5LqUhVkGK0PQ/ZaTY2Oxuy2yb+e+cgeHy878Vq9K26UB+bwAbyaQaKuAq2&#10;4drA1+fz7SOomJAttoHJwA9FWC0nVwssbBj4gy5lqpWEcCzQgEupK7SOlSOPcRo6YuGOofeYBPa1&#10;tj0OEu5bfZdlD9pjw9LgsKONo+pUnr2Bwzpsd/r89r4/uTK571cenvKtMTfX43oOKtGY/sV/7hcr&#10;82f5/UwGyx8BoJe/AAAA//8DAFBLAQItABQABgAIAAAAIQDb4fbL7gAAAIUBAAATAAAAAAAAAAAA&#10;AAAAAAAAAABbQ29udGVudF9UeXBlc10ueG1sUEsBAi0AFAAGAAgAAAAhAFr0LFu/AAAAFQEAAAsA&#10;AAAAAAAAAAAAAAAAHwEAAF9yZWxzLy5yZWxzUEsBAi0AFAAGAAgAAAAhANu21R7EAAAA3wAAAA8A&#10;AAAAAAAAAAAAAAAABwIAAGRycy9kb3ducmV2LnhtbFBLBQYAAAAAAwADALcAAAD4AgAAAAA=&#10;" fillcolor="white [3201]" strokecolor="black [3200]" strokeweight="1pt">
                  <v:stroke joinstyle="miter"/>
                  <v:textbox>
                    <w:txbxContent>
                      <w:p w14:paraId="5AE64AFE" w14:textId="77777777" w:rsidR="00F91991" w:rsidRPr="008D7082" w:rsidRDefault="00F91991" w:rsidP="0002798C">
                        <w:pPr>
                          <w:jc w:val="center"/>
                          <w:rPr>
                            <w:b/>
                            <w:color w:val="0070C0"/>
                            <w:sz w:val="24"/>
                            <w:szCs w:val="24"/>
                          </w:rPr>
                        </w:pPr>
                        <w:r w:rsidRPr="008D7082">
                          <w:rPr>
                            <w:b/>
                            <w:color w:val="0070C0"/>
                            <w:sz w:val="24"/>
                            <w:szCs w:val="24"/>
                          </w:rPr>
                          <w:t>Château d’eau</w:t>
                        </w:r>
                      </w:p>
                    </w:txbxContent>
                  </v:textbox>
                </v:roundrect>
                <v:line id="Connecteur droit 141349" o:spid="_x0000_s1038" style="position:absolute;visibility:visible;mso-wrap-style:square" from="1350,4824" to="1428,1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TxyxgAAAN8AAAAPAAAAZHJzL2Rvd25yZXYueG1sRE9da8Iw&#10;FH0f+B/CFXybqVuQWY2yjTnGQIZaEN+uzbUta266Jmr3781g4OPhfM8Wna3FmVpfOdYwGiYgiHNn&#10;Ki40ZNvl/RMIH5AN1o5Jwy95WMx7dzNMjbvwms6bUIgYwj5FDWUITSqlz0uy6IeuIY7c0bUWQ4Rt&#10;IU2Llxhua/mQJGNpseLYUGJDryXl35uT1VAcuq/P+mXy3mT5bpztf9TqTSmtB/3ueQoiUBdu4n/3&#10;h4nz1ehRTeDvTwQg51cAAAD//wMAUEsBAi0AFAAGAAgAAAAhANvh9svuAAAAhQEAABMAAAAAAAAA&#10;AAAAAAAAAAAAAFtDb250ZW50X1R5cGVzXS54bWxQSwECLQAUAAYACAAAACEAWvQsW78AAAAVAQAA&#10;CwAAAAAAAAAAAAAAAAAfAQAAX3JlbHMvLnJlbHNQSwECLQAUAAYACAAAACEApp08csYAAADfAAAA&#10;DwAAAAAAAAAAAAAAAAAHAgAAZHJzL2Rvd25yZXYueG1sUEsFBgAAAAADAAMAtwAAAPoCAAAAAA==&#10;" strokecolor="black [3200]" strokeweight="4.5pt">
                  <v:stroke joinstyle="miter"/>
                </v:line>
                <v:line id="Connecteur droit 141350" o:spid="_x0000_s1039" style="position:absolute;visibility:visible;mso-wrap-style:square" from="-1393,11273" to="3530,11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nZ8xwAAAN8AAAAPAAAAZHJzL2Rvd25yZXYueG1sRE9La8JA&#10;EL4X+h+WEbzVjVqLpK5iC0qF2uKDtschOyap2dmQ3Zr033cOQo8f33u26FylLtSE0rOB4SABRZx5&#10;W3Ju4HhY3U1BhYhssfJMBn4pwGJ+ezPD1PqWd3TZx1xJCIcUDRQx1qnWISvIYRj4mli4k28cRoFN&#10;rm2DrYS7So+S5EE7LFkaCqzpuaDsvP9xBtaf541f5se33bb8aL/evzevo6famH6vWz6CitTFf/HV&#10;/WJl/v1wPJEH8kcA6PkfAAAA//8DAFBLAQItABQABgAIAAAAIQDb4fbL7gAAAIUBAAATAAAAAAAA&#10;AAAAAAAAAAAAAABbQ29udGVudF9UeXBlc10ueG1sUEsBAi0AFAAGAAgAAAAhAFr0LFu/AAAAFQEA&#10;AAsAAAAAAAAAAAAAAAAAHwEAAF9yZWxzLy5yZWxzUEsBAi0AFAAGAAgAAAAhAK7mdnzHAAAA3wAA&#10;AA8AAAAAAAAAAAAAAAAABwIAAGRycy9kb3ducmV2LnhtbFBLBQYAAAAAAwADALcAAAD7AgAAAAA=&#10;" strokecolor="black [3200]" strokeweight="6pt">
                  <v:stroke joinstyle="miter"/>
                </v:line>
              </v:group>
            </w:pict>
          </mc:Fallback>
        </mc:AlternateContent>
      </w:r>
      <w:r w:rsidRPr="00B74A3F">
        <w:rPr>
          <w:rFonts w:ascii="Times New Roman" w:hAnsi="Times New Roman" w:cs="Times New Roman"/>
          <w:noProof/>
          <w:sz w:val="24"/>
          <w:szCs w:val="24"/>
          <w:lang w:val="en-US"/>
        </w:rPr>
        <mc:AlternateContent>
          <mc:Choice Requires="wps">
            <w:drawing>
              <wp:anchor distT="0" distB="0" distL="114300" distR="114300" simplePos="0" relativeHeight="251855872" behindDoc="0" locked="0" layoutInCell="1" allowOverlap="1" wp14:anchorId="408B6FC2" wp14:editId="7BB478D5">
                <wp:simplePos x="0" y="0"/>
                <wp:positionH relativeFrom="margin">
                  <wp:posOffset>7912735</wp:posOffset>
                </wp:positionH>
                <wp:positionV relativeFrom="paragraph">
                  <wp:posOffset>151130</wp:posOffset>
                </wp:positionV>
                <wp:extent cx="492125" cy="253365"/>
                <wp:effectExtent l="0" t="0" r="0" b="0"/>
                <wp:wrapNone/>
                <wp:docPr id="69" name="Zone de text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253365"/>
                        </a:xfrm>
                        <a:prstGeom prst="rect">
                          <a:avLst/>
                        </a:prstGeom>
                        <a:solidFill>
                          <a:schemeClr val="lt1"/>
                        </a:solidFill>
                        <a:ln w="6350">
                          <a:noFill/>
                        </a:ln>
                      </wps:spPr>
                      <wps:txbx>
                        <w:txbxContent>
                          <w:p w14:paraId="2916B429" w14:textId="77777777" w:rsidR="00F91991" w:rsidRDefault="00F91991" w:rsidP="0002798C">
                            <w:r>
                              <w:t>15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B6FC2" id="Zone de texte 69" o:spid="_x0000_s1040" type="#_x0000_t202" style="position:absolute;left:0;text-align:left;margin-left:623.05pt;margin-top:11.9pt;width:38.75pt;height:19.9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xL4OgIAAHQEAAAOAAAAZHJzL2Uyb0RvYy54bWysVEuP2yAQvlfqf0DcG8fOo10rzirNKlWl&#10;aHelbLVngnGCihkKJHb66ztg59FtT1UvGJhh4HuMZ/dtrchRWCdBFzQdDCkRmkMp9a6g315WHz5R&#10;4jzTJVOgRUFPwtH7+ft3s8bkIoM9qFJYgkW0yxtT0L33Jk8Sx/eiZm4ARmgMVmBr5nFpd0lpWYPV&#10;a5Vkw+E0acCWxgIXzuHuQxek81i/qgT3T1XlhCeqoPg2H0cbx20Yk/mM5TvLzF7y/hnsH15RM6nx&#10;0kupB+YZOVj5R6lacgsOKj/gUCdQVZKLiAHRpMM3aDZ7ZkTEguQ4c6HJ/b+y/PG4Mc+W+PYztChg&#10;BOHMGvh3h9wkjXF5nxM4dbnD7AC0rWwdvgiB4EHk9nThU7SecNwc32VpNqGEYyibjEbTSeA7uR42&#10;1vkvAmoSJgW1KFd8ADuune9SzynhLgdKliupVFwEi4ilsuTIUFzl0774b1lKk6ag09FkGAtrCMe7&#10;ykr3+DpIAZxvty2RJfIQi4WtLZQn5MdCZx1n+EriY9fM+Wdm0SuIHP3vn3CoFOBl0M8o2YP9+bf9&#10;kI8SYpSSBr1XUPfjwKygRH3VKO5dOh4Hs8bFePIxw4W9jWxvI/pQLwEZSLHTDI/TkO/VeVpZqF+x&#10;TRbhVgwxzfHugvrzdOm7jsA242KxiEloT8P8Wm8MP9siSPHSvjJrer08Cv0IZ5ey/I1sXW7QSsPi&#10;4KGSUdMrqz3/aO3oir4NQ+/crmPW9Wcx/wUAAP//AwBQSwMEFAAGAAgAAAAhAIBjQMbhAAAACwEA&#10;AA8AAABkcnMvZG93bnJldi54bWxMj8tOwzAQRfdI/IM1SGwQdRpDikKcCiEeUnc0PMTOjYekIh5H&#10;sZuEv2e6guXVHN05t1jPrhMjDmHvScNykYBAqr3dU6PhtXq8vAERoiFrOk+o4QcDrMvTk8Lk1k/0&#10;guM2NoJLKORGQxtjn0sZ6hadCQvfI/Htyw/ORI5DI+1gJi53nUyTJJPO7Ik/tKbH+xbr7+3Bafi8&#10;aD42YX56m9S16h+ex2r1biutz8/mu1sQEef4B8NRn9WhZKedP5ANouOcXmVLZjWkijccCZWqDMRO&#10;Q6ZWIMtC/t9Q/gIAAP//AwBQSwECLQAUAAYACAAAACEAtoM4kv4AAADhAQAAEwAAAAAAAAAAAAAA&#10;AAAAAAAAW0NvbnRlbnRfVHlwZXNdLnhtbFBLAQItABQABgAIAAAAIQA4/SH/1gAAAJQBAAALAAAA&#10;AAAAAAAAAAAAAC8BAABfcmVscy8ucmVsc1BLAQItABQABgAIAAAAIQBGsxL4OgIAAHQEAAAOAAAA&#10;AAAAAAAAAAAAAC4CAABkcnMvZTJvRG9jLnhtbFBLAQItABQABgAIAAAAIQCAY0DG4QAAAAsBAAAP&#10;AAAAAAAAAAAAAAAAAJQEAABkcnMvZG93bnJldi54bWxQSwUGAAAAAAQABADzAAAAogUAAAAA&#10;" fillcolor="white [3201]" stroked="f" strokeweight=".5pt">
                <v:textbox>
                  <w:txbxContent>
                    <w:p w14:paraId="2916B429" w14:textId="77777777" w:rsidR="00F91991" w:rsidRDefault="00F91991" w:rsidP="0002798C">
                      <w:r>
                        <w:t>15 m</w:t>
                      </w:r>
                    </w:p>
                  </w:txbxContent>
                </v:textbox>
                <w10:wrap anchorx="margin"/>
              </v:shape>
            </w:pict>
          </mc:Fallback>
        </mc:AlternateContent>
      </w:r>
      <w:r w:rsidRPr="00B74A3F">
        <w:rPr>
          <w:rFonts w:ascii="Times New Roman" w:hAnsi="Times New Roman" w:cs="Times New Roman"/>
          <w:noProof/>
          <w:sz w:val="24"/>
          <w:szCs w:val="24"/>
          <w:lang w:val="en-US"/>
        </w:rPr>
        <mc:AlternateContent>
          <mc:Choice Requires="wps">
            <w:drawing>
              <wp:anchor distT="0" distB="0" distL="114300" distR="114300" simplePos="0" relativeHeight="251857920" behindDoc="0" locked="0" layoutInCell="1" allowOverlap="1" wp14:anchorId="404B417D" wp14:editId="30105245">
                <wp:simplePos x="0" y="0"/>
                <wp:positionH relativeFrom="column">
                  <wp:posOffset>7906385</wp:posOffset>
                </wp:positionH>
                <wp:positionV relativeFrom="paragraph">
                  <wp:posOffset>135890</wp:posOffset>
                </wp:positionV>
                <wp:extent cx="513715" cy="6985"/>
                <wp:effectExtent l="38100" t="76200" r="57785" b="69215"/>
                <wp:wrapNone/>
                <wp:docPr id="73" name="Connecteur droit avec flèch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3715" cy="698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C4E1F2E" id="Connecteur droit avec flèche 73" o:spid="_x0000_s1026" type="#_x0000_t32" style="position:absolute;margin-left:622.55pt;margin-top:10.7pt;width:40.45pt;height:.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Bt+QEAAEEEAAAOAAAAZHJzL2Uyb0RvYy54bWysU81uEzEQviPxDpbvZLOt0pZVNj2kwKWC&#10;iJYHcL3jrIX/NHaTzRvxHrwYY2+y0FIhgbiMbM98M983M15eD9awHWDU3rW8ns05Ayd9p9225V/u&#10;37+54iwm4TphvIOWHyDy69XrV8t9aODM9950gIySuNjsQ8v7lEJTVVH2YEWc+QCOnMqjFYmuuK06&#10;FHvKbk11Np9fVHuPXUAvIUZ6vRmdfFXyKwUyfVIqQmKm5cQtFYvFPmRbrZai2aIIvZZHGuIfWFih&#10;HRWdUt2IJNgj6t9SWS3RR6/STHpbeaW0hKKB1NTzZ2ruehGgaKHmxDC1Kf6/tPLjboNMdy2/POfM&#10;CUszWnvnqHHwiKxDrxMTO5BMme/faCqM4qhp+xAbwq7dBrNsObi7cOvl10i+6okzX2IYwwaFNoeT&#10;bjaUIRymIcCQmKTHRX1+WS84k+S6eHu1yNUq0ZygAWP6AN6yfGh5TCj0tk9Hzh7rMgaxu41pBJ4A&#10;ua5x2fYguneuY+kQSG1CLdzWwLgKSWjzso84ZHgRN+opytLBwJj6MyhqJCkYKZQVhrVBthO0fEJK&#10;cKk+qjGOojNMaWMm4Lxw/yPwGJ+hUNb7b8ATolT2Lk1gq53Hl6qn4URZjfGnDoy6cwsefHfY4Gnu&#10;tKdlXsc/lT/Cr/cC//nzVz8AAAD//wMAUEsDBBQABgAIAAAAIQDwz1T23gAAAAsBAAAPAAAAZHJz&#10;L2Rvd25yZXYueG1sTI/NTsMwEITvSLyDtUjcqB3TVjTEqRAS9IZEW4mrE7tJRLyObOeHt2d7guPM&#10;fpqdKfaL69lkQ+w8KshWApjF2psOGwXn09vDE7CYNBrde7QKfmyEfXl7U+jc+Bk/7XRMDaMQjLlW&#10;0KY05JzHurVOx5UfLNLt4oPTiWRouAl6pnDXcynEljvdIX1o9WBfW1t/H0enAL8WcWoGcfmYp0MV&#10;du9pjIedUvd3y8szsGSX9AfDtT5Vh5I6VX5EE1lPWq43GbEKZLYGdiUe5ZbmVeTIDfCy4P83lL8A&#10;AAD//wMAUEsBAi0AFAAGAAgAAAAhALaDOJL+AAAA4QEAABMAAAAAAAAAAAAAAAAAAAAAAFtDb250&#10;ZW50X1R5cGVzXS54bWxQSwECLQAUAAYACAAAACEAOP0h/9YAAACUAQAACwAAAAAAAAAAAAAAAAAv&#10;AQAAX3JlbHMvLnJlbHNQSwECLQAUAAYACAAAACEAuP3wbfkBAABBBAAADgAAAAAAAAAAAAAAAAAu&#10;AgAAZHJzL2Uyb0RvYy54bWxQSwECLQAUAAYACAAAACEA8M9U9t4AAAALAQAADwAAAAAAAAAAAAAA&#10;AABTBAAAZHJzL2Rvd25yZXYueG1sUEsFBgAAAAAEAAQA8wAAAF4FAAAAAA==&#10;" strokecolor="#4472c4 [3204]" strokeweight=".5pt">
                <v:stroke startarrow="block" endarrow="block" joinstyle="miter"/>
                <o:lock v:ext="edit" shapetype="f"/>
              </v:shape>
            </w:pict>
          </mc:Fallback>
        </mc:AlternateContent>
      </w:r>
      <w:r w:rsidRPr="00B74A3F">
        <w:rPr>
          <w:rFonts w:ascii="Times New Roman" w:hAnsi="Times New Roman" w:cs="Times New Roman"/>
          <w:noProof/>
          <w:sz w:val="24"/>
          <w:szCs w:val="24"/>
          <w:lang w:val="en-US"/>
        </w:rPr>
        <mc:AlternateContent>
          <mc:Choice Requires="wps">
            <w:drawing>
              <wp:anchor distT="0" distB="0" distL="114300" distR="114300" simplePos="0" relativeHeight="251837440" behindDoc="0" locked="0" layoutInCell="1" allowOverlap="1" wp14:anchorId="221C3459" wp14:editId="61088F84">
                <wp:simplePos x="0" y="0"/>
                <wp:positionH relativeFrom="column">
                  <wp:posOffset>5803265</wp:posOffset>
                </wp:positionH>
                <wp:positionV relativeFrom="paragraph">
                  <wp:posOffset>255905</wp:posOffset>
                </wp:positionV>
                <wp:extent cx="20955" cy="1772285"/>
                <wp:effectExtent l="76200" t="38100" r="36195" b="37465"/>
                <wp:wrapNone/>
                <wp:docPr id="54" name="Connecteur droit avec flèch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55" cy="177228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4D09EC9" id="Connecteur droit avec flèche 37" o:spid="_x0000_s1026" type="#_x0000_t32" style="position:absolute;margin-left:456.95pt;margin-top:20.15pt;width:1.65pt;height:139.55pt;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U9AwIAAE0EAAAOAAAAZHJzL2Uyb0RvYy54bWysVNuO0zAQfUfiHyy/06SFskvUdB+6XB5W&#10;UO3CB3idcWPhm8beNv0j/oMfY+y04bZCAvFixR6fM3POjLO6Gqxhe8CovWv5fFZzBk76Trtdyz99&#10;fPPskrOYhOuE8Q5afoTIr9ZPn6wOoYGF773pABmRuNgcQsv7lEJTVVH2YEWc+QCOgsqjFYm2uKs6&#10;FAdit6Za1PXL6uCxC+glxEin12OQrwu/UiDTB6UiJGZaTrWlsmJZ7/NarVei2aEIvZanMsQ/VGGF&#10;dpR0oroWSbAH1L9RWS3RR6/STHpbeaW0hKKB1MzrX9Tc9SJA0ULmxDDZFP8frXy/3yLTXcuXLzhz&#10;wlKPNt45Mg4ekHXodWJiD5Ip8/ULdYU9v8imHUJsCLtxW8yy5eDuwo2XnyPFqp+CeRPDeG1QaIlI&#10;h3c0K8UvcoANpR3HqR0wJCbpcFG/Wi45kxSZX1wsFpfLnLkSTabJWQPG9Ba8Zfmj5TGh0Ls+ner3&#10;OKYQ+5uYRuAZkMHG5bUH0b12HUvHQMoTauF2BsaxSEKbx2NUQ4YXoaO2ojIdDYzUt6DIVNIwllDG&#10;GTYG2V7QIAopwaX5SY1xdDvDlDZmAtbFnj8CT/czFMqo/w14QpTM3qUJbLXz+Fj2NJxLVuP9swOj&#10;7mzBve+OWzzPAM1s6dfpfeVH8eO+wL//BdbfAAAA//8DAFBLAwQUAAYACAAAACEAf2xTIdwAAAAK&#10;AQAADwAAAGRycy9kb3ducmV2LnhtbEyPy07DMBBF90j8gzVI7KidpqIkzaRCSCxZEPIB03hIUmI7&#10;ip0Hf49ZwXJ0j+49U5w3M4iFJ987i5DsFAi2jdO9bRHqj9eHJxA+kNU0OMsI3+zhXN7eFJRrt9p3&#10;XqrQilhifU4IXQhjLqVvOjbkd25kG7NPNxkK8ZxaqSdaY7kZ5F6pR2mot3Gho5FfOm6+qtkg+Lah&#10;eVWD83N1rK9vS220UYj3d9vzCUTgLfzB8Ksf1aGMThc3W+3FgJAlaRZRhINKQUQgS457EBeENMkO&#10;IMtC/n+h/AEAAP//AwBQSwECLQAUAAYACAAAACEAtoM4kv4AAADhAQAAEwAAAAAAAAAAAAAAAAAA&#10;AAAAW0NvbnRlbnRfVHlwZXNdLnhtbFBLAQItABQABgAIAAAAIQA4/SH/1gAAAJQBAAALAAAAAAAA&#10;AAAAAAAAAC8BAABfcmVscy8ucmVsc1BLAQItABQABgAIAAAAIQAz4dU9AwIAAE0EAAAOAAAAAAAA&#10;AAAAAAAAAC4CAABkcnMvZTJvRG9jLnhtbFBLAQItABQABgAIAAAAIQB/bFMh3AAAAAoBAAAPAAAA&#10;AAAAAAAAAAAAAF0EAABkcnMvZG93bnJldi54bWxQSwUGAAAAAAQABADzAAAAZgUAAAAA&#10;" strokecolor="#4472c4 [3204]" strokeweight=".5pt">
                <v:stroke startarrow="block" endarrow="block" joinstyle="miter"/>
                <o:lock v:ext="edit" shapetype="f"/>
              </v:shape>
            </w:pict>
          </mc:Fallback>
        </mc:AlternateContent>
      </w:r>
      <w:r w:rsidRPr="00B74A3F">
        <w:rPr>
          <w:rFonts w:ascii="Times New Roman" w:hAnsi="Times New Roman" w:cs="Times New Roman"/>
          <w:noProof/>
          <w:sz w:val="24"/>
          <w:szCs w:val="24"/>
          <w:lang w:val="en-US"/>
        </w:rPr>
        <mc:AlternateContent>
          <mc:Choice Requires="wps">
            <w:drawing>
              <wp:anchor distT="0" distB="0" distL="114300" distR="114300" simplePos="0" relativeHeight="251835392" behindDoc="0" locked="0" layoutInCell="1" allowOverlap="1" wp14:anchorId="2F110F4D" wp14:editId="54873FC3">
                <wp:simplePos x="0" y="0"/>
                <wp:positionH relativeFrom="column">
                  <wp:posOffset>5986145</wp:posOffset>
                </wp:positionH>
                <wp:positionV relativeFrom="paragraph">
                  <wp:posOffset>86360</wp:posOffset>
                </wp:positionV>
                <wp:extent cx="1983740" cy="6985"/>
                <wp:effectExtent l="38100" t="76200" r="73660" b="69215"/>
                <wp:wrapNone/>
                <wp:docPr id="53" name="Connecteur droit avec flèch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83740" cy="698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F3A623" id="Connecteur droit avec flèche 34" o:spid="_x0000_s1026" type="#_x0000_t32" style="position:absolute;margin-left:471.35pt;margin-top:6.8pt;width:156.2pt;height:.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yHt+QEAAEIEAAAOAAAAZHJzL2Uyb0RvYy54bWysU81uEzEQviPxDpbvZJOmLekqmx5S4FJB&#10;1MIDuN5x1sJ/GrvJ5o14D16MsTdZWqiEQFxGtme+mfnmGy+ve2vYDjBq7xo+m0w5Ayd9q9224V8+&#10;v3+z4Cwm4VphvIOGHyDy69XrV8t9qOHMd960gIySuFjvQ8O7lEJdVVF2YEWc+ACOnMqjFYmuuK1a&#10;FHvKbk11Np1eVnuPbUAvIUZ6vRmcfFXyKwUyfVIqQmKm4dRbKhaLfci2Wi1FvUUROi2PbYh/6MIK&#10;7ajomOpGJMEeUf+WymqJPnqVJtLbyiulJRQOxGY2/YXNfScCFC40nBjGMcX/l1Z+3G2Q6bbhF3PO&#10;nLCk0do7R4ODR2Qtep2Y2IFkynz/Rqqw+Xke2j7EmrBrt8FMW/buPtx6+TWSr3rmzJcYhrBeoc3h&#10;xJv1RYTDKAL0iUl6nF0t5m/PSStJvsurxUUuV4n6hA0Y0wfwluVDw2NCobddOjbtcVZ0ELvbmAbg&#10;CZALG5dtB6J951qWDoHoJtTCbQ0Mu5CENi/7qIcML+wGQoVaOhgYUt+BoklmCqWFssOwNsh2grZP&#10;SAkuzY5sjKPoDFPamBE4/TPwGJ+hUPb7b8AjolT2Lo1gq53Hl6qn/tSyGuJPExh45xE8+PawwZPw&#10;tKhFr+Onyj/h6b3Af3791Q8AAAD//wMAUEsDBBQABgAIAAAAIQC/EUqj3gAAAAoBAAAPAAAAZHJz&#10;L2Rvd25yZXYueG1sTI/LTsMwEEX3SPyDNUjsqN3QB0njVAgJukOiRWLrxG4SNR5HtvPg75mu6G5G&#10;9+jOmXw/246NxofWoYTlQgAzWDndYi3h+/T+9AIsRIVadQ6NhF8TYF/c3+Uq027CLzMeY82oBEOm&#10;JDQx9hnnoWqMVWHheoOUnZ23KtLqa669mqjcdjwRYsOtapEuNKo3b42pLsfBSsCfWZzqXpw/p/FQ&#10;+vQjDuGQSvn4ML/ugEUzx38YrvqkDgU5lW5AHVgnIV0lW0IpeN4AuwLJer0EVtK02gIvcn77QvEH&#10;AAD//wMAUEsBAi0AFAAGAAgAAAAhALaDOJL+AAAA4QEAABMAAAAAAAAAAAAAAAAAAAAAAFtDb250&#10;ZW50X1R5cGVzXS54bWxQSwECLQAUAAYACAAAACEAOP0h/9YAAACUAQAACwAAAAAAAAAAAAAAAAAv&#10;AQAAX3JlbHMvLnJlbHNQSwECLQAUAAYACAAAACEAm7Mh7fkBAABCBAAADgAAAAAAAAAAAAAAAAAu&#10;AgAAZHJzL2Uyb0RvYy54bWxQSwECLQAUAAYACAAAACEAvxFKo94AAAAKAQAADwAAAAAAAAAAAAAA&#10;AABTBAAAZHJzL2Rvd25yZXYueG1sUEsFBgAAAAAEAAQA8wAAAF4FAAAAAA==&#10;" strokecolor="#4472c4 [3204]" strokeweight=".5pt">
                <v:stroke startarrow="block" endarrow="block" joinstyle="miter"/>
                <o:lock v:ext="edit" shapetype="f"/>
              </v:shape>
            </w:pict>
          </mc:Fallback>
        </mc:AlternateContent>
      </w:r>
      <w:r w:rsidRPr="00B74A3F">
        <w:rPr>
          <w:rFonts w:ascii="Times New Roman" w:hAnsi="Times New Roman" w:cs="Times New Roman"/>
          <w:noProof/>
          <w:sz w:val="24"/>
          <w:szCs w:val="24"/>
          <w:lang w:val="en-US"/>
        </w:rPr>
        <mc:AlternateContent>
          <mc:Choice Requires="wps">
            <w:drawing>
              <wp:anchor distT="0" distB="0" distL="114300" distR="114300" simplePos="0" relativeHeight="251826176" behindDoc="0" locked="0" layoutInCell="1" allowOverlap="1" wp14:anchorId="3C84D610" wp14:editId="34B6D0B2">
                <wp:simplePos x="0" y="0"/>
                <wp:positionH relativeFrom="column">
                  <wp:posOffset>2145665</wp:posOffset>
                </wp:positionH>
                <wp:positionV relativeFrom="paragraph">
                  <wp:posOffset>9525</wp:posOffset>
                </wp:positionV>
                <wp:extent cx="1575435" cy="781050"/>
                <wp:effectExtent l="0" t="0" r="5715" b="0"/>
                <wp:wrapNone/>
                <wp:docPr id="141351" name="Rectangle 141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5435" cy="781050"/>
                        </a:xfrm>
                        <a:prstGeom prst="rect">
                          <a:avLst/>
                        </a:prstGeom>
                      </wps:spPr>
                      <wps:style>
                        <a:lnRef idx="2">
                          <a:schemeClr val="dk1"/>
                        </a:lnRef>
                        <a:fillRef idx="1">
                          <a:schemeClr val="lt1"/>
                        </a:fillRef>
                        <a:effectRef idx="0">
                          <a:schemeClr val="dk1"/>
                        </a:effectRef>
                        <a:fontRef idx="minor">
                          <a:schemeClr val="dk1"/>
                        </a:fontRef>
                      </wps:style>
                      <wps:txbx>
                        <w:txbxContent>
                          <w:p w14:paraId="111F1EA4" w14:textId="77777777" w:rsidR="00F91991" w:rsidRPr="009A330E" w:rsidRDefault="00F91991" w:rsidP="0002798C">
                            <w:pPr>
                              <w:jc w:val="center"/>
                              <w:rPr>
                                <w:b/>
                              </w:rPr>
                            </w:pPr>
                            <w:r w:rsidRPr="009A330E">
                              <w:rPr>
                                <w:b/>
                              </w:rPr>
                              <w:t>Magasin de stockage des aliments</w:t>
                            </w:r>
                            <w:r>
                              <w:rPr>
                                <w:b/>
                              </w:rPr>
                              <w:t xml:space="preserve"> (80m2)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4D610" id="Rectangle 141351" o:spid="_x0000_s1041" style="position:absolute;left:0;text-align:left;margin-left:168.95pt;margin-top:.75pt;width:124.05pt;height:6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crSXwIAABAFAAAOAAAAZHJzL2Uyb0RvYy54bWysVE1vGyEQvVfqf0Dcm/W6dpOuso6sRKkq&#10;WWnUpMoZsxCvwjJ0wN51f30H9iNRGvVQ9YKAeW++eMP5RdcYdlDoa7Alz09mnCkroartY8l/3F9/&#10;OOPMB2ErYcCqkh+V5xer9+/OW1eoOezAVAoZObG+aF3JdyG4Isu83KlG+BNwypJRAzYi0BEfswpF&#10;S94bk81ns09ZC1g5BKm8p9ur3shXyb/WSoZvWnsVmCk55RbSimndxjVbnYviEYXb1XJIQ/xDFo2o&#10;LQWdXF2JINge6z9cNbVE8KDDiYQmA61rqVINVE0+e1XN3U44lWqh5ng3tcn/P7fy5nDnbjGm7t0G&#10;5JOnjmSt88VkiQc/YDqNTcRS4qxLXTxOXVRdYJIu8+XpcvFxyZkk2+lZPlumNmeiGNkOffiioGFx&#10;U3KkV0rNE4eNDzG+KEbIkEwfP2USjkbFFIz9rjSrK4o4T+ykGXVpkB0EvXb1lMfXJV8JGSm6NmYi&#10;5W+RTBhJAzbSVNLRRJy9RXyONqFTRLBhIja1Bfw7Wff4seq+1lh26LYdFUvdnceq4tUWquMtMoRe&#10;1N7J65r6uRE+3AokFZPeaTLDN1q0gbbkMOw42wH+eus+4klcZOWspakouf+5F6g4M18tye5zvljE&#10;MUqHxfJ0Tgd8adm+tNh9cwn0FDn9AU6mbcQHM241QvNAA7yOUckkrKTYJZcBx8Nl6KeVvgCp1usE&#10;o9FxImzsnZPReWx01Mt99yDQDaIKJMcbGCdIFK+01WMj08J6H0DXSXjPfR2egMYuaWj4IuJcvzwn&#10;1PNHtvoNAAD//wMAUEsDBBQABgAIAAAAIQCJfVVX3wAAAAkBAAAPAAAAZHJzL2Rvd25yZXYueG1s&#10;TI/NToNAFIX3Jr7D5Jq4s4OtICJD05g00bixrV24G5hbQJk7hJkW+vbernR58p2cn3w52U6ccPCt&#10;IwX3swgEUuVMS7WCz936LgXhgyajO0eo4IwelsX1Va4z40ba4GkbasEh5DOtoAmhz6T0VYNW+5nr&#10;kZgd3GB1YDnU0gx65HDbyXkUJdLqlrih0T2+NFj9bI9Wwabdve3XY/mV7N8/UjesXr8P6JS6vZlW&#10;zyACTuHPDJf5PB0K3lS6IxkvOgWLxeMTWxnEIJjHacLfStbzhxhkkcv/D4pfAAAA//8DAFBLAQIt&#10;ABQABgAIAAAAIQC2gziS/gAAAOEBAAATAAAAAAAAAAAAAAAAAAAAAABbQ29udGVudF9UeXBlc10u&#10;eG1sUEsBAi0AFAAGAAgAAAAhADj9If/WAAAAlAEAAAsAAAAAAAAAAAAAAAAALwEAAF9yZWxzLy5y&#10;ZWxzUEsBAi0AFAAGAAgAAAAhADeFytJfAgAAEAUAAA4AAAAAAAAAAAAAAAAALgIAAGRycy9lMm9E&#10;b2MueG1sUEsBAi0AFAAGAAgAAAAhAIl9VVffAAAACQEAAA8AAAAAAAAAAAAAAAAAuQQAAGRycy9k&#10;b3ducmV2LnhtbFBLBQYAAAAABAAEAPMAAADFBQAAAAA=&#10;" fillcolor="white [3201]" strokecolor="black [3200]" strokeweight="1pt">
                <v:path arrowok="t"/>
                <v:textbox>
                  <w:txbxContent>
                    <w:p w14:paraId="111F1EA4" w14:textId="77777777" w:rsidR="00F91991" w:rsidRPr="009A330E" w:rsidRDefault="00F91991" w:rsidP="0002798C">
                      <w:pPr>
                        <w:jc w:val="center"/>
                        <w:rPr>
                          <w:b/>
                        </w:rPr>
                      </w:pPr>
                      <w:r w:rsidRPr="009A330E">
                        <w:rPr>
                          <w:b/>
                        </w:rPr>
                        <w:t>Magasin de stockage des aliments</w:t>
                      </w:r>
                      <w:r>
                        <w:rPr>
                          <w:b/>
                        </w:rPr>
                        <w:t xml:space="preserve"> (80m2)</w:t>
                      </w:r>
                    </w:p>
                  </w:txbxContent>
                </v:textbox>
              </v:rect>
            </w:pict>
          </mc:Fallback>
        </mc:AlternateContent>
      </w:r>
      <w:r w:rsidRPr="00B74A3F">
        <w:rPr>
          <w:rFonts w:ascii="Times New Roman" w:hAnsi="Times New Roman" w:cs="Times New Roman"/>
          <w:noProof/>
          <w:sz w:val="24"/>
          <w:szCs w:val="24"/>
          <w:lang w:val="en-US"/>
        </w:rPr>
        <mc:AlternateContent>
          <mc:Choice Requires="wps">
            <w:drawing>
              <wp:anchor distT="0" distB="0" distL="114300" distR="114300" simplePos="0" relativeHeight="251822080" behindDoc="0" locked="0" layoutInCell="1" allowOverlap="1" wp14:anchorId="4F14FC87" wp14:editId="6AA566B4">
                <wp:simplePos x="0" y="0"/>
                <wp:positionH relativeFrom="column">
                  <wp:posOffset>366395</wp:posOffset>
                </wp:positionH>
                <wp:positionV relativeFrom="paragraph">
                  <wp:posOffset>9525</wp:posOffset>
                </wp:positionV>
                <wp:extent cx="1779270" cy="1779270"/>
                <wp:effectExtent l="0" t="0" r="0" b="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9270" cy="1779270"/>
                        </a:xfrm>
                        <a:prstGeom prst="rect">
                          <a:avLst/>
                        </a:prstGeom>
                      </wps:spPr>
                      <wps:style>
                        <a:lnRef idx="2">
                          <a:schemeClr val="dk1"/>
                        </a:lnRef>
                        <a:fillRef idx="1">
                          <a:schemeClr val="lt1"/>
                        </a:fillRef>
                        <a:effectRef idx="0">
                          <a:schemeClr val="dk1"/>
                        </a:effectRef>
                        <a:fontRef idx="minor">
                          <a:schemeClr val="dk1"/>
                        </a:fontRef>
                      </wps:style>
                      <wps:txbx>
                        <w:txbxContent>
                          <w:p w14:paraId="4D565CA5" w14:textId="77777777" w:rsidR="00F91991" w:rsidRPr="00E338D7" w:rsidRDefault="00F91991" w:rsidP="0002798C">
                            <w:pPr>
                              <w:jc w:val="center"/>
                              <w:rPr>
                                <w:b/>
                              </w:rPr>
                            </w:pPr>
                            <w:r w:rsidRPr="00E338D7">
                              <w:rPr>
                                <w:b/>
                              </w:rPr>
                              <w:t>Salle d’abri des équipements de l’unité de fabrique d’aliment</w:t>
                            </w:r>
                          </w:p>
                          <w:p w14:paraId="052D02EE" w14:textId="77777777" w:rsidR="00F91991" w:rsidRPr="008D7082" w:rsidRDefault="00F91991" w:rsidP="0002798C">
                            <w:pPr>
                              <w:jc w:val="center"/>
                              <w:rPr>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4FC87" id="Rectangle 82" o:spid="_x0000_s1042" style="position:absolute;left:0;text-align:left;margin-left:28.85pt;margin-top:.75pt;width:140.1pt;height:140.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PUwWQIAABEFAAAOAAAAZHJzL2Uyb0RvYy54bWysVEtPGzEQvlfqf7B8L5tNaVNWbFAEoqoU&#10;QVSoODtem6zwetyxk93013fsfYAo6qHqxfJ4vm/e4/OLrjHsoNDXYEuen8w4U1ZCVdvHkv+4v/7w&#10;hTMfhK2EAatKflSeXyzfvztvXaHmsANTKWRkxPqidSXfheCKLPNypxrhT8ApS0oN2IhAIj5mFYqW&#10;rDcmm89mn7MWsHIIUnlPr1e9ki+Tfa2VDLdaexWYKTnFFtKJ6dzGM1uei+IRhdvVcghD/EMUjagt&#10;OZ1MXYkg2B7rP0w1tUTwoMOJhCYDrWupUg6UTT57lc3dTjiVcqHieDeVyf8/s/LmcOc2GEP3bg3y&#10;yVNFstb5YtJEwQ+YTmMTsRQ461IVj1MVVReYpMd8sTibL6jYknSjEK2KYqQ79OGrgobFS8mR2pSq&#10;Jw5rH3roCBmi6QNIoYSjUTEGY78rzeqKXM4TOw2NujTIDoLaXT3lsb3kNiEjRdfGTKT8LZIJI2nA&#10;RppKgzQRZ28Rn71N6OQRbJiITW0B/07WPX7Mus81ph26bUfJUkU/xqzi0xaq4wYZQj/V3snrmuq5&#10;Fj5sBNIYUw9oNcMtHdpAW3IYbpztAH+99R7xNF2k5ayltSi5/7kXqDgz3yzN3Vl+ehr3KAmnnxZz&#10;EvClZvtSY/fNJVArcvoEnEzXiA9mvGqE5oE2eBW9kkpYSb5LLgOOwmXo15X+AKlWqwSj3XEirO2d&#10;k9F4LHScl/vuQaAbhirQPN7AuEKieDVbPTYyLaz2AXSdBu+5rkMLaO/SDA1/RFzsl3JCPf9ky98A&#10;AAD//wMAUEsDBBQABgAIAAAAIQApMRJP4AAAAAgBAAAPAAAAZHJzL2Rvd25yZXYueG1sTI9BT8JA&#10;EIXvJv6HzZh4ky0QaC3dEmJCovEiIAdv2+7QFruzTXeh9d87nvD45r289022Hm0rrtj7xpGC6SQC&#10;gVQ601Cl4POwfUpA+KDJ6NYRKvhBD+v8/i7TqXED7fC6D5XgEvKpVlCH0KVS+rJGq/3EdUjsnVxv&#10;dWDZV9L0euBy28pZFC2l1Q3xQq07fKmx/N5frIJdc3g7bofia3l8/0hcv3k9n9Ap9fgwblYgAo7h&#10;FoY/fEaHnJkKdyHjRatgEcec5PsCBNvzefwMolAwS6YxyDyT/x/IfwEAAP//AwBQSwECLQAUAAYA&#10;CAAAACEAtoM4kv4AAADhAQAAEwAAAAAAAAAAAAAAAAAAAAAAW0NvbnRlbnRfVHlwZXNdLnhtbFBL&#10;AQItABQABgAIAAAAIQA4/SH/1gAAAJQBAAALAAAAAAAAAAAAAAAAAC8BAABfcmVscy8ucmVsc1BL&#10;AQItABQABgAIAAAAIQBYMPUwWQIAABEFAAAOAAAAAAAAAAAAAAAAAC4CAABkcnMvZTJvRG9jLnht&#10;bFBLAQItABQABgAIAAAAIQApMRJP4AAAAAgBAAAPAAAAAAAAAAAAAAAAALMEAABkcnMvZG93bnJl&#10;di54bWxQSwUGAAAAAAQABADzAAAAwAUAAAAA&#10;" fillcolor="white [3201]" strokecolor="black [3200]" strokeweight="1pt">
                <v:path arrowok="t"/>
                <v:textbox>
                  <w:txbxContent>
                    <w:p w14:paraId="4D565CA5" w14:textId="77777777" w:rsidR="00F91991" w:rsidRPr="00E338D7" w:rsidRDefault="00F91991" w:rsidP="0002798C">
                      <w:pPr>
                        <w:jc w:val="center"/>
                        <w:rPr>
                          <w:b/>
                        </w:rPr>
                      </w:pPr>
                      <w:r w:rsidRPr="00E338D7">
                        <w:rPr>
                          <w:b/>
                        </w:rPr>
                        <w:t>Salle d’abri des équipements de l’unité de fabrique d’aliment</w:t>
                      </w:r>
                    </w:p>
                    <w:p w14:paraId="052D02EE" w14:textId="77777777" w:rsidR="00F91991" w:rsidRPr="008D7082" w:rsidRDefault="00F91991" w:rsidP="0002798C">
                      <w:pPr>
                        <w:jc w:val="center"/>
                        <w:rPr>
                          <w:b/>
                          <w:sz w:val="24"/>
                          <w:szCs w:val="24"/>
                        </w:rPr>
                      </w:pPr>
                    </w:p>
                  </w:txbxContent>
                </v:textbox>
              </v:rect>
            </w:pict>
          </mc:Fallback>
        </mc:AlternateContent>
      </w:r>
    </w:p>
    <w:p w14:paraId="4BC9A3EE" w14:textId="26BE82AB" w:rsidR="0002798C" w:rsidRPr="00B74A3F" w:rsidRDefault="00DC5303" w:rsidP="00B74A3F">
      <w:pPr>
        <w:jc w:val="both"/>
        <w:rPr>
          <w:rFonts w:ascii="Times New Roman" w:hAnsi="Times New Roman" w:cs="Times New Roman"/>
          <w:sz w:val="24"/>
          <w:szCs w:val="24"/>
        </w:rPr>
      </w:pPr>
      <w:r w:rsidRPr="00B74A3F">
        <w:rPr>
          <w:rFonts w:ascii="Times New Roman" w:hAnsi="Times New Roman" w:cs="Times New Roman"/>
          <w:noProof/>
          <w:sz w:val="24"/>
          <w:szCs w:val="24"/>
          <w:lang w:val="en-US"/>
        </w:rPr>
        <mc:AlternateContent>
          <mc:Choice Requires="wps">
            <w:drawing>
              <wp:anchor distT="0" distB="0" distL="114300" distR="114300" simplePos="0" relativeHeight="251840512" behindDoc="0" locked="0" layoutInCell="1" allowOverlap="1" wp14:anchorId="7328A347" wp14:editId="543F9831">
                <wp:simplePos x="0" y="0"/>
                <wp:positionH relativeFrom="column">
                  <wp:posOffset>3852545</wp:posOffset>
                </wp:positionH>
                <wp:positionV relativeFrom="paragraph">
                  <wp:posOffset>2540</wp:posOffset>
                </wp:positionV>
                <wp:extent cx="421640" cy="266700"/>
                <wp:effectExtent l="0" t="0" r="0" b="0"/>
                <wp:wrapNone/>
                <wp:docPr id="48"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640" cy="266700"/>
                        </a:xfrm>
                        <a:prstGeom prst="rect">
                          <a:avLst/>
                        </a:prstGeom>
                        <a:solidFill>
                          <a:schemeClr val="lt1"/>
                        </a:solidFill>
                        <a:ln w="6350">
                          <a:noFill/>
                        </a:ln>
                      </wps:spPr>
                      <wps:txbx>
                        <w:txbxContent>
                          <w:p w14:paraId="74C5684F" w14:textId="77777777" w:rsidR="00F91991" w:rsidRDefault="00F91991" w:rsidP="0002798C">
                            <w:r>
                              <w:t>8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8A347" id="Zone de texte 46" o:spid="_x0000_s1043" type="#_x0000_t202" style="position:absolute;left:0;text-align:left;margin-left:303.35pt;margin-top:.2pt;width:33.2pt;height:2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eIZPQIAAHQEAAAOAAAAZHJzL2Uyb0RvYy54bWysVE1v2zAMvQ/YfxB0X2xnadoZcYosRYYB&#10;QVsgHXpWZCk2JouapMTOfv0o2flYt9OwiyyJFMn3HunZfdcochDW1aALmo1SSoTmUNZ6V9BvL6sP&#10;d5Q4z3TJFGhR0KNw9H7+/t2sNbkYQwWqFJZgEO3y1hS08t7kSeJ4JRrmRmCERqME2zCPR7tLSsta&#10;jN6oZJym06QFWxoLXDiHtw+9kc5jfCkF909SOuGJKijW5uNq47oNazKfsXxnmalqPpTB/qGKhtUa&#10;k55DPTDPyN7Wf4Rqam7BgfQjDk0CUtZcRAyIJkvfoNlUzIiIBclx5kyT+39h+eNhY54t8d1n6FDA&#10;CMKZNfDvDrlJWuPywSdw6nKH3gFoJ20TvgiB4EPk9njmU3SecLycjLPpBC0cTePp9DaNfCeXx8Y6&#10;/0VAQ8KmoBbligWww9r5kJ7lJ5eQy4Gqy1WtVDyEFhFLZcmBobjKZ0FMfPGbl9KkLej0400aA2sI&#10;z3s/pQd8PaQAznfbjtQl8jAJwcLVFsoj8mOhbx1n+KrGYtfM+WdmsVcQH/a/f8JFKsBkMOwoqcD+&#10;/Nt98EcJ0UpJi71XUPdjz6ygRH3VKO6nbBJo8/Ewubkd48FeW7bXFr1vloAMZDhphsdt8PfqtJUW&#10;mlcck0XIiiamOeYuqD9tl76fCBwzLhaL6ITtaZhf643hp7YIUrx0r8yaQS+PQj/CqUtZ/ka23jdo&#10;pWGx9yDrqOmF1YF/bO0o3DCGYXauz9Hr8rOY/wIAAP//AwBQSwMEFAAGAAgAAAAhAF90wf7eAAAA&#10;BwEAAA8AAABkcnMvZG93bnJldi54bWxMjk1Pg0AURfcm/ofJM3Fj7NBSwSBDY4wfSXeWVuNuyjyB&#10;yLwhzBTw3/tc6fLm3px78s1sOzHi4FtHCpaLCARS5UxLtYJ9+XR9C8IHTUZ3jlDBN3rYFOdnuc6M&#10;m+gVx12oBUPIZ1pBE0KfSemrBq32C9cjcffpBqsDx6GWZtATw20nV1GUSKtb4odG9/jQYPW1O1kF&#10;H1f1+9bPz4cpvon7x5exTN9MqdTlxXx/ByLgHP7G8KvP6lCw09GdyHjRKUiiJOWpgjUIrpM0XoI4&#10;clytQRa5/O9f/AAAAP//AwBQSwECLQAUAAYACAAAACEAtoM4kv4AAADhAQAAEwAAAAAAAAAAAAAA&#10;AAAAAAAAW0NvbnRlbnRfVHlwZXNdLnhtbFBLAQItABQABgAIAAAAIQA4/SH/1gAAAJQBAAALAAAA&#10;AAAAAAAAAAAAAC8BAABfcmVscy8ucmVsc1BLAQItABQABgAIAAAAIQATzeIZPQIAAHQEAAAOAAAA&#10;AAAAAAAAAAAAAC4CAABkcnMvZTJvRG9jLnhtbFBLAQItABQABgAIAAAAIQBfdMH+3gAAAAcBAAAP&#10;AAAAAAAAAAAAAAAAAJcEAABkcnMvZG93bnJldi54bWxQSwUGAAAAAAQABADzAAAAogUAAAAA&#10;" fillcolor="white [3201]" stroked="f" strokeweight=".5pt">
                <v:textbox>
                  <w:txbxContent>
                    <w:p w14:paraId="74C5684F" w14:textId="77777777" w:rsidR="00F91991" w:rsidRDefault="00F91991" w:rsidP="0002798C">
                      <w:r>
                        <w:t>8 m</w:t>
                      </w:r>
                    </w:p>
                  </w:txbxContent>
                </v:textbox>
              </v:shape>
            </w:pict>
          </mc:Fallback>
        </mc:AlternateContent>
      </w:r>
      <w:r w:rsidRPr="00B74A3F">
        <w:rPr>
          <w:rFonts w:ascii="Times New Roman" w:hAnsi="Times New Roman" w:cs="Times New Roman"/>
          <w:noProof/>
          <w:sz w:val="24"/>
          <w:szCs w:val="24"/>
          <w:lang w:val="en-US"/>
        </w:rPr>
        <mc:AlternateContent>
          <mc:Choice Requires="wps">
            <w:drawing>
              <wp:anchor distT="0" distB="0" distL="114300" distR="114300" simplePos="0" relativeHeight="251830272" behindDoc="0" locked="0" layoutInCell="1" allowOverlap="1" wp14:anchorId="790CCBA2" wp14:editId="4C2AB179">
                <wp:simplePos x="0" y="0"/>
                <wp:positionH relativeFrom="column">
                  <wp:posOffset>3461385</wp:posOffset>
                </wp:positionH>
                <wp:positionV relativeFrom="paragraph">
                  <wp:posOffset>230505</wp:posOffset>
                </wp:positionV>
                <wp:extent cx="175895" cy="287020"/>
                <wp:effectExtent l="8890" t="6350" r="15240" b="11430"/>
                <wp:wrapNone/>
                <wp:docPr id="3"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95" cy="287020"/>
                        </a:xfrm>
                        <a:custGeom>
                          <a:avLst/>
                          <a:gdLst>
                            <a:gd name="T0" fmla="*/ 0 w 175846"/>
                            <a:gd name="T1" fmla="*/ 0 h 286776"/>
                            <a:gd name="T2" fmla="*/ 175846 w 175846"/>
                            <a:gd name="T3" fmla="*/ 0 h 286776"/>
                            <a:gd name="T4" fmla="*/ 175846 w 175846"/>
                            <a:gd name="T5" fmla="*/ 286776 h 286776"/>
                            <a:gd name="T6" fmla="*/ 0 w 175846"/>
                            <a:gd name="T7" fmla="*/ 286776 h 286776"/>
                            <a:gd name="T8" fmla="*/ 0 w 175846"/>
                            <a:gd name="T9" fmla="*/ 0 h 286776"/>
                            <a:gd name="T10" fmla="*/ 21981 w 175846"/>
                            <a:gd name="T11" fmla="*/ 21981 h 286776"/>
                            <a:gd name="T12" fmla="*/ 21981 w 175846"/>
                            <a:gd name="T13" fmla="*/ 264795 h 286776"/>
                            <a:gd name="T14" fmla="*/ 153865 w 175846"/>
                            <a:gd name="T15" fmla="*/ 264795 h 286776"/>
                            <a:gd name="T16" fmla="*/ 153865 w 175846"/>
                            <a:gd name="T17" fmla="*/ 21981 h 286776"/>
                            <a:gd name="T18" fmla="*/ 21981 w 175846"/>
                            <a:gd name="T19" fmla="*/ 21981 h 2867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75846" h="286776">
                              <a:moveTo>
                                <a:pt x="0" y="0"/>
                              </a:moveTo>
                              <a:lnTo>
                                <a:pt x="175846" y="0"/>
                              </a:lnTo>
                              <a:lnTo>
                                <a:pt x="175846" y="286776"/>
                              </a:lnTo>
                              <a:lnTo>
                                <a:pt x="0" y="286776"/>
                              </a:lnTo>
                              <a:lnTo>
                                <a:pt x="0" y="0"/>
                              </a:lnTo>
                              <a:close/>
                              <a:moveTo>
                                <a:pt x="21981" y="21981"/>
                              </a:moveTo>
                              <a:lnTo>
                                <a:pt x="21981" y="264795"/>
                              </a:lnTo>
                              <a:lnTo>
                                <a:pt x="153865" y="264795"/>
                              </a:lnTo>
                              <a:lnTo>
                                <a:pt x="153865" y="21981"/>
                              </a:lnTo>
                              <a:lnTo>
                                <a:pt x="21981" y="21981"/>
                              </a:lnTo>
                              <a:close/>
                            </a:path>
                          </a:pathLst>
                        </a:cu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971F745" id="AutoShape 224" o:spid="_x0000_s1026" style="position:absolute;margin-left:272.55pt;margin-top:18.15pt;width:13.85pt;height:22.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5846,28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Rwo/wMAAK4NAAAOAAAAZHJzL2Uyb0RvYy54bWysV12PozYUfa/U/2D5sVKHQPhIomFW1W63&#10;qrRtV9r0BzjGBFTA1HZCpr9+r21IzExNtqPmgQA+Pva5x1xfP767tA06MyFr3uU4fFhhxDrKi7o7&#10;5vjP/ccfNxhJRbqCNLxjOX5mEr97+v67x6HfsYhXvCmYQEDSyd3Q57hSqt8FgaQVa4l84D3roLHk&#10;oiUKHsUxKAQZgL1tgmi1SoOBi6IXnDIp4e0H24ifDH9ZMqr+KEvJFGpyDHNT5irM9aCvwdMj2R0F&#10;6auajtMgb5hFS+oOBr1SfSCKoJOoX1G1NRVc8lI9UN4GvCxryowGUBOuXqj5UpGeGS0QHNlfwyT/&#10;P1r6+/mzQHWR4zjDqCMtePTTSXEzNIqiWEdo6OUOgF/6z0JrlP0nTv+S0BDMWvSDBAw6DL/xAogI&#10;EJmoXErR6p6gF11M8J+vwWcXhSi8DLNks00wotAUbbJVZMwJyG7qTE9S/cK4ISLnT1JZ7wq4M5Ev&#10;xunvweeybcDGHwK0QgPSzHE6Wn1FhTNUhaJNmmWvUJGDsjxewrUDXSEfYeyg7hBCMK467Oy8rKkD&#10;9UsGh7+VED7bK9RPuJ2hfJJD15Ao3G5CbwxD1xUL9bK61txhda2J0jjbJt5IhjODkvUmTfyznTl0&#10;h9e1KLzDOzPKBMwbBdeoO1Fw3VqOLXx7rv3pCn4oTZL16+/DNQwwC0jXr2Wka9cy0jVrGelatYx0&#10;jVpGujYtI12XlpGuSa+QkA2PU74j1ZQC6aUbcyDcIaJ33j04qJNiz6VOuDolQlrdhzoJAgngdKsD&#10;D2dwsErD1154NIODCxqeeOHrGRwCrOGZFx7P4BA7Dd964ckMrrONxkMq8YlN5x1GtaFfbjbvMOoN&#10;/YI38w6j4tAveTvvMGoOZ6KtcaPVAkqbl0WNwAiKmoPWDdYTpVfIdIsGu8XCRogqvcOa3U63tvzM&#10;9tzg1IvdGUa8tTadixo3VR3qaaOeANN/b+gc4G2LBeIJNf1btDXvm4Evh6YNl8zIv83bEpuEZ1aG&#10;vbNr44aaT8NBm7Q+LqUJNP2PCk02t9z/Da1T+yK1M49/wU5qIZrabfNpX23Xq8WpmCRv6uJj3TTa&#10;aFNes/eNQGcChTGhlHXKpoDm1ELxZt+HOpuPNTK8h0ravp+ifqUxI89GaDqz4KIM+psR3zB88ubR&#10;21rBqaKp2xxvHA0VI8XPXWHWhyJ1Y+/NWhxrWV2+2nr3wItnKGUFt0cGOOLATcXFPxgNcFzIsfz7&#10;RATDqPm1g3p8G8YxrF1lHuIk0zuocFsObgvpKFDlmCr4ZO3De2VPJade1McKxrJ2dFxX42Wti11T&#10;bdt5jQ9wKDChHw8w+tThPhvU7Zj19BUAAP//AwBQSwMEFAAGAAgAAAAhAJ0bHkLjAAAACQEAAA8A&#10;AABkcnMvZG93bnJldi54bWxMj11LwzAUhu8F/0M4gjdjS7vZrdSmY4qCQxA3BW+z5vTDJSelydb6&#10;7xev9PJwHt73efP1aDQ7Y+9aSwLiWQQMqbSqpVrA58fzNAXmvCQltSUU8IMO1sX1VS4zZQfa4Xnv&#10;axZCyGVSQON9l3HuygaNdDPbIYVfZXsjfTj7mqteDiHcaD6PoiU3sqXQ0MgOHxssj/uTEeBWbxO9&#10;/XZPL5NjWm0eXodq+/UuxO3NuLkH5nH0fzD86gd1KILTwZ5IOaYFJHdJHFABi+UCWACS1TxsOQhI&#10;4wR4kfP/C4oLAAAA//8DAFBLAQItABQABgAIAAAAIQC2gziS/gAAAOEBAAATAAAAAAAAAAAAAAAA&#10;AAAAAABbQ29udGVudF9UeXBlc10ueG1sUEsBAi0AFAAGAAgAAAAhADj9If/WAAAAlAEAAAsAAAAA&#10;AAAAAAAAAAAALwEAAF9yZWxzLy5yZWxzUEsBAi0AFAAGAAgAAAAhAKpZHCj/AwAArg0AAA4AAAAA&#10;AAAAAAAAAAAALgIAAGRycy9lMm9Eb2MueG1sUEsBAi0AFAAGAAgAAAAhAJ0bHkLjAAAACQEAAA8A&#10;AAAAAAAAAAAAAAAAWQYAAGRycy9kb3ducmV2LnhtbFBLBQYAAAAABAAEAPMAAABpBwAAAAA=&#10;" path="m,l175846,r,286776l,286776,,xm21981,21981r,242814l153865,264795r,-242814l21981,21981xe" fillcolor="#4472c4 [3204]" strokecolor="#1f3763 [1604]" strokeweight="1pt">
                <v:stroke joinstyle="miter"/>
                <v:path arrowok="t" o:connecttype="custom" o:connectlocs="0,0;175895,0;175895,287020;0,287020;0,0;21987,22000;21987,265020;153908,265020;153908,22000;21987,22000" o:connectangles="0,0,0,0,0,0,0,0,0,0"/>
              </v:shape>
            </w:pict>
          </mc:Fallback>
        </mc:AlternateContent>
      </w:r>
      <w:r w:rsidRPr="00B74A3F">
        <w:rPr>
          <w:rFonts w:ascii="Times New Roman" w:hAnsi="Times New Roman" w:cs="Times New Roman"/>
          <w:noProof/>
          <w:sz w:val="24"/>
          <w:szCs w:val="24"/>
          <w:lang w:val="en-US"/>
        </w:rPr>
        <mc:AlternateContent>
          <mc:Choice Requires="wps">
            <w:drawing>
              <wp:anchor distT="0" distB="0" distL="114300" distR="114300" simplePos="0" relativeHeight="251834368" behindDoc="0" locked="0" layoutInCell="1" allowOverlap="1" wp14:anchorId="7AECF4F8" wp14:editId="559012F0">
                <wp:simplePos x="0" y="0"/>
                <wp:positionH relativeFrom="column">
                  <wp:posOffset>2130425</wp:posOffset>
                </wp:positionH>
                <wp:positionV relativeFrom="paragraph">
                  <wp:posOffset>236855</wp:posOffset>
                </wp:positionV>
                <wp:extent cx="309245" cy="189865"/>
                <wp:effectExtent l="11430" t="12700" r="12700" b="6985"/>
                <wp:wrapNone/>
                <wp:docPr id="5"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245" cy="189865"/>
                        </a:xfrm>
                        <a:custGeom>
                          <a:avLst/>
                          <a:gdLst>
                            <a:gd name="T0" fmla="*/ 0 w 309245"/>
                            <a:gd name="T1" fmla="*/ 0 h 189718"/>
                            <a:gd name="T2" fmla="*/ 309245 w 309245"/>
                            <a:gd name="T3" fmla="*/ 0 h 189718"/>
                            <a:gd name="T4" fmla="*/ 309245 w 309245"/>
                            <a:gd name="T5" fmla="*/ 189718 h 189718"/>
                            <a:gd name="T6" fmla="*/ 0 w 309245"/>
                            <a:gd name="T7" fmla="*/ 189718 h 189718"/>
                            <a:gd name="T8" fmla="*/ 0 w 309245"/>
                            <a:gd name="T9" fmla="*/ 0 h 189718"/>
                            <a:gd name="T10" fmla="*/ 23715 w 309245"/>
                            <a:gd name="T11" fmla="*/ 23715 h 189718"/>
                            <a:gd name="T12" fmla="*/ 23715 w 309245"/>
                            <a:gd name="T13" fmla="*/ 166003 h 189718"/>
                            <a:gd name="T14" fmla="*/ 285530 w 309245"/>
                            <a:gd name="T15" fmla="*/ 166003 h 189718"/>
                            <a:gd name="T16" fmla="*/ 285530 w 309245"/>
                            <a:gd name="T17" fmla="*/ 23715 h 189718"/>
                            <a:gd name="T18" fmla="*/ 23715 w 309245"/>
                            <a:gd name="T19" fmla="*/ 23715 h 18971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09245" h="189718">
                              <a:moveTo>
                                <a:pt x="0" y="0"/>
                              </a:moveTo>
                              <a:lnTo>
                                <a:pt x="309245" y="0"/>
                              </a:lnTo>
                              <a:lnTo>
                                <a:pt x="309245" y="189718"/>
                              </a:lnTo>
                              <a:lnTo>
                                <a:pt x="0" y="189718"/>
                              </a:lnTo>
                              <a:lnTo>
                                <a:pt x="0" y="0"/>
                              </a:lnTo>
                              <a:close/>
                              <a:moveTo>
                                <a:pt x="23715" y="23715"/>
                              </a:moveTo>
                              <a:lnTo>
                                <a:pt x="23715" y="166003"/>
                              </a:lnTo>
                              <a:lnTo>
                                <a:pt x="285530" y="166003"/>
                              </a:lnTo>
                              <a:lnTo>
                                <a:pt x="285530" y="23715"/>
                              </a:lnTo>
                              <a:lnTo>
                                <a:pt x="23715" y="23715"/>
                              </a:lnTo>
                              <a:close/>
                            </a:path>
                          </a:pathLst>
                        </a:cu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5C5BF034" id="AutoShape 234" o:spid="_x0000_s1026" style="position:absolute;margin-left:167.75pt;margin-top:18.65pt;width:24.35pt;height:14.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09245,18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a4+gMAAK4NAAAOAAAAZHJzL2Uyb0RvYy54bWysV9mO2zYUfS+QfyD4GCAjUd6N0QRFlqJA&#10;2gaI+wE0RVlCJFElacvTr+/lIpsaQ3I6yIs2Hp67HOry8vH9ua7QiUtViibF5CHGiDdMZGVzSPHf&#10;u8/v1hgpTZuMVqLhKX7mCr9/evPLY9dueSIKUWVcIiBp1LZrU1xo3W6jSLGC11Q9iJY3MJgLWVMN&#10;r/IQZZJ2wF5XURLHy6gTMmulYFwp+PrRDeIny5/nnOm/8lxxjaoUg2/aXqW97s01enqk24OkbVEy&#10;7wZ9hRc1LRsweqH6SDVFR1neUNUlk0KJXD8wUUciz0vGbQwQDYlfRPOtoC23sUByVHtJk/p5tOzP&#10;01eJyizF8yVGDa1Bo1+PWljTKJnNTYa6Vm0B+K39Kk2Mqv0i2HcFA9FgxLwowKB994fIgIgCkc3K&#10;OZe1mQnxorNN/vMl+fysEYOPs3iTzBcYMRgi6816uTCmI7rtJ7Oj0r9xYYno6YvSTrsMnmzmM+/+&#10;DnTO6wpkfBuhGHXIM3t4jyIDVIHA5oqs/YK4cCUByvGMEs4CaIzGCOcB6g4hJOMSh/NulBW0u0DH&#10;Q14FqDuE8Nv+AOFmgBoLmYSCJLMVWYzmkISqOOgoayjNHdZQGrJcxvFsNJMkFChZLxaz8XySgUJ3&#10;eEOJ7vGGQt3JQijUnSyEak2zJqFiMYKExXCFXCxv/o9QsGlkqNc0MpRrGhmKNY0MpZpGhkJNI0OZ&#10;ppGhStPIUKQbJFTDQ1/vaNGXQHZufA2EJ0TNzrsDBU1RbIUyBdeURCirO+JLKuDMaAAnAzhIZeCz&#10;UXgygIMKBt4X7Fv22QAOCTbw1Sj7fACH3Bn4ZhS+GMBNtTF4KCVu/7h1Zzmc4KMl4+GuhhN8vPD7&#10;j1lYDyf4iMl4yJvhBB8zGQQN6kMsXmoJrc3LpkZiBE3N3ngF0lNtVkj/iLrrFlvYHdbsdma0Fie+&#10;ExanX+zOYPE6WjUhqt+uIdW2iwJoD+jvraULgNctdhTtxPth4EvTrBKK2/Cvfjs3bMGzK8M9OeWu&#10;qKHTV7TbLrzQPai/e2q7S1ju/4cOPekp+/uU1z2mjxayadS23dJFdvgYdkxKVGX2uawqI7Rtr/mH&#10;SqIThcaYMsYb7UpAdayheXPfian7vkeG79BJu+991i801vLAQtWYBUeSFcy3Fl9hfvFq63Wp4VRR&#10;lXWK10EMBafZpyaz60PTsnLPdi36Xta0r67f3YvsGVpZKdyRAY448FAI+S9GHRwXUqz+OVLJMap+&#10;b6Af35D5HNauti/zxcrsoDIc2YcjtGFAlWKm4Zd1Lx+0O5UcW1keCrDl5GiE6cbz0jS7ttt2fvkX&#10;OBTY1PsDjDl1hO8WdT1mPf0HAAD//wMAUEsDBBQABgAIAAAAIQC4ZJuU4QAAAAkBAAAPAAAAZHJz&#10;L2Rvd25yZXYueG1sTI9NS8QwEIbvgv8hjOBF3NTU/aDbdJGAC3pYcPWwx7SZbYvNpDRpt/rrjSe9&#10;zTAP7zxvvpttxyYcfOtIwsMiAYZUOdNSLeHj/fl+A8wHTUZ3jlDCF3rYFddXuc6Mu9AbTsdQsxhC&#10;PtMSmhD6jHNfNWi1X7geKd7ObrA6xHWouRn0JYbbjoskWXGrW4ofGt2jarD6PI5Wwmka6SwO35VA&#10;pV72e3X3WqqDlLc389MWWMA5/MHwqx/VoYhOpRvJeNZJSNPlMqJxWKfAIpBuHgWwUsJqLYAXOf/f&#10;oPgBAAD//wMAUEsBAi0AFAAGAAgAAAAhALaDOJL+AAAA4QEAABMAAAAAAAAAAAAAAAAAAAAAAFtD&#10;b250ZW50X1R5cGVzXS54bWxQSwECLQAUAAYACAAAACEAOP0h/9YAAACUAQAACwAAAAAAAAAAAAAA&#10;AAAvAQAAX3JlbHMvLnJlbHNQSwECLQAUAAYACAAAACEAZViGuPoDAACuDQAADgAAAAAAAAAAAAAA&#10;AAAuAgAAZHJzL2Uyb0RvYy54bWxQSwECLQAUAAYACAAAACEAuGSblOEAAAAJAQAADwAAAAAAAAAA&#10;AAAAAABUBgAAZHJzL2Rvd25yZXYueG1sUEsFBgAAAAAEAAQA8wAAAGIHAAAAAA==&#10;" path="m,l309245,r,189718l,189718,,xm23715,23715r,142288l285530,166003r,-142288l23715,23715xe" fillcolor="#4472c4 [3204]" strokecolor="#1f3763 [1604]" strokeweight="1pt">
                <v:stroke joinstyle="miter"/>
                <v:path arrowok="t" o:connecttype="custom" o:connectlocs="0,0;309245,0;309245,189865;0,189865;0,0;23715,23733;23715,166132;285530,166132;285530,23733;23715,23733" o:connectangles="0,0,0,0,0,0,0,0,0,0"/>
              </v:shape>
            </w:pict>
          </mc:Fallback>
        </mc:AlternateContent>
      </w:r>
      <w:r w:rsidRPr="00B74A3F">
        <w:rPr>
          <w:rFonts w:ascii="Times New Roman" w:hAnsi="Times New Roman" w:cs="Times New Roman"/>
          <w:noProof/>
          <w:sz w:val="24"/>
          <w:szCs w:val="24"/>
          <w:lang w:val="en-US"/>
        </w:rPr>
        <mc:AlternateContent>
          <mc:Choice Requires="wpg">
            <w:drawing>
              <wp:anchor distT="0" distB="0" distL="114300" distR="114300" simplePos="0" relativeHeight="251831296" behindDoc="0" locked="0" layoutInCell="1" allowOverlap="1" wp14:anchorId="6F7EB651" wp14:editId="2E2DFF26">
                <wp:simplePos x="0" y="0"/>
                <wp:positionH relativeFrom="column">
                  <wp:posOffset>5937250</wp:posOffset>
                </wp:positionH>
                <wp:positionV relativeFrom="paragraph">
                  <wp:posOffset>5080</wp:posOffset>
                </wp:positionV>
                <wp:extent cx="1941195" cy="1692910"/>
                <wp:effectExtent l="8255" t="9525" r="12700" b="12065"/>
                <wp:wrapNone/>
                <wp:docPr id="39"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1195" cy="1692910"/>
                          <a:chOff x="0" y="0"/>
                          <a:chExt cx="19413" cy="16929"/>
                        </a:xfrm>
                      </wpg:grpSpPr>
                      <wps:wsp>
                        <wps:cNvPr id="40" name="Rectangle 141354"/>
                        <wps:cNvSpPr>
                          <a:spLocks noChangeArrowheads="1"/>
                        </wps:cNvSpPr>
                        <wps:spPr bwMode="auto">
                          <a:xfrm>
                            <a:off x="0" y="0"/>
                            <a:ext cx="19413" cy="16929"/>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285DEEA1" w14:textId="77777777" w:rsidR="00F91991" w:rsidRDefault="00F91991" w:rsidP="0002798C">
                              <w:pPr>
                                <w:jc w:val="center"/>
                                <w:rPr>
                                  <w:b/>
                                </w:rPr>
                              </w:pPr>
                            </w:p>
                            <w:p w14:paraId="36985AF9" w14:textId="77777777" w:rsidR="00F91991" w:rsidRDefault="00F91991" w:rsidP="0002798C">
                              <w:pPr>
                                <w:jc w:val="center"/>
                                <w:rPr>
                                  <w:b/>
                                </w:rPr>
                              </w:pPr>
                            </w:p>
                            <w:p w14:paraId="0DE6DD0C" w14:textId="77777777" w:rsidR="00F91991" w:rsidRDefault="00F91991" w:rsidP="0002798C">
                              <w:pPr>
                                <w:jc w:val="center"/>
                                <w:rPr>
                                  <w:b/>
                                </w:rPr>
                              </w:pPr>
                            </w:p>
                            <w:p w14:paraId="6CBADFFC" w14:textId="77777777" w:rsidR="00F91991" w:rsidRPr="00E338D7" w:rsidRDefault="00F91991" w:rsidP="0002798C">
                              <w:pPr>
                                <w:jc w:val="center"/>
                                <w:rPr>
                                  <w:b/>
                                </w:rPr>
                              </w:pPr>
                              <w:r w:rsidRPr="00E338D7">
                                <w:rPr>
                                  <w:b/>
                                </w:rPr>
                                <w:t>Salle</w:t>
                              </w:r>
                              <w:r>
                                <w:rPr>
                                  <w:b/>
                                </w:rPr>
                                <w:t xml:space="preserve"> de réunion (40 m2)</w:t>
                              </w:r>
                            </w:p>
                            <w:p w14:paraId="582FC374" w14:textId="77777777" w:rsidR="00F91991" w:rsidRPr="008D7082" w:rsidRDefault="00F91991" w:rsidP="0002798C">
                              <w:pPr>
                                <w:jc w:val="center"/>
                                <w:rPr>
                                  <w:b/>
                                  <w:sz w:val="24"/>
                                  <w:szCs w:val="24"/>
                                </w:rPr>
                              </w:pPr>
                            </w:p>
                          </w:txbxContent>
                        </wps:txbx>
                        <wps:bodyPr rot="0" vert="horz" wrap="square" lIns="91440" tIns="45720" rIns="91440" bIns="45720" anchor="ctr" anchorCtr="0" upright="1">
                          <a:noAutofit/>
                        </wps:bodyPr>
                      </wps:wsp>
                      <wps:wsp>
                        <wps:cNvPr id="41" name="Rectangle 141355"/>
                        <wps:cNvSpPr>
                          <a:spLocks noChangeArrowheads="1"/>
                        </wps:cNvSpPr>
                        <wps:spPr bwMode="auto">
                          <a:xfrm>
                            <a:off x="70" y="70"/>
                            <a:ext cx="10407" cy="7948"/>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6E3C064E" w14:textId="77777777" w:rsidR="00F91991" w:rsidRPr="004F66E8" w:rsidRDefault="00F91991" w:rsidP="0002798C">
                              <w:pPr>
                                <w:rPr>
                                  <w:b/>
                                </w:rPr>
                              </w:pPr>
                              <w:r w:rsidRPr="004F66E8">
                                <w:rPr>
                                  <w:b/>
                                </w:rPr>
                                <w:t xml:space="preserve">Bureau </w:t>
                              </w:r>
                              <w:r>
                                <w:rPr>
                                  <w:b/>
                                </w:rPr>
                                <w:t xml:space="preserve">20 </w:t>
                              </w:r>
                              <w:r w:rsidRPr="004F66E8">
                                <w:rPr>
                                  <w:b/>
                                </w:rPr>
                                <w:t>m2</w:t>
                              </w:r>
                            </w:p>
                          </w:txbxContent>
                        </wps:txbx>
                        <wps:bodyPr rot="0" vert="horz" wrap="square" lIns="91440" tIns="45720" rIns="91440" bIns="45720" anchor="ctr" anchorCtr="0" upright="1">
                          <a:noAutofit/>
                        </wps:bodyPr>
                      </wps:wsp>
                      <wps:wsp>
                        <wps:cNvPr id="42" name="Zone de texte 141356"/>
                        <wps:cNvSpPr txBox="1">
                          <a:spLocks noChangeArrowheads="1"/>
                        </wps:cNvSpPr>
                        <wps:spPr bwMode="auto">
                          <a:xfrm>
                            <a:off x="12519" y="70"/>
                            <a:ext cx="6682" cy="4150"/>
                          </a:xfrm>
                          <a:prstGeom prst="rect">
                            <a:avLst/>
                          </a:prstGeom>
                          <a:solidFill>
                            <a:schemeClr val="lt1">
                              <a:lumMod val="100000"/>
                              <a:lumOff val="0"/>
                            </a:schemeClr>
                          </a:solidFill>
                          <a:ln w="6350">
                            <a:solidFill>
                              <a:srgbClr val="000000"/>
                            </a:solidFill>
                            <a:miter lim="800000"/>
                            <a:headEnd/>
                            <a:tailEnd/>
                          </a:ln>
                        </wps:spPr>
                        <wps:txbx>
                          <w:txbxContent>
                            <w:p w14:paraId="6FF41D7D" w14:textId="77777777" w:rsidR="00F91991" w:rsidRPr="004F66E8" w:rsidRDefault="00F91991" w:rsidP="0002798C">
                              <w:pPr>
                                <w:spacing w:after="0" w:line="240" w:lineRule="auto"/>
                                <w:rPr>
                                  <w:b/>
                                  <w:sz w:val="20"/>
                                  <w:szCs w:val="20"/>
                                </w:rPr>
                              </w:pPr>
                              <w:r w:rsidRPr="004F66E8">
                                <w:rPr>
                                  <w:b/>
                                  <w:sz w:val="20"/>
                                  <w:szCs w:val="20"/>
                                </w:rPr>
                                <w:t>Toilette (</w:t>
                              </w:r>
                              <w:r>
                                <w:rPr>
                                  <w:b/>
                                  <w:sz w:val="20"/>
                                  <w:szCs w:val="20"/>
                                </w:rPr>
                                <w:t>4</w:t>
                              </w:r>
                              <w:r w:rsidRPr="004F66E8">
                                <w:rPr>
                                  <w:b/>
                                  <w:sz w:val="20"/>
                                  <w:szCs w:val="20"/>
                                </w:rPr>
                                <w:t>m2)</w:t>
                              </w:r>
                            </w:p>
                          </w:txbxContent>
                        </wps:txbx>
                        <wps:bodyPr rot="0" vert="horz" wrap="square" lIns="91440" tIns="45720" rIns="91440" bIns="45720" anchor="t" anchorCtr="0" upright="1">
                          <a:noAutofit/>
                        </wps:bodyPr>
                      </wps:wsp>
                      <wps:wsp>
                        <wps:cNvPr id="43" name="Zone de texte 141357"/>
                        <wps:cNvSpPr txBox="1">
                          <a:spLocks noChangeArrowheads="1"/>
                        </wps:cNvSpPr>
                        <wps:spPr bwMode="auto">
                          <a:xfrm>
                            <a:off x="12590" y="4220"/>
                            <a:ext cx="6610" cy="3868"/>
                          </a:xfrm>
                          <a:prstGeom prst="rect">
                            <a:avLst/>
                          </a:prstGeom>
                          <a:solidFill>
                            <a:schemeClr val="lt1">
                              <a:lumMod val="100000"/>
                              <a:lumOff val="0"/>
                            </a:schemeClr>
                          </a:solidFill>
                          <a:ln w="6350">
                            <a:solidFill>
                              <a:srgbClr val="000000"/>
                            </a:solidFill>
                            <a:miter lim="800000"/>
                            <a:headEnd/>
                            <a:tailEnd/>
                          </a:ln>
                        </wps:spPr>
                        <wps:txbx>
                          <w:txbxContent>
                            <w:p w14:paraId="6AD516FF" w14:textId="77777777" w:rsidR="00F91991" w:rsidRPr="004F66E8" w:rsidRDefault="00F91991" w:rsidP="0002798C">
                              <w:pPr>
                                <w:spacing w:after="0" w:line="240" w:lineRule="auto"/>
                                <w:rPr>
                                  <w:b/>
                                  <w:sz w:val="20"/>
                                  <w:szCs w:val="20"/>
                                </w:rPr>
                              </w:pPr>
                              <w:r w:rsidRPr="004F66E8">
                                <w:rPr>
                                  <w:b/>
                                  <w:sz w:val="20"/>
                                  <w:szCs w:val="20"/>
                                </w:rPr>
                                <w:t>Toilette (</w:t>
                              </w:r>
                              <w:r>
                                <w:rPr>
                                  <w:b/>
                                  <w:sz w:val="20"/>
                                  <w:szCs w:val="20"/>
                                </w:rPr>
                                <w:t>4</w:t>
                              </w:r>
                              <w:r w:rsidRPr="004F66E8">
                                <w:rPr>
                                  <w:b/>
                                  <w:sz w:val="20"/>
                                  <w:szCs w:val="20"/>
                                </w:rPr>
                                <w:t>m2)</w:t>
                              </w:r>
                            </w:p>
                            <w:p w14:paraId="0BE012E7" w14:textId="77777777" w:rsidR="00F91991" w:rsidRDefault="00F91991" w:rsidP="0002798C"/>
                          </w:txbxContent>
                        </wps:txbx>
                        <wps:bodyPr rot="0" vert="horz" wrap="square" lIns="91440" tIns="45720" rIns="91440" bIns="45720" anchor="t" anchorCtr="0" upright="1">
                          <a:noAutofit/>
                        </wps:bodyPr>
                      </wps:wsp>
                      <wps:wsp>
                        <wps:cNvPr id="44" name="Cadre 141358"/>
                        <wps:cNvSpPr>
                          <a:spLocks/>
                        </wps:cNvSpPr>
                        <wps:spPr bwMode="auto">
                          <a:xfrm>
                            <a:off x="9636" y="13293"/>
                            <a:ext cx="2180" cy="3297"/>
                          </a:xfrm>
                          <a:custGeom>
                            <a:avLst/>
                            <a:gdLst>
                              <a:gd name="T0" fmla="*/ 0 w 218049"/>
                              <a:gd name="T1" fmla="*/ 0 h 329663"/>
                              <a:gd name="T2" fmla="*/ 218049 w 218049"/>
                              <a:gd name="T3" fmla="*/ 0 h 329663"/>
                              <a:gd name="T4" fmla="*/ 218049 w 218049"/>
                              <a:gd name="T5" fmla="*/ 329663 h 329663"/>
                              <a:gd name="T6" fmla="*/ 0 w 218049"/>
                              <a:gd name="T7" fmla="*/ 329663 h 329663"/>
                              <a:gd name="T8" fmla="*/ 0 w 218049"/>
                              <a:gd name="T9" fmla="*/ 0 h 329663"/>
                              <a:gd name="T10" fmla="*/ 27256 w 218049"/>
                              <a:gd name="T11" fmla="*/ 27256 h 329663"/>
                              <a:gd name="T12" fmla="*/ 27256 w 218049"/>
                              <a:gd name="T13" fmla="*/ 302407 h 329663"/>
                              <a:gd name="T14" fmla="*/ 190793 w 218049"/>
                              <a:gd name="T15" fmla="*/ 302407 h 329663"/>
                              <a:gd name="T16" fmla="*/ 190793 w 218049"/>
                              <a:gd name="T17" fmla="*/ 27256 h 329663"/>
                              <a:gd name="T18" fmla="*/ 27256 w 218049"/>
                              <a:gd name="T19" fmla="*/ 27256 h 32966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18049" h="329663">
                                <a:moveTo>
                                  <a:pt x="0" y="0"/>
                                </a:moveTo>
                                <a:lnTo>
                                  <a:pt x="218049" y="0"/>
                                </a:lnTo>
                                <a:lnTo>
                                  <a:pt x="218049" y="329663"/>
                                </a:lnTo>
                                <a:lnTo>
                                  <a:pt x="0" y="329663"/>
                                </a:lnTo>
                                <a:lnTo>
                                  <a:pt x="0" y="0"/>
                                </a:lnTo>
                                <a:close/>
                                <a:moveTo>
                                  <a:pt x="27256" y="27256"/>
                                </a:moveTo>
                                <a:lnTo>
                                  <a:pt x="27256" y="302407"/>
                                </a:lnTo>
                                <a:lnTo>
                                  <a:pt x="190793" y="302407"/>
                                </a:lnTo>
                                <a:lnTo>
                                  <a:pt x="190793" y="27256"/>
                                </a:lnTo>
                                <a:lnTo>
                                  <a:pt x="27256" y="27256"/>
                                </a:lnTo>
                                <a:close/>
                              </a:path>
                            </a:pathLst>
                          </a:cu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45" name="Cadre 141359"/>
                        <wps:cNvSpPr>
                          <a:spLocks/>
                        </wps:cNvSpPr>
                        <wps:spPr bwMode="auto">
                          <a:xfrm flipH="1" flipV="1">
                            <a:off x="6400" y="4642"/>
                            <a:ext cx="2110" cy="3243"/>
                          </a:xfrm>
                          <a:custGeom>
                            <a:avLst/>
                            <a:gdLst>
                              <a:gd name="T0" fmla="*/ 0 w 211016"/>
                              <a:gd name="T1" fmla="*/ 0 h 324338"/>
                              <a:gd name="T2" fmla="*/ 211016 w 211016"/>
                              <a:gd name="T3" fmla="*/ 0 h 324338"/>
                              <a:gd name="T4" fmla="*/ 211016 w 211016"/>
                              <a:gd name="T5" fmla="*/ 324338 h 324338"/>
                              <a:gd name="T6" fmla="*/ 0 w 211016"/>
                              <a:gd name="T7" fmla="*/ 324338 h 324338"/>
                              <a:gd name="T8" fmla="*/ 0 w 211016"/>
                              <a:gd name="T9" fmla="*/ 0 h 324338"/>
                              <a:gd name="T10" fmla="*/ 26377 w 211016"/>
                              <a:gd name="T11" fmla="*/ 26377 h 324338"/>
                              <a:gd name="T12" fmla="*/ 26377 w 211016"/>
                              <a:gd name="T13" fmla="*/ 297961 h 324338"/>
                              <a:gd name="T14" fmla="*/ 184639 w 211016"/>
                              <a:gd name="T15" fmla="*/ 297961 h 324338"/>
                              <a:gd name="T16" fmla="*/ 184639 w 211016"/>
                              <a:gd name="T17" fmla="*/ 26377 h 324338"/>
                              <a:gd name="T18" fmla="*/ 26377 w 211016"/>
                              <a:gd name="T19" fmla="*/ 26377 h 32433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11016" h="324338">
                                <a:moveTo>
                                  <a:pt x="0" y="0"/>
                                </a:moveTo>
                                <a:lnTo>
                                  <a:pt x="211016" y="0"/>
                                </a:lnTo>
                                <a:lnTo>
                                  <a:pt x="211016" y="324338"/>
                                </a:lnTo>
                                <a:lnTo>
                                  <a:pt x="0" y="324338"/>
                                </a:lnTo>
                                <a:lnTo>
                                  <a:pt x="0" y="0"/>
                                </a:lnTo>
                                <a:close/>
                                <a:moveTo>
                                  <a:pt x="26377" y="26377"/>
                                </a:moveTo>
                                <a:lnTo>
                                  <a:pt x="26377" y="297961"/>
                                </a:lnTo>
                                <a:lnTo>
                                  <a:pt x="184639" y="297961"/>
                                </a:lnTo>
                                <a:lnTo>
                                  <a:pt x="184639" y="26377"/>
                                </a:lnTo>
                                <a:lnTo>
                                  <a:pt x="26377" y="26377"/>
                                </a:lnTo>
                                <a:close/>
                              </a:path>
                            </a:pathLst>
                          </a:cu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6F7EB651" id="Group 225" o:spid="_x0000_s1044" style="position:absolute;left:0;text-align:left;margin-left:467.5pt;margin-top:.4pt;width:152.85pt;height:133.3pt;z-index:251831296;mso-height-relative:margin" coordsize="19413,16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BrW+AYAAJcnAAAOAAAAZHJzL2Uyb0RvYy54bWzsWluTmzYUfu9M/4OGx840tgBj44k3k24u&#10;zUzaZpptH/omAzZMAFHBrp3++h4dISytDWQ3m20y9T4sYD4djs6ncxM8fbYvcnKTiDrj5cqhT6YO&#10;ScqIx1m5XTl/XL36ceGQumFlzHJeJivnY1I7zy6+/+7prlomLk95HieCgJCyXu6qlZM2TbWcTOoo&#10;TQpWP+FVUsLNDRcFa+BSbCexYDuQXuQTdzoNJjsu4krwKKlr+PWFuulcoPzNJoma3zabOmlIvnJA&#10;twb/C/y/lv8nF0/ZcitYlWZRqwa7hxYFy0p4aCfqBWsYuRbZkagiiwSv+aZ5EvFiwjebLEpwDjAb&#10;Or01m9eCX1c4l+1yt606M4Fpb9np3mKjX29ei+p99U4o7eH0LY8+1GCXya7aLs378nqrwGS9+4XH&#10;wCe7bjhOfL8RhRQBUyJ7tO/Hzr7JviER/EhDn9Jw5pAI7tEgdEPaMhClQNPRuCh9aYz0jHGStwlb&#10;qoeioq1iknhYSfXBWPXnGet9yqoEOailMd4JksUrx4e1VLICDPA7LDFWbvOEUJ96M19qJlUArLZq&#10;rUxKSn6ZAjR5LgTfpQmLQTWKM7EGyIsaCLm/jXstxZaVqJvXCS+IPFk5ArRH+tjN27pRRtUQyWbN&#10;8yx+leU5XkinTC5zQW4YuFPeUByaXxewFtRvdCr/lFfB75JUxOJPQBj6tRSB9FnS85LswB7uHMaP&#10;PTr+8KCPLrIGglCeFStnYUxAUvSyjMEqbNmwLFfnMIu8RO9QNCm6m/16jyuDzvQKWPP4I7AouAo6&#10;ECThJOXiH4fsIOCsnPrvayYSh+RvSlgJIfXlqmrwwp/NXbgQ5p21eYeVEYhaOVEjHKIuLhsV164r&#10;kW1TeJayUcmfg49uMmRXri2lVzsD8JTHchna4zKdwR7BZeZgVIg9cEBWu8A09adzFV7mob9An9TR&#10;5ewzJ931QX0mOPvM6TTjap/5C6onEiekgSXbpprOaK3fkGb/E5dZVoXPL5R0qDuj4UknCoIFqCtT&#10;u09nOuDrskAnla817wQeqHycdsR23eU7zAx6XlbqelBfmD+qLzTfSvaAmkYVXCc8oTPZY3tCqNKJ&#10;70KythJKEEBli77gLYJvLZ98Pb6AljvULF+4lvpmfMHXvnDJYtFmg85Ux1WULOvv12GEgRdgrKee&#10;G3r2EnfpQi9xN0QP7BoytoyuVZshI6puLaA5jqHJkD9t49aZr0DEpsih5f5hQqZkR6RUP1RPOqCg&#10;dDRQKQFtgqDV54CC7NOhlJxegRBNOuiU9AkEO3eoEYHQ1HZQpV2vVLBoB+2fMpSjHWpEIGyxdNB+&#10;gZC0DVTflGXY6mDu3J0FvTakJisK2ivVomZYqkmNN3WhMO+1JDUJouF0Hnr92loMjcg1KRqTaxI1&#10;YgWTqBHbmmwNS5V9YsfYlASyTCHBbAaeiynJ8A+TsGGkydcw0qRrGGmSNYw0qRpGmkQNI02ahpEm&#10;S8NIk6QjJETDLt6xVO2uQGDcl20MhDNo3GEr7woYlEGx4rXcAZMhEWroK7UzhCPkXQOuCnwNB6ok&#10;HKMhPBNwt+CuJR1YkHBsuk/CPQuuwv+Vju/H0n0LDraT0jGAn5Q+s+Ay2uBc+ycb2APa2dL+6c7t&#10;Ae181bbMSZUW9oB2xrR/yqE9oJ0zdEUy0bYMqGNLtdxlu70BLRwCG9Br5aMVa+QKwVUAp3IjrE2E&#10;JF05bbaTdwt+k1xxxDW3tkvhiYe7eWmitCwwte5fNEAfKxRnAA8pFgRrlD4qtCLvk4G3Hx3lvE4w&#10;RB30btWQGQJXBoa+1q4HlK2Gwsh1pNJFC9cgfVSiVTRH2XdDm5pokfo4pLXG6NmCNSXbuFI62uVq&#10;MSomq7nstkzVTiqLoqT873Ze+x4/k2lHLeY77vs+QPN83mlVLxz0ywnIn6pXNvoDjE5WFwC78ea7&#10;HuOVhYT1v4Egmzyrfpb7THj2p95xat/8BD4sBOmNfuC7akXobVaXdl2x6+sIrneITAe4Y8tAp/So&#10;2LFrHVmY+p6HTZLZfph1jtSOqnL3lEC70OkTaBY5IwLNKkdph4XuKTXtMkd2Sac0NEucEYF2jdMn&#10;0K5v+qZstwyBN59jEX5KQ7tlQGivVIuaYakmNdCLhgHttaTdMiz8wAv7tTUZGpNrUkRH5JpEucNW&#10;MIlS0D6y5K5s1wcMSz23DN2Ow1C7ZNJ0VN5bUcRkaRhpknSEhDLg3DIc9S/nlgGqdgLvdsdbBoy5&#10;qmXANPI5LYOS9QktQwc8pNjRlkEnuRHgHVoGGUZVy4BnqhXrbRkOaEwXwy0DRnMl+25oQxPdBuhj&#10;2zIc9DiBPbcM+LUJtkpWS/S/ahnw6yb4+gvN0H6pJj8vM6/h3Pye7uJfAAAA//8DAFBLAwQUAAYA&#10;CAAAACEAVlLanOAAAAAJAQAADwAAAGRycy9kb3ducmV2LnhtbEyPTUvDQBCG74L/YRnBm90k/dKY&#10;SSlFPZWCrSDeptlpEprdDdltkv57tyc9Du/wvs+TrUbdiJ47V1uDEE8iEGwKq2pTInwd3p+eQThP&#10;RlFjDSNc2cEqv7/LKFV2MJ/c730pQolxKSFU3replK6oWJOb2JZNyE620+TD2ZVSdTSEct3IJIoW&#10;UlNtwkJFLW8qLs77i0b4GGhYT+O3fns+ba4/h/nuexsz4uPDuH4F4Xn0f89www/okAemo70Y5USD&#10;8DKdBxePEARucTKLliCOCMliOQOZZ/K/Qf4LAAD//wMAUEsBAi0AFAAGAAgAAAAhALaDOJL+AAAA&#10;4QEAABMAAAAAAAAAAAAAAAAAAAAAAFtDb250ZW50X1R5cGVzXS54bWxQSwECLQAUAAYACAAAACEA&#10;OP0h/9YAAACUAQAACwAAAAAAAAAAAAAAAAAvAQAAX3JlbHMvLnJlbHNQSwECLQAUAAYACAAAACEA&#10;DoQa1vgGAACXJwAADgAAAAAAAAAAAAAAAAAuAgAAZHJzL2Uyb0RvYy54bWxQSwECLQAUAAYACAAA&#10;ACEAVlLanOAAAAAJAQAADwAAAAAAAAAAAAAAAABSCQAAZHJzL2Rvd25yZXYueG1sUEsFBgAAAAAE&#10;AAQA8wAAAF8KAAAAAA==&#10;">
                <v:rect id="Rectangle 141354" o:spid="_x0000_s1045" style="position:absolute;width:19413;height:16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RzBwAAAANsAAAAPAAAAZHJzL2Rvd25yZXYueG1sRE/LisIw&#10;FN0L/kO4A+40HREf1SgiDgyMKD4WLi/NnbZMc1OSTFv/3iwEl4fzXm06U4mGnC8tK/gcJSCIM6tL&#10;zhXcrl/DOQgfkDVWlknBgzxs1v3eClNtWz5Tcwm5iCHsU1RQhFCnUvqsIIN+ZGviyP1aZzBE6HKp&#10;HbYx3FRynCRTabDk2FBgTbuCsr/Lv1FgT+Wj2rrFsTnQ7P5zCknbTfdKDT667RJEoC68xS/3t1Yw&#10;ievjl/gD5PoJAAD//wMAUEsBAi0AFAAGAAgAAAAhANvh9svuAAAAhQEAABMAAAAAAAAAAAAAAAAA&#10;AAAAAFtDb250ZW50X1R5cGVzXS54bWxQSwECLQAUAAYACAAAACEAWvQsW78AAAAVAQAACwAAAAAA&#10;AAAAAAAAAAAfAQAAX3JlbHMvLnJlbHNQSwECLQAUAAYACAAAACEAbAEcwcAAAADbAAAADwAAAAAA&#10;AAAAAAAAAAAHAgAAZHJzL2Rvd25yZXYueG1sUEsFBgAAAAADAAMAtwAAAPQCAAAAAA==&#10;" fillcolor="white [3201]" strokecolor="black [3200]" strokeweight="1pt">
                  <v:textbox>
                    <w:txbxContent>
                      <w:p w14:paraId="285DEEA1" w14:textId="77777777" w:rsidR="00F91991" w:rsidRDefault="00F91991" w:rsidP="0002798C">
                        <w:pPr>
                          <w:jc w:val="center"/>
                          <w:rPr>
                            <w:b/>
                          </w:rPr>
                        </w:pPr>
                      </w:p>
                      <w:p w14:paraId="36985AF9" w14:textId="77777777" w:rsidR="00F91991" w:rsidRDefault="00F91991" w:rsidP="0002798C">
                        <w:pPr>
                          <w:jc w:val="center"/>
                          <w:rPr>
                            <w:b/>
                          </w:rPr>
                        </w:pPr>
                      </w:p>
                      <w:p w14:paraId="0DE6DD0C" w14:textId="77777777" w:rsidR="00F91991" w:rsidRDefault="00F91991" w:rsidP="0002798C">
                        <w:pPr>
                          <w:jc w:val="center"/>
                          <w:rPr>
                            <w:b/>
                          </w:rPr>
                        </w:pPr>
                      </w:p>
                      <w:p w14:paraId="6CBADFFC" w14:textId="77777777" w:rsidR="00F91991" w:rsidRPr="00E338D7" w:rsidRDefault="00F91991" w:rsidP="0002798C">
                        <w:pPr>
                          <w:jc w:val="center"/>
                          <w:rPr>
                            <w:b/>
                          </w:rPr>
                        </w:pPr>
                        <w:r w:rsidRPr="00E338D7">
                          <w:rPr>
                            <w:b/>
                          </w:rPr>
                          <w:t>Salle</w:t>
                        </w:r>
                        <w:r>
                          <w:rPr>
                            <w:b/>
                          </w:rPr>
                          <w:t xml:space="preserve"> de réunion (40 m2)</w:t>
                        </w:r>
                      </w:p>
                      <w:p w14:paraId="582FC374" w14:textId="77777777" w:rsidR="00F91991" w:rsidRPr="008D7082" w:rsidRDefault="00F91991" w:rsidP="0002798C">
                        <w:pPr>
                          <w:jc w:val="center"/>
                          <w:rPr>
                            <w:b/>
                            <w:sz w:val="24"/>
                            <w:szCs w:val="24"/>
                          </w:rPr>
                        </w:pPr>
                      </w:p>
                    </w:txbxContent>
                  </v:textbox>
                </v:rect>
                <v:rect id="Rectangle 141355" o:spid="_x0000_s1046" style="position:absolute;left:70;top:70;width:10407;height:7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blaxAAAANsAAAAPAAAAZHJzL2Rvd25yZXYueG1sRI9Ba8JA&#10;FITvhf6H5RW81Y0itkZXkWJBUCqNHjw+ss8kNPs27G6T+O9dQfA4zMw3zGLVm1q05HxlWcFomIAg&#10;zq2uuFBwOn6/f4LwAVljbZkUXMnDavn6ssBU245/qc1CISKEfYoKyhCaVEqfl2TQD21DHL2LdQZD&#10;lK6Q2mEX4aaW4ySZSoMVx4USG/oqKf/L/o0Ce6iu9drNfto9fZx3h5B0/XSj1OCtX89BBOrDM/xo&#10;b7WCyQjuX+IPkMsbAAAA//8DAFBLAQItABQABgAIAAAAIQDb4fbL7gAAAIUBAAATAAAAAAAAAAAA&#10;AAAAAAAAAABbQ29udGVudF9UeXBlc10ueG1sUEsBAi0AFAAGAAgAAAAhAFr0LFu/AAAAFQEAAAsA&#10;AAAAAAAAAAAAAAAAHwEAAF9yZWxzLy5yZWxzUEsBAi0AFAAGAAgAAAAhAANNuVrEAAAA2wAAAA8A&#10;AAAAAAAAAAAAAAAABwIAAGRycy9kb3ducmV2LnhtbFBLBQYAAAAAAwADALcAAAD4AgAAAAA=&#10;" fillcolor="white [3201]" strokecolor="black [3200]" strokeweight="1pt">
                  <v:textbox>
                    <w:txbxContent>
                      <w:p w14:paraId="6E3C064E" w14:textId="77777777" w:rsidR="00F91991" w:rsidRPr="004F66E8" w:rsidRDefault="00F91991" w:rsidP="0002798C">
                        <w:pPr>
                          <w:rPr>
                            <w:b/>
                          </w:rPr>
                        </w:pPr>
                        <w:r w:rsidRPr="004F66E8">
                          <w:rPr>
                            <w:b/>
                          </w:rPr>
                          <w:t xml:space="preserve">Bureau </w:t>
                        </w:r>
                        <w:r>
                          <w:rPr>
                            <w:b/>
                          </w:rPr>
                          <w:t xml:space="preserve">20 </w:t>
                        </w:r>
                        <w:r w:rsidRPr="004F66E8">
                          <w:rPr>
                            <w:b/>
                          </w:rPr>
                          <w:t>m2</w:t>
                        </w:r>
                      </w:p>
                    </w:txbxContent>
                  </v:textbox>
                </v:rect>
                <v:shape id="Zone de texte 141356" o:spid="_x0000_s1047" type="#_x0000_t202" style="position:absolute;left:12519;top:70;width:6682;height:4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TwgAAANsAAAAPAAAAZHJzL2Rvd25yZXYueG1sRI9BawIx&#10;FITvhf6H8ArearYi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Dren+TwgAAANsAAAAPAAAA&#10;AAAAAAAAAAAAAAcCAABkcnMvZG93bnJldi54bWxQSwUGAAAAAAMAAwC3AAAA9gIAAAAA&#10;" fillcolor="white [3201]" strokeweight=".5pt">
                  <v:textbox>
                    <w:txbxContent>
                      <w:p w14:paraId="6FF41D7D" w14:textId="77777777" w:rsidR="00F91991" w:rsidRPr="004F66E8" w:rsidRDefault="00F91991" w:rsidP="0002798C">
                        <w:pPr>
                          <w:spacing w:after="0" w:line="240" w:lineRule="auto"/>
                          <w:rPr>
                            <w:b/>
                            <w:sz w:val="20"/>
                            <w:szCs w:val="20"/>
                          </w:rPr>
                        </w:pPr>
                        <w:r w:rsidRPr="004F66E8">
                          <w:rPr>
                            <w:b/>
                            <w:sz w:val="20"/>
                            <w:szCs w:val="20"/>
                          </w:rPr>
                          <w:t>Toilette (</w:t>
                        </w:r>
                        <w:r>
                          <w:rPr>
                            <w:b/>
                            <w:sz w:val="20"/>
                            <w:szCs w:val="20"/>
                          </w:rPr>
                          <w:t>4</w:t>
                        </w:r>
                        <w:r w:rsidRPr="004F66E8">
                          <w:rPr>
                            <w:b/>
                            <w:sz w:val="20"/>
                            <w:szCs w:val="20"/>
                          </w:rPr>
                          <w:t>m2)</w:t>
                        </w:r>
                      </w:p>
                    </w:txbxContent>
                  </v:textbox>
                </v:shape>
                <v:shape id="Zone de texte 141357" o:spid="_x0000_s1048" type="#_x0000_t202" style="position:absolute;left:12590;top:4220;width:6610;height: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toIwgAAANsAAAAPAAAAZHJzL2Rvd25yZXYueG1sRI9BSwMx&#10;FITvgv8hPMGbzWqL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ENtoIwgAAANsAAAAPAAAA&#10;AAAAAAAAAAAAAAcCAABkcnMvZG93bnJldi54bWxQSwUGAAAAAAMAAwC3AAAA9gIAAAAA&#10;" fillcolor="white [3201]" strokeweight=".5pt">
                  <v:textbox>
                    <w:txbxContent>
                      <w:p w14:paraId="6AD516FF" w14:textId="77777777" w:rsidR="00F91991" w:rsidRPr="004F66E8" w:rsidRDefault="00F91991" w:rsidP="0002798C">
                        <w:pPr>
                          <w:spacing w:after="0" w:line="240" w:lineRule="auto"/>
                          <w:rPr>
                            <w:b/>
                            <w:sz w:val="20"/>
                            <w:szCs w:val="20"/>
                          </w:rPr>
                        </w:pPr>
                        <w:r w:rsidRPr="004F66E8">
                          <w:rPr>
                            <w:b/>
                            <w:sz w:val="20"/>
                            <w:szCs w:val="20"/>
                          </w:rPr>
                          <w:t>Toilette (</w:t>
                        </w:r>
                        <w:r>
                          <w:rPr>
                            <w:b/>
                            <w:sz w:val="20"/>
                            <w:szCs w:val="20"/>
                          </w:rPr>
                          <w:t>4</w:t>
                        </w:r>
                        <w:r w:rsidRPr="004F66E8">
                          <w:rPr>
                            <w:b/>
                            <w:sz w:val="20"/>
                            <w:szCs w:val="20"/>
                          </w:rPr>
                          <w:t>m2)</w:t>
                        </w:r>
                      </w:p>
                      <w:p w14:paraId="0BE012E7" w14:textId="77777777" w:rsidR="00F91991" w:rsidRDefault="00F91991" w:rsidP="0002798C"/>
                    </w:txbxContent>
                  </v:textbox>
                </v:shape>
                <v:shape id="Cadre 141358" o:spid="_x0000_s1049" style="position:absolute;left:9636;top:13293;width:2180;height:3297;visibility:visible;mso-wrap-style:square;v-text-anchor:middle" coordsize="218049,32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tVuxQAAANsAAAAPAAAAZHJzL2Rvd25yZXYueG1sRI9BawIx&#10;FITvQv9DeIXeNGsrpWyNooLUg1K6rtDjI3ndjd28LJuo23/fCILHYWa+Yabz3jXiTF2wnhWMRxkI&#10;Yu2N5UpBuV8P30CEiGyw8UwK/ijAfPYwmGJu/IW/6FzESiQIhxwV1DG2uZRB1+QwjHxLnLwf3zmM&#10;SXaVNB1eEtw18jnLXqVDy2mhxpZWNenf4uQUNP3LUZ+CLZfb4rvd6eP6034clHp67BfvICL18R6+&#10;tTdGwWQC1y/pB8jZPwAAAP//AwBQSwECLQAUAAYACAAAACEA2+H2y+4AAACFAQAAEwAAAAAAAAAA&#10;AAAAAAAAAAAAW0NvbnRlbnRfVHlwZXNdLnhtbFBLAQItABQABgAIAAAAIQBa9CxbvwAAABUBAAAL&#10;AAAAAAAAAAAAAAAAAB8BAABfcmVscy8ucmVsc1BLAQItABQABgAIAAAAIQCIKtVuxQAAANsAAAAP&#10;AAAAAAAAAAAAAAAAAAcCAABkcnMvZG93bnJldi54bWxQSwUGAAAAAAMAAwC3AAAA+QIAAAAA&#10;" path="m,l218049,r,329663l,329663,,xm27256,27256r,275151l190793,302407r,-275151l27256,27256xe" fillcolor="#4472c4 [3204]" strokecolor="#1f3763 [1604]" strokeweight="1pt">
                  <v:stroke joinstyle="miter"/>
                  <v:path arrowok="t" o:connecttype="custom" o:connectlocs="0,0;2180,0;2180,3297;0,3297;0,0;272,273;272,3024;1908,3024;1908,273;272,273" o:connectangles="0,0,0,0,0,0,0,0,0,0"/>
                </v:shape>
                <v:shape id="Cadre 141359" o:spid="_x0000_s1050" style="position:absolute;left:6400;top:4642;width:2110;height:3243;flip:x y;visibility:visible;mso-wrap-style:square;v-text-anchor:middle" coordsize="211016,32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oYrxAAAANsAAAAPAAAAZHJzL2Rvd25yZXYueG1sRI9Pa8JA&#10;FMTvQr/D8grezKbFf0RXKQXB4qnGi7dn9pmEZt8mu1uTfnu3IHgcZuY3zHo7mEbcyPnasoK3JAVB&#10;XFhdc6nglO8mSxA+IGtsLJOCP/Kw3byM1php2/M33Y6hFBHCPkMFVQhtJqUvKjLoE9sSR+9qncEQ&#10;pSuldthHuGnke5rOpcGa40KFLX1WVPwcf42C2uXFWR4O/b7Lh69y3l2abrdQavw6fKxABBrCM/xo&#10;77WC6Qz+v8QfIDd3AAAA//8DAFBLAQItABQABgAIAAAAIQDb4fbL7gAAAIUBAAATAAAAAAAAAAAA&#10;AAAAAAAAAABbQ29udGVudF9UeXBlc10ueG1sUEsBAi0AFAAGAAgAAAAhAFr0LFu/AAAAFQEAAAsA&#10;AAAAAAAAAAAAAAAAHwEAAF9yZWxzLy5yZWxzUEsBAi0AFAAGAAgAAAAhAIZOhivEAAAA2wAAAA8A&#10;AAAAAAAAAAAAAAAABwIAAGRycy9kb3ducmV2LnhtbFBLBQYAAAAAAwADALcAAAD4AgAAAAA=&#10;" path="m,l211016,r,324338l,324338,,xm26377,26377r,271584l184639,297961r,-271584l26377,26377xe" fillcolor="#4472c4 [3204]" strokecolor="#1f3763 [1604]" strokeweight="1pt">
                  <v:stroke joinstyle="miter"/>
                  <v:path arrowok="t" o:connecttype="custom" o:connectlocs="0,0;2110,0;2110,3243;0,3243;0,0;264,264;264,2979;1846,2979;1846,264;264,264" o:connectangles="0,0,0,0,0,0,0,0,0,0"/>
                </v:shape>
              </v:group>
            </w:pict>
          </mc:Fallback>
        </mc:AlternateContent>
      </w:r>
    </w:p>
    <w:p w14:paraId="11A2BCF4" w14:textId="77777777" w:rsidR="0002798C" w:rsidRPr="00B74A3F" w:rsidRDefault="0002798C" w:rsidP="00B74A3F">
      <w:pPr>
        <w:jc w:val="both"/>
        <w:rPr>
          <w:rFonts w:ascii="Times New Roman" w:hAnsi="Times New Roman" w:cs="Times New Roman"/>
          <w:sz w:val="24"/>
          <w:szCs w:val="24"/>
        </w:rPr>
      </w:pPr>
    </w:p>
    <w:p w14:paraId="2B3787CD" w14:textId="0E5EBE93" w:rsidR="0002798C" w:rsidRPr="00B74A3F" w:rsidRDefault="00DC5303" w:rsidP="00B74A3F">
      <w:pPr>
        <w:jc w:val="both"/>
        <w:rPr>
          <w:rFonts w:ascii="Times New Roman" w:hAnsi="Times New Roman" w:cs="Times New Roman"/>
          <w:sz w:val="24"/>
          <w:szCs w:val="24"/>
        </w:rPr>
      </w:pPr>
      <w:r w:rsidRPr="00B74A3F">
        <w:rPr>
          <w:rFonts w:ascii="Times New Roman" w:hAnsi="Times New Roman" w:cs="Times New Roman"/>
          <w:noProof/>
          <w:sz w:val="24"/>
          <w:szCs w:val="24"/>
          <w:lang w:val="en-US"/>
        </w:rPr>
        <mc:AlternateContent>
          <mc:Choice Requires="wps">
            <w:drawing>
              <wp:anchor distT="0" distB="0" distL="114300" distR="114300" simplePos="0" relativeHeight="251848704" behindDoc="0" locked="0" layoutInCell="1" allowOverlap="1" wp14:anchorId="6B2534BD" wp14:editId="6B71F8B2">
                <wp:simplePos x="0" y="0"/>
                <wp:positionH relativeFrom="column">
                  <wp:posOffset>-259715</wp:posOffset>
                </wp:positionH>
                <wp:positionV relativeFrom="paragraph">
                  <wp:posOffset>269240</wp:posOffset>
                </wp:positionV>
                <wp:extent cx="492125" cy="400685"/>
                <wp:effectExtent l="0" t="0" r="0" b="0"/>
                <wp:wrapNone/>
                <wp:docPr id="56"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400685"/>
                        </a:xfrm>
                        <a:prstGeom prst="rect">
                          <a:avLst/>
                        </a:prstGeom>
                        <a:solidFill>
                          <a:schemeClr val="lt1"/>
                        </a:solidFill>
                        <a:ln w="6350">
                          <a:noFill/>
                        </a:ln>
                      </wps:spPr>
                      <wps:txbx>
                        <w:txbxContent>
                          <w:p w14:paraId="3025BC62" w14:textId="77777777" w:rsidR="00F91991" w:rsidRDefault="00F91991" w:rsidP="0002798C">
                            <w:r>
                              <w:t>20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534BD" id="Zone de texte 56" o:spid="_x0000_s1051" type="#_x0000_t202" style="position:absolute;left:0;text-align:left;margin-left:-20.45pt;margin-top:21.2pt;width:38.75pt;height:31.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hn+OgIAAHQEAAAOAAAAZHJzL2Uyb0RvYy54bWysVN1v2yAQf5+0/wHxvjjOkq6x4lRZqkyT&#10;orZSOvWZYEjQMMeAxO7++h3Y+Vi3p2kvGLjj4Pdxnt21tSZH4bwCU9J8MKREGA6VMruSfntefbil&#10;xAdmKqbBiJK+Ck/v5u/fzRpbiBHsQVfCESxifNHYku5DsEWWeb4XNfMDsMJgUIKrWcCl22WVYw1W&#10;r3U2Gg5vsgZcZR1w4T3u3ndBOk/1pRQ8PErpRSC6pPi2kEaXxm0cs/mMFTvH7F7x/hnsH15RM2Xw&#10;0nOpexYYOTj1R6lacQceZBhwqDOQUnGRMCCafPgGzWbPrEhYkBxvzzT5/1eWPxw39smR0H6GFgVM&#10;ILxdA//ukZussb7ocyKnvvCYHYG20tXxixAIHkRuX898ijYQjpvj6SgfTSjhGBqjWLeTyHd2OWyd&#10;D18E1CROSupQrvQAdlz70KWeUuJdHrSqVkrrtIgWEUvtyJGhuDrkffHfsrQhTUlvPk6GqbCBeLyr&#10;rE2Pr4MUwYV22xJVIQ/TWCxubaF6RX4cdNbxlq8UPnbNfHhiDr2CyNH/4REHqQEvg35GyR7cz7/t&#10;x3yUEKOUNOi9kvofB+YEJfqrQXGn+XgczZoW48mnES7cdWR7HTGHegnIQI6dZnmaxvygT1PpoH7B&#10;NlnEWzHEDMe7SxpO02XoOgLbjIvFIiWhPS0La7Ox/GSLKMVz+8Kc7fUKKPQDnFzKijeydblRKwOL&#10;QwCpkqYXVnv+0drJFX0bxt65Xqesy89i/gsAAP//AwBQSwMEFAAGAAgAAAAhAJC7ZhLgAAAACQEA&#10;AA8AAABkcnMvZG93bnJldi54bWxMj8tOwzAQRfdI/IM1SGxQ69A8gBCnQoiHxI6Gh9i58ZBExOMo&#10;dpPw9wwrWI7u0b1niu1iezHh6DtHCs7XEQik2pmOGgUv1f3qEoQPmozuHaGCb/SwLY+PCp0bN9Mz&#10;TrvQCC4hn2sFbQhDLqWvW7Tar92AxNmnG60OfI6NNKOeudz2chNFmbS6I15o9YC3LdZfu4NV8HHW&#10;vD/55eF1jtN4uHucqos3Uyl1erLcXIMIuIQ/GH71WR1Kdtq7AxkvegWrJLpiVEGySUAwEGcZiD2D&#10;UZqCLAv5/4PyBwAA//8DAFBLAQItABQABgAIAAAAIQC2gziS/gAAAOEBAAATAAAAAAAAAAAAAAAA&#10;AAAAAABbQ29udGVudF9UeXBlc10ueG1sUEsBAi0AFAAGAAgAAAAhADj9If/WAAAAlAEAAAsAAAAA&#10;AAAAAAAAAAAALwEAAF9yZWxzLy5yZWxzUEsBAi0AFAAGAAgAAAAhAGSiGf46AgAAdAQAAA4AAAAA&#10;AAAAAAAAAAAALgIAAGRycy9lMm9Eb2MueG1sUEsBAi0AFAAGAAgAAAAhAJC7ZhLgAAAACQEAAA8A&#10;AAAAAAAAAAAAAAAAlAQAAGRycy9kb3ducmV2LnhtbFBLBQYAAAAABAAEAPMAAAChBQAAAAA=&#10;" fillcolor="white [3201]" stroked="f" strokeweight=".5pt">
                <v:textbox>
                  <w:txbxContent>
                    <w:p w14:paraId="3025BC62" w14:textId="77777777" w:rsidR="00F91991" w:rsidRDefault="00F91991" w:rsidP="0002798C">
                      <w:r>
                        <w:t>20 m</w:t>
                      </w:r>
                    </w:p>
                  </w:txbxContent>
                </v:textbox>
              </v:shape>
            </w:pict>
          </mc:Fallback>
        </mc:AlternateContent>
      </w:r>
      <w:r w:rsidRPr="00B74A3F">
        <w:rPr>
          <w:rFonts w:ascii="Times New Roman" w:hAnsi="Times New Roman" w:cs="Times New Roman"/>
          <w:noProof/>
          <w:sz w:val="24"/>
          <w:szCs w:val="24"/>
          <w:lang w:val="en-US"/>
        </w:rPr>
        <mc:AlternateContent>
          <mc:Choice Requires="wps">
            <w:drawing>
              <wp:anchor distT="0" distB="0" distL="114300" distR="114300" simplePos="0" relativeHeight="251838464" behindDoc="0" locked="0" layoutInCell="1" allowOverlap="1" wp14:anchorId="0D65257C" wp14:editId="132F966B">
                <wp:simplePos x="0" y="0"/>
                <wp:positionH relativeFrom="column">
                  <wp:posOffset>5254625</wp:posOffset>
                </wp:positionH>
                <wp:positionV relativeFrom="paragraph">
                  <wp:posOffset>66675</wp:posOffset>
                </wp:positionV>
                <wp:extent cx="492125" cy="399415"/>
                <wp:effectExtent l="0" t="0" r="0" b="0"/>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399415"/>
                        </a:xfrm>
                        <a:prstGeom prst="rect">
                          <a:avLst/>
                        </a:prstGeom>
                        <a:solidFill>
                          <a:schemeClr val="lt1"/>
                        </a:solidFill>
                        <a:ln w="6350">
                          <a:noFill/>
                        </a:ln>
                      </wps:spPr>
                      <wps:txbx>
                        <w:txbxContent>
                          <w:p w14:paraId="73355785" w14:textId="77777777" w:rsidR="00F91991" w:rsidRDefault="00F91991" w:rsidP="0002798C">
                            <w:r>
                              <w:t>12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5257C" id="Zone de texte 38" o:spid="_x0000_s1052" type="#_x0000_t202" style="position:absolute;left:0;text-align:left;margin-left:413.75pt;margin-top:5.25pt;width:38.75pt;height:31.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pGjOwIAAHQEAAAOAAAAZHJzL2Uyb0RvYy54bWysVN1v2jAQf5+0/8Hy+wih0I2IUDEqpkmo&#10;rUSnPhvHBmuOz7MNSffX7+yEj3V7mvZibN/lfL+PY3bX1pochfMKTEnzwZASYThUyuxK+u159eET&#10;JT4wUzENRpT0VXh6N3//btbYQoxgD7oSjmAR44vGlnQfgi2yzPO9qJkfgBUGgxJczQIe3S6rHGuw&#10;eq2z0XB4mzXgKuuAC+/x9r4L0nmqL6Xg4VFKLwLRJcXeQlpdWrdxzeYzVuwcs3vF+zbYP3RRM2Xw&#10;0XOpexYYOTj1R6lacQceZBhwqDOQUnGRMCCafPgGzWbPrEhYkBxvzzT5/1eWPxw39smR0H6GFgVM&#10;ILxdA//ukZussb7ocyKnvvCYHYG20tXxFyEQ/BC5fT3zKdpAOF6Op6N8NKGEY+hmOh3nk8h3dvnY&#10;Oh++CKhJ3JTUoVypAXZc+9ClnlLiWx60qlZK63SIFhFL7ciRobg65H3x37K0IU1Jb28mw1TYQPy8&#10;q6xNj6+DFMGFdtsSVZV0lJwRr7ZQvSI/DjrreMtXCptdMx+emEOvIHL0f3jERWrAx6DfUbIH9/Nv&#10;9zEfJcQoJQ16r6T+x4E5QYn+alDcaT4eR7Omw3jyEbsh7jqyvY6YQ70EZCDHSbM8bWN+0KetdFC/&#10;4Jgs4qsYYobj2yUNp+0ydBOBY8bFYpGS0J6WhbXZWH6yRZTiuX1hzvZ6BRT6AU4uZcUb2brcqJWB&#10;xSGAVEnTC6s9/2jt5Ip+DOPsXJ9T1uXPYv4LAAD//wMAUEsDBBQABgAIAAAAIQAAqz6R4AAAAAkB&#10;AAAPAAAAZHJzL2Rvd25yZXYueG1sTI9BT4NAEIXvJv6HzZh4Me1iEanI0hijNvFmqRpvW3YEIjtL&#10;2C3gv3c86Wny8r68eS/fzLYTIw6+daTgchmBQKqcaalWsC8fF2sQPmgyunOECr7Rw6Y4Pcl1ZtxE&#10;LzjuQi04hHymFTQh9JmUvmrQar90PRJ7n26wOrAcamkGPXG47eQqiq6l1S3xh0b3eN9g9bU7WgUf&#10;F/X7s5+fXqc4ifuH7Vimb6ZU6vxsvrsFEXAOfzD81ufqUHCngzuS8aJTsF6lCaNsRHwZuIkSHndQ&#10;kMZXIItc/l9Q/AAAAP//AwBQSwECLQAUAAYACAAAACEAtoM4kv4AAADhAQAAEwAAAAAAAAAAAAAA&#10;AAAAAAAAW0NvbnRlbnRfVHlwZXNdLnhtbFBLAQItABQABgAIAAAAIQA4/SH/1gAAAJQBAAALAAAA&#10;AAAAAAAAAAAAAC8BAABfcmVscy8ucmVsc1BLAQItABQABgAIAAAAIQCbYpGjOwIAAHQEAAAOAAAA&#10;AAAAAAAAAAAAAC4CAABkcnMvZTJvRG9jLnhtbFBLAQItABQABgAIAAAAIQAAqz6R4AAAAAkBAAAP&#10;AAAAAAAAAAAAAAAAAJUEAABkcnMvZG93bnJldi54bWxQSwUGAAAAAAQABADzAAAAogUAAAAA&#10;" fillcolor="white [3201]" stroked="f" strokeweight=".5pt">
                <v:textbox>
                  <w:txbxContent>
                    <w:p w14:paraId="73355785" w14:textId="77777777" w:rsidR="00F91991" w:rsidRDefault="00F91991" w:rsidP="0002798C">
                      <w:r>
                        <w:t>12 m</w:t>
                      </w:r>
                    </w:p>
                  </w:txbxContent>
                </v:textbox>
              </v:shape>
            </w:pict>
          </mc:Fallback>
        </mc:AlternateContent>
      </w:r>
      <w:r w:rsidRPr="00B74A3F">
        <w:rPr>
          <w:rFonts w:ascii="Times New Roman" w:hAnsi="Times New Roman" w:cs="Times New Roman"/>
          <w:noProof/>
          <w:sz w:val="24"/>
          <w:szCs w:val="24"/>
          <w:lang w:val="en-US"/>
        </w:rPr>
        <mc:AlternateContent>
          <mc:Choice Requires="wps">
            <w:drawing>
              <wp:anchor distT="0" distB="0" distL="114300" distR="114300" simplePos="0" relativeHeight="251832320" behindDoc="0" locked="0" layoutInCell="1" allowOverlap="1" wp14:anchorId="7C5BAC08" wp14:editId="05F368A3">
                <wp:simplePos x="0" y="0"/>
                <wp:positionH relativeFrom="column">
                  <wp:posOffset>1822450</wp:posOffset>
                </wp:positionH>
                <wp:positionV relativeFrom="paragraph">
                  <wp:posOffset>31750</wp:posOffset>
                </wp:positionV>
                <wp:extent cx="344170" cy="267335"/>
                <wp:effectExtent l="8255" t="14605" r="9525" b="13335"/>
                <wp:wrapNone/>
                <wp:docPr id="11"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4170" cy="267335"/>
                        </a:xfrm>
                        <a:custGeom>
                          <a:avLst/>
                          <a:gdLst>
                            <a:gd name="T0" fmla="*/ 0 w 344268"/>
                            <a:gd name="T1" fmla="*/ 0 h 267286"/>
                            <a:gd name="T2" fmla="*/ 344268 w 344268"/>
                            <a:gd name="T3" fmla="*/ 0 h 267286"/>
                            <a:gd name="T4" fmla="*/ 344268 w 344268"/>
                            <a:gd name="T5" fmla="*/ 267286 h 267286"/>
                            <a:gd name="T6" fmla="*/ 0 w 344268"/>
                            <a:gd name="T7" fmla="*/ 267286 h 267286"/>
                            <a:gd name="T8" fmla="*/ 0 w 344268"/>
                            <a:gd name="T9" fmla="*/ 0 h 267286"/>
                            <a:gd name="T10" fmla="*/ 33411 w 344268"/>
                            <a:gd name="T11" fmla="*/ 33411 h 267286"/>
                            <a:gd name="T12" fmla="*/ 33411 w 344268"/>
                            <a:gd name="T13" fmla="*/ 233875 h 267286"/>
                            <a:gd name="T14" fmla="*/ 310857 w 344268"/>
                            <a:gd name="T15" fmla="*/ 233875 h 267286"/>
                            <a:gd name="T16" fmla="*/ 310857 w 344268"/>
                            <a:gd name="T17" fmla="*/ 33411 h 267286"/>
                            <a:gd name="T18" fmla="*/ 33411 w 344268"/>
                            <a:gd name="T19" fmla="*/ 33411 h 26728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44268" h="267286">
                              <a:moveTo>
                                <a:pt x="0" y="0"/>
                              </a:moveTo>
                              <a:lnTo>
                                <a:pt x="344268" y="0"/>
                              </a:lnTo>
                              <a:lnTo>
                                <a:pt x="344268" y="267286"/>
                              </a:lnTo>
                              <a:lnTo>
                                <a:pt x="0" y="267286"/>
                              </a:lnTo>
                              <a:lnTo>
                                <a:pt x="0" y="0"/>
                              </a:lnTo>
                              <a:close/>
                              <a:moveTo>
                                <a:pt x="33411" y="33411"/>
                              </a:moveTo>
                              <a:lnTo>
                                <a:pt x="33411" y="233875"/>
                              </a:lnTo>
                              <a:lnTo>
                                <a:pt x="310857" y="233875"/>
                              </a:lnTo>
                              <a:lnTo>
                                <a:pt x="310857" y="33411"/>
                              </a:lnTo>
                              <a:lnTo>
                                <a:pt x="33411" y="33411"/>
                              </a:lnTo>
                              <a:close/>
                            </a:path>
                          </a:pathLst>
                        </a:cu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EDEFCBD" id="AutoShape 232" o:spid="_x0000_s1026" style="position:absolute;margin-left:143.5pt;margin-top:2.5pt;width:27.1pt;height:21.0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4268,267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bMt/wMAAK4NAAAOAAAAZHJzL2Uyb0RvYy54bWysV9GOmzgUfV9p/8HisdIOGELIRMNUq3a7&#10;WqntVmr2AxxjAlrArO2EzH59r40hJhGkHTUPBNvHx/feY66vn96e6wqdmJAlb1IPPwQeYg3lWdkc&#10;Uu+f3YffNh6SijQZqXjDUu+FSe/t86+/PHXtloW84FXGBAKSRm67NvUKpdqt70tasJrIB96yBgZz&#10;LmqioCkOfiZIB+x15YdBsPY7LrJWcMqkhN73/aD3bPjznFH1d55LplCVemCbMk9hnnv99J+fyPYg&#10;SFuU1JpBXmFFTcoGFh2p3hNF0FGUN1R1SQWXPFcPlNc+z/OSMuMDeIODK2++FqRlxhcIjmzHMMmf&#10;R0s/n74IVGapFyUeakgNGv1+VNwsjcIo1BHqWrkF4Nf2i9A+yvYjp/9KGPAnI7ohAYP23SeeAREB&#10;IhOVcy5qPRP8RWcT/Jcx+OysEIXOaLXCCUhEYShcJ1EU66V9sh0m06NUfzJuiMjpo1S9dhm8mchn&#10;1vwdkOR1BTK+8VGAOgTM4XpjpR5ReIIqEKwZbtbXqNBB9TyzhJEDDdAc4cpB3SGMHWhv3Szr2oHO&#10;uwwKj4G5Qwif7QidJ3ycoOZcxq4gUbTCeDaG2FWlh86yTqRZZnWlCaNok8SzkcQTgXCwiZN5aycK&#10;3eF1JYru8LpC3YmCK9Sd2LpqLbOGrmIBWgfwQ+s4jm6/D1ewZaSr1zLSlWsZ6Yq1jHSlWka6Qi0j&#10;XZmWka5Ky0hXpBskZMPDkO9IMaRAem5sDoQ3RPTJuwMFdVJsudQJV6dESKs7bFMq4PSoA8cTOEil&#10;4dEsPJzAQQUNHxL2LXs0gUOANTyZZV9N4BA7DX+chccTuM42Gg+ppD8/bs1ZTydYb/G8u8l0gvUX&#10;zzu8mU6wHuN5lx+nE6zPeOI0qA++WKkFlDbXRY3wEBQ1e+03SE+U3iHDK+rMEasPQlSYE1afdnq0&#10;5ie24wanrk5nWPEyWjUuyh6qOtSmigLoABj+W0PnAC9H7Cy6F++7gddL04pLZty/2G3N0CeE2Rkm&#10;9dm9cUFdGT2i++PCwgfQ8G+pTTY33D+Gdi0ZKIf/JasHzOAtRFOrbaqlUXbodCsmyasy+1BWlRba&#10;lNfsXSXQiUBhTChljepTQHWsoXjr+7HO+7ZGhn6opPv+IeojjVl5skLV6A2HwwTmmxVfsXz86tXr&#10;UsGtoirr1Ns4PhSMZH80mdkfipRV/272oq1ldfna17t7nr1AKSt4f2WAKw68FFz876EOrgupJ/87&#10;EsE8VP3VQD3+iFcr2LvKNFZxok9Q4Y7s3RHSUKBKPargk+0b71R/Kzm2ojwUsFYvR8N1NZ6Xutg1&#10;1XZvl23ApcCE3l5g9K3DbRvU5Zr1/A0AAP//AwBQSwMEFAAGAAgAAAAhAGcNGB7gAAAACAEAAA8A&#10;AABkcnMvZG93bnJldi54bWxMj0FPg0AQhe9N/A+bMfHS2AXEtkGWptH00CNVY48DrEBkZym7pfTf&#10;O57s6WXyJu99L91MphOjHlxrSUG4CEBoKm3VUq3g4333uAbhPFKFnSWt4KodbLK7WYpJZS+U6/Hg&#10;a8Eh5BJU0HjfJ1K6stEG3cL2mtj7toNBz+dQy2rAC4ebTkZBsJQGW+KGBnv92ujy53A2Cj63Y7HM&#10;8bp/O33l9hif5vvjbq7Uw/20fQHh9eT/n+EPn9EhY6bCnqlyolMQrVe8xSt4ZmH/KQ4jEIWCeBWC&#10;zFJ5OyD7BQAA//8DAFBLAQItABQABgAIAAAAIQC2gziS/gAAAOEBAAATAAAAAAAAAAAAAAAAAAAA&#10;AABbQ29udGVudF9UeXBlc10ueG1sUEsBAi0AFAAGAAgAAAAhADj9If/WAAAAlAEAAAsAAAAAAAAA&#10;AAAAAAAALwEAAF9yZWxzLy5yZWxzUEsBAi0AFAAGAAgAAAAhAM59sy3/AwAArg0AAA4AAAAAAAAA&#10;AAAAAAAALgIAAGRycy9lMm9Eb2MueG1sUEsBAi0AFAAGAAgAAAAhAGcNGB7gAAAACAEAAA8AAAAA&#10;AAAAAAAAAAAAWQYAAGRycy9kb3ducmV2LnhtbFBLBQYAAAAABAAEAPMAAABmBwAAAAA=&#10;" path="m,l344268,r,267286l,267286,,xm33411,33411r,200464l310857,233875r,-200464l33411,33411xe" fillcolor="#4472c4 [3204]" strokecolor="#1f3763 [1604]" strokeweight="1pt">
                <v:stroke joinstyle="miter"/>
                <v:path arrowok="t" o:connecttype="custom" o:connectlocs="0,0;344170,0;344170,267335;0,267335;0,0;33401,33417;33401,233918;310769,233918;310769,33417;33401,33417" o:connectangles="0,0,0,0,0,0,0,0,0,0"/>
              </v:shape>
            </w:pict>
          </mc:Fallback>
        </mc:AlternateContent>
      </w:r>
    </w:p>
    <w:p w14:paraId="0C618EEE" w14:textId="1A0C6062" w:rsidR="0002798C" w:rsidRPr="00B74A3F" w:rsidRDefault="00DC5303" w:rsidP="00B74A3F">
      <w:pPr>
        <w:jc w:val="both"/>
        <w:rPr>
          <w:rFonts w:ascii="Times New Roman" w:hAnsi="Times New Roman" w:cs="Times New Roman"/>
          <w:sz w:val="24"/>
          <w:szCs w:val="24"/>
        </w:rPr>
      </w:pPr>
      <w:r w:rsidRPr="00B74A3F">
        <w:rPr>
          <w:rFonts w:ascii="Times New Roman" w:hAnsi="Times New Roman" w:cs="Times New Roman"/>
          <w:noProof/>
          <w:sz w:val="24"/>
          <w:szCs w:val="24"/>
          <w:lang w:val="en-US"/>
        </w:rPr>
        <mc:AlternateContent>
          <mc:Choice Requires="wps">
            <w:drawing>
              <wp:anchor distT="0" distB="0" distL="114300" distR="114300" simplePos="0" relativeHeight="251849728" behindDoc="0" locked="0" layoutInCell="1" allowOverlap="1" wp14:anchorId="63E3B2A1" wp14:editId="59A4959C">
                <wp:simplePos x="0" y="0"/>
                <wp:positionH relativeFrom="column">
                  <wp:posOffset>2321560</wp:posOffset>
                </wp:positionH>
                <wp:positionV relativeFrom="paragraph">
                  <wp:posOffset>90805</wp:posOffset>
                </wp:positionV>
                <wp:extent cx="20955" cy="619125"/>
                <wp:effectExtent l="76200" t="38100" r="36195" b="28575"/>
                <wp:wrapNone/>
                <wp:docPr id="60" name="Connecteur droit avec flèch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55" cy="6191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D4D6AA5" id="Connecteur droit avec flèche 60" o:spid="_x0000_s1026" type="#_x0000_t32" style="position:absolute;margin-left:182.8pt;margin-top:7.15pt;width:1.65pt;height:48.75pt;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7VxAAIAAEwEAAAOAAAAZHJzL2Uyb0RvYy54bWysVEtu2zAQ3RfoHQjua8kGbDSC5SycfhZB&#10;azTtARhqaBHlD0PGlm/Ue/RiHVK2+gsCpOiGEDXz3sx7M9L6erCGHQCj9q7l81nNGTjpO+32Lf/y&#10;+e2r15zFJFwnjHfQ8hNEfr15+WJ9DA0sfO9NB8iIxMXmGFrepxSaqoqyByvizAdwFFQerUh0xX3V&#10;oTgSuzXVoq5X1dFjF9BLiJHe3oxBvin8SoFMH5WKkJhpOfWWyonlvM9ntVmLZo8i9Fqe2xD/0IUV&#10;2lHRiepGJMEeUP9FZbVEH71KM+lt5ZXSEooGUjOv/1Bz14sARQuZE8NkU/x/tPLDYYdMdy1fkT1O&#10;WJrR1jtHxsEDsg69TkwcQDJlvn+jqTDKI9OOITaE3bodZtlycHfh1suvkWLVb8F8iWFMGxRaItLh&#10;Pe1K8YscYEMZx2kaBwyJSXq5qK+WS84kRVbzq/limQtXosksuWjAmN6Btyw/tDwmFHrfp3P7HscK&#10;4nAb0wi8ADLYuHz2ILo3rmPpFEh4Qi3c3sC4FUlo83iMesjwonOUVkSmk4GR+hMo8pQkjC2UbYat&#10;QXYQtIdCSnBpflZjHGVnmNLGTMC6uPMk8JyfoVA2/TngCVEqe5cmsNXO42PV03BpWY35FwdG3dmC&#10;e9+ddnhZAVrZMq/z55W/iV/vBf7zJ7D5AQAA//8DAFBLAwQUAAYACAAAACEAZvTFmdoAAAAKAQAA&#10;DwAAAGRycy9kb3ducmV2LnhtbEyPy06EQBBF9yb+Q6dM3DkNoohIMzEmLl3I8AE1dAloPwjdPPx7&#10;y5Uuq+7JrVPVcbdGrDSH0TsF6SEBQa7zenS9gvb0elOACBGdRuMdKfimAMf68qLCUvvNvdPaxF5w&#10;iQslKhhinEopQzeQxXDwEznOPvxsMfI491LPuHG5NfI2SXJpcXR8YcCJXgbqvprFKgh9h8uWGB+W&#10;5qH9fFtbq22i1PXV/vwEItIe/2D41Wd1qNnp7BengzAKsvw+Z5SDuwwEA1lePII48yJNC5B1Jf+/&#10;UP8AAAD//wMAUEsBAi0AFAAGAAgAAAAhALaDOJL+AAAA4QEAABMAAAAAAAAAAAAAAAAAAAAAAFtD&#10;b250ZW50X1R5cGVzXS54bWxQSwECLQAUAAYACAAAACEAOP0h/9YAAACUAQAACwAAAAAAAAAAAAAA&#10;AAAvAQAAX3JlbHMvLnJlbHNQSwECLQAUAAYACAAAACEAsre1cQACAABMBAAADgAAAAAAAAAAAAAA&#10;AAAuAgAAZHJzL2Uyb0RvYy54bWxQSwECLQAUAAYACAAAACEAZvTFmdoAAAAKAQAADwAAAAAAAAAA&#10;AAAAAABaBAAAZHJzL2Rvd25yZXYueG1sUEsFBgAAAAAEAAQA8wAAAGEFAAAAAA==&#10;" strokecolor="#4472c4 [3204]" strokeweight=".5pt">
                <v:stroke startarrow="block" endarrow="block" joinstyle="miter"/>
                <o:lock v:ext="edit" shapetype="f"/>
              </v:shape>
            </w:pict>
          </mc:Fallback>
        </mc:AlternateContent>
      </w:r>
      <w:r w:rsidRPr="00B74A3F">
        <w:rPr>
          <w:rFonts w:ascii="Times New Roman" w:hAnsi="Times New Roman" w:cs="Times New Roman"/>
          <w:noProof/>
          <w:sz w:val="24"/>
          <w:szCs w:val="24"/>
          <w:lang w:val="en-US"/>
        </w:rPr>
        <mc:AlternateContent>
          <mc:Choice Requires="wps">
            <w:drawing>
              <wp:anchor distT="0" distB="0" distL="114300" distR="114300" simplePos="0" relativeHeight="251825152" behindDoc="0" locked="0" layoutInCell="1" allowOverlap="1" wp14:anchorId="3148B0EB" wp14:editId="3C644CA4">
                <wp:simplePos x="0" y="0"/>
                <wp:positionH relativeFrom="column">
                  <wp:posOffset>366395</wp:posOffset>
                </wp:positionH>
                <wp:positionV relativeFrom="paragraph">
                  <wp:posOffset>126365</wp:posOffset>
                </wp:positionV>
                <wp:extent cx="1765300" cy="508000"/>
                <wp:effectExtent l="0" t="0" r="6350" b="6350"/>
                <wp:wrapNone/>
                <wp:docPr id="141361" name="Rectangle 141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0" cy="508000"/>
                        </a:xfrm>
                        <a:prstGeom prst="rect">
                          <a:avLst/>
                        </a:prstGeom>
                      </wps:spPr>
                      <wps:style>
                        <a:lnRef idx="2">
                          <a:schemeClr val="dk1"/>
                        </a:lnRef>
                        <a:fillRef idx="1">
                          <a:schemeClr val="lt1"/>
                        </a:fillRef>
                        <a:effectRef idx="0">
                          <a:schemeClr val="dk1"/>
                        </a:effectRef>
                        <a:fontRef idx="minor">
                          <a:schemeClr val="dk1"/>
                        </a:fontRef>
                      </wps:style>
                      <wps:txbx>
                        <w:txbxContent>
                          <w:p w14:paraId="16AA5A89" w14:textId="77777777" w:rsidR="00F91991" w:rsidRPr="00A45BDC" w:rsidRDefault="00F91991" w:rsidP="0002798C">
                            <w:pPr>
                              <w:spacing w:after="0" w:line="240" w:lineRule="auto"/>
                              <w:rPr>
                                <w:b/>
                              </w:rPr>
                            </w:pPr>
                            <w:r>
                              <w:rPr>
                                <w:b/>
                              </w:rPr>
                              <w:t>Hall</w:t>
                            </w:r>
                            <w:r w:rsidRPr="00A45BDC">
                              <w:rPr>
                                <w:b/>
                              </w:rPr>
                              <w:t xml:space="preserve"> de pesée</w:t>
                            </w:r>
                            <w:r>
                              <w:rPr>
                                <w:b/>
                              </w:rPr>
                              <w:t xml:space="preserve"> d</w:t>
                            </w:r>
                            <w:r w:rsidRPr="00A45BDC">
                              <w:rPr>
                                <w:b/>
                              </w:rPr>
                              <w:t>es matières premières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8B0EB" id="Rectangle 141361" o:spid="_x0000_s1053" style="position:absolute;left:0;text-align:left;margin-left:28.85pt;margin-top:9.95pt;width:139pt;height:40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PqWgIAABAFAAAOAAAAZHJzL2Uyb0RvYy54bWysVNtuGyEQfa/Uf0C8N7vr5tZV1pGVKFUl&#10;K7GaVHnGLMSrsAwdsNfu13dgL4nSqA9VXxAw58yNM1xc7lvDdgp9A7bixVHOmbIS6sY+VfzHw82n&#10;c858ELYWBqyq+EF5fjn/+OGic6WawQZMrZCRE+vLzlV8E4Irs8zLjWqFPwKnLBk1YCsCHfEpq1F0&#10;5L012SzPT7MOsHYIUnlPt9e9kc+Tf62VDHdaexWYqTjlFtKKaV3HNZtfiPIJhds0ckhD/EMWrWgs&#10;BZ1cXYsg2BabP1y1jUTwoMORhDYDrRupUg1UTZG/qeZ+I5xKtVBzvJva5P+fW3m7u3crjKl7twT5&#10;7KkjWed8OVniwQ+YvcY2Yilxtk9dPExdVPvAJF0WZ6cnn3NqtiTbSX6e0z46FeXIdujDVwUti5uK&#10;I71Sap7YLX3ooSNkSKaPnzIJB6NiCsZ+V5o1NUWcJXbSjLoyyHaCXrt+LoawCRkpujFmIhXvkUwY&#10;SQM20lTS0UTM3yO+RJvQKSLYMBHbxgL+nax7/Fh1X2ssO+zXeyqWak0Jxqs11IcVMoRe1N7Jm4b6&#10;uRQ+rASSiukJaDLDHS3aQFdxGHacbQB/vXcf8SQusnLW0VRU3P/cClScmW+WZPelOD6OY5QOxydn&#10;Mzrga8v6tcVu2yugpyjoD3AybSM+mHGrEdpHGuBFjEomYSXFrrgMOB6uQj+t9AVItVgkGI2OE2Fp&#10;752MzmOjo14e9o8C3SCqQHK8hXGCRPlGWz02Mi0stgF0k4T30tfhCWjsknSHLyLO9etzQr18ZPPf&#10;AAAA//8DAFBLAwQUAAYACAAAACEA/EOD7N4AAAAIAQAADwAAAGRycy9kb3ducmV2LnhtbEyPzU7D&#10;MBCE70i8g7VI3KgDVX8S4lQVUiVQL7SlB25OvE0C8Tqy3Sa8PdsTHPeb0exMvhptJy7oQ+tIweMk&#10;AYFUOdNSreDjsHlYgghRk9GdI1TwgwFWxe1NrjPjBtrhZR9rwSEUMq2gibHPpAxVg1aHieuRWDs5&#10;b3Xk09fSeD1wuO3kU5LMpdUt8YdG9/jSYPW9P1sFu/bwdtwM5ef8uH1fOr9+/TqhU+r+blw/g4g4&#10;xj8zXOtzdSi4U+nOZILoFMwWC3YyT1MQrE+nMwalgpSBLHL5f0DxCwAA//8DAFBLAQItABQABgAI&#10;AAAAIQC2gziS/gAAAOEBAAATAAAAAAAAAAAAAAAAAAAAAABbQ29udGVudF9UeXBlc10ueG1sUEsB&#10;Ai0AFAAGAAgAAAAhADj9If/WAAAAlAEAAAsAAAAAAAAAAAAAAAAALwEAAF9yZWxzLy5yZWxzUEsB&#10;Ai0AFAAGAAgAAAAhAE9kY+paAgAAEAUAAA4AAAAAAAAAAAAAAAAALgIAAGRycy9lMm9Eb2MueG1s&#10;UEsBAi0AFAAGAAgAAAAhAPxDg+zeAAAACAEAAA8AAAAAAAAAAAAAAAAAtAQAAGRycy9kb3ducmV2&#10;LnhtbFBLBQYAAAAABAAEAPMAAAC/BQAAAAA=&#10;" fillcolor="white [3201]" strokecolor="black [3200]" strokeweight="1pt">
                <v:path arrowok="t"/>
                <v:textbox>
                  <w:txbxContent>
                    <w:p w14:paraId="16AA5A89" w14:textId="77777777" w:rsidR="00F91991" w:rsidRPr="00A45BDC" w:rsidRDefault="00F91991" w:rsidP="0002798C">
                      <w:pPr>
                        <w:spacing w:after="0" w:line="240" w:lineRule="auto"/>
                        <w:rPr>
                          <w:b/>
                        </w:rPr>
                      </w:pPr>
                      <w:r>
                        <w:rPr>
                          <w:b/>
                        </w:rPr>
                        <w:t>Hall</w:t>
                      </w:r>
                      <w:r w:rsidRPr="00A45BDC">
                        <w:rPr>
                          <w:b/>
                        </w:rPr>
                        <w:t xml:space="preserve"> de pesée</w:t>
                      </w:r>
                      <w:r>
                        <w:rPr>
                          <w:b/>
                        </w:rPr>
                        <w:t xml:space="preserve"> d</w:t>
                      </w:r>
                      <w:r w:rsidRPr="00A45BDC">
                        <w:rPr>
                          <w:b/>
                        </w:rPr>
                        <w:t>es matières premières</w:t>
                      </w:r>
                    </w:p>
                  </w:txbxContent>
                </v:textbox>
              </v:rect>
            </w:pict>
          </mc:Fallback>
        </mc:AlternateContent>
      </w:r>
    </w:p>
    <w:p w14:paraId="15B4F091" w14:textId="7F02B96F" w:rsidR="0002798C" w:rsidRPr="00B74A3F" w:rsidRDefault="00DC5303" w:rsidP="00B74A3F">
      <w:pPr>
        <w:jc w:val="both"/>
        <w:rPr>
          <w:rFonts w:ascii="Times New Roman" w:hAnsi="Times New Roman" w:cs="Times New Roman"/>
          <w:sz w:val="24"/>
          <w:szCs w:val="24"/>
        </w:rPr>
      </w:pPr>
      <w:r w:rsidRPr="00B74A3F">
        <w:rPr>
          <w:rFonts w:ascii="Times New Roman" w:hAnsi="Times New Roman" w:cs="Times New Roman"/>
          <w:noProof/>
          <w:sz w:val="24"/>
          <w:szCs w:val="24"/>
          <w:lang w:val="en-US"/>
        </w:rPr>
        <mc:AlternateContent>
          <mc:Choice Requires="wps">
            <w:drawing>
              <wp:anchor distT="0" distB="0" distL="114300" distR="114300" simplePos="0" relativeHeight="251871232" behindDoc="0" locked="0" layoutInCell="1" allowOverlap="1" wp14:anchorId="4CB7E676" wp14:editId="7D42995E">
                <wp:simplePos x="0" y="0"/>
                <wp:positionH relativeFrom="margin">
                  <wp:posOffset>2894965</wp:posOffset>
                </wp:positionH>
                <wp:positionV relativeFrom="paragraph">
                  <wp:posOffset>240665</wp:posOffset>
                </wp:positionV>
                <wp:extent cx="1835150" cy="1214755"/>
                <wp:effectExtent l="0" t="0" r="0" b="0"/>
                <wp:wrapNone/>
                <wp:docPr id="100" name="Zone de texte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5150" cy="1214755"/>
                        </a:xfrm>
                        <a:prstGeom prst="rect">
                          <a:avLst/>
                        </a:prstGeom>
                        <a:solidFill>
                          <a:schemeClr val="lt1"/>
                        </a:solidFill>
                        <a:ln w="6350">
                          <a:noFill/>
                        </a:ln>
                      </wps:spPr>
                      <wps:txbx>
                        <w:txbxContent>
                          <w:p w14:paraId="1B203B6F" w14:textId="77777777" w:rsidR="00F91991" w:rsidRDefault="00F91991" w:rsidP="0002798C">
                            <w:r>
                              <w:rPr>
                                <w:noProof/>
                                <w:lang w:val="en-US"/>
                              </w:rPr>
                              <w:drawing>
                                <wp:inline distT="0" distB="0" distL="0" distR="0" wp14:anchorId="6B9F6608" wp14:editId="5D1A2F80">
                                  <wp:extent cx="1528354" cy="1582420"/>
                                  <wp:effectExtent l="0" t="0" r="0" b="0"/>
                                  <wp:docPr id="141336" name="Image 141336" descr="Coloriages de camions - Tête à mod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oriages de camions - Tête à model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8530" cy="16033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7E676" id="Zone de texte 100" o:spid="_x0000_s1054" type="#_x0000_t202" style="position:absolute;left:0;text-align:left;margin-left:227.95pt;margin-top:18.95pt;width:144.5pt;height:95.65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5BRPAIAAHYEAAAOAAAAZHJzL2Uyb0RvYy54bWysVEtv2zAMvg/YfxB0Xxy7SR9GnCJLkWFA&#10;0BZIh54VWYqNyaImKbG7Xz9Kdh7rdhp2kUmRIvl9JD277xpFDsK6GnRB09GYEqE5lLXeFfTby+rT&#10;LSXOM10yBVoU9E04ej//+GHWmlxkUIEqhSUYRLu8NQWtvDd5kjheiYa5ERih0SjBNsyjandJaVmL&#10;0RuVZOPxddKCLY0FLpzD24feSOcxvpSC+ycpnfBEFRRr8/G08dyGM5nPWL6zzFQ1H8pg/1BFw2qN&#10;SU+hHphnZG/rP0I1NbfgQPoRhyYBKWsuIgZEk47fodlUzIiIBclx5kST+39h+eNhY54t8d1n6LCB&#10;EYQza+DfHXKTtMblg0/g1OUOvQPQTtomfBECwYfI7duJT9F5wkO026tpOkUTR1uapZOb6TQwnpyf&#10;G+v8FwENCUJBLTYslsAOa+d716NLyOZA1eWqVioqYUjEUllyYNhe5dMh+G9eSpO2oNdXWEd4pCE8&#10;7yMrPSDsQQV4vtt2pC4LmmUhWLjaQvmGDFnoh8cZvqqx2DVz/plZnBYEiBvgn/CQCjAZDBIlFdif&#10;f7sP/thEtFLS4vQV1P3YMysoUV81tvcunUzCuEZlMr3JULGXlu2lRe+bJSADKe6a4VEM/l4dRWmh&#10;ecVFWYSsaGKaY+6C+qO49P1O4KJxsVhEJxxQw/xabww/DkZoxUv3yqwZ+uWx1Y9wnFOWv2tb79vT&#10;vth7kHXs6ZnVgX8c7jgVwyKG7bnUo9f5dzH/BQAA//8DAFBLAwQUAAYACAAAACEA0vWv/eEAAAAK&#10;AQAADwAAAGRycy9kb3ducmV2LnhtbEyPTU+EQAyG7yb+h0lNvBh3EBZxkbIxxo/Em4sf8TbLVCAy&#10;M4SZBfz31pOe2qZP3j4ttovpxUSj75xFuFhFIMjWTne2QXip7s+vQPigrFa9s4TwTR625fFRoXLt&#10;ZvtM0y40gkOszxVCG8KQS+nrlozyKzeQ5d2nG40KPI6N1KOaOdz0Mo6iS2lUZ/lCqwa6ban+2h0M&#10;wsdZ8/7kl4fXOUmT4e5xqrI3XSGeniw31yACLeEPhl99VoeSnfbuYLUXPcI6TTeMIiQZVway9Zqb&#10;PUIcb2KQZSH/v1D+AAAA//8DAFBLAQItABQABgAIAAAAIQC2gziS/gAAAOEBAAATAAAAAAAAAAAA&#10;AAAAAAAAAABbQ29udGVudF9UeXBlc10ueG1sUEsBAi0AFAAGAAgAAAAhADj9If/WAAAAlAEAAAsA&#10;AAAAAAAAAAAAAAAALwEAAF9yZWxzLy5yZWxzUEsBAi0AFAAGAAgAAAAhALJXkFE8AgAAdgQAAA4A&#10;AAAAAAAAAAAAAAAALgIAAGRycy9lMm9Eb2MueG1sUEsBAi0AFAAGAAgAAAAhANL1r/3hAAAACgEA&#10;AA8AAAAAAAAAAAAAAAAAlgQAAGRycy9kb3ducmV2LnhtbFBLBQYAAAAABAAEAPMAAACkBQAAAAA=&#10;" fillcolor="white [3201]" stroked="f" strokeweight=".5pt">
                <v:textbox>
                  <w:txbxContent>
                    <w:p w14:paraId="1B203B6F" w14:textId="77777777" w:rsidR="00F91991" w:rsidRDefault="00F91991" w:rsidP="0002798C">
                      <w:r>
                        <w:rPr>
                          <w:noProof/>
                          <w:lang w:val="en-US"/>
                        </w:rPr>
                        <w:drawing>
                          <wp:inline distT="0" distB="0" distL="0" distR="0" wp14:anchorId="6B9F6608" wp14:editId="5D1A2F80">
                            <wp:extent cx="1528354" cy="1582420"/>
                            <wp:effectExtent l="0" t="0" r="0" b="0"/>
                            <wp:docPr id="141336" name="Image 141336" descr="Coloriages de camions - Tête à mod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oriages de camions - Tête à model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8530" cy="1603310"/>
                                    </a:xfrm>
                                    <a:prstGeom prst="rect">
                                      <a:avLst/>
                                    </a:prstGeom>
                                    <a:noFill/>
                                    <a:ln>
                                      <a:noFill/>
                                    </a:ln>
                                  </pic:spPr>
                                </pic:pic>
                              </a:graphicData>
                            </a:graphic>
                          </wp:inline>
                        </w:drawing>
                      </w:r>
                    </w:p>
                  </w:txbxContent>
                </v:textbox>
                <w10:wrap anchorx="margin"/>
              </v:shape>
            </w:pict>
          </mc:Fallback>
        </mc:AlternateContent>
      </w:r>
      <w:r w:rsidRPr="00B74A3F">
        <w:rPr>
          <w:rFonts w:ascii="Times New Roman" w:hAnsi="Times New Roman" w:cs="Times New Roman"/>
          <w:noProof/>
          <w:sz w:val="24"/>
          <w:szCs w:val="24"/>
          <w:lang w:val="en-US"/>
        </w:rPr>
        <mc:AlternateContent>
          <mc:Choice Requires="wps">
            <w:drawing>
              <wp:anchor distT="0" distB="0" distL="114300" distR="114300" simplePos="0" relativeHeight="251856896" behindDoc="0" locked="0" layoutInCell="1" allowOverlap="1" wp14:anchorId="46111475" wp14:editId="0991AB37">
                <wp:simplePos x="0" y="0"/>
                <wp:positionH relativeFrom="column">
                  <wp:posOffset>9095105</wp:posOffset>
                </wp:positionH>
                <wp:positionV relativeFrom="paragraph">
                  <wp:posOffset>88900</wp:posOffset>
                </wp:positionV>
                <wp:extent cx="534035" cy="6985"/>
                <wp:effectExtent l="38100" t="76200" r="56515" b="69215"/>
                <wp:wrapNone/>
                <wp:docPr id="72" name="Connecteur droit avec flèch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4035" cy="698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D5767BC" id="Connecteur droit avec flèche 72" o:spid="_x0000_s1026" type="#_x0000_t32" style="position:absolute;margin-left:716.15pt;margin-top:7pt;width:42.05pt;height:.5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uPw+QEAAEEEAAAOAAAAZHJzL2Uyb0RvYy54bWysU9tuEzEQfUfiHyy/k92kpJRVNn1IgZcK&#10;ohY+wPWOsxa+aewmmz/iP/gxxt5kuVVIIF5GtmfOzDkz49X1YA3bA0btXcvns5ozcNJ32u1a/unj&#10;2xdXnMUkXCeMd9DyI0R+vX7+bHUIDSx8700HyCiJi80htLxPKTRVFWUPVsSZD+DIqTxakeiKu6pD&#10;caDs1lSLur6sDh67gF5CjPR6Mzr5uuRXCmT6oFSExEzLiVsqFot9yLZar0SzQxF6LU80xD+wsEI7&#10;KjqluhFJsEfUv6WyWqKPXqWZ9LbySmkJRQOpmde/qLnvRYCihZoTw9Sm+P/Syvf7LTLdtfzVgjMn&#10;LM1o452jxsEjsg69TkzsQTJlvn6hqTCKo6YdQmwIu3FbzLLl4O7DrZefI/mqn5z5EsMYNii0OZx0&#10;s6EM4TgNAYbEJD0uL17WF0vOJLkuX18tc7VKNGdowJjegbcsH1oeEwq969OJs8d5GYPY38Y0As+A&#10;XNe4bHsQ3RvXsXQMpDahFm5nYFyFJLR52kccMryIG/UUZeloYEx9B4oaSQpGCmWFYWOQ7QUtn5AS&#10;XJqf1BhH0RmmtDETsC7c/wg8xWcolPX+G/CEKJW9SxPYaufxqeppOFNWY/y5A6Pu3IIH3x23eJ47&#10;7WmZ1+lP5Y/w473Av//89TcAAAD//wMAUEsDBBQABgAIAAAAIQBFKHfT3AAAAAsBAAAPAAAAZHJz&#10;L2Rvd25yZXYueG1sTI9LT8MwEITvSPwHa5G4UbsPKprGqRAS9IZEi8TVibdJ1Hgdxc6Df8+GC9xm&#10;tJ9mZ9LD5BoxYBdqTxqWCwUCqfC2plLD5/n14QlEiIasaTyhhm8McMhub1KTWD/SBw6nWAoOoZAY&#10;DVWMbSJlKCp0Jix8i8S3i++ciWy7UtrOjBzuGrlSaiudqYk/VKbFlwqL66l3GuhrUueyVZf3cTjm&#10;3e4t9uG40/r+bnreg4g4xT8Y5vpcHTLulPuebBAN+816tWZ2VjxqJh6X2w2I/FeBzFL5f0P2AwAA&#10;//8DAFBLAQItABQABgAIAAAAIQC2gziS/gAAAOEBAAATAAAAAAAAAAAAAAAAAAAAAABbQ29udGVu&#10;dF9UeXBlc10ueG1sUEsBAi0AFAAGAAgAAAAhADj9If/WAAAAlAEAAAsAAAAAAAAAAAAAAAAALwEA&#10;AF9yZWxzLy5yZWxzUEsBAi0AFAAGAAgAAAAhAJoC4/D5AQAAQQQAAA4AAAAAAAAAAAAAAAAALgIA&#10;AGRycy9lMm9Eb2MueG1sUEsBAi0AFAAGAAgAAAAhAEUod9PcAAAACwEAAA8AAAAAAAAAAAAAAAAA&#10;UwQAAGRycy9kb3ducmV2LnhtbFBLBQYAAAAABAAEAPMAAABcBQAAAAA=&#10;" strokecolor="#4472c4 [3204]" strokeweight=".5pt">
                <v:stroke startarrow="block" endarrow="block" joinstyle="miter"/>
                <o:lock v:ext="edit" shapetype="f"/>
              </v:shape>
            </w:pict>
          </mc:Fallback>
        </mc:AlternateContent>
      </w:r>
      <w:r w:rsidRPr="00B74A3F">
        <w:rPr>
          <w:rFonts w:ascii="Times New Roman" w:hAnsi="Times New Roman" w:cs="Times New Roman"/>
          <w:noProof/>
          <w:sz w:val="24"/>
          <w:szCs w:val="24"/>
          <w:lang w:val="en-US"/>
        </w:rPr>
        <mc:AlternateContent>
          <mc:Choice Requires="wps">
            <w:drawing>
              <wp:anchor distT="0" distB="0" distL="114300" distR="114300" simplePos="0" relativeHeight="251858944" behindDoc="0" locked="0" layoutInCell="1" allowOverlap="1" wp14:anchorId="184AB34F" wp14:editId="2C798BB6">
                <wp:simplePos x="0" y="0"/>
                <wp:positionH relativeFrom="margin">
                  <wp:posOffset>9095105</wp:posOffset>
                </wp:positionH>
                <wp:positionV relativeFrom="paragraph">
                  <wp:posOffset>123190</wp:posOffset>
                </wp:positionV>
                <wp:extent cx="492125" cy="253365"/>
                <wp:effectExtent l="0" t="0" r="0" b="0"/>
                <wp:wrapNone/>
                <wp:docPr id="76" name="Zone de texte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253365"/>
                        </a:xfrm>
                        <a:prstGeom prst="rect">
                          <a:avLst/>
                        </a:prstGeom>
                        <a:solidFill>
                          <a:schemeClr val="lt1"/>
                        </a:solidFill>
                        <a:ln w="6350">
                          <a:noFill/>
                        </a:ln>
                      </wps:spPr>
                      <wps:txbx>
                        <w:txbxContent>
                          <w:p w14:paraId="509D1F3C" w14:textId="77777777" w:rsidR="00F91991" w:rsidRDefault="00F91991" w:rsidP="0002798C">
                            <w:r>
                              <w:t>12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AB34F" id="Zone de texte 76" o:spid="_x0000_s1055" type="#_x0000_t202" style="position:absolute;left:0;text-align:left;margin-left:716.15pt;margin-top:9.7pt;width:38.75pt;height:19.9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jwSPAIAAHQEAAAOAAAAZHJzL2Uyb0RvYy54bWysVEuP2yAQvlfqf0DcG8fOo10rzirNKlWl&#10;aHelbLVngnGCihkKJHb66ztg59FtT1UvBJjxMN9jMrtva0WOwjoJuqDpYEiJ0BxKqXcF/fay+vCJ&#10;EueZLpkCLQp6Eo7ez9+/mzUmFxnsQZXCEiyiXd6Ygu69N3mSOL4XNXMDMEJjsAJbM49Hu0tKyxqs&#10;XqskGw6nSQO2NBa4cA5vH7ogncf6VSW4f6oqJzxRBcXefFxtXLdhTeYzlu8sM3vJ+zbYP3RRM6nx&#10;0UupB+YZOVj5R6lacgsOKj/gUCdQVZKLiAHRpMM3aDZ7ZkTEguQ4c6HJ/b+y/PG4Mc+W+PYztChg&#10;BOHMGvh3h9wkjXF5nxM4dbnD7AC0rWwdfhECwQ+R29OFT9F6wvFyfJel2YQSjqFsMhpNJ4Hv5Pqx&#10;sc5/EVCTsCmoRbliA+y4dr5LPaeEtxwoWa6kUvEQLCKWypIjQ3GVT/viv2UpTZqCTkeTYSysIXze&#10;VVa6x9dBCuB8u22JLLHbUSgWrrZQnpAfC511nOEric2umfPPzKJXEDn63z/hUinAx6DfUbIH+/Nv&#10;9yEfJcQoJQ16r6Dux4FZQYn6qlHcu3Q8DmaNh/HkY4YHexvZ3kb0oV4CMpDipBketyHfq/O2slC/&#10;4pgswqsYYprj2wX15+3SdxOBY8bFYhGT0J6G+bXeGH62RZDipX1l1vR6eRT6Ec4uZfkb2brcoJWG&#10;xcFDJaOmV1Z7/tHa0RX9GIbZuT3HrOufxfwXAAAA//8DAFBLAwQUAAYACAAAACEAF6+u2uAAAAAL&#10;AQAADwAAAGRycy9kb3ducmV2LnhtbEyPTU+DQBCG7yb+h82YeDHtYikqyNIY40fizVI13rbsCER2&#10;lrBbwH/v9KS3eTNP3o98M9tOjDj41pGCy2UEAqlypqVawa58XNyA8EGT0Z0jVPCDHjbF6UmuM+Mm&#10;esVxG2rBJuQzraAJoc+k9FWDVvul65H49+UGqwPLoZZm0BOb206uouhKWt0SJzS6x/sGq+/twSr4&#10;vKg/Xvz89DbFSdw/PI/l9bsplTo/m+9uQQScwx8Mx/pcHQrutHcHMl50rNfxKmaWr3QN4kgkUcpr&#10;9gqSNAZZ5PL/huIXAAD//wMAUEsBAi0AFAAGAAgAAAAhALaDOJL+AAAA4QEAABMAAAAAAAAAAAAA&#10;AAAAAAAAAFtDb250ZW50X1R5cGVzXS54bWxQSwECLQAUAAYACAAAACEAOP0h/9YAAACUAQAACwAA&#10;AAAAAAAAAAAAAAAvAQAAX3JlbHMvLnJlbHNQSwECLQAUAAYACAAAACEAmbI8EjwCAAB0BAAADgAA&#10;AAAAAAAAAAAAAAAuAgAAZHJzL2Uyb0RvYy54bWxQSwECLQAUAAYACAAAACEAF6+u2uAAAAALAQAA&#10;DwAAAAAAAAAAAAAAAACWBAAAZHJzL2Rvd25yZXYueG1sUEsFBgAAAAAEAAQA8wAAAKMFAAAAAA==&#10;" fillcolor="white [3201]" stroked="f" strokeweight=".5pt">
                <v:textbox>
                  <w:txbxContent>
                    <w:p w14:paraId="509D1F3C" w14:textId="77777777" w:rsidR="00F91991" w:rsidRDefault="00F91991" w:rsidP="0002798C">
                      <w:r>
                        <w:t>12 m</w:t>
                      </w:r>
                    </w:p>
                  </w:txbxContent>
                </v:textbox>
                <w10:wrap anchorx="margin"/>
              </v:shape>
            </w:pict>
          </mc:Fallback>
        </mc:AlternateContent>
      </w:r>
      <w:r w:rsidRPr="00B74A3F">
        <w:rPr>
          <w:rFonts w:ascii="Times New Roman" w:hAnsi="Times New Roman" w:cs="Times New Roman"/>
          <w:noProof/>
          <w:sz w:val="24"/>
          <w:szCs w:val="24"/>
          <w:lang w:val="en-US"/>
        </w:rPr>
        <mc:AlternateContent>
          <mc:Choice Requires="wps">
            <w:drawing>
              <wp:anchor distT="0" distB="0" distL="114300" distR="114300" simplePos="0" relativeHeight="251850752" behindDoc="0" locked="0" layoutInCell="1" allowOverlap="1" wp14:anchorId="04CD9945" wp14:editId="0A9321FF">
                <wp:simplePos x="0" y="0"/>
                <wp:positionH relativeFrom="column">
                  <wp:posOffset>2377440</wp:posOffset>
                </wp:positionH>
                <wp:positionV relativeFrom="paragraph">
                  <wp:posOffset>13970</wp:posOffset>
                </wp:positionV>
                <wp:extent cx="421640" cy="266700"/>
                <wp:effectExtent l="0" t="0" r="0" b="0"/>
                <wp:wrapNone/>
                <wp:docPr id="61" name="Zone de text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640" cy="266700"/>
                        </a:xfrm>
                        <a:prstGeom prst="rect">
                          <a:avLst/>
                        </a:prstGeom>
                        <a:solidFill>
                          <a:schemeClr val="lt1"/>
                        </a:solidFill>
                        <a:ln w="6350">
                          <a:noFill/>
                        </a:ln>
                      </wps:spPr>
                      <wps:txbx>
                        <w:txbxContent>
                          <w:p w14:paraId="1D94C180" w14:textId="77777777" w:rsidR="00F91991" w:rsidRDefault="00F91991" w:rsidP="0002798C">
                            <w:r>
                              <w:t>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D9945" id="Zone de texte 61" o:spid="_x0000_s1056" type="#_x0000_t202" style="position:absolute;left:0;text-align:left;margin-left:187.2pt;margin-top:1.1pt;width:33.2pt;height:21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iKCPQIAAHQEAAAOAAAAZHJzL2Uyb0RvYy54bWysVE1v2zAMvQ/YfxB0X2xnadoZcYosRYYB&#10;QVsgHXpWZCk2JouapMTOfv0o2flYt9OwiyyJFMn3HunZfdcochDW1aALmo1SSoTmUNZ6V9BvL6sP&#10;d5Q4z3TJFGhR0KNw9H7+/t2sNbkYQwWqFJZgEO3y1hS08t7kSeJ4JRrmRmCERqME2zCPR7tLSsta&#10;jN6oZJym06QFWxoLXDiHtw+9kc5jfCkF909SOuGJKijW5uNq47oNazKfsXxnmalqPpTB/qGKhtUa&#10;k55DPTDPyN7Wf4Rqam7BgfQjDk0CUtZcRAyIJkvfoNlUzIiIBclx5kyT+39h+eNhY54t8d1n6FDA&#10;CMKZNfDvDrlJWuPywSdw6nKH3gFoJ20TvgiB4EPk9njmU3SecLycjLPpBC0cTePp9DaNfCeXx8Y6&#10;/0VAQ8KmoBbligWww9r5kJ7lJ5eQy4Gqy1WtVDyEFhFLZcmBobjKZ0FMfPGbl9KkLej0400aA2sI&#10;z3s/pQd8PaQAznfbjtQlVjsJwcLVFsoj8mOhbx1n+KrGYtfM+WdmsVcQH/a/f8JFKsBkMOwoqcD+&#10;/Nt98EcJ0UpJi71XUPdjz6ygRH3VKO6nbBJo8/Ewubkd48FeW7bXFr1vloAMZDhphsdt8PfqtJUW&#10;mlcck0XIiiamOeYuqD9tl76fCBwzLhaL6ITtaZhf643hp7YIUrx0r8yaQS+PQj/CqUtZ/ka23jdo&#10;pWGx9yDrqOmF1YF/bO0o3DCGYXauz9Hr8rOY/wIAAP//AwBQSwMEFAAGAAgAAAAhAMdhJuDgAAAA&#10;CAEAAA8AAABkcnMvZG93bnJldi54bWxMj0tPwzAQhO9I/Adrkbgg6pCkFKVxKoR4SNxoeIibG2+T&#10;iHgdxW4S/j3bE73taEaz3+Sb2XZixMG3jhTcLCIQSJUzLdUK3sun6zsQPmgyunOECn7Rw6Y4P8t1&#10;ZtxEbzhuQy24hHymFTQh9JmUvmrQar9wPRJ7ezdYHVgOtTSDnrjcdjKOoltpdUv8odE9PjRY/WwP&#10;VsH3Vf316ufnjylZJv3jy1iuPk2p1OXFfL8GEXAO/2E44jM6FMy0cwcyXnQKklWaclRBHINgP00j&#10;nrI7HjHIIpenA4o/AAAA//8DAFBLAQItABQABgAIAAAAIQC2gziS/gAAAOEBAAATAAAAAAAAAAAA&#10;AAAAAAAAAABbQ29udGVudF9UeXBlc10ueG1sUEsBAi0AFAAGAAgAAAAhADj9If/WAAAAlAEAAAsA&#10;AAAAAAAAAAAAAAAALwEAAF9yZWxzLy5yZWxzUEsBAi0AFAAGAAgAAAAhAHOuIoI9AgAAdAQAAA4A&#10;AAAAAAAAAAAAAAAALgIAAGRycy9lMm9Eb2MueG1sUEsBAi0AFAAGAAgAAAAhAMdhJuDgAAAACAEA&#10;AA8AAAAAAAAAAAAAAAAAlwQAAGRycy9kb3ducmV2LnhtbFBLBQYAAAAABAAEAPMAAACkBQAAAAA=&#10;" fillcolor="white [3201]" stroked="f" strokeweight=".5pt">
                <v:textbox>
                  <w:txbxContent>
                    <w:p w14:paraId="1D94C180" w14:textId="77777777" w:rsidR="00F91991" w:rsidRDefault="00F91991" w:rsidP="0002798C">
                      <w:r>
                        <w:t>5 m</w:t>
                      </w:r>
                    </w:p>
                  </w:txbxContent>
                </v:textbox>
              </v:shape>
            </w:pict>
          </mc:Fallback>
        </mc:AlternateContent>
      </w:r>
      <w:r w:rsidRPr="00B74A3F">
        <w:rPr>
          <w:rFonts w:ascii="Times New Roman" w:hAnsi="Times New Roman" w:cs="Times New Roman"/>
          <w:noProof/>
          <w:sz w:val="24"/>
          <w:szCs w:val="24"/>
          <w:lang w:val="en-US"/>
        </w:rPr>
        <mc:AlternateContent>
          <mc:Choice Requires="wps">
            <w:drawing>
              <wp:anchor distT="0" distB="0" distL="114300" distR="114300" simplePos="0" relativeHeight="251827200" behindDoc="0" locked="0" layoutInCell="1" allowOverlap="1" wp14:anchorId="5E7DAF0D" wp14:editId="7F13752F">
                <wp:simplePos x="0" y="0"/>
                <wp:positionH relativeFrom="column">
                  <wp:posOffset>1595755</wp:posOffset>
                </wp:positionH>
                <wp:positionV relativeFrom="paragraph">
                  <wp:posOffset>151765</wp:posOffset>
                </wp:positionV>
                <wp:extent cx="249555" cy="147955"/>
                <wp:effectExtent l="13335" t="14605" r="10160" b="12065"/>
                <wp:wrapNone/>
                <wp:docPr id="14"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49555" cy="147955"/>
                        </a:xfrm>
                        <a:custGeom>
                          <a:avLst/>
                          <a:gdLst>
                            <a:gd name="T0" fmla="*/ 0 w 249433"/>
                            <a:gd name="T1" fmla="*/ 0 h 147835"/>
                            <a:gd name="T2" fmla="*/ 249433 w 249433"/>
                            <a:gd name="T3" fmla="*/ 0 h 147835"/>
                            <a:gd name="T4" fmla="*/ 249433 w 249433"/>
                            <a:gd name="T5" fmla="*/ 147835 h 147835"/>
                            <a:gd name="T6" fmla="*/ 0 w 249433"/>
                            <a:gd name="T7" fmla="*/ 147835 h 147835"/>
                            <a:gd name="T8" fmla="*/ 0 w 249433"/>
                            <a:gd name="T9" fmla="*/ 0 h 147835"/>
                            <a:gd name="T10" fmla="*/ 18479 w 249433"/>
                            <a:gd name="T11" fmla="*/ 18479 h 147835"/>
                            <a:gd name="T12" fmla="*/ 18479 w 249433"/>
                            <a:gd name="T13" fmla="*/ 129356 h 147835"/>
                            <a:gd name="T14" fmla="*/ 230954 w 249433"/>
                            <a:gd name="T15" fmla="*/ 129356 h 147835"/>
                            <a:gd name="T16" fmla="*/ 230954 w 249433"/>
                            <a:gd name="T17" fmla="*/ 18479 h 147835"/>
                            <a:gd name="T18" fmla="*/ 18479 w 249433"/>
                            <a:gd name="T19" fmla="*/ 18479 h 14783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49433" h="147835">
                              <a:moveTo>
                                <a:pt x="0" y="0"/>
                              </a:moveTo>
                              <a:lnTo>
                                <a:pt x="249433" y="0"/>
                              </a:lnTo>
                              <a:lnTo>
                                <a:pt x="249433" y="147835"/>
                              </a:lnTo>
                              <a:lnTo>
                                <a:pt x="0" y="147835"/>
                              </a:lnTo>
                              <a:lnTo>
                                <a:pt x="0" y="0"/>
                              </a:lnTo>
                              <a:close/>
                              <a:moveTo>
                                <a:pt x="18479" y="18479"/>
                              </a:moveTo>
                              <a:lnTo>
                                <a:pt x="18479" y="129356"/>
                              </a:lnTo>
                              <a:lnTo>
                                <a:pt x="230954" y="129356"/>
                              </a:lnTo>
                              <a:lnTo>
                                <a:pt x="230954" y="18479"/>
                              </a:lnTo>
                              <a:lnTo>
                                <a:pt x="18479" y="18479"/>
                              </a:lnTo>
                              <a:close/>
                            </a:path>
                          </a:pathLst>
                        </a:cu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ED2A162" id="AutoShape 218" o:spid="_x0000_s1026" style="position:absolute;margin-left:125.65pt;margin-top:11.95pt;width:19.65pt;height:11.65pt;rotation:-90;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9433,147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B3FAQAAL0NAAAOAAAAZHJzL2Uyb0RvYy54bWysV9uunDYUfa/Uf7B4rJQD5jI3HU5UJU1V&#10;KW0jZfIBHmMGVMDU9gxz+vXZtoExM4VJo56HOdherH1ZZnv7+e2lrtCZCVnyJvXwU+Ah1lCelc0x&#10;9b7sP7zZeEgq0mSk4g1LvVcmvbcvP/7w3LU7FvKCVxkTCEgaueva1CuUane+L2nBaiKfeMsaWMy5&#10;qImCoTj6mSAdsNeVHwbByu+4yFrBKZMSZt/bRe/F8Oc5o+rPPJdMoSr1wDdlfoX5Pehf/+WZ7I6C&#10;tEVJezfId3hRk7IBoyPVe6IIOonyjqouqeCS5+qJ8trneV5SZmKAaHBwE83ngrTMxALJke2YJvn/&#10;0dI/zp8EKrPUi7CHGlKDRj+fFDemUYg3OkNdK3cA/Nx+EjpG2X7k9C8JC/5kRQ8kYNCh+51nQESA&#10;yGTlkosaCQ7Zf5PEgf4z0xA+uhgtXkct2EUhCpNhvE2SxEMUlnC8hoH2xCc7zaW9oCepfmXcPJPz&#10;R6mslBk8GSGyPpo9yJ7XFaj6k48C1CFgjqOoV35EQfQOqkBgcxMZmyDqiAodlOWZJYwcaIDmCGMH&#10;9YAQkjF6aL2bZV050PmQ1w7qASF8xaPtecLtBDUXMnYFwRvQdjaH2FXFQmdZXWkesLrS4HAbJavZ&#10;TOKJQFGwTeJ5bycKPeB1JQof8E6EMgmbzYIr1IMsuGot5zZ0FQvQSn/AaJUk0er2KwpdwZaRrl7L&#10;SFeuZaQr1jLSlWoZ6Qq1jHRlWka6Ki0jXZHukFANj0O9I8VQAuml6WsgPCGiD+I9KKiLYsulLri6&#10;JEJZ3eO+pALOVNQrHE/gIJWGm5oJNu/h4QQOKmj4ULDv4dEEDgnW8PWsM/EEDrnT8O0sPJnAdbXR&#10;eCgl9vy4d2c1faGPFs+Hu56+0MeL5wPeTF/oI8bzIW+nL/Qx40nQVoleagGdzm2PIzwEPc5Bxw3S&#10;E6V3yPCIOnPE6oMQFeaE1aedXq35me25wamb0xksXlerxkX1h6pOtWmqADoAhv+toXOA1yN2Fm3F&#10;+2bgrWlacclM+Fe/rRum4JmdYZ/s3riipk47aFPW+600gIb/fYSmmlvu/4bWpX2R2vHjX7BDtJBN&#10;rbbplkbZYdLtmCSvyuxDWVVaaNNts3eVQGcCfTKhlDXKloDqVEMvZ+exrvt9ywzz0Fjb+SHrI42x&#10;PLFQNXrD4XDdd36TxfG9ZfPJd1uvSwWXjKqsU2/jxFAwkv3SZGZ/KFJW9tnsxb611d2sbX8PPHuF&#10;ztb0sLAp4cYDzWzBxT8e6uD2kHry7xMRzEPVbw2051scxwBTZhAna32CCnfl4K6QhgJV6lEFn6wd&#10;vFP2knJqRXkswJaVo+G6Oc9L3eya5tv61Q/gjmBS399n9CXEHRvU9db18hUAAP//AwBQSwMEFAAG&#10;AAgAAAAhACT7KbTfAAAACQEAAA8AAABkcnMvZG93bnJldi54bWxMj0FLw0AQhe+C/2GZgje7SSSl&#10;jdkUKYiHgmAt6HGanWbTZmdDdpvGf+96ssfhfbz3TbmebCdGGnzrWEE6T0AQ10633CjYf74+LkH4&#10;gKyxc0wKfsjDurq/K7HQ7sofNO5CI2IJ+wIVmBD6QkpfG7Lo564njtnRDRZDPIdG6gGvsdx2MkuS&#10;hbTYclww2NPGUH3eXayC03H/hqFxW/retOb9a5uOJ0qVephNL88gAk3hH4Y//agOVXQ6uAtrLzoF&#10;Wb56imgM8hWICGTLbAHioCDPM5BVKW8/qH4BAAD//wMAUEsBAi0AFAAGAAgAAAAhALaDOJL+AAAA&#10;4QEAABMAAAAAAAAAAAAAAAAAAAAAAFtDb250ZW50X1R5cGVzXS54bWxQSwECLQAUAAYACAAAACEA&#10;OP0h/9YAAACUAQAACwAAAAAAAAAAAAAAAAAvAQAAX3JlbHMvLnJlbHNQSwECLQAUAAYACAAAACEA&#10;i5zAdxQEAAC9DQAADgAAAAAAAAAAAAAAAAAuAgAAZHJzL2Uyb0RvYy54bWxQSwECLQAUAAYACAAA&#10;ACEAJPsptN8AAAAJAQAADwAAAAAAAAAAAAAAAABuBgAAZHJzL2Rvd25yZXYueG1sUEsFBgAAAAAE&#10;AAQA8wAAAHoHAAAAAA==&#10;" path="m,l249433,r,147835l,147835,,xm18479,18479r,110877l230954,129356r,-110877l18479,18479xe" fillcolor="#4472c4 [3204]" strokecolor="#1f3763 [1604]" strokeweight="1pt">
                <v:stroke joinstyle="miter"/>
                <v:path arrowok="t" o:connecttype="custom" o:connectlocs="0,0;249555,0;249555,147955;0,147955;0,0;18488,18494;18488,129461;231067,129461;231067,18494;18488,18494" o:connectangles="0,0,0,0,0,0,0,0,0,0"/>
              </v:shape>
            </w:pict>
          </mc:Fallback>
        </mc:AlternateContent>
      </w:r>
    </w:p>
    <w:p w14:paraId="597DB5AE" w14:textId="752B503C" w:rsidR="0002798C" w:rsidRPr="00B74A3F" w:rsidRDefault="00DC5303" w:rsidP="00B74A3F">
      <w:pPr>
        <w:jc w:val="both"/>
        <w:rPr>
          <w:rFonts w:ascii="Times New Roman" w:hAnsi="Times New Roman" w:cs="Times New Roman"/>
          <w:sz w:val="24"/>
          <w:szCs w:val="24"/>
        </w:rPr>
      </w:pPr>
      <w:r w:rsidRPr="00B74A3F">
        <w:rPr>
          <w:rFonts w:ascii="Times New Roman" w:hAnsi="Times New Roman" w:cs="Times New Roman"/>
          <w:noProof/>
          <w:sz w:val="24"/>
          <w:szCs w:val="24"/>
          <w:lang w:val="en-US"/>
        </w:rPr>
        <mc:AlternateContent>
          <mc:Choice Requires="wps">
            <w:drawing>
              <wp:anchor distT="0" distB="0" distL="114299" distR="114299" simplePos="0" relativeHeight="251843584" behindDoc="0" locked="0" layoutInCell="1" allowOverlap="1" wp14:anchorId="16B16E66" wp14:editId="09D96CB0">
                <wp:simplePos x="0" y="0"/>
                <wp:positionH relativeFrom="column">
                  <wp:posOffset>2222499</wp:posOffset>
                </wp:positionH>
                <wp:positionV relativeFrom="paragraph">
                  <wp:posOffset>40640</wp:posOffset>
                </wp:positionV>
                <wp:extent cx="0" cy="879475"/>
                <wp:effectExtent l="76200" t="38100" r="38100" b="34925"/>
                <wp:wrapNone/>
                <wp:docPr id="49" name="Connecteur droit avec flèch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794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92B803" id="Connecteur droit avec flèche 49" o:spid="_x0000_s1026" type="#_x0000_t32" style="position:absolute;margin-left:175pt;margin-top:3.2pt;width:0;height:69.25pt;z-index:251843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Fk19QEAAD4EAAAOAAAAZHJzL2Uyb0RvYy54bWysU0tuGzEM3RfoHQTt67GDtEkGHmfhtN0E&#10;rdG0B2A0lEeoRhIoxR7fqPfoxUpp7OknQYAW3RCSyEe+R1LL66G3YocUjXeNXMzmUqBTvjVu28gv&#10;n9+9upQiJnAtWO+wkQeM8nr18sVyH2o88523LZLgJC7W+9DILqVQV1VUHfYQZz6gY6f21EPiK22r&#10;lmDP2Xtbnc3nb6q9pzaQVxgjv96MTrkq+bVGlT5qHTEJ20jmloqlYu+zrVZLqLcEoTPqSAP+gUUP&#10;xnHRKdUNJBAPZB6l6o0iH71OM+X7ymttFBYNrGYx/0PNXQcBixZuTgxTm+L/S6s+7DYkTNvI8ysp&#10;HPQ8o7V3jhuHDyRa8iYJ2KES2n7/xlMRHMdN24dYM3btNpRlq8HdhVuvvkb2Vb858yWGMWzQ1Odw&#10;1i2GMoTDNAQcklDjo+LXy4ur84vXuVQF9QkXKKb36HuRD42MicBsu3Qk7GlRZgC725hG4AmQi1qX&#10;bYfQvnWtSIfAUhMZcFuL4x4kMPZpH3PI8KJsFFNkpYPFMfUn1NxFpj9SKPuLa0tiB7x5oBS6tDiq&#10;sY6jM0wbayfgvHB/FniMz1Asu/034AlRKnuXJnBvnKenqqfhRFmP8acOjLpzC+59e9jQaei8pGVe&#10;xw+Vf8Gv9wL/+e1XPwAAAP//AwBQSwMEFAAGAAgAAAAhANnozXXaAAAACQEAAA8AAABkcnMvZG93&#10;bnJldi54bWxMj09LxDAUxO+C3yE8wZubqHWxtekigu5NcFfwmjZv22LzUpL0j9/eJx70OMww85ty&#10;t7pBzBhi70nD9UaBQGq87anV8H58vroHEZMhawZPqOELI+yq87PSFNYv9IbzIbWCSygWRkOX0lhI&#10;GZsOnYkbPyKxd/LBmcQytNIGs3C5G+SNUlvpTE+80JkRnzpsPg+T00Afqzq2ozq9LvO+DvlLmuI+&#10;1/ryYn18AJFwTX9h+MFndKiYqfYT2SgGDbd3ir8kDdsMBPu/uuZgluUgq1L+f1B9AwAA//8DAFBL&#10;AQItABQABgAIAAAAIQC2gziS/gAAAOEBAAATAAAAAAAAAAAAAAAAAAAAAABbQ29udGVudF9UeXBl&#10;c10ueG1sUEsBAi0AFAAGAAgAAAAhADj9If/WAAAAlAEAAAsAAAAAAAAAAAAAAAAALwEAAF9yZWxz&#10;Ly5yZWxzUEsBAi0AFAAGAAgAAAAhAFvwWTX1AQAAPgQAAA4AAAAAAAAAAAAAAAAALgIAAGRycy9l&#10;Mm9Eb2MueG1sUEsBAi0AFAAGAAgAAAAhANnozXXaAAAACQEAAA8AAAAAAAAAAAAAAAAATwQAAGRy&#10;cy9kb3ducmV2LnhtbFBLBQYAAAAABAAEAPMAAABWBQAAAAA=&#10;" strokecolor="#4472c4 [3204]" strokeweight=".5pt">
                <v:stroke startarrow="block" endarrow="block" joinstyle="miter"/>
                <o:lock v:ext="edit" shapetype="f"/>
              </v:shape>
            </w:pict>
          </mc:Fallback>
        </mc:AlternateContent>
      </w:r>
      <w:r w:rsidRPr="00B74A3F">
        <w:rPr>
          <w:rFonts w:ascii="Times New Roman" w:hAnsi="Times New Roman" w:cs="Times New Roman"/>
          <w:noProof/>
          <w:sz w:val="24"/>
          <w:szCs w:val="24"/>
          <w:lang w:val="en-US"/>
        </w:rPr>
        <mc:AlternateContent>
          <mc:Choice Requires="wps">
            <w:drawing>
              <wp:anchor distT="0" distB="0" distL="114300" distR="114300" simplePos="0" relativeHeight="251823104" behindDoc="0" locked="0" layoutInCell="1" allowOverlap="1" wp14:anchorId="2FE50F61" wp14:editId="2C364701">
                <wp:simplePos x="0" y="0"/>
                <wp:positionH relativeFrom="column">
                  <wp:posOffset>373380</wp:posOffset>
                </wp:positionH>
                <wp:positionV relativeFrom="paragraph">
                  <wp:posOffset>74930</wp:posOffset>
                </wp:positionV>
                <wp:extent cx="1772285" cy="829945"/>
                <wp:effectExtent l="0" t="0" r="0" b="825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2285" cy="829945"/>
                        </a:xfrm>
                        <a:prstGeom prst="rect">
                          <a:avLst/>
                        </a:prstGeom>
                      </wps:spPr>
                      <wps:style>
                        <a:lnRef idx="2">
                          <a:schemeClr val="dk1"/>
                        </a:lnRef>
                        <a:fillRef idx="1">
                          <a:schemeClr val="lt1"/>
                        </a:fillRef>
                        <a:effectRef idx="0">
                          <a:schemeClr val="dk1"/>
                        </a:effectRef>
                        <a:fontRef idx="minor">
                          <a:schemeClr val="dk1"/>
                        </a:fontRef>
                      </wps:style>
                      <wps:txbx>
                        <w:txbxContent>
                          <w:p w14:paraId="3DA360EA" w14:textId="77777777" w:rsidR="00F91991" w:rsidRPr="008D7082" w:rsidRDefault="00F91991" w:rsidP="0002798C">
                            <w:pPr>
                              <w:jc w:val="center"/>
                              <w:rPr>
                                <w:b/>
                                <w:sz w:val="24"/>
                                <w:szCs w:val="24"/>
                              </w:rPr>
                            </w:pPr>
                            <w:r w:rsidRPr="008D7082">
                              <w:rPr>
                                <w:b/>
                                <w:sz w:val="24"/>
                                <w:szCs w:val="24"/>
                              </w:rPr>
                              <w:t>Magasin d’intrant et matériels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50F61" id="Rectangle 83" o:spid="_x0000_s1057" style="position:absolute;left:0;text-align:left;margin-left:29.4pt;margin-top:5.9pt;width:139.55pt;height:65.3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FDXAIAABAFAAAOAAAAZHJzL2Uyb0RvYy54bWysVE1PGzEQvVfqf7B8L5tdhQIrNigCUVWK&#10;AAEVZ8drkxVejzt2skl/fcfeDxBFPVS9WLbnvfnyG59f7FvDdgp9A7bi+dGMM2Ul1I19rviPx+sv&#10;p5z5IGwtDFhV8YPy/GLx+dN550pVwAZMrZCRE+vLzlV8E4Irs8zLjWqFPwKnLBk1YCsCHfE5q1F0&#10;5L01WTGbfc06wNohSOU93V71Rr5I/rVWMtxq7VVgpuKUW0grpnUd12xxLspnFG7TyCEN8Q9ZtKKx&#10;FHRydSWCYFts/nDVNhLBgw5HEtoMtG6kSjVQNfnsXTUPG+FUqoWa493UJv//3Mqb3YO7w5i6dyuQ&#10;L546knXOl5MlHvyA2WtsI5YSZ/vUxcPURbUPTNJlfnJSFKfHnEmynRZnZ/Pj2OZMlCPboQ/fFLQs&#10;biqO9EqpeWK38qGHjpAhmT5+yiQcjIopGHuvNGtqilgkdtKMujTIdoJeu37Jh7AJGSm6MWYi5R+R&#10;TBhJAzbSVNLRRJx9RHyNNqFTRLBhIraNBfw7Wff4seq+1lh22K/3VCzVmpoZr9ZQH+6QIfSi9k5e&#10;N9TPlfDhTiCpmPROkxluadEGuorDsONsA/jro/uIJ3GRlbOOpqLi/udWoOLMfLcku7N8Po9jlA7z&#10;45OCDvjWsn5rsdv2EugpcvoDnEzbiA9m3GqE9okGeBmjkklYSbErLgOOh8vQTyt9AVItlwlGo+NE&#10;WNkHJ6Pz2Oiol8f9k0A3iCqQHG9gnCBRvtNWj41MC8ttAN0k4b32dXgCGrsk3eGLiHP99pxQrx/Z&#10;4jcAAAD//wMAUEsDBBQABgAIAAAAIQBjWBpk4AAAAAkBAAAPAAAAZHJzL2Rvd25yZXYueG1sTI/N&#10;TsMwEITvSLyDtUjcqNOWlhDiVBVSJRCX/tADNyfeJoF4HdluE96e5QSn1c6sZr/JV6PtxAV9aB0p&#10;mE4SEEiVMy3VCt4Pm7sURIiajO4coYJvDLAqrq9ynRk30A4v+1gLDqGQaQVNjH0mZagatDpMXI/E&#10;3sl5qyOvvpbG64HDbSdnSbKUVrfEHxrd43OD1df+bBXs2sPrcTOUH8vj2zZ1fv3yeUKn1O3NuH4C&#10;EXGMf8fwi8/oUDBT6c5kgugULFImj6xPebI/nz88gihZuJ8tQBa5/N+g+AEAAP//AwBQSwECLQAU&#10;AAYACAAAACEAtoM4kv4AAADhAQAAEwAAAAAAAAAAAAAAAAAAAAAAW0NvbnRlbnRfVHlwZXNdLnht&#10;bFBLAQItABQABgAIAAAAIQA4/SH/1gAAAJQBAAALAAAAAAAAAAAAAAAAAC8BAABfcmVscy8ucmVs&#10;c1BLAQItABQABgAIAAAAIQBcCfFDXAIAABAFAAAOAAAAAAAAAAAAAAAAAC4CAABkcnMvZTJvRG9j&#10;LnhtbFBLAQItABQABgAIAAAAIQBjWBpk4AAAAAkBAAAPAAAAAAAAAAAAAAAAALYEAABkcnMvZG93&#10;bnJldi54bWxQSwUGAAAAAAQABADzAAAAwwUAAAAA&#10;" fillcolor="white [3201]" strokecolor="black [3200]" strokeweight="1pt">
                <v:path arrowok="t"/>
                <v:textbox>
                  <w:txbxContent>
                    <w:p w14:paraId="3DA360EA" w14:textId="77777777" w:rsidR="00F91991" w:rsidRPr="008D7082" w:rsidRDefault="00F91991" w:rsidP="0002798C">
                      <w:pPr>
                        <w:jc w:val="center"/>
                        <w:rPr>
                          <w:b/>
                          <w:sz w:val="24"/>
                          <w:szCs w:val="24"/>
                        </w:rPr>
                      </w:pPr>
                      <w:r w:rsidRPr="008D7082">
                        <w:rPr>
                          <w:b/>
                          <w:sz w:val="24"/>
                          <w:szCs w:val="24"/>
                        </w:rPr>
                        <w:t>Magasin d’intrant et matériels</w:t>
                      </w:r>
                    </w:p>
                  </w:txbxContent>
                </v:textbox>
              </v:rect>
            </w:pict>
          </mc:Fallback>
        </mc:AlternateContent>
      </w:r>
    </w:p>
    <w:p w14:paraId="46AFA73B" w14:textId="6F9757E5" w:rsidR="0002798C" w:rsidRPr="00B74A3F" w:rsidRDefault="00DC5303" w:rsidP="00B74A3F">
      <w:pPr>
        <w:jc w:val="both"/>
        <w:rPr>
          <w:rFonts w:ascii="Times New Roman" w:hAnsi="Times New Roman" w:cs="Times New Roman"/>
          <w:sz w:val="24"/>
          <w:szCs w:val="24"/>
        </w:rPr>
      </w:pPr>
      <w:r w:rsidRPr="00B74A3F">
        <w:rPr>
          <w:rFonts w:ascii="Times New Roman" w:hAnsi="Times New Roman" w:cs="Times New Roman"/>
          <w:noProof/>
          <w:sz w:val="24"/>
          <w:szCs w:val="24"/>
          <w:lang w:val="en-US"/>
        </w:rPr>
        <mc:AlternateContent>
          <mc:Choice Requires="wpg">
            <w:drawing>
              <wp:anchor distT="0" distB="0" distL="114300" distR="114300" simplePos="0" relativeHeight="251828224" behindDoc="0" locked="0" layoutInCell="1" allowOverlap="1" wp14:anchorId="018BCB4B" wp14:editId="6FA387A2">
                <wp:simplePos x="0" y="0"/>
                <wp:positionH relativeFrom="column">
                  <wp:posOffset>7962265</wp:posOffset>
                </wp:positionH>
                <wp:positionV relativeFrom="paragraph">
                  <wp:posOffset>246380</wp:posOffset>
                </wp:positionV>
                <wp:extent cx="1104265" cy="1090295"/>
                <wp:effectExtent l="33020" t="14605" r="24765" b="9525"/>
                <wp:wrapNone/>
                <wp:docPr id="15"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265" cy="1090295"/>
                          <a:chOff x="0" y="0"/>
                          <a:chExt cx="11043" cy="10902"/>
                        </a:xfrm>
                      </wpg:grpSpPr>
                      <wps:wsp>
                        <wps:cNvPr id="17" name="Triangle isocèle 141364"/>
                        <wps:cNvSpPr>
                          <a:spLocks noChangeArrowheads="1"/>
                        </wps:cNvSpPr>
                        <wps:spPr bwMode="auto">
                          <a:xfrm>
                            <a:off x="0" y="0"/>
                            <a:ext cx="11043" cy="4391"/>
                          </a:xfrm>
                          <a:prstGeom prst="triangle">
                            <a:avLst>
                              <a:gd name="adj" fmla="val 50000"/>
                            </a:avLst>
                          </a:prstGeom>
                          <a:solidFill>
                            <a:schemeClr val="accent2">
                              <a:lumMod val="75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30" name="Rectangle 141365"/>
                        <wps:cNvSpPr>
                          <a:spLocks noChangeArrowheads="1"/>
                        </wps:cNvSpPr>
                        <wps:spPr bwMode="auto">
                          <a:xfrm>
                            <a:off x="281" y="4290"/>
                            <a:ext cx="10576" cy="6607"/>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39CE4BA5" w14:textId="77777777" w:rsidR="00F91991" w:rsidRDefault="00F91991" w:rsidP="0002798C">
                              <w:pPr>
                                <w:spacing w:after="0" w:line="240" w:lineRule="auto"/>
                                <w:rPr>
                                  <w:b/>
                                  <w:sz w:val="20"/>
                                  <w:szCs w:val="20"/>
                                </w:rPr>
                              </w:pPr>
                              <w:r w:rsidRPr="00E338D7">
                                <w:rPr>
                                  <w:b/>
                                  <w:sz w:val="20"/>
                                  <w:szCs w:val="20"/>
                                </w:rPr>
                                <w:t>Maison gardien</w:t>
                              </w:r>
                            </w:p>
                            <w:p w14:paraId="3A38CE6F" w14:textId="77777777" w:rsidR="00F91991" w:rsidRPr="00E338D7" w:rsidRDefault="00F91991" w:rsidP="0002798C">
                              <w:pPr>
                                <w:spacing w:after="0" w:line="240" w:lineRule="auto"/>
                                <w:rPr>
                                  <w:b/>
                                  <w:sz w:val="20"/>
                                  <w:szCs w:val="20"/>
                                </w:rPr>
                              </w:pPr>
                              <w:r>
                                <w:rPr>
                                  <w:b/>
                                  <w:sz w:val="20"/>
                                  <w:szCs w:val="20"/>
                                </w:rPr>
                                <w:t>(9m2)</w:t>
                              </w:r>
                            </w:p>
                          </w:txbxContent>
                        </wps:txbx>
                        <wps:bodyPr rot="0" vert="horz" wrap="square" lIns="91440" tIns="45720" rIns="91440" bIns="45720" anchor="ctr" anchorCtr="0" upright="1">
                          <a:noAutofit/>
                        </wps:bodyPr>
                      </wps:wsp>
                      <wps:wsp>
                        <wps:cNvPr id="50" name="Cadre 141366"/>
                        <wps:cNvSpPr>
                          <a:spLocks/>
                        </wps:cNvSpPr>
                        <wps:spPr bwMode="auto">
                          <a:xfrm>
                            <a:off x="7244" y="8370"/>
                            <a:ext cx="1365" cy="2532"/>
                          </a:xfrm>
                          <a:custGeom>
                            <a:avLst/>
                            <a:gdLst>
                              <a:gd name="T0" fmla="*/ 0 w 136476"/>
                              <a:gd name="T1" fmla="*/ 0 h 253218"/>
                              <a:gd name="T2" fmla="*/ 136476 w 136476"/>
                              <a:gd name="T3" fmla="*/ 0 h 253218"/>
                              <a:gd name="T4" fmla="*/ 136476 w 136476"/>
                              <a:gd name="T5" fmla="*/ 253218 h 253218"/>
                              <a:gd name="T6" fmla="*/ 0 w 136476"/>
                              <a:gd name="T7" fmla="*/ 253218 h 253218"/>
                              <a:gd name="T8" fmla="*/ 0 w 136476"/>
                              <a:gd name="T9" fmla="*/ 0 h 253218"/>
                              <a:gd name="T10" fmla="*/ 17060 w 136476"/>
                              <a:gd name="T11" fmla="*/ 17060 h 253218"/>
                              <a:gd name="T12" fmla="*/ 17060 w 136476"/>
                              <a:gd name="T13" fmla="*/ 236159 h 253218"/>
                              <a:gd name="T14" fmla="*/ 119417 w 136476"/>
                              <a:gd name="T15" fmla="*/ 236159 h 253218"/>
                              <a:gd name="T16" fmla="*/ 119417 w 136476"/>
                              <a:gd name="T17" fmla="*/ 17060 h 253218"/>
                              <a:gd name="T18" fmla="*/ 17060 w 136476"/>
                              <a:gd name="T19" fmla="*/ 17060 h 25321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6476" h="253218">
                                <a:moveTo>
                                  <a:pt x="0" y="0"/>
                                </a:moveTo>
                                <a:lnTo>
                                  <a:pt x="136476" y="0"/>
                                </a:lnTo>
                                <a:lnTo>
                                  <a:pt x="136476" y="253218"/>
                                </a:lnTo>
                                <a:lnTo>
                                  <a:pt x="0" y="253218"/>
                                </a:lnTo>
                                <a:lnTo>
                                  <a:pt x="0" y="0"/>
                                </a:lnTo>
                                <a:close/>
                                <a:moveTo>
                                  <a:pt x="17060" y="17060"/>
                                </a:moveTo>
                                <a:lnTo>
                                  <a:pt x="17060" y="236159"/>
                                </a:lnTo>
                                <a:lnTo>
                                  <a:pt x="119417" y="236159"/>
                                </a:lnTo>
                                <a:lnTo>
                                  <a:pt x="119417" y="17060"/>
                                </a:lnTo>
                                <a:lnTo>
                                  <a:pt x="17060" y="17060"/>
                                </a:lnTo>
                                <a:close/>
                              </a:path>
                            </a:pathLst>
                          </a:cu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8BCB4B" id="Group 219" o:spid="_x0000_s1058" style="position:absolute;left:0;text-align:left;margin-left:626.95pt;margin-top:19.4pt;width:86.95pt;height:85.85pt;z-index:251828224" coordsize="11043,10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0oHUgUAAHoVAAAOAAAAZHJzL2Uyb0RvYy54bWzsWF2O2zYQfi/QOxB6LNC1KMvyD9YbBJtk&#10;USBtg8Y9AC3RlhpJVCl67e2Jeo9erDP8kSm78m62mzzFDxYpfhzOzMeZIXX96lCV5J7LthD1MqBX&#10;YUB4nYqsqLfL4PfVux9nAWkVqzNWipovgwfeBq9uvv/uet8seCRyUWZcEhBSt4t9swxypZrFaNSm&#10;Oa9YeyUaXsPgRsiKKejK7SiTbA/Sq3IUhWEy2guZNVKkvG3h7RszGNxo+ZsNT9Wvm03LFSmXAeim&#10;9L/U/2v8H91cs8VWsiYvUqsGe4YWFStqWLQT9YYpRnayOBNVFakUrdioq1RUI7HZFCnXNoA1NDyx&#10;5k6KXaNt2S7226ZzE7j2xE/PFpv+cn8nm4/NB2m0h+Z7kX5qwS+jfbNd+OPY3xowWe9/FhnwyXZK&#10;aMMPG1mhCDCJHLR/Hzr/8oMiKbykNIyjZBKQFMZoOA+j+cQwkOZA09m8NH/rzRx783DWiC3MolpR&#10;qxgSDzupPTqr/X/O+pizhmsOWnTGB0mKDJSfBqRmFThgJQtWb0tOilak//wNDRrTcRKjhqgKzHHe&#10;bY1rSS1uc5jDX0sp9jlnGahItUW9CdhpgZjn+9p6LB7PjXjnMLZoZKvuuKgINpaBskZoJtn9+1bp&#10;3ZBZG1n2R0A2VQmRcc9KMgnhZxmwYODCicSZrSiL7F1RlrqDscxvS0lgMuyYNOW1ivRS5a6CbWTe&#10;T1EsSmULeI3bQcPdQjojoBRNfG+BsiZ78GA0hflPW52erd7Z9NmrV4WCDFYW1TKYoWOsDcjr2zrT&#10;9ihWlKYNfiprHVqGW7NH1iJ7AJ6lMOkJ0ik0ciH/CsgeUtMyaP/cMckDUv5Uw16Z0zjGXKY78WQa&#10;QUf6I2t/hNUpiFoGqZIBMZ1bZTLgrpHFNoe1jD9q8RqieVMoDC7cfUYv24GY+krBNQZ7THD9Bvnb&#10;RJcOKp0sejECW+0LBVU0owGBNBVHc8tol8XCyTQxuShJwqkNBJf/XBjYyJJggd5sOlDQsU+PlFKd&#10;71PqbbEvGCbZpxdd+gViRB3WB516owQ9ftye38LG1qRJFza3LJO2DnXOOq9DLsq7kScXnGkUxzo4&#10;ZuPpaXCMXX2PJuPoJDbSnak6mKRdPMCRKTutNyuwxJSbH0YkJHuCBRViDjRGuKu8EKAeKie4Ip2d&#10;oiIPZeQMCoR6+QSBYHqHekQgHHU6qNGODKkJGaWDDpsMx44O9YhAOHh30GGB8x5qSDnqE0KnYTIs&#10;kPqsGOig1B41l6X61ETjhE7mg56kPYLoPKbTQcZpj6FH5PoU0Ufk+kQ94gWfqEd867N1WSqeCTz6&#10;EywbJJlMxmdRFPmEAeYC0ufrMtKn6zLSJ+sy0qfqMtIn6jLSp+ky0mfpMtIn6QwJ5b/LdyyHxKdz&#10;WnqobQ6EFhzS4IK3AgYx3TWixXsRpkQ4jazcQR5wOOrBTcF2cKAK4WObgc/h5gDu4Cadr/QBC1Q8&#10;h497yoCDUbo7+5zD4x4cfIfw+aAykx4cs422ddjYpD/BWkuHzZ32J1h7IfyxCv6XwbP+BGsx3PuG&#10;Jsz7E6zNtGe0WclSjUfD088SMiDwWWKNiwD1TOEOcU19yTGFkOTLwFY7HK3EPV8JjVMnl2hY8Tha&#10;1j7KFlV0tbtkOYB7NlqcBzyWWBDsUO5p0Ia8JwNPl05L0XJt/lFvqwZWCL0zdOqzRBxRfTUMBo0z&#10;5cLCHcg9rWidzbXsz0P7mjiR7nlJa4dx1oI3kW1zPXC0427xTky9O293HfYv1S96Zv92q/5qt2r9&#10;AQs+8Gn67cdI/ILo96HtfzK9+RcAAP//AwBQSwMEFAAGAAgAAAAhAOGTDWLhAAAADAEAAA8AAABk&#10;cnMvZG93bnJldi54bWxMj01Lw0AQhu+C/2EZwZvdfBitMZtSinoqBVuh9DZNpklodjdkt0n6752e&#10;9DYv8/B+ZItJt2Kg3jXWKAhnAQgyhS0bUyn42X0+zUE4j6bE1hpScCUHi/z+LsO0tKP5pmHrK8Em&#10;xqWooPa+S6V0RU0a3cx2ZPh3sr1Gz7KvZNnjyOa6lVEQvEiNjeGEGjta1VSctxet4GvEcRmHH8P6&#10;fFpdD7tks1+HpNTjw7R8B+Fp8n8w3Opzdci509FeTOlEyzpK4jdmFcRz3nAjnqNXvo4KojBIQOaZ&#10;/D8i/wUAAP//AwBQSwECLQAUAAYACAAAACEAtoM4kv4AAADhAQAAEwAAAAAAAAAAAAAAAAAAAAAA&#10;W0NvbnRlbnRfVHlwZXNdLnhtbFBLAQItABQABgAIAAAAIQA4/SH/1gAAAJQBAAALAAAAAAAAAAAA&#10;AAAAAC8BAABfcmVscy8ucmVsc1BLAQItABQABgAIAAAAIQB8G0oHUgUAAHoVAAAOAAAAAAAAAAAA&#10;AAAAAC4CAABkcnMvZTJvRG9jLnhtbFBLAQItABQABgAIAAAAIQDhkw1i4QAAAAwBAAAPAAAAAAAA&#10;AAAAAAAAAKwHAABkcnMvZG93bnJldi54bWxQSwUGAAAAAAQABADzAAAAug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41364" o:spid="_x0000_s1059" type="#_x0000_t5" style="position:absolute;width:11043;height:4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TBxwQAAANsAAAAPAAAAZHJzL2Rvd25yZXYueG1sRE9La8JA&#10;EL4X+h+WKXirmyqoja5SgoVcCjW20OOQHbPB7GzIbvP4912h4G0+vufsDqNtRE+drx0reJknIIhL&#10;p2uuFHyd3583IHxA1tg4JgUTeTjsHx92mGo38In6IlQihrBPUYEJoU2l9KUhi37uWuLIXVxnMUTY&#10;VVJ3OMRw28hFkqykxZpjg8GWMkPltfi1Chqc8NXyp70svwuTnY95tv74UWr2NL5tQQQaw1387851&#10;nL+G2y/xALn/AwAA//8DAFBLAQItABQABgAIAAAAIQDb4fbL7gAAAIUBAAATAAAAAAAAAAAAAAAA&#10;AAAAAABbQ29udGVudF9UeXBlc10ueG1sUEsBAi0AFAAGAAgAAAAhAFr0LFu/AAAAFQEAAAsAAAAA&#10;AAAAAAAAAAAAHwEAAF9yZWxzLy5yZWxzUEsBAi0AFAAGAAgAAAAhAHMFMHHBAAAA2wAAAA8AAAAA&#10;AAAAAAAAAAAABwIAAGRycy9kb3ducmV2LnhtbFBLBQYAAAAAAwADALcAAAD1AgAAAAA=&#10;" fillcolor="#c45911 [2405]" strokecolor="#1f3763 [1604]" strokeweight="1pt"/>
                <v:rect id="Rectangle 141365" o:spid="_x0000_s1060" style="position:absolute;left:281;top:4290;width:10576;height:6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2+8wAAAANsAAAAPAAAAZHJzL2Rvd25yZXYueG1sRE/LisIw&#10;FN0L/kO4A+40HQUf1SgiDgyMKD4WLi/NnbZMc1OSTFv/3iwEl4fzXm06U4mGnC8tK/gcJSCIM6tL&#10;zhXcrl/DOQgfkDVWlknBgzxs1v3eClNtWz5Tcwm5iCHsU1RQhFCnUvqsIIN+ZGviyP1aZzBE6HKp&#10;HbYx3FRynCRTabDk2FBgTbuCsr/Lv1FgT+Wj2rrFsTnQ7P5zCknbTfdKDT667RJEoC68xS/3t1Yw&#10;ievjl/gD5PoJAAD//wMAUEsBAi0AFAAGAAgAAAAhANvh9svuAAAAhQEAABMAAAAAAAAAAAAAAAAA&#10;AAAAAFtDb250ZW50X1R5cGVzXS54bWxQSwECLQAUAAYACAAAACEAWvQsW78AAAAVAQAACwAAAAAA&#10;AAAAAAAAAAAfAQAAX3JlbHMvLnJlbHNQSwECLQAUAAYACAAAACEANAdvvMAAAADbAAAADwAAAAAA&#10;AAAAAAAAAAAHAgAAZHJzL2Rvd25yZXYueG1sUEsFBgAAAAADAAMAtwAAAPQCAAAAAA==&#10;" fillcolor="white [3201]" strokecolor="black [3200]" strokeweight="1pt">
                  <v:textbox>
                    <w:txbxContent>
                      <w:p w14:paraId="39CE4BA5" w14:textId="77777777" w:rsidR="00F91991" w:rsidRDefault="00F91991" w:rsidP="0002798C">
                        <w:pPr>
                          <w:spacing w:after="0" w:line="240" w:lineRule="auto"/>
                          <w:rPr>
                            <w:b/>
                            <w:sz w:val="20"/>
                            <w:szCs w:val="20"/>
                          </w:rPr>
                        </w:pPr>
                        <w:r w:rsidRPr="00E338D7">
                          <w:rPr>
                            <w:b/>
                            <w:sz w:val="20"/>
                            <w:szCs w:val="20"/>
                          </w:rPr>
                          <w:t>Maison gardien</w:t>
                        </w:r>
                      </w:p>
                      <w:p w14:paraId="3A38CE6F" w14:textId="77777777" w:rsidR="00F91991" w:rsidRPr="00E338D7" w:rsidRDefault="00F91991" w:rsidP="0002798C">
                        <w:pPr>
                          <w:spacing w:after="0" w:line="240" w:lineRule="auto"/>
                          <w:rPr>
                            <w:b/>
                            <w:sz w:val="20"/>
                            <w:szCs w:val="20"/>
                          </w:rPr>
                        </w:pPr>
                        <w:r>
                          <w:rPr>
                            <w:b/>
                            <w:sz w:val="20"/>
                            <w:szCs w:val="20"/>
                          </w:rPr>
                          <w:t>(9m2)</w:t>
                        </w:r>
                      </w:p>
                    </w:txbxContent>
                  </v:textbox>
                </v:rect>
                <v:shape id="Cadre 141366" o:spid="_x0000_s1061" style="position:absolute;left:7244;top:8370;width:1365;height:2532;visibility:visible;mso-wrap-style:square;v-text-anchor:middle" coordsize="136476,253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uOmvAAAANsAAAAPAAAAZHJzL2Rvd25yZXYueG1sRE/dCgFB&#10;FL5X3mE6yh2zhLZlSKRIKcsDnHaO3c3OmbUzWG9vLpTLr+9/sWpNJV7UuNKygtEwAkGcWV1yruB6&#10;2Q1iEM4ja6wsk4IPOVgtu50FJtq++Uyv1OcihLBLUEHhfZ1I6bKCDLqhrYkDd7ONQR9gk0vd4DuE&#10;m0qOo2gmDZYcGgqsaVNQdk+fRsEh5cP5Hu1Psb5ORtsjPWP5OCnV77XrOQhPrf+Lf+69VjAN68OX&#10;8APk8gsAAP//AwBQSwECLQAUAAYACAAAACEA2+H2y+4AAACFAQAAEwAAAAAAAAAAAAAAAAAAAAAA&#10;W0NvbnRlbnRfVHlwZXNdLnhtbFBLAQItABQABgAIAAAAIQBa9CxbvwAAABUBAAALAAAAAAAAAAAA&#10;AAAAAB8BAABfcmVscy8ucmVsc1BLAQItABQABgAIAAAAIQDdyuOmvAAAANsAAAAPAAAAAAAAAAAA&#10;AAAAAAcCAABkcnMvZG93bnJldi54bWxQSwUGAAAAAAMAAwC3AAAA8AIAAAAA&#10;" path="m,l136476,r,253218l,253218,,xm17060,17060r,219099l119417,236159r,-219099l17060,17060xe" fillcolor="#4472c4 [3204]" strokecolor="#1f3763 [1604]" strokeweight="1pt">
                  <v:stroke joinstyle="miter"/>
                  <v:path arrowok="t" o:connecttype="custom" o:connectlocs="0,0;1365,0;1365,2532;0,2532;0,0;171,171;171,2361;1194,2361;1194,171;171,171" o:connectangles="0,0,0,0,0,0,0,0,0,0"/>
                </v:shape>
              </v:group>
            </w:pict>
          </mc:Fallback>
        </mc:AlternateContent>
      </w:r>
    </w:p>
    <w:p w14:paraId="5BAF6629" w14:textId="6582887B" w:rsidR="0002798C" w:rsidRPr="00B74A3F" w:rsidRDefault="00DC5303" w:rsidP="00B74A3F">
      <w:pPr>
        <w:jc w:val="both"/>
        <w:rPr>
          <w:rFonts w:ascii="Times New Roman" w:hAnsi="Times New Roman" w:cs="Times New Roman"/>
          <w:sz w:val="24"/>
          <w:szCs w:val="24"/>
        </w:rPr>
      </w:pPr>
      <w:r w:rsidRPr="00B74A3F">
        <w:rPr>
          <w:rFonts w:ascii="Times New Roman" w:hAnsi="Times New Roman" w:cs="Times New Roman"/>
          <w:noProof/>
          <w:sz w:val="24"/>
          <w:szCs w:val="24"/>
          <w:lang w:val="en-US"/>
        </w:rPr>
        <mc:AlternateContent>
          <mc:Choice Requires="wps">
            <w:drawing>
              <wp:anchor distT="0" distB="0" distL="114300" distR="114300" simplePos="0" relativeHeight="251844608" behindDoc="0" locked="0" layoutInCell="1" allowOverlap="1" wp14:anchorId="6B02A18F" wp14:editId="10A35863">
                <wp:simplePos x="0" y="0"/>
                <wp:positionH relativeFrom="column">
                  <wp:posOffset>2258695</wp:posOffset>
                </wp:positionH>
                <wp:positionV relativeFrom="paragraph">
                  <wp:posOffset>10160</wp:posOffset>
                </wp:positionV>
                <wp:extent cx="513715" cy="253365"/>
                <wp:effectExtent l="0" t="0" r="0" b="0"/>
                <wp:wrapNone/>
                <wp:docPr id="31"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715" cy="253365"/>
                        </a:xfrm>
                        <a:prstGeom prst="rect">
                          <a:avLst/>
                        </a:prstGeom>
                        <a:solidFill>
                          <a:schemeClr val="lt1"/>
                        </a:solidFill>
                        <a:ln w="6350">
                          <a:noFill/>
                        </a:ln>
                      </wps:spPr>
                      <wps:txbx>
                        <w:txbxContent>
                          <w:p w14:paraId="2F53B63F" w14:textId="77777777" w:rsidR="00F91991" w:rsidRDefault="00F91991" w:rsidP="0002798C">
                            <w:r>
                              <w:t>10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2A18F" id="Zone de texte 31" o:spid="_x0000_s1062" type="#_x0000_t202" style="position:absolute;left:0;text-align:left;margin-left:177.85pt;margin-top:.8pt;width:40.45pt;height:19.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eVOwIAAHQEAAAOAAAAZHJzL2Uyb0RvYy54bWysVEuP2yAQvlfqf0DcG8d5bWvFWaVZpaoU&#10;7a6UrfZMMI5RMUOBxE5/fQfsPLrtqeqFADMe5ntM5vdtrchRWCdB5zQdDCkRmkMh9T6n317WHz5S&#10;4jzTBVOgRU5PwtH7xft388ZkYgQVqEJYgkW0yxqT08p7kyWJ45WomRuAERqDJdiaeTzafVJY1mD1&#10;WiWj4XCWNGALY4EL5/D2oQvSRaxfloL7p7J0whOVU+zNx9XGdRfWZDFn2d4yU0net8H+oYuaSY2P&#10;Xko9MM/Iwco/StWSW3BQ+gGHOoGylFxEDIgmHb5Bs62YERELkuPMhSb3/8ryx+PWPFvi28/QooAR&#10;hDMb4N8dcpM0xmV9TuDUZQ6zA9C2tHX4RQgEP0RuTxc+ResJx8tpOr5Lp5RwDI2m4/FsGvhOrh8b&#10;6/wXATUJm5xalCs2wI4b57vUc0p4y4GSxVoqFQ/BImKlLDkyFFf5tC/+W5bSpMnpbDwdxsIawudd&#10;ZaV7fB2kAM63u5bIAru9C8XC1Q6KE/JjobOOM3wtsdkNc/6ZWfQKIkf/+ydcSgX4GPQ7SiqwP/92&#10;H/JRQoxS0qD3cup+HJgVlKivGsX9lE4mwazxMJnejfBgbyO724g+1CtABlKcNMPjNuR7dd6WFupX&#10;HJNleBVDTHN8O6f+vF35biJwzLhYLmMS2tMwv9Fbw8+2CFK8tK/Mml4vj0I/wtmlLHsjW5cbtNKw&#10;PHgoZdT0ymrPP1o7uqIfwzA7t+eYdf2zWPwCAAD//wMAUEsDBBQABgAIAAAAIQBspOMV3wAAAAgB&#10;AAAPAAAAZHJzL2Rvd25yZXYueG1sTI/NTsMwEITvSH0Ha5G4IOqUkLQKcSqE+JG40QAVNzdekqjx&#10;OordJLw9ywlus/pGszP5dradGHHwrSMFq2UEAqlypqVawVv5eLUB4YMmoztHqOAbPWyLxVmuM+Mm&#10;esVxF2rBIeQzraAJoc+k9FWDVvul65GYfbnB6sDnUEsz6InDbSevoyiVVrfEHxrd432D1XF3sgo+&#10;L+v9i5+f3qc4ifuH57Fcf5hSqYvz+e4WRMA5/Jnhtz5Xh4I7HdyJjBedgjhJ1mxlkIJgfhOnLA4s&#10;VgnIIpf/BxQ/AAAA//8DAFBLAQItABQABgAIAAAAIQC2gziS/gAAAOEBAAATAAAAAAAAAAAAAAAA&#10;AAAAAABbQ29udGVudF9UeXBlc10ueG1sUEsBAi0AFAAGAAgAAAAhADj9If/WAAAAlAEAAAsAAAAA&#10;AAAAAAAAAAAALwEAAF9yZWxzLy5yZWxzUEsBAi0AFAAGAAgAAAAhABgaZ5U7AgAAdAQAAA4AAAAA&#10;AAAAAAAAAAAALgIAAGRycy9lMm9Eb2MueG1sUEsBAi0AFAAGAAgAAAAhAGyk4xXfAAAACAEAAA8A&#10;AAAAAAAAAAAAAAAAlQQAAGRycy9kb3ducmV2LnhtbFBLBQYAAAAABAAEAPMAAAChBQAAAAA=&#10;" fillcolor="white [3201]" stroked="f" strokeweight=".5pt">
                <v:textbox>
                  <w:txbxContent>
                    <w:p w14:paraId="2F53B63F" w14:textId="77777777" w:rsidR="00F91991" w:rsidRDefault="00F91991" w:rsidP="0002798C">
                      <w:r>
                        <w:t>10 m</w:t>
                      </w:r>
                    </w:p>
                  </w:txbxContent>
                </v:textbox>
              </v:shape>
            </w:pict>
          </mc:Fallback>
        </mc:AlternateContent>
      </w:r>
      <w:r w:rsidRPr="00B74A3F">
        <w:rPr>
          <w:rFonts w:ascii="Times New Roman" w:hAnsi="Times New Roman" w:cs="Times New Roman"/>
          <w:noProof/>
          <w:sz w:val="24"/>
          <w:szCs w:val="24"/>
          <w:lang w:val="en-US"/>
        </w:rPr>
        <mc:AlternateContent>
          <mc:Choice Requires="wps">
            <w:drawing>
              <wp:anchor distT="0" distB="0" distL="114300" distR="114300" simplePos="0" relativeHeight="251829248" behindDoc="0" locked="0" layoutInCell="1" allowOverlap="1" wp14:anchorId="5EFCD652" wp14:editId="41232DCE">
                <wp:simplePos x="0" y="0"/>
                <wp:positionH relativeFrom="column">
                  <wp:posOffset>1913890</wp:posOffset>
                </wp:positionH>
                <wp:positionV relativeFrom="paragraph">
                  <wp:posOffset>94615</wp:posOffset>
                </wp:positionV>
                <wp:extent cx="175895" cy="251460"/>
                <wp:effectExtent l="13970" t="13970" r="10160" b="10795"/>
                <wp:wrapNone/>
                <wp:docPr id="37"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95" cy="251460"/>
                        </a:xfrm>
                        <a:custGeom>
                          <a:avLst/>
                          <a:gdLst>
                            <a:gd name="T0" fmla="*/ 0 w 175847"/>
                            <a:gd name="T1" fmla="*/ 0 h 251411"/>
                            <a:gd name="T2" fmla="*/ 175847 w 175847"/>
                            <a:gd name="T3" fmla="*/ 0 h 251411"/>
                            <a:gd name="T4" fmla="*/ 175847 w 175847"/>
                            <a:gd name="T5" fmla="*/ 251411 h 251411"/>
                            <a:gd name="T6" fmla="*/ 0 w 175847"/>
                            <a:gd name="T7" fmla="*/ 251411 h 251411"/>
                            <a:gd name="T8" fmla="*/ 0 w 175847"/>
                            <a:gd name="T9" fmla="*/ 0 h 251411"/>
                            <a:gd name="T10" fmla="*/ 21981 w 175847"/>
                            <a:gd name="T11" fmla="*/ 21981 h 251411"/>
                            <a:gd name="T12" fmla="*/ 21981 w 175847"/>
                            <a:gd name="T13" fmla="*/ 229430 h 251411"/>
                            <a:gd name="T14" fmla="*/ 153866 w 175847"/>
                            <a:gd name="T15" fmla="*/ 229430 h 251411"/>
                            <a:gd name="T16" fmla="*/ 153866 w 175847"/>
                            <a:gd name="T17" fmla="*/ 21981 h 251411"/>
                            <a:gd name="T18" fmla="*/ 21981 w 175847"/>
                            <a:gd name="T19" fmla="*/ 21981 h 25141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75847" h="251411">
                              <a:moveTo>
                                <a:pt x="0" y="0"/>
                              </a:moveTo>
                              <a:lnTo>
                                <a:pt x="175847" y="0"/>
                              </a:lnTo>
                              <a:lnTo>
                                <a:pt x="175847" y="251411"/>
                              </a:lnTo>
                              <a:lnTo>
                                <a:pt x="0" y="251411"/>
                              </a:lnTo>
                              <a:lnTo>
                                <a:pt x="0" y="0"/>
                              </a:lnTo>
                              <a:close/>
                              <a:moveTo>
                                <a:pt x="21981" y="21981"/>
                              </a:moveTo>
                              <a:lnTo>
                                <a:pt x="21981" y="229430"/>
                              </a:lnTo>
                              <a:lnTo>
                                <a:pt x="153866" y="229430"/>
                              </a:lnTo>
                              <a:lnTo>
                                <a:pt x="153866" y="21981"/>
                              </a:lnTo>
                              <a:lnTo>
                                <a:pt x="21981" y="21981"/>
                              </a:lnTo>
                              <a:close/>
                            </a:path>
                          </a:pathLst>
                        </a:cu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F301D5D" id="AutoShape 223" o:spid="_x0000_s1026" style="position:absolute;margin-left:150.7pt;margin-top:7.45pt;width:13.85pt;height:19.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5847,25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ATqCQQAAK4NAAAOAAAAZHJzL2Uyb0RvYy54bWysV9uO2zYQfS/QfyD0GKArU7bkC9YbFElT&#10;FEjSAHE/gKYoS6gkqiRtefv1GZKSTHotOVnEDzIlHp7hzCGHw8e356pEJyZkwettgB9mAWI15WlR&#10;H7bBP7sPv60CJBWpU1Lymm2DZyaDt0+//vLYNhsW8ZyXKRMISGq5aZttkCvVbMJQ0pxVRD7whtXQ&#10;mXFREQWv4hCmgrTAXpVhNJslYctF2ghOmZTw9b3tDJ4Mf5Yxqv7OMskUKrcBzE2ZpzDPvX6GT49k&#10;cxCkyQvaTYO8YhYVKWowOlC9J4qgoyheUFUFFVzyTD1QXoU8ywrKjA/gDZ5defM1Jw0zvkBwZDOE&#10;Sf48Wvr59EWgIgXtFgGqSQUa/X5U3JhGUTTXEWobuQHg1+aL0D7K5iOn/0roCL0e/SIBg/btJ54C&#10;EQEiE5VzJio9EvxFZxP85yH47KwQhY94Ga/WcYAodEUxXiRGnJBs+sH0KNWfjBsicvooldUuhZaJ&#10;fNpNfwc6Z1UJMr4J0Qy1SDMvlp3UAwp7qBxpmxhfoyIHZXlGCecOdIbGCCHKw+TuEEIwBqid3Shr&#10;4kDHXV46qDuEsG0H2+OEaw815jJ2BYnweoVHYwgCXOxa6CirK80dVleaKFov5uP66G0weI7j+SpJ&#10;xmfrKXSH15XoHq8nlAnYaBRcoe5EwVVrOraRq9gMJTP4oSSO58mL/eEKNo109ZpGunJNI12xppGu&#10;VNNIV6hppCvTNNJVaRrpivQCCdnw0Oc7kvcpkJ7rLgdCCxF98u5AQZ0UGy51wtUpEdLqzqQ3IAGc&#10;7nXg2IODVBpukv9NeOTBQQUNj/XiuAmfe3AIsIabjHwTvvDgEDsNX4+yxx5cZxuNt7n8Jn/iD+i8&#10;xePuLv0Bnb943OGVP6DzGI+7vPYHdD5jz2nrSye1gNLmuqgRAYKiZm/3aEOUXiFmFUATtfaIhYMQ&#10;5faEhQjp3oqf2I4bnLo6ncHipbesXVR3qOpQ9wd1D+j/G0PnAC9HLBD3qP7foq143w28Nk1LLpmp&#10;Cy7ztsQm4ZmVYVt2qV5Q/jQctEnr3drrQf1/56E5JSz3j6F1ap+kduZxA9t7C9HUapvNN8iuV4tT&#10;MUleFumHoiy10Ka8Zu9KgU4ECmNCKauVXQ3lsYLizX7HOu93NTJ8h0rafu+jPtAYy56FsjYLLlrC&#10;eGPxFebjV1uvCgW3irKotsHK8SFnJP2jTs36UKQobdusxa6W1eWrrXf3PH2GUlZwe2WAKw40ci7+&#10;D1AL14VtIP87EsECVP5VQz2+xosFrF1lXhbxUp+gwu3Zuz2kpkC1DaiCLWtf3il7Kzk2ojjkYMvK&#10;UXNdjWeFLnZNtW3n1b3ApcCEvrvA6FuH+25Ql2vW0zcAAAD//wMAUEsDBBQABgAIAAAAIQChBQI2&#10;3wAAAAkBAAAPAAAAZHJzL2Rvd25yZXYueG1sTI/LTsMwEEX3SPyDNUjsqPMqkBCnKkjdItqiquzc&#10;eBIH4nEUO234e8wKlqN7dO+ZcjWbnp1xdJ0lAfEiAoZUW9VRK+B9v7l7BOa8JCV7SyjgGx2squur&#10;UhbKXmiL551vWSghV0gB2vuh4NzVGo10Czsghayxo5E+nGPL1Sgvodz0PImie25kR2FBywFfNNZf&#10;u8kI+Hj+1JsmPUztPs/98eH1LWnsWojbm3n9BMzj7P9g+NUP6lAFp5OdSDnWC0ijOAtoCLIcWADS&#10;JI+BnQQssyXwquT/P6h+AAAA//8DAFBLAQItABQABgAIAAAAIQC2gziS/gAAAOEBAAATAAAAAAAA&#10;AAAAAAAAAAAAAABbQ29udGVudF9UeXBlc10ueG1sUEsBAi0AFAAGAAgAAAAhADj9If/WAAAAlAEA&#10;AAsAAAAAAAAAAAAAAAAALwEAAF9yZWxzLy5yZWxzUEsBAi0AFAAGAAgAAAAhAGeMBOoJBAAArg0A&#10;AA4AAAAAAAAAAAAAAAAALgIAAGRycy9lMm9Eb2MueG1sUEsBAi0AFAAGAAgAAAAhAKEFAjbfAAAA&#10;CQEAAA8AAAAAAAAAAAAAAAAAYwYAAGRycy9kb3ducmV2LnhtbFBLBQYAAAAABAAEAPMAAABvBwAA&#10;AAA=&#10;" path="m,l175847,r,251411l,251411,,xm21981,21981r,207449l153866,229430r,-207449l21981,21981xe" fillcolor="#4472c4 [3204]" strokecolor="#1f3763 [1604]" strokeweight="1pt">
                <v:stroke joinstyle="miter"/>
                <v:path arrowok="t" o:connecttype="custom" o:connectlocs="0,0;175895,0;175895,251460;0,251460;0,0;21987,21985;21987,229475;153908,229475;153908,21985;21987,21985" o:connectangles="0,0,0,0,0,0,0,0,0,0"/>
              </v:shape>
            </w:pict>
          </mc:Fallback>
        </mc:AlternateContent>
      </w:r>
    </w:p>
    <w:p w14:paraId="72EF2A07" w14:textId="53F9C9E8" w:rsidR="0002798C" w:rsidRPr="00B74A3F" w:rsidRDefault="00DC5303" w:rsidP="00B74A3F">
      <w:pPr>
        <w:jc w:val="both"/>
        <w:rPr>
          <w:rFonts w:ascii="Times New Roman" w:hAnsi="Times New Roman" w:cs="Times New Roman"/>
          <w:sz w:val="24"/>
          <w:szCs w:val="24"/>
        </w:rPr>
      </w:pPr>
      <w:r w:rsidRPr="00B74A3F">
        <w:rPr>
          <w:rFonts w:ascii="Times New Roman" w:hAnsi="Times New Roman" w:cs="Times New Roman"/>
          <w:noProof/>
          <w:sz w:val="24"/>
          <w:szCs w:val="24"/>
          <w:lang w:val="en-US"/>
        </w:rPr>
        <mc:AlternateContent>
          <mc:Choice Requires="wps">
            <w:drawing>
              <wp:anchor distT="0" distB="0" distL="114300" distR="114300" simplePos="0" relativeHeight="251863040" behindDoc="0" locked="0" layoutInCell="1" allowOverlap="1" wp14:anchorId="24B6F869" wp14:editId="332600CF">
                <wp:simplePos x="0" y="0"/>
                <wp:positionH relativeFrom="column">
                  <wp:posOffset>2244090</wp:posOffset>
                </wp:positionH>
                <wp:positionV relativeFrom="paragraph">
                  <wp:posOffset>125730</wp:posOffset>
                </wp:positionV>
                <wp:extent cx="13970" cy="752475"/>
                <wp:effectExtent l="76200" t="38100" r="43180" b="28575"/>
                <wp:wrapNone/>
                <wp:docPr id="89" name="Connecteur droit avec flèch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970" cy="7524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92DB898" id="Connecteur droit avec flèche 89" o:spid="_x0000_s1026" type="#_x0000_t32" style="position:absolute;margin-left:176.7pt;margin-top:9.9pt;width:1.1pt;height:59.25pt;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l55AAIAAEwEAAAOAAAAZHJzL2Uyb0RvYy54bWysVNuO0zAQfUfiHyy/07SFpbtR033ocnlY&#10;QcXCB3idcWPhm8beNv0j/oMfY+yk4bYSAvFixZk5Z+acmWR93VvDDoBRe9fwxWzOGTjpW+32Df/0&#10;8fWzS85iEq4Vxjto+Akiv948fbI+hhqWvvOmBWRE4mJ9DA3vUgp1VUXZgRVx5gM4CiqPViS64r5q&#10;URyJ3ZpqOZ+/rI4e24BeQoz09mYI8k3hVwpkeq9UhMRMw6m3VE4s530+q81a1HsUodNybEP8QxdW&#10;aEdFJ6obkQR7QP0bldUSffQqzaS3lVdKSygaSM1i/ouau04EKFrInBgmm+L/o5XvDjtkum345RVn&#10;Tlia0dY7R8bBA7IWvU5MHEAyZb5+oakwyiPTjiHWhN26HWbZsnd34dbLz5Fi1U/BfIlhSOsVWiLS&#10;4S3tSvGLHGB9GcdpGgf0iUl6uXh+taKZSYqsLpYvVhe5cCXqzJKLBozpDXjL8kPDY0Kh910a2/c4&#10;VBCH25gG4BmQwcblswPRvnItS6dAwhNq4fYGhq1IQpvHY9RDhhedg7QiMp0MDNQfQJGnWUIRWbYZ&#10;tgbZQdAeCinBpcWoxjjKzjCljZmA8z8Dx/wMhbLpfwOeEKWyd2kCW+08PlY99eeW1ZB/dmDQnS24&#10;9+1ph+cVoJUt8xo/r/xN/Hgv8O8/gc03AAAA//8DAFBLAwQUAAYACAAAACEAS79049sAAAAKAQAA&#10;DwAAAGRycy9kb3ducmV2LnhtbEyPzU7EMAyE70i8Q2QkbmwCpctSmq4QEkcOdPsA3ia0hcSpmvSH&#10;t8ec4OiZT+OZ8rh5JxY7xSGQhtudAmGpDWagTkNzer05gIgJyaALZDV82wjH6vKixMKEld7tUqdO&#10;cAjFAjX0KY2FlLHtrce4C6Ml9j7C5DHxOXXSTLhyuHfyTqm99DgQf+hxtC+9bb/q2WuIXYvzqlyI&#10;c/3QfL4tjTdeaX19tT0/gUh2S38w/Nbn6lBxp3OYyUThNGR5ds8oG488gYEsz/cgzixkhwxkVcr/&#10;E6ofAAAA//8DAFBLAQItABQABgAIAAAAIQC2gziS/gAAAOEBAAATAAAAAAAAAAAAAAAAAAAAAABb&#10;Q29udGVudF9UeXBlc10ueG1sUEsBAi0AFAAGAAgAAAAhADj9If/WAAAAlAEAAAsAAAAAAAAAAAAA&#10;AAAALwEAAF9yZWxzLy5yZWxzUEsBAi0AFAAGAAgAAAAhAFhOXnkAAgAATAQAAA4AAAAAAAAAAAAA&#10;AAAALgIAAGRycy9lMm9Eb2MueG1sUEsBAi0AFAAGAAgAAAAhAEu/dOPbAAAACgEAAA8AAAAAAAAA&#10;AAAAAAAAWgQAAGRycy9kb3ducmV2LnhtbFBLBQYAAAAABAAEAPMAAABiBQAAAAA=&#10;" strokecolor="#4472c4 [3204]" strokeweight=".5pt">
                <v:stroke startarrow="block" endarrow="block" joinstyle="miter"/>
                <o:lock v:ext="edit" shapetype="f"/>
              </v:shape>
            </w:pict>
          </mc:Fallback>
        </mc:AlternateContent>
      </w:r>
      <w:r w:rsidRPr="00B74A3F">
        <w:rPr>
          <w:rFonts w:ascii="Times New Roman" w:hAnsi="Times New Roman" w:cs="Times New Roman"/>
          <w:noProof/>
          <w:sz w:val="24"/>
          <w:szCs w:val="24"/>
          <w:lang w:val="en-US"/>
        </w:rPr>
        <mc:AlternateContent>
          <mc:Choice Requires="wps">
            <w:drawing>
              <wp:anchor distT="0" distB="0" distL="114300" distR="114300" simplePos="0" relativeHeight="251846656" behindDoc="0" locked="0" layoutInCell="1" allowOverlap="1" wp14:anchorId="1A6487D9" wp14:editId="3634229E">
                <wp:simplePos x="0" y="0"/>
                <wp:positionH relativeFrom="column">
                  <wp:posOffset>921385</wp:posOffset>
                </wp:positionH>
                <wp:positionV relativeFrom="paragraph">
                  <wp:posOffset>158750</wp:posOffset>
                </wp:positionV>
                <wp:extent cx="492125" cy="300990"/>
                <wp:effectExtent l="0" t="0" r="0" b="0"/>
                <wp:wrapNone/>
                <wp:docPr id="52"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300990"/>
                        </a:xfrm>
                        <a:prstGeom prst="rect">
                          <a:avLst/>
                        </a:prstGeom>
                        <a:solidFill>
                          <a:schemeClr val="lt1"/>
                        </a:solidFill>
                        <a:ln w="6350">
                          <a:noFill/>
                        </a:ln>
                      </wps:spPr>
                      <wps:txbx>
                        <w:txbxContent>
                          <w:p w14:paraId="02161095" w14:textId="77777777" w:rsidR="00F91991" w:rsidRDefault="00F91991" w:rsidP="0002798C">
                            <w:r>
                              <w:t>15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487D9" id="Zone de texte 52" o:spid="_x0000_s1063" type="#_x0000_t202" style="position:absolute;left:0;text-align:left;margin-left:72.55pt;margin-top:12.5pt;width:38.75pt;height:23.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eCjPwIAAHQEAAAOAAAAZHJzL2Uyb0RvYy54bWysVE1v2zAMvQ/YfxB0X/zRpGuMOEWWIsOA&#10;oC2QFj0rshwbk0VNUmJnv36U7Hys22nYRZZEiuR7j/TsvmskOQhja1A5TUYxJUJxKGq1y+nry+rT&#10;HSXWMVUwCUrk9CgsvZ9//DBrdSZSqEAWwhAMomzW6pxWzuksiiyvRMPsCLRQaCzBNMzh0eyiwrAW&#10;ozcySuP4NmrBFNoAF9bi7UNvpPMQvywFd09laYUjMqdYmwurCevWr9F8xrKdYbqq+VAG+4cqGlYr&#10;THoO9cAcI3tT/xGqqbkBC6UbcWgiKMuai4AB0STxOzSbimkRsCA5Vp9psv8vLH88bPSzIa77Ah0K&#10;GEBYvQb+3SI3UattNvh4Tm1m0dsD7UrT+C9CIPgQuT2e+RSdIxwvx9M0SSeUcDTdxPF0GviOLo+1&#10;se6rgIb4TU4NyhUKYIe1dT49y04uPpcFWRerWspw8C0iltKQA0NxpUu8mPjiNy+pSJvT25tJHAIr&#10;8M97P6kGfD0kD851247URU7TOx/MX22hOCI/BvrWsZqvaix2zax7ZgZ7BZFj/7snXEoJmAyGHSUV&#10;mJ9/u/f+KCFaKWmx93Jqf+yZEZTIbwrFnSbjsW/WcBhPPqd4MNeW7bVF7ZslIAMJTprmYev9nTxt&#10;SwPNG47JwmdFE1Mcc+fUnbZL108EjhkXi0VwwvbUzK3VRvNTW3gpXro3ZvSgl0OhH+HUpSx7J1vv&#10;67VSsNg7KOug6YXVgX9s7SDcMIZ+dq7Pwevys5j/AgAA//8DAFBLAwQUAAYACAAAACEA887Qg+AA&#10;AAAJAQAADwAAAGRycy9kb3ducmV2LnhtbEyPy07DMBBF90j8gzVIbBB16jYtCnEqhHhI7Gh4iJ0b&#10;D0lEPI5iNwl/z7CC5dUc3Tk3382uEyMOofWkYblIQCBV3rZUa3gp7y+vQIRoyJrOE2r4xgC74vQk&#10;N5n1Ez3juI+14BIKmdHQxNhnUoaqQWfCwvdIfPv0gzOR41BLO5iJy10nVZJspDMt8YfG9HjbYPW1&#10;PzoNHxf1+1OYH16nVbrq7x7HcvtmS63Pz+abaxAR5/gHw68+q0PBTgd/JBtEx3mdLhnVoFLexIBS&#10;agPioGGr1iCLXP5fUPwAAAD//wMAUEsBAi0AFAAGAAgAAAAhALaDOJL+AAAA4QEAABMAAAAAAAAA&#10;AAAAAAAAAAAAAFtDb250ZW50X1R5cGVzXS54bWxQSwECLQAUAAYACAAAACEAOP0h/9YAAACUAQAA&#10;CwAAAAAAAAAAAAAAAAAvAQAAX3JlbHMvLnJlbHNQSwECLQAUAAYACAAAACEAEu3goz8CAAB0BAAA&#10;DgAAAAAAAAAAAAAAAAAuAgAAZHJzL2Uyb0RvYy54bWxQSwECLQAUAAYACAAAACEA887Qg+AAAAAJ&#10;AQAADwAAAAAAAAAAAAAAAACZBAAAZHJzL2Rvd25yZXYueG1sUEsFBgAAAAAEAAQA8wAAAKYFAAAA&#10;AA==&#10;" fillcolor="white [3201]" stroked="f" strokeweight=".5pt">
                <v:textbox>
                  <w:txbxContent>
                    <w:p w14:paraId="02161095" w14:textId="77777777" w:rsidR="00F91991" w:rsidRDefault="00F91991" w:rsidP="0002798C">
                      <w:r>
                        <w:t>15 m</w:t>
                      </w:r>
                    </w:p>
                  </w:txbxContent>
                </v:textbox>
              </v:shape>
            </w:pict>
          </mc:Fallback>
        </mc:AlternateContent>
      </w:r>
      <w:r w:rsidRPr="00B74A3F">
        <w:rPr>
          <w:rFonts w:ascii="Times New Roman" w:hAnsi="Times New Roman" w:cs="Times New Roman"/>
          <w:noProof/>
          <w:sz w:val="24"/>
          <w:szCs w:val="24"/>
          <w:lang w:val="en-US"/>
        </w:rPr>
        <mc:AlternateContent>
          <mc:Choice Requires="wps">
            <w:drawing>
              <wp:anchor distT="0" distB="0" distL="114300" distR="114300" simplePos="0" relativeHeight="251845632" behindDoc="0" locked="0" layoutInCell="1" allowOverlap="1" wp14:anchorId="1DBC500C" wp14:editId="6DC90AD6">
                <wp:simplePos x="0" y="0"/>
                <wp:positionH relativeFrom="column">
                  <wp:posOffset>295275</wp:posOffset>
                </wp:positionH>
                <wp:positionV relativeFrom="paragraph">
                  <wp:posOffset>114300</wp:posOffset>
                </wp:positionV>
                <wp:extent cx="1927225" cy="6985"/>
                <wp:effectExtent l="38100" t="76200" r="0" b="69215"/>
                <wp:wrapNone/>
                <wp:docPr id="51" name="Connecteur droit avec flèch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27225" cy="698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CE95652" id="Connecteur droit avec flèche 51" o:spid="_x0000_s1026" type="#_x0000_t32" style="position:absolute;margin-left:23.25pt;margin-top:9pt;width:151.75pt;height:.55pt;flip: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b/wEAAEwEAAAOAAAAZHJzL2Uyb0RvYy54bWysVE2P0zAQvSPxHyzfadpKXXajpnvoApcV&#10;rFjg7nXGjYVjW+PZNv1H/A/+GGOnDV8rIRAXK87MezPvzSTr66F3Yg+YbPCNXMzmUoDXobV+18iP&#10;H16/uJQikfKtcsFDI4+Q5PXm+bP1IdawDF1wLaBgEp/qQ2xkRxTrqkq6g16lWYjgOWgC9or4iruq&#10;RXVg9t5Vy/n8ojoEbCMGDSnx25sxKDeF3xjQ9M6YBCRcI7k3KieW8yGf1Wat6h2q2Fl9akP9Qxe9&#10;sp6LTlQ3ipR4RPsbVW81hhQMzXToq2CM1VA0sJrF/Bc1952KULSwOSlONqX/R6vf7u9Q2LaRq4UU&#10;XvU8o23wno2DRxQtBktC7UEL475+4akIzmPTDjHVjN36O8yy9eDv423QnxPHqp+C+ZLimDYY7JnI&#10;xk+8K8UvdkAMZRzHaRwwkND8cnG1fLlcrqTQHLu4ulzlwpWqM0suGjHRGwi9yA+NTITK7jo6tR9w&#10;rKD2t4lG4BmQwc7nswPVvvKtoGNk4YRW+Z2DcStIWfd0jHvI8KJzlFZE0tHBSP0eDHuaJRSRZZth&#10;61DsFe+h0ho8FRsLE2dnmLHOTcD5n4Gn/AyFsul/A54QpXLwNIF76wM+VZ2Gc8tmzD87MOrOFjyE&#10;9niH5xXglS3zOn1e+Zv48V7g338Cm28AAAD//wMAUEsDBBQABgAIAAAAIQCYXgM81wAAAAgBAAAP&#10;AAAAZHJzL2Rvd25yZXYueG1sTE/LTsMwELwj8Q/WInGjdoGWEuJUCIkjB9J8wDZekkC8jmLnwd+z&#10;nOC289DsTH5cfa9mGmMX2MJ2Y0AR18F13FioTq83B1AxITvsA5OFb4pwLC4vcsxcWPid5jI1SkI4&#10;ZmihTWnItI51Sx7jJgzEon2E0WMSODbajbhIuO/1rTF77bFj+dDiQC8t1V/l5C3EpsZpMX2IU/lQ&#10;fb7NlXfeWHt9tT4/gUq0pj8z/NaX6lBIp3OY2EXVW7jf78Qp/EEmiX63M3KchXjcgi5y/X9A8QMA&#10;AP//AwBQSwECLQAUAAYACAAAACEAtoM4kv4AAADhAQAAEwAAAAAAAAAAAAAAAAAAAAAAW0NvbnRl&#10;bnRfVHlwZXNdLnhtbFBLAQItABQABgAIAAAAIQA4/SH/1gAAAJQBAAALAAAAAAAAAAAAAAAAAC8B&#10;AABfcmVscy8ucmVsc1BLAQItABQABgAIAAAAIQDiQN/b/wEAAEwEAAAOAAAAAAAAAAAAAAAAAC4C&#10;AABkcnMvZTJvRG9jLnhtbFBLAQItABQABgAIAAAAIQCYXgM81wAAAAgBAAAPAAAAAAAAAAAAAAAA&#10;AFkEAABkcnMvZG93bnJldi54bWxQSwUGAAAAAAQABADzAAAAXQUAAAAA&#10;" strokecolor="#4472c4 [3204]" strokeweight=".5pt">
                <v:stroke startarrow="block" endarrow="block" joinstyle="miter"/>
                <o:lock v:ext="edit" shapetype="f"/>
              </v:shape>
            </w:pict>
          </mc:Fallback>
        </mc:AlternateContent>
      </w:r>
      <w:r w:rsidRPr="00B74A3F">
        <w:rPr>
          <w:rFonts w:ascii="Times New Roman" w:hAnsi="Times New Roman" w:cs="Times New Roman"/>
          <w:noProof/>
          <w:sz w:val="24"/>
          <w:szCs w:val="24"/>
          <w:lang w:val="en-US"/>
        </w:rPr>
        <mc:AlternateContent>
          <mc:Choice Requires="wps">
            <w:drawing>
              <wp:anchor distT="0" distB="0" distL="114300" distR="114300" simplePos="0" relativeHeight="251833344" behindDoc="0" locked="0" layoutInCell="1" allowOverlap="1" wp14:anchorId="5C57A962" wp14:editId="0717E852">
                <wp:simplePos x="0" y="0"/>
                <wp:positionH relativeFrom="column">
                  <wp:posOffset>5015865</wp:posOffset>
                </wp:positionH>
                <wp:positionV relativeFrom="paragraph">
                  <wp:posOffset>217170</wp:posOffset>
                </wp:positionV>
                <wp:extent cx="555625" cy="654050"/>
                <wp:effectExtent l="10795" t="11430" r="14605" b="10795"/>
                <wp:wrapNone/>
                <wp:docPr id="46"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5625" cy="654050"/>
                        </a:xfrm>
                        <a:custGeom>
                          <a:avLst/>
                          <a:gdLst>
                            <a:gd name="T0" fmla="*/ 0 w 555673"/>
                            <a:gd name="T1" fmla="*/ 0 h 654148"/>
                            <a:gd name="T2" fmla="*/ 555673 w 555673"/>
                            <a:gd name="T3" fmla="*/ 0 h 654148"/>
                            <a:gd name="T4" fmla="*/ 555673 w 555673"/>
                            <a:gd name="T5" fmla="*/ 654148 h 654148"/>
                            <a:gd name="T6" fmla="*/ 0 w 555673"/>
                            <a:gd name="T7" fmla="*/ 654148 h 654148"/>
                            <a:gd name="T8" fmla="*/ 0 w 555673"/>
                            <a:gd name="T9" fmla="*/ 0 h 654148"/>
                            <a:gd name="T10" fmla="*/ 69459 w 555673"/>
                            <a:gd name="T11" fmla="*/ 69459 h 654148"/>
                            <a:gd name="T12" fmla="*/ 69459 w 555673"/>
                            <a:gd name="T13" fmla="*/ 584689 h 654148"/>
                            <a:gd name="T14" fmla="*/ 486214 w 555673"/>
                            <a:gd name="T15" fmla="*/ 584689 h 654148"/>
                            <a:gd name="T16" fmla="*/ 486214 w 555673"/>
                            <a:gd name="T17" fmla="*/ 69459 h 654148"/>
                            <a:gd name="T18" fmla="*/ 69459 w 555673"/>
                            <a:gd name="T19" fmla="*/ 69459 h 65414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55673" h="654148">
                              <a:moveTo>
                                <a:pt x="0" y="0"/>
                              </a:moveTo>
                              <a:lnTo>
                                <a:pt x="555673" y="0"/>
                              </a:lnTo>
                              <a:lnTo>
                                <a:pt x="555673" y="654148"/>
                              </a:lnTo>
                              <a:lnTo>
                                <a:pt x="0" y="654148"/>
                              </a:lnTo>
                              <a:lnTo>
                                <a:pt x="0" y="0"/>
                              </a:lnTo>
                              <a:close/>
                              <a:moveTo>
                                <a:pt x="69459" y="69459"/>
                              </a:moveTo>
                              <a:lnTo>
                                <a:pt x="69459" y="584689"/>
                              </a:lnTo>
                              <a:lnTo>
                                <a:pt x="486214" y="584689"/>
                              </a:lnTo>
                              <a:lnTo>
                                <a:pt x="486214" y="69459"/>
                              </a:lnTo>
                              <a:lnTo>
                                <a:pt x="69459" y="69459"/>
                              </a:lnTo>
                              <a:close/>
                            </a:path>
                          </a:pathLst>
                        </a:cu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18B6065" id="AutoShape 233" o:spid="_x0000_s1026" style="position:absolute;margin-left:394.95pt;margin-top:17.1pt;width:43.75pt;height:5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5673,654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HlBAQAAK0NAAAOAAAAZHJzL2Uyb0RvYy54bWysV12PmzgUfa+0/8HicaUdPgLkQ8NUVbtd&#10;rdRtKzX9AY4xAS1gajsh01+/1zYQM1OTdrR5CDY+Ptf3HnN9ff/60tToTLmoWJt54V3gIdoSllft&#10;MfO+7t//sfGQkLjNcc1amnmPVHivH357dd93OxqxktU55QhIWrHru8wrpex2vi9ISRss7lhHWxgs&#10;GG+whC4/+jnHPbA3tR8FQer3jOcdZ4QKAW/fmUHvQfMXBSXyU1EIKlGdebA2qf+5/j+of//hHu+O&#10;HHdlRYZl4BesosFVC0YnqndYYnTi1TOqpiKcCVbIO8IanxVFRaj2AbwJgyfefClxR7UvEBzRTWES&#10;/x8t+Xj+zFGVZ17ioRY3INGbk2TaMopWKxWgvhM7wH3pPnPloug+MPKvgAF/NqI6AjDo0P/DciDC&#10;QKSDcil4o2aCu+iiY/84xZ5eJCLwMkmSNII1EBhKkzhItDY+3o2TyUnIvyjTRPj8QUgjXQ4tHfh8&#10;WP4eZC6aGlT83UcB6pFiXmtHQJ4JFc5QJQKbYbwZ9sOEiiyU4XESrixogFyEsYW6QQjBmPwwq3Oy&#10;phbU7fLaQt0ghK92su0m3M5QLpdDW5B0GydbZwxDWxUDdbLa0txgtaVJNnG62TojGdoCxZs0CmP3&#10;am2FbvHaEt3inQmlA+aMgi3UjSjYai3HNrIVC1AawA8+kGSVPvs+bMGWkbZey0hbrmWkLdYy0pZq&#10;GWkLtYy0ZVpG2iotI22RniEhGx7HfIfLMQWSSzvkQGghrA7ePSiokmLHhEq4KiVCWt2HSj4gAZwa&#10;teDhDA5SKbjOmT+ERzM4qKDgiZN9NYNDgBV87YTHMzjETsG3Tngyg6tso/CQSlzOpvMJg7eh2931&#10;fMLgb+h2eDOfMHgcul3ezicMPoczp40Sg9QcKpunNQ33ENQ0B+U3SI+l2iFjE/XmiIWDEJX6hFWn&#10;nRpt2JnumcbJJ6czWLyO1q2NGg5VFerxoB4B47PTdBbwesQC8YganwZtxPtp4FPTpGaCavev6zbE&#10;OuHpnWFaZm9cUfNlXNEmrQ9baQSNT0Ntsrnm/jW0vZKRcnwurXrEjN5CNJXa+tOeZFe7xaqYBKur&#10;/H1V10poXV3TtzVHZwx1MSaEttKkgPrUQPFm3ocq7w8lMryHQtq8H6M+0WjLMwt1qzZcGK1hvrb4&#10;AvPJi603lYRLRV01mbexfCgpzv9sc70/JK5q09Z7cahlVflq6t0Dyx+hlOXM3BjghgONkvHvHurh&#10;tpB54tsJc+qh+u8WyvFtGMewd6XuxMlanaDcHjnYI7glQJV5RMInazpvpbmUnDpeHUuwZeRomarG&#10;i0oVu7raNusaOnAn0KEf7i/q0mH3Nep6y3r4DwAA//8DAFBLAwQUAAYACAAAACEAtNPTDN4AAAAK&#10;AQAADwAAAGRycy9kb3ducmV2LnhtbEyPwU7DMBBE70j8g7VI3KhDWuE0jVMVBBc4UUC9bpPFjojX&#10;IXbbwNdjTnBczdPM22o9uV4caQydZw3XswwEcePbjo2G15eHqwJEiMgt9p5JwxcFWNfnZxWWrT/x&#10;Mx230YhUwqFEDTbGoZQyNJYchpkfiFP27keHMZ2jke2Ip1Tuepln2Y102HFasDjQnaXmY3twGu7f&#10;vj9x8OZ2s7NPymT+0UqFWl9eTJsViEhT/IPhVz+pQ52c9v7AbRC9BlUslwnVMF/kIBJQKLUAsU/k&#10;XOUg60r+f6H+AQAA//8DAFBLAQItABQABgAIAAAAIQC2gziS/gAAAOEBAAATAAAAAAAAAAAAAAAA&#10;AAAAAABbQ29udGVudF9UeXBlc10ueG1sUEsBAi0AFAAGAAgAAAAhADj9If/WAAAAlAEAAAsAAAAA&#10;AAAAAAAAAAAALwEAAF9yZWxzLy5yZWxzUEsBAi0AFAAGAAgAAAAhAFp8QeUEBAAArQ0AAA4AAAAA&#10;AAAAAAAAAAAALgIAAGRycy9lMm9Eb2MueG1sUEsBAi0AFAAGAAgAAAAhALTT0wzeAAAACgEAAA8A&#10;AAAAAAAAAAAAAAAAXgYAAGRycy9kb3ducmV2LnhtbFBLBQYAAAAABAAEAPMAAABpBwAAAAA=&#10;" path="m,l555673,r,654148l,654148,,xm69459,69459r,515230l486214,584689r,-515230l69459,69459xe" fillcolor="#4472c4 [3204]" strokecolor="#1f3763 [1604]" strokeweight="1pt">
                <v:stroke joinstyle="miter"/>
                <v:path arrowok="t" o:connecttype="custom" o:connectlocs="0,0;555625,0;555625,654050;0,654050;0,0;69453,69449;69453,584601;486172,584601;486172,69449;69453,69449" o:connectangles="0,0,0,0,0,0,0,0,0,0"/>
              </v:shape>
            </w:pict>
          </mc:Fallback>
        </mc:AlternateContent>
      </w:r>
    </w:p>
    <w:p w14:paraId="5C2C4767" w14:textId="106D21BE" w:rsidR="0002798C" w:rsidRPr="00B74A3F" w:rsidRDefault="00DC5303" w:rsidP="00B74A3F">
      <w:pPr>
        <w:jc w:val="both"/>
        <w:rPr>
          <w:rFonts w:ascii="Times New Roman" w:hAnsi="Times New Roman" w:cs="Times New Roman"/>
          <w:sz w:val="24"/>
          <w:szCs w:val="24"/>
        </w:rPr>
      </w:pPr>
      <w:r w:rsidRPr="00B74A3F">
        <w:rPr>
          <w:rFonts w:ascii="Times New Roman" w:hAnsi="Times New Roman" w:cs="Times New Roman"/>
          <w:noProof/>
          <w:sz w:val="24"/>
          <w:szCs w:val="24"/>
          <w:lang w:val="en-US"/>
        </w:rPr>
        <mc:AlternateContent>
          <mc:Choice Requires="wps">
            <w:drawing>
              <wp:anchor distT="0" distB="0" distL="114300" distR="114300" simplePos="0" relativeHeight="251864064" behindDoc="0" locked="0" layoutInCell="1" allowOverlap="1" wp14:anchorId="2A0A0A51" wp14:editId="50C0D30B">
                <wp:simplePos x="0" y="0"/>
                <wp:positionH relativeFrom="margin">
                  <wp:posOffset>2349500</wp:posOffset>
                </wp:positionH>
                <wp:positionV relativeFrom="paragraph">
                  <wp:posOffset>85090</wp:posOffset>
                </wp:positionV>
                <wp:extent cx="513080" cy="309245"/>
                <wp:effectExtent l="0" t="0" r="0" b="0"/>
                <wp:wrapNone/>
                <wp:docPr id="90" name="Zone de texte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080" cy="309245"/>
                        </a:xfrm>
                        <a:prstGeom prst="rect">
                          <a:avLst/>
                        </a:prstGeom>
                        <a:solidFill>
                          <a:schemeClr val="lt1"/>
                        </a:solidFill>
                        <a:ln w="6350">
                          <a:noFill/>
                        </a:ln>
                      </wps:spPr>
                      <wps:txbx>
                        <w:txbxContent>
                          <w:p w14:paraId="05D694D3" w14:textId="77777777" w:rsidR="00F91991" w:rsidRDefault="00F91991" w:rsidP="0002798C">
                            <w:r>
                              <w:t>20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A0A51" id="Zone de texte 90" o:spid="_x0000_s1064" type="#_x0000_t202" style="position:absolute;left:0;text-align:left;margin-left:185pt;margin-top:6.7pt;width:40.4pt;height:24.3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HxHOwIAAHQEAAAOAAAAZHJzL2Uyb0RvYy54bWysVN1v2yAQf5+0/wHxvtjOR9dYcaosVaZJ&#10;UVsprfpMMCTWMMeAxM7++h3YabJuT9NeMHDHwe/jPLtra0WOwroKdEGzQUqJ0BzKSu8K+vK8+nRL&#10;ifNMl0yBFgU9CUfv5h8/zBqTiyHsQZXCEiyiXd6Ygu69N3mSOL4XNXMDMEJjUIKtmcel3SWlZQ1W&#10;r1UyTNObpAFbGgtcOIe7912QzmN9KQX3j1I64YkqKL7Nx9HGcRvGZD5j+c4ys694/wz2D6+oWaXx&#10;0rdS98wzcrDVH6XqiltwIP2AQ52AlBUXEQOiydJ3aDZ7ZkTEguQ480aT+39l+cNxY54s8e0XaFHA&#10;CMKZNfDvDrlJGuPyPidw6nKH2QFoK20dvgiB4EHk9vTGp2g94bg5yUbpLUY4hkbpdDieBL6Ty2Fj&#10;nf8qoCZhUlCLcsUHsOPa+S71nBLucqCqclUpFRfBImKpLDkyFFf5rC/+W5bSpCnozWiSxsIawvGu&#10;stI9vg5SAOfbbUuqsqDDaSgWtrZQnpAfC511nOGrCh+7Zs4/MYteQXzof/+Ig1SAl0E/o2QP9uff&#10;9kM+SohRShr0XkHdjwOzghL1TaO402w8DmaNi/Hk8xAX9jqyvY7oQ70EZCDDTjM8TkO+V+eptFC/&#10;Ypsswq0YYprj3QX15+nSdx2BbcbFYhGT0J6G+bXeGH62RZDiuX1l1vR6eRT6Ac4uZfk72brcoJWG&#10;xcGDrKKmF1Z7/tHa0RV9G4beuV7HrMvPYv4LAAD//wMAUEsDBBQABgAIAAAAIQC/1bPd4AAAAAkB&#10;AAAPAAAAZHJzL2Rvd25yZXYueG1sTI/LTsMwEEX3SPyDNUhsELXb9IFCnAohHhI7GlrEzo2HJCIe&#10;R7GbhL9nWMFydK/unJNtJ9eKAfvQeNIwnykQSKW3DVUa3orH6xsQIRqypvWEGr4xwDY/P8tMav1I&#10;rzjsYiV4hEJqNNQxdqmUoazRmTDzHRJnn753JvLZV9L2ZuRx18qFUmvpTEP8oTYd3tdYfu1OTsPH&#10;VfX+Eqan/Zisku7heSg2B1tofXkx3d2CiDjFvzL84jM65Mx09CeyQbQako1il8hBsgTBheVKsctR&#10;w3oxB5ln8r9B/gMAAP//AwBQSwECLQAUAAYACAAAACEAtoM4kv4AAADhAQAAEwAAAAAAAAAAAAAA&#10;AAAAAAAAW0NvbnRlbnRfVHlwZXNdLnhtbFBLAQItABQABgAIAAAAIQA4/SH/1gAAAJQBAAALAAAA&#10;AAAAAAAAAAAAAC8BAABfcmVscy8ucmVsc1BLAQItABQABgAIAAAAIQDUJHxHOwIAAHQEAAAOAAAA&#10;AAAAAAAAAAAAAC4CAABkcnMvZTJvRG9jLnhtbFBLAQItABQABgAIAAAAIQC/1bPd4AAAAAkBAAAP&#10;AAAAAAAAAAAAAAAAAJUEAABkcnMvZG93bnJldi54bWxQSwUGAAAAAAQABADzAAAAogUAAAAA&#10;" fillcolor="white [3201]" stroked="f" strokeweight=".5pt">
                <v:textbox>
                  <w:txbxContent>
                    <w:p w14:paraId="05D694D3" w14:textId="77777777" w:rsidR="00F91991" w:rsidRDefault="00F91991" w:rsidP="0002798C">
                      <w:r>
                        <w:t>20 m</w:t>
                      </w:r>
                    </w:p>
                  </w:txbxContent>
                </v:textbox>
                <w10:wrap anchorx="margin"/>
              </v:shape>
            </w:pict>
          </mc:Fallback>
        </mc:AlternateContent>
      </w:r>
    </w:p>
    <w:p w14:paraId="29BC13CF" w14:textId="77777777" w:rsidR="0002798C" w:rsidRPr="00B74A3F" w:rsidRDefault="0002798C" w:rsidP="00B74A3F">
      <w:pPr>
        <w:jc w:val="both"/>
        <w:rPr>
          <w:rFonts w:ascii="Times New Roman" w:hAnsi="Times New Roman" w:cs="Times New Roman"/>
          <w:sz w:val="24"/>
          <w:szCs w:val="24"/>
        </w:rPr>
      </w:pPr>
    </w:p>
    <w:p w14:paraId="2F50BA6D" w14:textId="784CF1B6" w:rsidR="0002798C" w:rsidRPr="00B74A3F" w:rsidRDefault="00DC5303" w:rsidP="00B74A3F">
      <w:pPr>
        <w:jc w:val="both"/>
        <w:rPr>
          <w:rFonts w:ascii="Times New Roman" w:hAnsi="Times New Roman" w:cs="Times New Roman"/>
          <w:sz w:val="24"/>
          <w:szCs w:val="24"/>
        </w:rPr>
      </w:pPr>
      <w:r w:rsidRPr="00B74A3F">
        <w:rPr>
          <w:rFonts w:ascii="Times New Roman" w:hAnsi="Times New Roman" w:cs="Times New Roman"/>
          <w:noProof/>
          <w:sz w:val="24"/>
          <w:szCs w:val="24"/>
          <w:lang w:val="en-US"/>
        </w:rPr>
        <mc:AlternateContent>
          <mc:Choice Requires="wps">
            <w:drawing>
              <wp:anchor distT="0" distB="0" distL="114300" distR="114300" simplePos="0" relativeHeight="251866112" behindDoc="0" locked="0" layoutInCell="1" allowOverlap="1" wp14:anchorId="5E3A869D" wp14:editId="456CC1A0">
                <wp:simplePos x="0" y="0"/>
                <wp:positionH relativeFrom="column">
                  <wp:posOffset>2102485</wp:posOffset>
                </wp:positionH>
                <wp:positionV relativeFrom="paragraph">
                  <wp:posOffset>285115</wp:posOffset>
                </wp:positionV>
                <wp:extent cx="837565" cy="45085"/>
                <wp:effectExtent l="0" t="361950" r="0" b="354965"/>
                <wp:wrapNone/>
                <wp:docPr id="93" name="Flèche : droit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938027">
                          <a:off x="0" y="0"/>
                          <a:ext cx="837565"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473EFA" id="Flèche : droite 93" o:spid="_x0000_s1026" type="#_x0000_t13" style="position:absolute;margin-left:165.55pt;margin-top:22.45pt;width:65.95pt;height:3.55pt;rotation:-3999851fd;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cEnAIAAG8FAAAOAAAAZHJzL2Uyb0RvYy54bWysVMFu2zAMvQ/YPwi6r3bSpEmNOkXQosOA&#10;oCvWDj2rshwbk0WNUuJkX7PjvmP7sVGy43ZtscMwHwRLJB/Jp0edne8azbYKXQ0m56OjlDNlJBS1&#10;Wef8893VuzlnzgtTCA1G5XyvHD9fvH1z1tpMjaECXShkBGJc1tqcV97bLEmcrFQj3BFYZchYAjbC&#10;0xbXSYGiJfRGJ+M0PUlawMIiSOUcnV52Rr6I+GWppP9Ylk55pnNOtfm4YlwfwposzkS2RmGrWvZl&#10;iH+oohG1oaQD1KXwgm2wfgHV1BLBQemPJDQJlGUtVeyBuhmlz7q5rYRVsRcix9mBJvf/YOX19gZZ&#10;XeT89JgzIxq6oyv96wfx//N7xgqE2itGNiKqtS4j/1t7g6FVZ1cgvzgyJH9Ywsb1PrsSG4ZAtI9m&#10;p8fzdDyLLFHfbBcvYT9cgtp5Julwfjybnkw5k2SaTNP5NKRORBagQlqLzr9X0LDwk3Os15VfIkIb&#10;kcV25XwXcHDs6+tKisX5vVYBSptPqqTmKes4RkfZqQuNbCtIMEJKZfyoM1WiUN3xNKWvr2qIiDVG&#10;wIBc1loP2D1AkPRL7K7W3j+EqqjaITj9W2Fd8BARM4PxQ3BTG8DXADR11Wfu/A8kddQElh6g2JM0&#10;4uXR5Dgrr2pifCWcvxFIQ0KHNPj+Iy2lhjbn0P9xVgF+e+08+JN2ycpZS0OXc/d1I1Bxpj8YUvXp&#10;aDIJUxo3k+lsTBt8anl4ajGb5gLomkaxuvgb/L0+/JYIzT29D8uQlUzCSMqdc+nxsLnw3WNAL4xU&#10;y2V0o8m0wq/MrZUBPLAatHS3uxdoe9l5kus1HAZUZM901/mGSAPLjYeyjqJ85LXnm6Y6Cqd/gcKz&#10;8XQfvR7fycVvAAAA//8DAFBLAwQUAAYACAAAACEAqrm7O98AAAALAQAADwAAAGRycy9kb3ducmV2&#10;LnhtbEyPTU/DMAyG70j8h8hI3La0NHyVphNCIE3jgFbKPWtMW9E4pcm27t9jTnCz5Ufv+7hYzW4Q&#10;B5xC70lDukxAIDXe9tRqqN9fFncgQjRkzeAJNZwwwKo8PytMbv2RtnioYis4hEJuNHQxjrmUoenQ&#10;mbD0IxLfPv3kTOR1aqWdzJHD3SCvkuRGOtMTN3RmxKcOm69q7zS89d/1+hSew+ajyl7Vtl77jfJa&#10;X17Mjw8gIs7xD4ZffVaHkp12fk82iEFDdp9dM6phkd7ywITiPhA7RlOlQJaF/P9D+QMAAP//AwBQ&#10;SwECLQAUAAYACAAAACEAtoM4kv4AAADhAQAAEwAAAAAAAAAAAAAAAAAAAAAAW0NvbnRlbnRfVHlw&#10;ZXNdLnhtbFBLAQItABQABgAIAAAAIQA4/SH/1gAAAJQBAAALAAAAAAAAAAAAAAAAAC8BAABfcmVs&#10;cy8ucmVsc1BLAQItABQABgAIAAAAIQCChlcEnAIAAG8FAAAOAAAAAAAAAAAAAAAAAC4CAABkcnMv&#10;ZTJvRG9jLnhtbFBLAQItABQABgAIAAAAIQCqubs73wAAAAsBAAAPAAAAAAAAAAAAAAAAAPYEAABk&#10;cnMvZG93bnJldi54bWxQSwUGAAAAAAQABADzAAAAAgYAAAAA&#10;" adj="21019" fillcolor="#4472c4 [3204]" strokecolor="#1f3763 [1604]" strokeweight="1pt">
                <v:path arrowok="t"/>
              </v:shape>
            </w:pict>
          </mc:Fallback>
        </mc:AlternateContent>
      </w:r>
    </w:p>
    <w:p w14:paraId="470CB35A" w14:textId="77777777" w:rsidR="0002798C" w:rsidRPr="00B74A3F" w:rsidRDefault="0002798C" w:rsidP="00B74A3F">
      <w:pPr>
        <w:jc w:val="both"/>
        <w:rPr>
          <w:rFonts w:ascii="Times New Roman" w:hAnsi="Times New Roman" w:cs="Times New Roman"/>
          <w:sz w:val="24"/>
          <w:szCs w:val="24"/>
        </w:rPr>
      </w:pPr>
      <w:r w:rsidRPr="00B74A3F">
        <w:rPr>
          <w:rFonts w:ascii="Times New Roman" w:hAnsi="Times New Roman" w:cs="Times New Roman"/>
          <w:sz w:val="24"/>
          <w:szCs w:val="24"/>
        </w:rPr>
        <w:t>Légende :</w:t>
      </w:r>
    </w:p>
    <w:p w14:paraId="4D494FAC" w14:textId="02521AFF" w:rsidR="0002798C" w:rsidRPr="00B74A3F" w:rsidRDefault="00DC5303" w:rsidP="00B74A3F">
      <w:pPr>
        <w:jc w:val="both"/>
        <w:rPr>
          <w:rFonts w:ascii="Times New Roman" w:hAnsi="Times New Roman" w:cs="Times New Roman"/>
          <w:sz w:val="24"/>
          <w:szCs w:val="24"/>
        </w:rPr>
      </w:pPr>
      <w:r w:rsidRPr="00B74A3F">
        <w:rPr>
          <w:rFonts w:ascii="Times New Roman" w:hAnsi="Times New Roman" w:cs="Times New Roman"/>
          <w:noProof/>
          <w:sz w:val="24"/>
          <w:szCs w:val="24"/>
          <w:lang w:val="en-US"/>
        </w:rPr>
        <mc:AlternateContent>
          <mc:Choice Requires="wps">
            <w:drawing>
              <wp:anchor distT="0" distB="0" distL="114300" distR="114300" simplePos="0" relativeHeight="251865088" behindDoc="0" locked="0" layoutInCell="1" allowOverlap="1" wp14:anchorId="064B0FED" wp14:editId="61EAA894">
                <wp:simplePos x="0" y="0"/>
                <wp:positionH relativeFrom="column">
                  <wp:posOffset>1772920</wp:posOffset>
                </wp:positionH>
                <wp:positionV relativeFrom="paragraph">
                  <wp:posOffset>6350</wp:posOffset>
                </wp:positionV>
                <wp:extent cx="3981450" cy="399415"/>
                <wp:effectExtent l="0" t="0" r="0" b="0"/>
                <wp:wrapNone/>
                <wp:docPr id="91" name="Zone de texte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1450" cy="399415"/>
                        </a:xfrm>
                        <a:prstGeom prst="rect">
                          <a:avLst/>
                        </a:prstGeom>
                        <a:solidFill>
                          <a:schemeClr val="lt1"/>
                        </a:solidFill>
                        <a:ln w="6350">
                          <a:noFill/>
                        </a:ln>
                      </wps:spPr>
                      <wps:txbx>
                        <w:txbxContent>
                          <w:p w14:paraId="7B8E7C3A" w14:textId="77777777" w:rsidR="00F91991" w:rsidRPr="00A50E52" w:rsidRDefault="00F91991" w:rsidP="0002798C">
                            <w:pPr>
                              <w:rPr>
                                <w:b/>
                              </w:rPr>
                            </w:pPr>
                            <w:r w:rsidRPr="00A50E52">
                              <w:rPr>
                                <w:b/>
                              </w:rPr>
                              <w:t>Clôture du site d’une superficie de 1</w:t>
                            </w:r>
                            <w:r>
                              <w:rPr>
                                <w:b/>
                              </w:rPr>
                              <w:t>1</w:t>
                            </w:r>
                            <w:r w:rsidRPr="00A50E52">
                              <w:rPr>
                                <w:b/>
                              </w:rPr>
                              <w:t xml:space="preserve">0 m x 65 m soit </w:t>
                            </w:r>
                            <w:r>
                              <w:rPr>
                                <w:b/>
                              </w:rPr>
                              <w:t xml:space="preserve"> 7 1 </w:t>
                            </w:r>
                            <w:r w:rsidRPr="00A50E52">
                              <w:rPr>
                                <w:b/>
                              </w:rPr>
                              <w:t>50 m2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B0FED" id="Zone de texte 91" o:spid="_x0000_s1065" type="#_x0000_t202" style="position:absolute;left:0;text-align:left;margin-left:139.6pt;margin-top:.5pt;width:313.5pt;height:31.4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vndPAIAAHUEAAAOAAAAZHJzL2Uyb0RvYy54bWysVE1v2zAMvQ/YfxB0Xxzno2uMOEWWIsOA&#10;oC2QFj0rshQbk0VNUmJ3v36U7Hys22nYRZZEiuR7fPT8rq0VOQrrKtA5TQdDSoTmUFR6n9OX5/Wn&#10;W0qcZ7pgCrTI6Ztw9G7x8cO8MZkYQQmqEJZgEO2yxuS09N5kSeJ4KWrmBmCERqMEWzOPR7tPCssa&#10;jF6rZDQc3iQN2MJY4MI5vL3vjHQR40spuH+U0glPVE6xNh9XG9ddWJPFnGV7y0xZ8b4M9g9V1KzS&#10;mPQc6p55Rg62+iNUXXELDqQfcKgTkLLiImJANOnwHZptyYyIWJAcZ840uf8Xlj8ct+bJEt9+gRYb&#10;GEE4swH+3SE3SWNc1vsETl3m0DsAbaWtwxchEHyI3L6d+RStJxwvx7PbdDJFE0fbeDabpNNAeHJ5&#10;bazzXwXUJGxyarFfsQJ23DjfuZ5cQjIHqirWlVLxEDQiVsqSI8PuKp/2wX/zUpo0Ob0ZYxnhkYbw&#10;vIusdA+wwxTQ+XbXkqrAaqM0wtUOijckyEKnHWf4usJiN8z5J2ZRLIgPB8A/4iIVYDLod5SUYH/+&#10;7T74Yw/RSkmD4sup+3FgVlCivmns7iydTIJa42Ey/TzCg7227K4t+lCvABlIcdQMj9vg79VpKy3U&#10;rzgny5AVTUxzzJ1Tf9qufDcSOGdcLJfRCfVpmN/oreEnXYRWPLevzJq+Xx47/QAnmbLsXds63472&#10;5cGDrGJPL6z2/KO2oyr6OQzDc32OXpe/xeIXAAAA//8DAFBLAwQUAAYACAAAACEAw4cVYt0AAAAI&#10;AQAADwAAAGRycy9kb3ducmV2LnhtbEyPS0+EMBSF9yb+h+aauDFOESIzIGVijI/EnYOjcdehVyDS&#10;W0I7gP/e60qXJ9/JeRTbxfZiwtF3jhRcrSIQSLUzHTUKXquHyw0IHzQZ3TtCBd/oYVuenhQ6N26m&#10;F5x2oREcQj7XCtoQhlxKX7dotV+5AYnZpxutDizHRppRzxxuexlHUSqt7ogbWj3gXYv11+5oFXxc&#10;NO/Pfnncz8l1Mtw/TdX6zVRKnZ8ttzcgAi7hzwy/83k6lLzp4I5kvOgVxOssZisDvsQ8i1LWBwVp&#10;koEsC/n/QPkDAAD//wMAUEsBAi0AFAAGAAgAAAAhALaDOJL+AAAA4QEAABMAAAAAAAAAAAAAAAAA&#10;AAAAAFtDb250ZW50X1R5cGVzXS54bWxQSwECLQAUAAYACAAAACEAOP0h/9YAAACUAQAACwAAAAAA&#10;AAAAAAAAAAAvAQAAX3JlbHMvLnJlbHNQSwECLQAUAAYACAAAACEAYbb53TwCAAB1BAAADgAAAAAA&#10;AAAAAAAAAAAuAgAAZHJzL2Uyb0RvYy54bWxQSwECLQAUAAYACAAAACEAw4cVYt0AAAAIAQAADwAA&#10;AAAAAAAAAAAAAACWBAAAZHJzL2Rvd25yZXYueG1sUEsFBgAAAAAEAAQA8wAAAKAFAAAAAA==&#10;" fillcolor="white [3201]" stroked="f" strokeweight=".5pt">
                <v:textbox>
                  <w:txbxContent>
                    <w:p w14:paraId="7B8E7C3A" w14:textId="77777777" w:rsidR="00F91991" w:rsidRPr="00A50E52" w:rsidRDefault="00F91991" w:rsidP="0002798C">
                      <w:pPr>
                        <w:rPr>
                          <w:b/>
                        </w:rPr>
                      </w:pPr>
                      <w:r w:rsidRPr="00A50E52">
                        <w:rPr>
                          <w:b/>
                        </w:rPr>
                        <w:t>Clôture du site d’une superficie de 1</w:t>
                      </w:r>
                      <w:r>
                        <w:rPr>
                          <w:b/>
                        </w:rPr>
                        <w:t>1</w:t>
                      </w:r>
                      <w:r w:rsidRPr="00A50E52">
                        <w:rPr>
                          <w:b/>
                        </w:rPr>
                        <w:t xml:space="preserve">0 m x 65 m soit </w:t>
                      </w:r>
                      <w:r>
                        <w:rPr>
                          <w:b/>
                        </w:rPr>
                        <w:t xml:space="preserve"> 7 1 </w:t>
                      </w:r>
                      <w:r w:rsidRPr="00A50E52">
                        <w:rPr>
                          <w:b/>
                        </w:rPr>
                        <w:t>50 m2</w:t>
                      </w:r>
                    </w:p>
                  </w:txbxContent>
                </v:textbox>
              </v:shape>
            </w:pict>
          </mc:Fallback>
        </mc:AlternateContent>
      </w:r>
      <w:r w:rsidRPr="00B74A3F">
        <w:rPr>
          <w:rFonts w:ascii="Times New Roman" w:hAnsi="Times New Roman" w:cs="Times New Roman"/>
          <w:noProof/>
          <w:sz w:val="24"/>
          <w:szCs w:val="24"/>
          <w:lang w:val="en-US"/>
        </w:rPr>
        <mc:AlternateContent>
          <mc:Choice Requires="wps">
            <w:drawing>
              <wp:anchor distT="0" distB="0" distL="114300" distR="114300" simplePos="0" relativeHeight="251859968" behindDoc="0" locked="0" layoutInCell="1" allowOverlap="1" wp14:anchorId="08AEB73D" wp14:editId="3EC34399">
                <wp:simplePos x="0" y="0"/>
                <wp:positionH relativeFrom="column">
                  <wp:posOffset>42545</wp:posOffset>
                </wp:positionH>
                <wp:positionV relativeFrom="paragraph">
                  <wp:posOffset>6350</wp:posOffset>
                </wp:positionV>
                <wp:extent cx="224790" cy="372110"/>
                <wp:effectExtent l="9525" t="13335" r="13335" b="14605"/>
                <wp:wrapNone/>
                <wp:docPr id="47"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790" cy="372110"/>
                        </a:xfrm>
                        <a:custGeom>
                          <a:avLst/>
                          <a:gdLst>
                            <a:gd name="T0" fmla="*/ 0 w 225083"/>
                            <a:gd name="T1" fmla="*/ 0 h 372207"/>
                            <a:gd name="T2" fmla="*/ 225083 w 225083"/>
                            <a:gd name="T3" fmla="*/ 0 h 372207"/>
                            <a:gd name="T4" fmla="*/ 225083 w 225083"/>
                            <a:gd name="T5" fmla="*/ 372207 h 372207"/>
                            <a:gd name="T6" fmla="*/ 0 w 225083"/>
                            <a:gd name="T7" fmla="*/ 372207 h 372207"/>
                            <a:gd name="T8" fmla="*/ 0 w 225083"/>
                            <a:gd name="T9" fmla="*/ 0 h 372207"/>
                            <a:gd name="T10" fmla="*/ 28135 w 225083"/>
                            <a:gd name="T11" fmla="*/ 28135 h 372207"/>
                            <a:gd name="T12" fmla="*/ 28135 w 225083"/>
                            <a:gd name="T13" fmla="*/ 344072 h 372207"/>
                            <a:gd name="T14" fmla="*/ 196948 w 225083"/>
                            <a:gd name="T15" fmla="*/ 344072 h 372207"/>
                            <a:gd name="T16" fmla="*/ 196948 w 225083"/>
                            <a:gd name="T17" fmla="*/ 28135 h 372207"/>
                            <a:gd name="T18" fmla="*/ 28135 w 225083"/>
                            <a:gd name="T19" fmla="*/ 28135 h 37220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5083" h="372207">
                              <a:moveTo>
                                <a:pt x="0" y="0"/>
                              </a:moveTo>
                              <a:lnTo>
                                <a:pt x="225083" y="0"/>
                              </a:lnTo>
                              <a:lnTo>
                                <a:pt x="225083" y="372207"/>
                              </a:lnTo>
                              <a:lnTo>
                                <a:pt x="0" y="372207"/>
                              </a:lnTo>
                              <a:lnTo>
                                <a:pt x="0" y="0"/>
                              </a:lnTo>
                              <a:close/>
                              <a:moveTo>
                                <a:pt x="28135" y="28135"/>
                              </a:moveTo>
                              <a:lnTo>
                                <a:pt x="28135" y="344072"/>
                              </a:lnTo>
                              <a:lnTo>
                                <a:pt x="196948" y="344072"/>
                              </a:lnTo>
                              <a:lnTo>
                                <a:pt x="196948" y="28135"/>
                              </a:lnTo>
                              <a:lnTo>
                                <a:pt x="28135" y="28135"/>
                              </a:lnTo>
                              <a:close/>
                            </a:path>
                          </a:pathLst>
                        </a:cu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55E6373" id="AutoShape 259" o:spid="_x0000_s1026" style="position:absolute;margin-left:3.35pt;margin-top:.5pt;width:17.7pt;height:29.3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5083,37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D9KCAQAAK0NAAAOAAAAZHJzL2Uyb0RvYy54bWysV22PmzgQ/l6p/8Hi40m3YBLypmWrqr2e&#10;TupdKzX9AY4xARUwtZ2Q7a/v2IbEzi6kXV0+hBc/fjwzj5kZ37851RU6MiFL3qQBvosCxBrKs7LZ&#10;p8HX7Yc/VwGSijQZqXjD0uCRyeDNw+tX9127YTEveJUxgYCkkZuuTYNCqXYThpIWrCbyjresgcGc&#10;i5ooeBT7MBOkA/a6CuMoWoQdF1krOGVSwtv3djB4MPx5zqj6lOeSKVSlAdimzL8w/zv9Hz7ck81e&#10;kLYoaW8GeYEVNSkbWPRM9Z4ogg6ifEJVl1RwyXN1R3kd8jwvKTM+gDc4uvLmS0FaZnyB4Mj2HCb5&#10;/9HS/46fBSqzNJgFqCE1SPT2oLhZGcXJWgeoa+UGcF/az0K7KNuPnH6TMBB6I/pBAgbtun95BkQE&#10;iExQTrmo9UxwF51M7B/PsWcnhSi8jOP5cg0KURiaLWOMjTYh2QyT6UGqvxk3ROT4USorXQZ3JvBZ&#10;b/4WSPK6AhX/CFGEOhTHSbSa9UqfUdhDFQjWjKPlNSp2UJZnlBDi5yw7Rjh3UDcIEwdqrUNjrAsH&#10;Ou7y0kHdIISv1nFmLIZrDzVmHCh5IYtXeJaMxhC7qljoKKsnzTSrK81sPo+W8WgksSsQXi/W89W4&#10;tZ5CN3hdiW7xukLdiIIr1I3YumpNs8auYhFaRPBDiySZLZ58H65g00hXr2mkK9c00hVrGulKNY10&#10;hZpGujJNI12VppGuSE+QkA33Q74jxZAC6anpcyDcIaIL7xYU1Emx5VInXJ0SIa1usZYPSACnRx04&#10;9uAglYabnPksPPbgoIKGJ6PsMw8OAdZwk2ufZZ97cIidhptK9Cw88eA622g8pJIxZxf+hN5bPO7u&#10;0p/Q+4vHHV75E3qP8bjLa39C7zP2nLbO91IL6GyuexoRIOhpdvYbbYnSO8TsArhFnS6xphCiwlRY&#10;Xe30aM2PbMsNTl1VZ1jxMlo1LmrgglAPhXoADNfW0DnAS4kF4gE1XC3aivfLwOulacUlM33Bxe7e&#10;DF0hzM4wqa/fGxeUb4bF6H1ky0UPH0DD1VLbbG64fw/tWjJQDtcpqwfM4C1EU6ttPu2z7Hq3OB2T&#10;5FWZfSirSgttumv2rhLoSKAvJpSyRtkUUB1qaN7se6zzft8iw3topO37IepnGrOyt0LV6A2H4yXM&#10;Nyu+YPnkxavXpYJDRVXWabByfCgYyf5qMrM/FCkre2/2Yt/L6vbV9rs7nj1CKyu4PTHACQduCi5+&#10;BKiD00IayO8HIliAqn8aaMfXGMo/HC/MwzxZ6goq3JGdO0IaClRpQBV8svbhnbKHkkMryn0Ba1k5&#10;Gq678bzUza7ptq1d/QOcCUzo+/OLPnS4zwZ1OWU9/AQAAP//AwBQSwMEFAAGAAgAAAAhAJqCEKjb&#10;AAAABQEAAA8AAABkcnMvZG93bnJldi54bWxMj81OwzAQhO9IvIO1SNyok6qEEuJUEPHTU1UK3Lfx&#10;kgTidRW7bfr2LCc47s5o5ptiMbpeHWgInWcD6SQBRVx723Fj4P3t6WoOKkRki71nMnCiAIvy/KzA&#10;3Pojv9JhExslIRxyNNDGuMu1DnVLDsPE74hF+/SDwyjn0Gg74FHCXa+nSZJphx1LQ4s7qlqqvzd7&#10;JyXp+nm1nK3WXw++erRzPFUvH50xlxfj/R2oSGP8M8MvvqBDKUxbv2cbVG8guxGjvGWQqLNpCmpr&#10;4Po2A10W+j99+QMAAP//AwBQSwECLQAUAAYACAAAACEAtoM4kv4AAADhAQAAEwAAAAAAAAAAAAAA&#10;AAAAAAAAW0NvbnRlbnRfVHlwZXNdLnhtbFBLAQItABQABgAIAAAAIQA4/SH/1gAAAJQBAAALAAAA&#10;AAAAAAAAAAAAAC8BAABfcmVscy8ucmVsc1BLAQItABQABgAIAAAAIQBmJD9KCAQAAK0NAAAOAAAA&#10;AAAAAAAAAAAAAC4CAABkcnMvZTJvRG9jLnhtbFBLAQItABQABgAIAAAAIQCaghCo2wAAAAUBAAAP&#10;AAAAAAAAAAAAAAAAAGIGAABkcnMvZG93bnJldi54bWxQSwUGAAAAAAQABADzAAAAagcAAAAA&#10;" path="m,l225083,r,372207l,372207,,xm28135,28135r,315937l196948,344072r,-315937l28135,28135xe" fillcolor="#4472c4 [3204]" strokecolor="#1f3763 [1604]" strokeweight="1pt">
                <v:stroke joinstyle="miter"/>
                <v:path arrowok="t" o:connecttype="custom" o:connectlocs="0,0;224790,0;224790,372110;0,372110;0,0;28098,28128;28098,343982;196692,343982;196692,28128;28098,28128" o:connectangles="0,0,0,0,0,0,0,0,0,0"/>
              </v:shape>
            </w:pict>
          </mc:Fallback>
        </mc:AlternateContent>
      </w:r>
      <w:r w:rsidR="0002798C" w:rsidRPr="00B74A3F">
        <w:rPr>
          <w:rFonts w:ascii="Times New Roman" w:hAnsi="Times New Roman" w:cs="Times New Roman"/>
          <w:sz w:val="24"/>
          <w:szCs w:val="24"/>
        </w:rPr>
        <w:t xml:space="preserve">              Porte d’entrée                          </w:t>
      </w:r>
    </w:p>
    <w:p w14:paraId="10825A5F" w14:textId="51343BDA" w:rsidR="0002798C" w:rsidRPr="00B74A3F" w:rsidRDefault="0002798C" w:rsidP="00B74A3F">
      <w:pPr>
        <w:spacing w:after="0" w:line="240" w:lineRule="auto"/>
        <w:jc w:val="both"/>
        <w:rPr>
          <w:rFonts w:ascii="Times New Roman" w:hAnsi="Times New Roman" w:cs="Times New Roman"/>
          <w:sz w:val="24"/>
          <w:szCs w:val="24"/>
        </w:rPr>
        <w:sectPr w:rsidR="0002798C" w:rsidRPr="00B74A3F" w:rsidSect="00916631">
          <w:pgSz w:w="16838" w:h="11906" w:orient="landscape"/>
          <w:pgMar w:top="1418" w:right="1418" w:bottom="1418" w:left="1418" w:header="709" w:footer="709" w:gutter="0"/>
          <w:pgNumType w:fmt="upperRoman"/>
          <w:cols w:space="708"/>
          <w:docGrid w:linePitch="360"/>
        </w:sectPr>
      </w:pPr>
    </w:p>
    <w:bookmarkEnd w:id="841"/>
    <w:p w14:paraId="02D5279E" w14:textId="77777777" w:rsidR="00BC533A" w:rsidRPr="00B74A3F" w:rsidRDefault="00BC533A" w:rsidP="00B74A3F">
      <w:pPr>
        <w:jc w:val="both"/>
        <w:rPr>
          <w:rFonts w:ascii="Times New Roman" w:eastAsia="Times New Roman" w:hAnsi="Times New Roman" w:cs="Times New Roman"/>
          <w:sz w:val="24"/>
          <w:szCs w:val="24"/>
          <w:lang w:eastAsia="fr-FR"/>
        </w:rPr>
      </w:pPr>
    </w:p>
    <w:sectPr w:rsidR="00BC533A" w:rsidRPr="00B74A3F" w:rsidSect="00E67EE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43875" w14:textId="77777777" w:rsidR="006E3FB6" w:rsidRDefault="006E3FB6">
      <w:pPr>
        <w:spacing w:after="0" w:line="240" w:lineRule="auto"/>
      </w:pPr>
      <w:r>
        <w:separator/>
      </w:r>
    </w:p>
  </w:endnote>
  <w:endnote w:type="continuationSeparator" w:id="0">
    <w:p w14:paraId="7706C664" w14:textId="77777777" w:rsidR="006E3FB6" w:rsidRDefault="006E3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OEOIEP+Arial">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Narrow,Bold">
    <w:altName w:val="Arial Narrow"/>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Segoe Condensed">
    <w:altName w:val="Franklin Gothic Medium Cond"/>
    <w:charset w:val="00"/>
    <w:family w:val="swiss"/>
    <w:pitch w:val="variable"/>
    <w:sig w:usb0="00000001"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Helvetica Narrow">
    <w:altName w:val="Arial Narrow"/>
    <w:charset w:val="00"/>
    <w:family w:val="auto"/>
    <w:pitch w:val="variable"/>
    <w:sig w:usb0="E00002FF" w:usb1="5000785B" w:usb2="00000000" w:usb3="00000000" w:csb0="0000019F" w:csb1="00000000"/>
  </w:font>
  <w:font w:name="Helvetica">
    <w:panose1 w:val="020B0604020202020204"/>
    <w:charset w:val="00"/>
    <w:family w:val="swiss"/>
    <w:pitch w:val="variable"/>
    <w:sig w:usb0="E0002EFF" w:usb1="C000785B" w:usb2="00000009" w:usb3="00000000" w:csb0="000001FF" w:csb1="00000000"/>
  </w:font>
  <w:font w:name="Wingdings-Regular">
    <w:altName w:val="Times New Roman"/>
    <w:panose1 w:val="00000000000000000000"/>
    <w:charset w:val="00"/>
    <w:family w:val="roman"/>
    <w:notTrueType/>
    <w:pitch w:val="default"/>
    <w:sig w:usb0="00000003" w:usb1="00000000" w:usb2="00000000" w:usb3="00000000" w:csb0="00000001" w:csb1="00000000"/>
  </w:font>
  <w:font w:name="Andalus">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91169592"/>
      <w:docPartObj>
        <w:docPartGallery w:val="Page Numbers (Bottom of Page)"/>
        <w:docPartUnique/>
      </w:docPartObj>
    </w:sdtPr>
    <w:sdtEndPr>
      <w:rPr>
        <w:rStyle w:val="Numrodepage"/>
      </w:rPr>
    </w:sdtEndPr>
    <w:sdtContent>
      <w:p w14:paraId="78B9AEF9" w14:textId="2516F885" w:rsidR="00F91991" w:rsidRDefault="00F91991" w:rsidP="0032135D">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414286761"/>
      <w:docPartObj>
        <w:docPartGallery w:val="Page Numbers (Bottom of Page)"/>
        <w:docPartUnique/>
      </w:docPartObj>
    </w:sdtPr>
    <w:sdtEndPr>
      <w:rPr>
        <w:rStyle w:val="Numrodepage"/>
      </w:rPr>
    </w:sdtEndPr>
    <w:sdtContent>
      <w:p w14:paraId="65512978" w14:textId="18DE7B23" w:rsidR="00F91991" w:rsidRDefault="00F91991" w:rsidP="00927016">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77E9F461" w14:textId="77777777" w:rsidR="00F91991" w:rsidRDefault="00F91991" w:rsidP="00916631">
    <w:pPr>
      <w:pStyle w:val="Pieddepage"/>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77F48" w14:textId="1AB3C0B8" w:rsidR="00F91991" w:rsidRPr="00CE26BC" w:rsidRDefault="00F91991" w:rsidP="00CE26BC">
    <w:pPr>
      <w:pStyle w:val="Pieddepage"/>
      <w:jc w:val="right"/>
      <w:rPr>
        <w:sz w:val="18"/>
        <w:szCs w:val="18"/>
      </w:rPr>
    </w:pPr>
    <w:r>
      <w:rPr>
        <w:sz w:val="18"/>
        <w:szCs w:val="18"/>
      </w:rPr>
      <w:t xml:space="preserve">Page </w:t>
    </w:r>
    <w:r w:rsidRPr="00CE26BC">
      <w:rPr>
        <w:sz w:val="18"/>
        <w:szCs w:val="18"/>
      </w:rPr>
      <w:fldChar w:fldCharType="begin"/>
    </w:r>
    <w:r w:rsidRPr="00CE26BC">
      <w:rPr>
        <w:sz w:val="18"/>
        <w:szCs w:val="18"/>
      </w:rPr>
      <w:instrText xml:space="preserve"> PAGE   \* MERGEFORMAT </w:instrText>
    </w:r>
    <w:r w:rsidRPr="00CE26BC">
      <w:rPr>
        <w:sz w:val="18"/>
        <w:szCs w:val="18"/>
      </w:rPr>
      <w:fldChar w:fldCharType="separate"/>
    </w:r>
    <w:r w:rsidR="00A059C0">
      <w:rPr>
        <w:sz w:val="18"/>
        <w:szCs w:val="18"/>
      </w:rPr>
      <w:t>161</w:t>
    </w:r>
    <w:r w:rsidRPr="00CE26BC">
      <w:rPr>
        <w:sz w:val="18"/>
        <w:szCs w:val="18"/>
      </w:rPr>
      <w:fldChar w:fldCharType="end"/>
    </w:r>
  </w:p>
  <w:p w14:paraId="31BABD7B" w14:textId="77777777" w:rsidR="00F91991" w:rsidRDefault="00F91991">
    <w:pPr>
      <w:pStyle w:val="Pieddepage"/>
    </w:pPr>
  </w:p>
  <w:p w14:paraId="6403E6BB" w14:textId="77777777" w:rsidR="00F91991" w:rsidRDefault="00F9199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041F6" w14:textId="6EA88392" w:rsidR="00F91991" w:rsidRPr="00CE26BC" w:rsidRDefault="00F91991" w:rsidP="00CE26BC">
    <w:pPr>
      <w:pStyle w:val="Pieddepage"/>
      <w:jc w:val="right"/>
      <w:rPr>
        <w:sz w:val="18"/>
        <w:szCs w:val="18"/>
      </w:rPr>
    </w:pPr>
    <w:r>
      <w:rPr>
        <w:sz w:val="18"/>
        <w:szCs w:val="18"/>
      </w:rPr>
      <w:t xml:space="preserve">Page </w:t>
    </w:r>
    <w:r w:rsidRPr="00CE26BC">
      <w:rPr>
        <w:sz w:val="18"/>
        <w:szCs w:val="18"/>
      </w:rPr>
      <w:fldChar w:fldCharType="begin"/>
    </w:r>
    <w:r w:rsidRPr="00CE26BC">
      <w:rPr>
        <w:sz w:val="18"/>
        <w:szCs w:val="18"/>
      </w:rPr>
      <w:instrText xml:space="preserve"> PAGE   \* MERGEFORMAT </w:instrText>
    </w:r>
    <w:r w:rsidRPr="00CE26BC">
      <w:rPr>
        <w:sz w:val="18"/>
        <w:szCs w:val="18"/>
      </w:rPr>
      <w:fldChar w:fldCharType="separate"/>
    </w:r>
    <w:r w:rsidR="00A059C0">
      <w:rPr>
        <w:sz w:val="18"/>
        <w:szCs w:val="18"/>
      </w:rPr>
      <w:t>162</w:t>
    </w:r>
    <w:r w:rsidRPr="00CE26BC">
      <w:rPr>
        <w:sz w:val="18"/>
        <w:szCs w:val="18"/>
      </w:rPr>
      <w:fldChar w:fldCharType="end"/>
    </w:r>
  </w:p>
  <w:p w14:paraId="4FEF5388" w14:textId="77777777" w:rsidR="00F91991" w:rsidRDefault="00F91991">
    <w:pPr>
      <w:pStyle w:val="Pieddepag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937131"/>
      <w:docPartObj>
        <w:docPartGallery w:val="Page Numbers (Bottom of Page)"/>
        <w:docPartUnique/>
      </w:docPartObj>
    </w:sdtPr>
    <w:sdtEndPr>
      <w:rPr>
        <w:sz w:val="18"/>
        <w:szCs w:val="18"/>
      </w:rPr>
    </w:sdtEndPr>
    <w:sdtContent>
      <w:p w14:paraId="37815C72" w14:textId="626747E3" w:rsidR="00F91991" w:rsidRPr="00CA7A2F" w:rsidRDefault="00F91991">
        <w:pPr>
          <w:pStyle w:val="Pieddepage"/>
          <w:jc w:val="right"/>
          <w:rPr>
            <w:sz w:val="18"/>
            <w:szCs w:val="18"/>
          </w:rPr>
        </w:pPr>
        <w:r>
          <w:t xml:space="preserve">Page </w:t>
        </w:r>
        <w:r w:rsidRPr="00CA7A2F">
          <w:rPr>
            <w:sz w:val="18"/>
            <w:szCs w:val="18"/>
          </w:rPr>
          <w:fldChar w:fldCharType="begin"/>
        </w:r>
        <w:r w:rsidRPr="00CA7A2F">
          <w:rPr>
            <w:sz w:val="18"/>
            <w:szCs w:val="18"/>
          </w:rPr>
          <w:instrText>PAGE   \* MERGEFORMAT</w:instrText>
        </w:r>
        <w:r w:rsidRPr="00CA7A2F">
          <w:rPr>
            <w:sz w:val="18"/>
            <w:szCs w:val="18"/>
          </w:rPr>
          <w:fldChar w:fldCharType="separate"/>
        </w:r>
        <w:r w:rsidR="00A059C0">
          <w:rPr>
            <w:sz w:val="18"/>
            <w:szCs w:val="18"/>
          </w:rPr>
          <w:t>IX</w:t>
        </w:r>
        <w:r w:rsidRPr="00CA7A2F">
          <w:rPr>
            <w:sz w:val="18"/>
            <w:szCs w:val="18"/>
          </w:rPr>
          <w:fldChar w:fldCharType="end"/>
        </w:r>
      </w:p>
    </w:sdtContent>
  </w:sdt>
  <w:p w14:paraId="78C45D93" w14:textId="77777777" w:rsidR="00F91991" w:rsidRDefault="00F91991">
    <w:pPr>
      <w:pStyle w:val="Pieddepage"/>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5628530"/>
      <w:docPartObj>
        <w:docPartGallery w:val="Page Numbers (Bottom of Page)"/>
        <w:docPartUnique/>
      </w:docPartObj>
    </w:sdtPr>
    <w:sdtEndPr/>
    <w:sdtContent>
      <w:p w14:paraId="12ABE5EE" w14:textId="5C5D5429" w:rsidR="00F91991" w:rsidRPr="00916631" w:rsidRDefault="00F91991" w:rsidP="00916631">
        <w:pPr>
          <w:pStyle w:val="Pieddepage"/>
          <w:framePr w:wrap="none" w:vAnchor="text" w:hAnchor="margin" w:xAlign="right" w:y="1"/>
          <w:jc w:val="right"/>
        </w:pPr>
        <w:r w:rsidRPr="00916631">
          <w:t xml:space="preserve">           Page </w:t>
        </w:r>
        <w:r w:rsidRPr="00916631">
          <w:rPr>
            <w:sz w:val="18"/>
            <w:szCs w:val="18"/>
          </w:rPr>
          <w:fldChar w:fldCharType="begin"/>
        </w:r>
        <w:r w:rsidRPr="00916631">
          <w:rPr>
            <w:sz w:val="18"/>
            <w:szCs w:val="18"/>
          </w:rPr>
          <w:instrText xml:space="preserve"> PAGE </w:instrText>
        </w:r>
        <w:r w:rsidRPr="00916631">
          <w:rPr>
            <w:sz w:val="18"/>
            <w:szCs w:val="18"/>
          </w:rPr>
          <w:fldChar w:fldCharType="separate"/>
        </w:r>
        <w:r w:rsidR="005932CC">
          <w:rPr>
            <w:sz w:val="18"/>
            <w:szCs w:val="18"/>
          </w:rPr>
          <w:t>II</w:t>
        </w:r>
        <w:r w:rsidRPr="00916631">
          <w:rPr>
            <w:sz w:val="18"/>
            <w:szCs w:val="18"/>
          </w:rPr>
          <w:fldChar w:fldCharType="end"/>
        </w:r>
      </w:p>
    </w:sdtContent>
  </w:sdt>
  <w:p w14:paraId="01627BB3" w14:textId="681E4928" w:rsidR="00F91991" w:rsidRPr="00916631" w:rsidRDefault="00F91991" w:rsidP="00916631">
    <w:pPr>
      <w:pStyle w:val="Pieddepage"/>
      <w:framePr w:wrap="none" w:vAnchor="text" w:hAnchor="margin" w:xAlign="right" w:y="1"/>
      <w:ind w:right="360"/>
      <w:jc w:val="right"/>
      <w:rPr>
        <w:sz w:val="18"/>
        <w:szCs w:val="18"/>
      </w:rPr>
    </w:pPr>
  </w:p>
  <w:p w14:paraId="54650298" w14:textId="73FA0E50" w:rsidR="00F91991" w:rsidRPr="00CA7A2F" w:rsidRDefault="00F91991" w:rsidP="00916631">
    <w:pPr>
      <w:pStyle w:val="Pieddepage"/>
      <w:jc w:val="right"/>
    </w:pPr>
  </w:p>
  <w:p w14:paraId="56B73514" w14:textId="77777777" w:rsidR="00F91991" w:rsidRDefault="00F91991"/>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91082809"/>
      <w:docPartObj>
        <w:docPartGallery w:val="Page Numbers (Bottom of Page)"/>
        <w:docPartUnique/>
      </w:docPartObj>
    </w:sdtPr>
    <w:sdtEndPr>
      <w:rPr>
        <w:rStyle w:val="Numrodepage"/>
      </w:rPr>
    </w:sdtEndPr>
    <w:sdtContent>
      <w:p w14:paraId="3B68FCDE" w14:textId="587ADE38" w:rsidR="00F91991" w:rsidRDefault="00F91991" w:rsidP="0032135D">
        <w:pPr>
          <w:pStyle w:val="Pieddepage"/>
          <w:framePr w:wrap="none" w:vAnchor="text" w:hAnchor="margin" w:xAlign="right" w:y="1"/>
          <w:rPr>
            <w:rStyle w:val="Numrodepage"/>
          </w:rPr>
        </w:pPr>
        <w:r>
          <w:rPr>
            <w:rStyle w:val="Numrodepage"/>
          </w:rPr>
          <w:t xml:space="preserve">Page </w:t>
        </w:r>
        <w:r>
          <w:rPr>
            <w:rStyle w:val="Numrodepage"/>
          </w:rPr>
          <w:fldChar w:fldCharType="begin"/>
        </w:r>
        <w:r>
          <w:rPr>
            <w:rStyle w:val="Numrodepage"/>
          </w:rPr>
          <w:instrText xml:space="preserve"> PAGE </w:instrText>
        </w:r>
        <w:r>
          <w:rPr>
            <w:rStyle w:val="Numrodepage"/>
          </w:rPr>
          <w:fldChar w:fldCharType="separate"/>
        </w:r>
        <w:r w:rsidR="005932CC">
          <w:rPr>
            <w:rStyle w:val="Numrodepage"/>
          </w:rPr>
          <w:t>LIV</w:t>
        </w:r>
        <w:r>
          <w:rPr>
            <w:rStyle w:val="Numrodepage"/>
          </w:rPr>
          <w:fldChar w:fldCharType="end"/>
        </w:r>
      </w:p>
    </w:sdtContent>
  </w:sdt>
  <w:p w14:paraId="7945ECBF" w14:textId="014B28CD" w:rsidR="00F91991" w:rsidRDefault="00F91991" w:rsidP="00916631">
    <w:pPr>
      <w:pStyle w:val="Pieddepage"/>
      <w:ind w:right="360"/>
      <w:jc w:val="right"/>
    </w:pPr>
  </w:p>
  <w:p w14:paraId="0A985347" w14:textId="77777777" w:rsidR="00F91991" w:rsidRDefault="00F91991" w:rsidP="009154B5">
    <w:pPr>
      <w:pStyle w:val="Pieddepage"/>
      <w:tabs>
        <w:tab w:val="clear" w:pos="4536"/>
      </w:tabs>
    </w:pPr>
  </w:p>
  <w:p w14:paraId="10BF6FE3" w14:textId="77777777" w:rsidR="00F91991" w:rsidRDefault="00F9199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6D869" w14:textId="77777777" w:rsidR="00F91991" w:rsidRDefault="00F91991" w:rsidP="00C2416C">
    <w:pPr>
      <w:pStyle w:val="Pieddepage"/>
      <w:pBdr>
        <w:bottom w:val="single" w:sz="6" w:space="1" w:color="auto"/>
      </w:pBdr>
      <w:tabs>
        <w:tab w:val="right" w:pos="9000"/>
      </w:tabs>
      <w:spacing w:before="0" w:line="240" w:lineRule="auto"/>
      <w:jc w:val="center"/>
      <w:rPr>
        <w:rFonts w:ascii="Arial Narrow" w:hAnsi="Arial Narrow"/>
        <w:i/>
        <w:smallCaps/>
        <w:sz w:val="18"/>
        <w:szCs w:val="18"/>
      </w:rPr>
    </w:pPr>
  </w:p>
  <w:p w14:paraId="76090703" w14:textId="77777777" w:rsidR="00F91991" w:rsidRDefault="00F91991" w:rsidP="00C2416C">
    <w:pPr>
      <w:pStyle w:val="Pieddepage"/>
      <w:tabs>
        <w:tab w:val="right" w:pos="9000"/>
      </w:tabs>
      <w:spacing w:before="0" w:line="240" w:lineRule="auto"/>
      <w:jc w:val="center"/>
      <w:rPr>
        <w:rFonts w:ascii="Arial Narrow" w:hAnsi="Arial Narrow"/>
        <w:i/>
        <w:smallCaps/>
        <w:sz w:val="18"/>
        <w:szCs w:val="18"/>
      </w:rPr>
    </w:pPr>
  </w:p>
  <w:p w14:paraId="535EFA3F" w14:textId="77777777" w:rsidR="00F91991" w:rsidRPr="003325F6" w:rsidRDefault="00F91991" w:rsidP="003325F6">
    <w:pPr>
      <w:rPr>
        <w:rFonts w:ascii="Arial Narrow" w:eastAsia="Times New Roman" w:hAnsi="Arial Narrow" w:cs="Times New Roman"/>
        <w:b/>
        <w:i/>
        <w:noProof/>
        <w:sz w:val="18"/>
        <w:szCs w:val="18"/>
        <w:lang w:val="fr-CA" w:eastAsia="fr-FR"/>
      </w:rPr>
    </w:pPr>
    <w:r w:rsidRPr="003325F6">
      <w:rPr>
        <w:rFonts w:ascii="Arial Narrow" w:eastAsia="Times New Roman" w:hAnsi="Arial Narrow" w:cs="Times New Roman"/>
        <w:b/>
        <w:i/>
        <w:noProof/>
        <w:sz w:val="18"/>
        <w:szCs w:val="18"/>
        <w:lang w:val="fr-CA" w:eastAsia="fr-FR"/>
      </w:rPr>
      <w:t>Rapport EIES_</w:t>
    </w:r>
    <w:r w:rsidRPr="003325F6">
      <w:rPr>
        <w:rFonts w:ascii="Arial Narrow" w:eastAsia="Times New Roman" w:hAnsi="Arial Narrow" w:cs="Times New Roman"/>
        <w:b/>
        <w:i/>
        <w:noProof/>
        <w:sz w:val="18"/>
        <w:szCs w:val="18"/>
        <w:lang w:eastAsia="fr-FR"/>
      </w:rPr>
      <w:t xml:space="preserve"> construction d’une unité de production d’aliments pour volaille et poisson à </w:t>
    </w:r>
    <w:r>
      <w:rPr>
        <w:rFonts w:ascii="Arial Narrow" w:eastAsia="Times New Roman" w:hAnsi="Arial Narrow" w:cs="Times New Roman"/>
        <w:b/>
        <w:i/>
        <w:noProof/>
        <w:sz w:val="18"/>
        <w:szCs w:val="18"/>
        <w:lang w:eastAsia="fr-FR"/>
      </w:rPr>
      <w:t>Bama</w:t>
    </w:r>
    <w:r w:rsidRPr="003325F6">
      <w:rPr>
        <w:rFonts w:ascii="Arial Narrow" w:eastAsia="Times New Roman" w:hAnsi="Arial Narrow" w:cs="Times New Roman"/>
        <w:b/>
        <w:i/>
        <w:noProof/>
        <w:sz w:val="18"/>
        <w:szCs w:val="18"/>
        <w:lang w:eastAsia="fr-FR"/>
      </w:rPr>
      <w:t xml:space="preserve"> dans la </w:t>
    </w:r>
    <w:r>
      <w:rPr>
        <w:rFonts w:ascii="Arial Narrow" w:eastAsia="Times New Roman" w:hAnsi="Arial Narrow" w:cs="Times New Roman"/>
        <w:b/>
        <w:i/>
        <w:noProof/>
        <w:sz w:val="18"/>
        <w:szCs w:val="18"/>
        <w:lang w:eastAsia="fr-FR"/>
      </w:rPr>
      <w:t>Région des Hauts Bassins</w:t>
    </w:r>
  </w:p>
  <w:p w14:paraId="7DB31BF9" w14:textId="77777777" w:rsidR="00F91991" w:rsidRDefault="00F91991" w:rsidP="00C2416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F7786" w14:textId="75D59A3B" w:rsidR="00F91991" w:rsidRPr="00946236" w:rsidRDefault="00F91991" w:rsidP="00CE26BC">
    <w:pPr>
      <w:pStyle w:val="Pieddepage"/>
      <w:jc w:val="right"/>
      <w:rPr>
        <w:sz w:val="18"/>
        <w:szCs w:val="18"/>
      </w:rPr>
    </w:pPr>
    <w:r>
      <w:rPr>
        <w:sz w:val="18"/>
        <w:szCs w:val="18"/>
      </w:rPr>
      <w:t xml:space="preserve">Page </w:t>
    </w:r>
    <w:r w:rsidRPr="00946236">
      <w:rPr>
        <w:sz w:val="18"/>
        <w:szCs w:val="18"/>
      </w:rPr>
      <w:fldChar w:fldCharType="begin"/>
    </w:r>
    <w:r w:rsidRPr="00946236">
      <w:rPr>
        <w:sz w:val="18"/>
        <w:szCs w:val="18"/>
      </w:rPr>
      <w:instrText xml:space="preserve"> PAGE   \* MERGEFORMAT </w:instrText>
    </w:r>
    <w:r w:rsidRPr="00946236">
      <w:rPr>
        <w:sz w:val="18"/>
        <w:szCs w:val="18"/>
      </w:rPr>
      <w:fldChar w:fldCharType="separate"/>
    </w:r>
    <w:r w:rsidR="005932CC">
      <w:rPr>
        <w:sz w:val="18"/>
        <w:szCs w:val="18"/>
      </w:rPr>
      <w:t>147</w:t>
    </w:r>
    <w:r w:rsidRPr="00946236">
      <w:rPr>
        <w:sz w:val="18"/>
        <w:szCs w:val="18"/>
      </w:rPr>
      <w:fldChar w:fldCharType="end"/>
    </w:r>
  </w:p>
  <w:p w14:paraId="760EF9BB" w14:textId="77777777" w:rsidR="00F91991" w:rsidRDefault="00F9199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B7E1E" w14:textId="77777777" w:rsidR="00F91991" w:rsidRPr="00CC123F" w:rsidRDefault="00F91991">
    <w:pPr>
      <w:pStyle w:val="Pieddepage"/>
      <w:pBdr>
        <w:bottom w:val="single" w:sz="6" w:space="1" w:color="auto"/>
      </w:pBdr>
      <w:tabs>
        <w:tab w:val="right" w:pos="9000"/>
      </w:tabs>
      <w:jc w:val="right"/>
      <w:rPr>
        <w:smallCaps/>
        <w:sz w:val="6"/>
        <w:szCs w:val="6"/>
      </w:rPr>
    </w:pPr>
  </w:p>
  <w:p w14:paraId="2E824B19" w14:textId="4924721B" w:rsidR="00F91991" w:rsidRPr="00642BF9" w:rsidRDefault="00F91991" w:rsidP="00C2416C">
    <w:pPr>
      <w:pStyle w:val="Pieddepage"/>
      <w:tabs>
        <w:tab w:val="right" w:pos="9000"/>
      </w:tabs>
      <w:rPr>
        <w:i/>
        <w:smallCaps/>
        <w:sz w:val="18"/>
        <w:szCs w:val="18"/>
      </w:rPr>
    </w:pPr>
    <w:bookmarkStart w:id="19" w:name="_Hlk73597880"/>
    <w:r w:rsidRPr="00910FC7">
      <w:rPr>
        <w:rFonts w:ascii="Arial Narrow" w:hAnsi="Arial Narrow" w:cs="Arial"/>
        <w:i/>
        <w:sz w:val="16"/>
        <w:szCs w:val="16"/>
      </w:rPr>
      <w:t>Rapport EIES_</w:t>
    </w:r>
    <w:r w:rsidRPr="00910FC7">
      <w:rPr>
        <w:rFonts w:ascii="Arial Narrow" w:hAnsi="Arial Narrow" w:cs="Arial"/>
        <w:i/>
        <w:sz w:val="16"/>
        <w:szCs w:val="16"/>
        <w:lang w:val="fr-FR"/>
      </w:rPr>
      <w:t xml:space="preserve">construction d’une unité de production d’aliments pour volaille et poisson à </w:t>
    </w:r>
    <w:r>
      <w:rPr>
        <w:rFonts w:ascii="Arial Narrow" w:hAnsi="Arial Narrow" w:cs="Arial"/>
        <w:i/>
        <w:sz w:val="16"/>
        <w:szCs w:val="16"/>
        <w:lang w:val="fr-FR"/>
      </w:rPr>
      <w:t>Bama</w:t>
    </w:r>
    <w:r w:rsidRPr="00910FC7">
      <w:rPr>
        <w:rFonts w:ascii="Arial Narrow" w:hAnsi="Arial Narrow" w:cs="Arial"/>
        <w:i/>
        <w:sz w:val="16"/>
        <w:szCs w:val="16"/>
        <w:lang w:val="fr-FR"/>
      </w:rPr>
      <w:t xml:space="preserve"> dans la </w:t>
    </w:r>
    <w:r>
      <w:rPr>
        <w:rFonts w:ascii="Arial Narrow" w:hAnsi="Arial Narrow" w:cs="Arial"/>
        <w:i/>
        <w:sz w:val="16"/>
        <w:szCs w:val="16"/>
        <w:lang w:val="fr-FR"/>
      </w:rPr>
      <w:t>Région des Hauts Bassins</w:t>
    </w:r>
    <w:r w:rsidRPr="00910FC7">
      <w:rPr>
        <w:rFonts w:ascii="Arial Narrow" w:hAnsi="Arial Narrow" w:cs="Arial"/>
        <w:i/>
        <w:sz w:val="16"/>
        <w:szCs w:val="16"/>
      </w:rPr>
      <w:t>_Juin 2021</w:t>
    </w:r>
    <w:bookmarkEnd w:id="19"/>
    <w:r w:rsidRPr="00CC123F">
      <w:rPr>
        <w:sz w:val="18"/>
        <w:szCs w:val="18"/>
      </w:rPr>
      <w:tab/>
      <w:t xml:space="preserve">Page </w:t>
    </w:r>
    <w:r w:rsidRPr="00CC123F">
      <w:rPr>
        <w:rStyle w:val="Numrodepage"/>
        <w:sz w:val="18"/>
        <w:szCs w:val="18"/>
      </w:rPr>
      <w:fldChar w:fldCharType="begin"/>
    </w:r>
    <w:r w:rsidRPr="00CC123F">
      <w:rPr>
        <w:rStyle w:val="Numrodepage"/>
        <w:sz w:val="18"/>
        <w:szCs w:val="18"/>
      </w:rPr>
      <w:instrText xml:space="preserve"> PAGE </w:instrText>
    </w:r>
    <w:r w:rsidRPr="00CC123F">
      <w:rPr>
        <w:rStyle w:val="Numrodepage"/>
        <w:sz w:val="18"/>
        <w:szCs w:val="18"/>
      </w:rPr>
      <w:fldChar w:fldCharType="separate"/>
    </w:r>
    <w:r w:rsidR="005932CC">
      <w:rPr>
        <w:rStyle w:val="Numrodepage"/>
        <w:sz w:val="18"/>
        <w:szCs w:val="18"/>
      </w:rPr>
      <w:t>x</w:t>
    </w:r>
    <w:r w:rsidRPr="00CC123F">
      <w:rPr>
        <w:rStyle w:val="Numrodepage"/>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AF76A" w14:textId="62716D72" w:rsidR="00F91991" w:rsidRPr="00946236" w:rsidRDefault="00F91991" w:rsidP="009154B5">
    <w:pPr>
      <w:pStyle w:val="Pieddepage"/>
      <w:jc w:val="right"/>
      <w:rPr>
        <w:sz w:val="18"/>
        <w:szCs w:val="18"/>
      </w:rPr>
    </w:pPr>
    <w:r w:rsidRPr="00946236">
      <w:rPr>
        <w:sz w:val="18"/>
        <w:szCs w:val="18"/>
      </w:rPr>
      <w:t xml:space="preserve">Page </w:t>
    </w:r>
    <w:r w:rsidRPr="00946236">
      <w:rPr>
        <w:sz w:val="18"/>
        <w:szCs w:val="18"/>
      </w:rPr>
      <w:fldChar w:fldCharType="begin"/>
    </w:r>
    <w:r w:rsidRPr="00946236">
      <w:rPr>
        <w:sz w:val="18"/>
        <w:szCs w:val="18"/>
      </w:rPr>
      <w:instrText xml:space="preserve"> PAGE   \* MERGEFORMAT </w:instrText>
    </w:r>
    <w:r w:rsidRPr="00946236">
      <w:rPr>
        <w:sz w:val="18"/>
        <w:szCs w:val="18"/>
      </w:rPr>
      <w:fldChar w:fldCharType="separate"/>
    </w:r>
    <w:r w:rsidR="005932CC">
      <w:rPr>
        <w:sz w:val="18"/>
        <w:szCs w:val="18"/>
      </w:rPr>
      <w:t>57</w:t>
    </w:r>
    <w:r w:rsidRPr="00946236">
      <w:rPr>
        <w:sz w:val="18"/>
        <w:szCs w:val="18"/>
      </w:rPr>
      <w:fldChar w:fldCharType="end"/>
    </w:r>
  </w:p>
  <w:p w14:paraId="27425F39" w14:textId="77777777" w:rsidR="00F91991" w:rsidRDefault="00F91991" w:rsidP="009154B5">
    <w:pPr>
      <w:pStyle w:val="Pieddepage"/>
      <w:tabs>
        <w:tab w:val="clear" w:pos="4536"/>
      </w:tabs>
    </w:pPr>
  </w:p>
  <w:p w14:paraId="384BCCA6" w14:textId="77777777" w:rsidR="00F91991" w:rsidRDefault="00F91991">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7A69A" w14:textId="6968775D" w:rsidR="00F91991" w:rsidRPr="00946236" w:rsidRDefault="00F91991" w:rsidP="00946236">
    <w:pPr>
      <w:pStyle w:val="Pieddepage"/>
      <w:jc w:val="right"/>
      <w:rPr>
        <w:sz w:val="18"/>
        <w:szCs w:val="18"/>
      </w:rPr>
    </w:pPr>
    <w:r>
      <w:rPr>
        <w:sz w:val="18"/>
        <w:szCs w:val="18"/>
      </w:rPr>
      <w:t xml:space="preserve">Page </w:t>
    </w:r>
    <w:r w:rsidRPr="00946236">
      <w:rPr>
        <w:sz w:val="18"/>
        <w:szCs w:val="18"/>
      </w:rPr>
      <w:fldChar w:fldCharType="begin"/>
    </w:r>
    <w:r w:rsidRPr="00946236">
      <w:rPr>
        <w:sz w:val="18"/>
        <w:szCs w:val="18"/>
      </w:rPr>
      <w:instrText xml:space="preserve"> PAGE   \* MERGEFORMAT </w:instrText>
    </w:r>
    <w:r w:rsidRPr="00946236">
      <w:rPr>
        <w:sz w:val="18"/>
        <w:szCs w:val="18"/>
      </w:rPr>
      <w:fldChar w:fldCharType="separate"/>
    </w:r>
    <w:r w:rsidR="00857B44">
      <w:rPr>
        <w:sz w:val="18"/>
        <w:szCs w:val="18"/>
      </w:rPr>
      <w:t>116</w:t>
    </w:r>
    <w:r w:rsidRPr="00946236">
      <w:rPr>
        <w:sz w:val="18"/>
        <w:szCs w:val="18"/>
      </w:rPr>
      <w:fldChar w:fldCharType="end"/>
    </w:r>
  </w:p>
  <w:p w14:paraId="1F6F2E13" w14:textId="77777777" w:rsidR="00F91991" w:rsidRPr="00E85AE4" w:rsidRDefault="00F91991" w:rsidP="00C2416C">
    <w:pPr>
      <w:pStyle w:val="Pieddepage"/>
      <w:rPr>
        <w:b/>
        <w:i/>
        <w:sz w:val="20"/>
        <w:szCs w:val="20"/>
      </w:rPr>
    </w:pPr>
    <w:bookmarkStart w:id="390" w:name="_Hlk73945483"/>
    <w:bookmarkStart w:id="391" w:name="_Hlk73945484"/>
    <w:bookmarkStart w:id="392" w:name="_Hlk73957376"/>
    <w:bookmarkStart w:id="393" w:name="_Hlk73957377"/>
    <w:bookmarkStart w:id="394" w:name="_Hlk73957380"/>
    <w:bookmarkStart w:id="395" w:name="_Hlk73957381"/>
    <w:bookmarkStart w:id="396" w:name="_Hlk73957382"/>
    <w:bookmarkStart w:id="397" w:name="_Hlk73957383"/>
    <w:bookmarkStart w:id="398" w:name="_Hlk73957385"/>
    <w:bookmarkStart w:id="399" w:name="_Hlk73957386"/>
    <w:bookmarkStart w:id="400" w:name="_Hlk73957387"/>
    <w:bookmarkStart w:id="401" w:name="_Hlk73957388"/>
    <w:bookmarkStart w:id="402" w:name="_Hlk73957389"/>
    <w:bookmarkStart w:id="403" w:name="_Hlk73957390"/>
    <w:bookmarkStart w:id="404" w:name="_Hlk73957391"/>
    <w:bookmarkStart w:id="405" w:name="_Hlk73957392"/>
    <w:r w:rsidRPr="00910FC7">
      <w:rPr>
        <w:rFonts w:ascii="Arial Narrow" w:hAnsi="Arial Narrow" w:cs="Arial"/>
        <w:i/>
        <w:sz w:val="16"/>
        <w:szCs w:val="16"/>
      </w:rPr>
      <w:t>Rapport EIES_</w:t>
    </w:r>
    <w:r w:rsidRPr="00910FC7">
      <w:rPr>
        <w:rFonts w:ascii="Arial Narrow" w:hAnsi="Arial Narrow" w:cs="Arial"/>
        <w:i/>
        <w:sz w:val="16"/>
        <w:szCs w:val="16"/>
        <w:lang w:val="fr-FR"/>
      </w:rPr>
      <w:t xml:space="preserve">construction d’une unité de production d’aliments pour volaille et poisson à </w:t>
    </w:r>
    <w:r>
      <w:rPr>
        <w:rFonts w:ascii="Arial Narrow" w:hAnsi="Arial Narrow" w:cs="Arial"/>
        <w:i/>
        <w:sz w:val="16"/>
        <w:szCs w:val="16"/>
        <w:lang w:val="fr-FR"/>
      </w:rPr>
      <w:t>Bama</w:t>
    </w:r>
    <w:r w:rsidRPr="00910FC7">
      <w:rPr>
        <w:rFonts w:ascii="Arial Narrow" w:hAnsi="Arial Narrow" w:cs="Arial"/>
        <w:i/>
        <w:sz w:val="16"/>
        <w:szCs w:val="16"/>
        <w:lang w:val="fr-FR"/>
      </w:rPr>
      <w:t xml:space="preserve"> dans la </w:t>
    </w:r>
    <w:r>
      <w:rPr>
        <w:rFonts w:ascii="Arial Narrow" w:hAnsi="Arial Narrow" w:cs="Arial"/>
        <w:i/>
        <w:sz w:val="16"/>
        <w:szCs w:val="16"/>
        <w:lang w:val="fr-FR"/>
      </w:rPr>
      <w:t>Région des Hauts Bassins</w:t>
    </w:r>
    <w:r w:rsidRPr="00910FC7">
      <w:rPr>
        <w:rFonts w:ascii="Arial Narrow" w:hAnsi="Arial Narrow" w:cs="Arial"/>
        <w:i/>
        <w:sz w:val="16"/>
        <w:szCs w:val="16"/>
      </w:rPr>
      <w:t>_Juin 2021</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58111" w14:textId="4E84024A" w:rsidR="00F91991" w:rsidRPr="00946236" w:rsidRDefault="00F91991" w:rsidP="00946236">
    <w:pPr>
      <w:pStyle w:val="Pieddepage"/>
      <w:jc w:val="right"/>
      <w:rPr>
        <w:sz w:val="18"/>
        <w:szCs w:val="18"/>
      </w:rPr>
    </w:pPr>
    <w:r>
      <w:rPr>
        <w:sz w:val="18"/>
        <w:szCs w:val="18"/>
      </w:rPr>
      <w:t xml:space="preserve">Page </w:t>
    </w:r>
    <w:r w:rsidRPr="00946236">
      <w:rPr>
        <w:sz w:val="18"/>
        <w:szCs w:val="18"/>
      </w:rPr>
      <w:fldChar w:fldCharType="begin"/>
    </w:r>
    <w:r w:rsidRPr="00946236">
      <w:rPr>
        <w:sz w:val="18"/>
        <w:szCs w:val="18"/>
      </w:rPr>
      <w:instrText xml:space="preserve"> PAGE   \* MERGEFORMAT </w:instrText>
    </w:r>
    <w:r w:rsidRPr="00946236">
      <w:rPr>
        <w:sz w:val="18"/>
        <w:szCs w:val="18"/>
      </w:rPr>
      <w:fldChar w:fldCharType="separate"/>
    </w:r>
    <w:r w:rsidR="005932CC">
      <w:rPr>
        <w:sz w:val="18"/>
        <w:szCs w:val="18"/>
      </w:rPr>
      <w:t>145</w:t>
    </w:r>
    <w:r w:rsidRPr="00946236">
      <w:rPr>
        <w:sz w:val="18"/>
        <w:szCs w:val="18"/>
      </w:rPr>
      <w:fldChar w:fldCharType="end"/>
    </w:r>
  </w:p>
  <w:p w14:paraId="6C25378C" w14:textId="2E9C1EF4" w:rsidR="00F91991" w:rsidRPr="00E85AE4" w:rsidRDefault="00F91991" w:rsidP="00010766">
    <w:pPr>
      <w:pStyle w:val="Pieddepage"/>
      <w:rPr>
        <w:b/>
        <w:i/>
        <w:sz w:val="20"/>
        <w:szCs w:val="20"/>
      </w:rPr>
    </w:pPr>
    <w:r w:rsidRPr="00910FC7">
      <w:rPr>
        <w:rFonts w:ascii="Arial Narrow" w:hAnsi="Arial Narrow" w:cs="Arial"/>
        <w:i/>
        <w:sz w:val="16"/>
        <w:szCs w:val="16"/>
      </w:rPr>
      <w:t>Rapport EIES_</w:t>
    </w:r>
    <w:r w:rsidRPr="00910FC7">
      <w:rPr>
        <w:rFonts w:ascii="Arial Narrow" w:hAnsi="Arial Narrow" w:cs="Arial"/>
        <w:i/>
        <w:sz w:val="16"/>
        <w:szCs w:val="16"/>
        <w:lang w:val="fr-FR"/>
      </w:rPr>
      <w:t xml:space="preserve">construction d’une unité de production d’aliments pour volaille et poisson à </w:t>
    </w:r>
    <w:r>
      <w:rPr>
        <w:rFonts w:ascii="Arial Narrow" w:hAnsi="Arial Narrow" w:cs="Arial"/>
        <w:i/>
        <w:sz w:val="16"/>
        <w:szCs w:val="16"/>
        <w:lang w:val="fr-FR"/>
      </w:rPr>
      <w:t>Bobo-DioulassoB</w:t>
    </w:r>
    <w:r w:rsidRPr="00910FC7">
      <w:rPr>
        <w:rFonts w:ascii="Arial Narrow" w:hAnsi="Arial Narrow" w:cs="Arial"/>
        <w:i/>
        <w:sz w:val="16"/>
        <w:szCs w:val="16"/>
        <w:lang w:val="fr-FR"/>
      </w:rPr>
      <w:t xml:space="preserve"> dans la Région </w:t>
    </w:r>
    <w:r>
      <w:rPr>
        <w:rFonts w:ascii="Arial Narrow" w:hAnsi="Arial Narrow" w:cs="Arial"/>
        <w:i/>
        <w:sz w:val="16"/>
        <w:szCs w:val="16"/>
        <w:lang w:val="fr-FR"/>
      </w:rPr>
      <w:t>du centre</w:t>
    </w:r>
    <w:r w:rsidRPr="00910FC7">
      <w:rPr>
        <w:rFonts w:ascii="Arial Narrow" w:hAnsi="Arial Narrow" w:cs="Arial"/>
        <w:i/>
        <w:sz w:val="16"/>
        <w:szCs w:val="16"/>
      </w:rPr>
      <w:t>_Juin 2021</w:t>
    </w:r>
  </w:p>
  <w:p w14:paraId="6AD0F5E9" w14:textId="77777777" w:rsidR="00F91991" w:rsidRDefault="00F91991">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2708091"/>
      <w:docPartObj>
        <w:docPartGallery w:val="Page Numbers (Bottom of Page)"/>
        <w:docPartUnique/>
      </w:docPartObj>
    </w:sdtPr>
    <w:sdtEndPr>
      <w:rPr>
        <w:b/>
        <w:bCs/>
      </w:rPr>
    </w:sdtEndPr>
    <w:sdtContent>
      <w:p w14:paraId="16418CFE" w14:textId="62B5F7B0" w:rsidR="00F91991" w:rsidRPr="00312135" w:rsidRDefault="00F91991">
        <w:pPr>
          <w:pStyle w:val="Pieddepage"/>
          <w:jc w:val="right"/>
          <w:rPr>
            <w:b/>
            <w:bCs/>
          </w:rPr>
        </w:pPr>
        <w:r w:rsidRPr="00312135">
          <w:rPr>
            <w:b/>
            <w:bCs/>
          </w:rPr>
          <w:t xml:space="preserve">- </w:t>
        </w:r>
        <w:r w:rsidRPr="00312135">
          <w:rPr>
            <w:b/>
            <w:bCs/>
          </w:rPr>
          <w:fldChar w:fldCharType="begin"/>
        </w:r>
        <w:r w:rsidRPr="00312135">
          <w:rPr>
            <w:b/>
            <w:bCs/>
          </w:rPr>
          <w:instrText>PAGE   \* MERGEFORMAT</w:instrText>
        </w:r>
        <w:r w:rsidRPr="00312135">
          <w:rPr>
            <w:b/>
            <w:bCs/>
          </w:rPr>
          <w:fldChar w:fldCharType="separate"/>
        </w:r>
        <w:r w:rsidR="005932CC">
          <w:rPr>
            <w:b/>
            <w:bCs/>
          </w:rPr>
          <w:t>148</w:t>
        </w:r>
        <w:r w:rsidRPr="00312135">
          <w:rPr>
            <w:b/>
            <w:bCs/>
          </w:rPr>
          <w:fldChar w:fldCharType="end"/>
        </w:r>
        <w:r w:rsidRPr="00312135">
          <w:rPr>
            <w:b/>
            <w:bCs/>
          </w:rPr>
          <w:t xml:space="preserve"> -</w:t>
        </w:r>
      </w:p>
    </w:sdtContent>
  </w:sdt>
  <w:p w14:paraId="6BCAA478" w14:textId="77777777" w:rsidR="00F91991" w:rsidRDefault="00F91991">
    <w:pPr>
      <w:pStyle w:val="Pieddepag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1DDEC" w14:textId="53E52525" w:rsidR="00F91991" w:rsidRPr="00CE26BC" w:rsidRDefault="00F91991" w:rsidP="00CE26BC">
    <w:pPr>
      <w:pStyle w:val="Pieddepage"/>
      <w:jc w:val="right"/>
      <w:rPr>
        <w:sz w:val="18"/>
        <w:szCs w:val="18"/>
      </w:rPr>
    </w:pPr>
    <w:r>
      <w:rPr>
        <w:sz w:val="18"/>
        <w:szCs w:val="18"/>
      </w:rPr>
      <w:t xml:space="preserve">Page </w:t>
    </w:r>
    <w:r w:rsidRPr="00CE26BC">
      <w:rPr>
        <w:sz w:val="18"/>
        <w:szCs w:val="18"/>
      </w:rPr>
      <w:fldChar w:fldCharType="begin"/>
    </w:r>
    <w:r w:rsidRPr="00CE26BC">
      <w:rPr>
        <w:sz w:val="18"/>
        <w:szCs w:val="18"/>
      </w:rPr>
      <w:instrText xml:space="preserve"> PAGE   \* MERGEFORMAT </w:instrText>
    </w:r>
    <w:r w:rsidRPr="00CE26BC">
      <w:rPr>
        <w:sz w:val="18"/>
        <w:szCs w:val="18"/>
      </w:rPr>
      <w:fldChar w:fldCharType="separate"/>
    </w:r>
    <w:r w:rsidR="00A059C0">
      <w:rPr>
        <w:sz w:val="18"/>
        <w:szCs w:val="18"/>
      </w:rPr>
      <w:t>154</w:t>
    </w:r>
    <w:r w:rsidRPr="00CE26BC">
      <w:rPr>
        <w:sz w:val="18"/>
        <w:szCs w:val="18"/>
      </w:rPr>
      <w:fldChar w:fldCharType="end"/>
    </w:r>
  </w:p>
  <w:p w14:paraId="058B794F" w14:textId="77777777" w:rsidR="00F91991" w:rsidRDefault="00F91991">
    <w:pPr>
      <w:pStyle w:val="Pieddepage"/>
    </w:pPr>
  </w:p>
  <w:p w14:paraId="52B9859E" w14:textId="77777777" w:rsidR="00F91991" w:rsidRDefault="00F9199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2718A" w14:textId="77777777" w:rsidR="006E3FB6" w:rsidRDefault="006E3FB6">
      <w:pPr>
        <w:spacing w:after="0" w:line="240" w:lineRule="auto"/>
      </w:pPr>
      <w:r>
        <w:separator/>
      </w:r>
    </w:p>
  </w:footnote>
  <w:footnote w:type="continuationSeparator" w:id="0">
    <w:p w14:paraId="0E0AFC0C" w14:textId="77777777" w:rsidR="006E3FB6" w:rsidRDefault="006E3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6F650" w14:textId="77777777" w:rsidR="00F91991" w:rsidRDefault="00F9199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5370C" w14:textId="77777777" w:rsidR="00F91991" w:rsidRPr="00690E6D" w:rsidRDefault="00F91991" w:rsidP="00C2416C">
    <w:pPr>
      <w:pStyle w:val="En-tte"/>
      <w:jc w:val="center"/>
      <w:rPr>
        <w:rFonts w:ascii="Arial Narrow" w:hAnsi="Arial Narrow"/>
        <w:sz w:val="20"/>
        <w:szCs w:val="20"/>
      </w:rPr>
    </w:pPr>
    <w:r w:rsidRPr="00690E6D">
      <w:rPr>
        <w:rFonts w:ascii="Arial Narrow" w:hAnsi="Arial Narrow"/>
        <w:i/>
        <w:sz w:val="20"/>
        <w:szCs w:val="20"/>
      </w:rPr>
      <w:t xml:space="preserve">Projet </w:t>
    </w:r>
    <w:r w:rsidRPr="001244E4">
      <w:rPr>
        <w:rFonts w:ascii="Arial Narrow" w:hAnsi="Arial Narrow"/>
        <w:i/>
        <w:sz w:val="20"/>
        <w:szCs w:val="20"/>
      </w:rPr>
      <w:t>de développement intégré des chaines de valeur maïs, soja, volaille, poisson et de résilience au Burkina Faso (PIMSAR)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19675" w14:textId="77777777" w:rsidR="00F91991" w:rsidRPr="00690E6D" w:rsidRDefault="00F91991" w:rsidP="00C2416C">
    <w:pPr>
      <w:pStyle w:val="En-tte"/>
      <w:jc w:val="center"/>
      <w:rPr>
        <w:rFonts w:ascii="Arial Narrow" w:hAnsi="Arial Narrow"/>
        <w:sz w:val="20"/>
        <w:szCs w:val="20"/>
      </w:rPr>
    </w:pPr>
    <w:r w:rsidRPr="00690E6D">
      <w:rPr>
        <w:rFonts w:ascii="Arial Narrow" w:hAnsi="Arial Narrow"/>
        <w:i/>
        <w:sz w:val="20"/>
        <w:szCs w:val="20"/>
      </w:rPr>
      <w:t xml:space="preserve">Projet </w:t>
    </w:r>
    <w:r w:rsidRPr="001244E4">
      <w:rPr>
        <w:rFonts w:ascii="Arial Narrow" w:hAnsi="Arial Narrow"/>
        <w:i/>
        <w:sz w:val="20"/>
        <w:szCs w:val="20"/>
      </w:rPr>
      <w:t>de développement intégré des chaines de valeur maïs, soja, volaille, poisson et de résilience au Burkina Faso (PIMSAR)</w:t>
    </w:r>
  </w:p>
  <w:p w14:paraId="14E5C380" w14:textId="77777777" w:rsidR="00F91991" w:rsidRPr="00D26594" w:rsidRDefault="00F91991" w:rsidP="00C2416C">
    <w:pPr>
      <w:pStyle w:val="En-tte"/>
      <w:jc w:val="center"/>
      <w:rPr>
        <w:rFonts w:ascii="Arial Narrow" w:hAnsi="Arial Narrow"/>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59B9B" w14:textId="77777777" w:rsidR="00F91991" w:rsidRDefault="00F91991">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D5938" w14:textId="77777777" w:rsidR="00F91991" w:rsidRPr="004259EA" w:rsidRDefault="00F91991" w:rsidP="00C2416C">
    <w:pPr>
      <w:pStyle w:val="En-tte"/>
      <w:jc w:val="center"/>
      <w:rPr>
        <w:rFonts w:ascii="Arial Narrow" w:hAnsi="Arial Narrow"/>
        <w:sz w:val="20"/>
        <w:szCs w:val="20"/>
      </w:rPr>
    </w:pPr>
    <w:r w:rsidRPr="00690E6D">
      <w:rPr>
        <w:rFonts w:ascii="Arial Narrow" w:hAnsi="Arial Narrow"/>
        <w:i/>
        <w:sz w:val="20"/>
        <w:szCs w:val="20"/>
      </w:rPr>
      <w:t xml:space="preserve">Projet </w:t>
    </w:r>
    <w:r w:rsidRPr="001244E4">
      <w:rPr>
        <w:rFonts w:ascii="Arial Narrow" w:hAnsi="Arial Narrow"/>
        <w:i/>
        <w:sz w:val="20"/>
        <w:szCs w:val="20"/>
      </w:rPr>
      <w:t>de développement intégré des chaines de valeur maïs, soja, volaille, poisson et de résilience au Burkina Faso (PIMSAR)</w:t>
    </w:r>
  </w:p>
  <w:p w14:paraId="72F48997" w14:textId="77777777" w:rsidR="00F91991" w:rsidRDefault="00F9199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1B2D3" w14:textId="77777777" w:rsidR="00F91991" w:rsidRPr="004259EA" w:rsidRDefault="00F91991" w:rsidP="00C2416C">
    <w:pPr>
      <w:pStyle w:val="En-tte"/>
      <w:jc w:val="center"/>
      <w:rPr>
        <w:rFonts w:ascii="Arial Narrow" w:hAnsi="Arial Narrow"/>
        <w:sz w:val="20"/>
        <w:szCs w:val="20"/>
      </w:rPr>
    </w:pPr>
    <w:r w:rsidRPr="00690E6D">
      <w:rPr>
        <w:rFonts w:ascii="Arial Narrow" w:hAnsi="Arial Narrow"/>
        <w:i/>
        <w:sz w:val="20"/>
        <w:szCs w:val="20"/>
      </w:rPr>
      <w:t xml:space="preserve">Projet </w:t>
    </w:r>
    <w:r w:rsidRPr="001244E4">
      <w:rPr>
        <w:rFonts w:ascii="Arial Narrow" w:hAnsi="Arial Narrow"/>
        <w:i/>
        <w:sz w:val="20"/>
        <w:szCs w:val="20"/>
      </w:rPr>
      <w:t>de développement intégré des chaines de valeur maïs, soja, volaille, poisson et de résilience au Burkina Faso (PIMSAR)</w:t>
    </w:r>
  </w:p>
  <w:p w14:paraId="7FA5FB27" w14:textId="77777777" w:rsidR="00F91991" w:rsidRDefault="00F9199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B8CD5" w14:textId="77777777" w:rsidR="00F91991" w:rsidRPr="00BE767C" w:rsidRDefault="00F91991" w:rsidP="00C2416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D8EC82E6"/>
    <w:lvl w:ilvl="0">
      <w:start w:val="1"/>
      <w:numFmt w:val="bullet"/>
      <w:pStyle w:val="Listepuces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A40CF6F2"/>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0974BE6"/>
    <w:multiLevelType w:val="multilevel"/>
    <w:tmpl w:val="F654BBDA"/>
    <w:lvl w:ilvl="0">
      <w:start w:val="7"/>
      <w:numFmt w:val="decimal"/>
      <w:lvlText w:val="%1"/>
      <w:lvlJc w:val="left"/>
      <w:pPr>
        <w:ind w:left="600" w:hanging="600"/>
      </w:pPr>
      <w:rPr>
        <w:rFonts w:hint="default"/>
      </w:rPr>
    </w:lvl>
    <w:lvl w:ilvl="1">
      <w:start w:val="14"/>
      <w:numFmt w:val="decimal"/>
      <w:lvlText w:val="%1.%2"/>
      <w:lvlJc w:val="left"/>
      <w:pPr>
        <w:ind w:left="900" w:hanging="60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3" w15:restartNumberingAfterBreak="0">
    <w:nsid w:val="011415E9"/>
    <w:multiLevelType w:val="hybridMultilevel"/>
    <w:tmpl w:val="91981184"/>
    <w:lvl w:ilvl="0" w:tplc="800A7BB0">
      <w:start w:val="1"/>
      <w:numFmt w:val="bullet"/>
      <w:pStyle w:val="PuceNiveau1"/>
      <w:lvlText w:val=""/>
      <w:lvlJc w:val="left"/>
      <w:pPr>
        <w:ind w:left="720" w:hanging="360"/>
      </w:pPr>
      <w:rPr>
        <w:rFonts w:ascii="Symbol" w:hAnsi="Symbol" w:hint="default"/>
        <w:b w:val="0"/>
        <w:bCs w:val="0"/>
        <w:i w:val="0"/>
        <w:iCs w:val="0"/>
        <w:caps w:val="0"/>
        <w:smallCaps w:val="0"/>
        <w:strike w:val="0"/>
        <w:dstrike w:val="0"/>
        <w:noProof w:val="0"/>
        <w:vanish w:val="0"/>
        <w:color w:val="00818B"/>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1C46DB1"/>
    <w:multiLevelType w:val="hybridMultilevel"/>
    <w:tmpl w:val="7EA87F7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3EA5A3D"/>
    <w:multiLevelType w:val="hybridMultilevel"/>
    <w:tmpl w:val="59DE22F2"/>
    <w:lvl w:ilvl="0" w:tplc="0C68598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522081F"/>
    <w:multiLevelType w:val="hybridMultilevel"/>
    <w:tmpl w:val="40A6B5A2"/>
    <w:lvl w:ilvl="0" w:tplc="0C68598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680078E"/>
    <w:multiLevelType w:val="multilevel"/>
    <w:tmpl w:val="295ACDC4"/>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07AD2924"/>
    <w:multiLevelType w:val="hybridMultilevel"/>
    <w:tmpl w:val="FFCA98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7A54F1"/>
    <w:multiLevelType w:val="hybridMultilevel"/>
    <w:tmpl w:val="D412601C"/>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091931B6"/>
    <w:multiLevelType w:val="multilevel"/>
    <w:tmpl w:val="B3DA3DAE"/>
    <w:lvl w:ilvl="0">
      <w:start w:val="1"/>
      <w:numFmt w:val="none"/>
      <w:suff w:val="nothing"/>
      <w:lvlText w:val="%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
      <w:lvlJc w:val="left"/>
      <w:pPr>
        <w:ind w:left="0" w:firstLine="0"/>
      </w:pPr>
      <w:rPr>
        <w:rFonts w:ascii="Arial Black" w:hAnsi="Tahoma" w:hint="default"/>
      </w:rPr>
    </w:lvl>
    <w:lvl w:ilvl="3">
      <w:start w:val="1"/>
      <w:numFmt w:val="upperRoman"/>
      <w:lvlText w:val="%4."/>
      <w:lvlJc w:val="left"/>
      <w:pPr>
        <w:tabs>
          <w:tab w:val="num" w:pos="720"/>
        </w:tabs>
        <w:ind w:left="510" w:hanging="510"/>
      </w:pPr>
      <w:rPr>
        <w:rFonts w:hint="default"/>
      </w:rPr>
    </w:lvl>
    <w:lvl w:ilvl="4">
      <w:start w:val="1"/>
      <w:numFmt w:val="decimal"/>
      <w:lvlText w:val="%1%5."/>
      <w:lvlJc w:val="left"/>
      <w:pPr>
        <w:tabs>
          <w:tab w:val="num" w:pos="510"/>
        </w:tabs>
        <w:ind w:left="510" w:hanging="510"/>
      </w:pPr>
      <w:rPr>
        <w:rFonts w:hint="default"/>
      </w:rPr>
    </w:lvl>
    <w:lvl w:ilvl="5">
      <w:start w:val="1"/>
      <w:numFmt w:val="decimal"/>
      <w:lvlText w:val="%5.%6"/>
      <w:lvlJc w:val="left"/>
      <w:pPr>
        <w:tabs>
          <w:tab w:val="num" w:pos="510"/>
        </w:tabs>
        <w:ind w:left="510" w:hanging="510"/>
      </w:pPr>
      <w:rPr>
        <w:rFonts w:hint="default"/>
      </w:rPr>
    </w:lvl>
    <w:lvl w:ilvl="6">
      <w:start w:val="1"/>
      <w:numFmt w:val="none"/>
      <w:suff w:val="nothing"/>
      <w:lvlText w:val=""/>
      <w:lvlJc w:val="left"/>
      <w:pPr>
        <w:ind w:left="0" w:firstLine="0"/>
      </w:pPr>
      <w:rPr>
        <w:rFonts w:hint="default"/>
      </w:rPr>
    </w:lvl>
    <w:lvl w:ilvl="7">
      <w:start w:val="1"/>
      <w:numFmt w:val="bullet"/>
      <w:pStyle w:val="Pucepourtitre"/>
      <w:lvlText w:val=""/>
      <w:lvlJc w:val="left"/>
      <w:pPr>
        <w:tabs>
          <w:tab w:val="num" w:pos="360"/>
        </w:tabs>
        <w:ind w:left="340" w:hanging="340"/>
      </w:pPr>
      <w:rPr>
        <w:rFonts w:ascii="Wingdings" w:hAnsi="Wingdings" w:hint="default"/>
        <w:color w:val="0E6F79"/>
        <w:sz w:val="20"/>
        <w:szCs w:val="20"/>
      </w:rPr>
    </w:lvl>
    <w:lvl w:ilvl="8">
      <w:start w:val="1"/>
      <w:numFmt w:val="none"/>
      <w:suff w:val="nothing"/>
      <w:lvlText w:val=""/>
      <w:lvlJc w:val="left"/>
      <w:pPr>
        <w:ind w:left="0" w:firstLine="0"/>
      </w:pPr>
      <w:rPr>
        <w:rFonts w:hint="default"/>
      </w:rPr>
    </w:lvl>
  </w:abstractNum>
  <w:abstractNum w:abstractNumId="11" w15:restartNumberingAfterBreak="0">
    <w:nsid w:val="096C384E"/>
    <w:multiLevelType w:val="hybridMultilevel"/>
    <w:tmpl w:val="6D34BC3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A591F04"/>
    <w:multiLevelType w:val="hybridMultilevel"/>
    <w:tmpl w:val="192CEC5E"/>
    <w:lvl w:ilvl="0" w:tplc="04090001">
      <w:start w:val="1"/>
      <w:numFmt w:val="bullet"/>
      <w:lvlText w:val=""/>
      <w:lvlJc w:val="left"/>
      <w:pPr>
        <w:tabs>
          <w:tab w:val="num" w:pos="360"/>
        </w:tabs>
        <w:ind w:left="360" w:hanging="360"/>
      </w:pPr>
      <w:rPr>
        <w:rFonts w:ascii="Symbol" w:hAnsi="Symbol" w:hint="default"/>
      </w:rPr>
    </w:lvl>
    <w:lvl w:ilvl="1" w:tplc="0409000D">
      <w:start w:val="1"/>
      <w:numFmt w:val="bullet"/>
      <w:lvlText w:val=""/>
      <w:lvlJc w:val="left"/>
      <w:pPr>
        <w:tabs>
          <w:tab w:val="num" w:pos="1080"/>
        </w:tabs>
        <w:ind w:left="1080" w:hanging="360"/>
      </w:pPr>
      <w:rPr>
        <w:rFonts w:ascii="Segoe UI" w:hAnsi="Segoe UI" w:hint="default"/>
      </w:rPr>
    </w:lvl>
    <w:lvl w:ilvl="2" w:tplc="04090005" w:tentative="1">
      <w:start w:val="1"/>
      <w:numFmt w:val="bullet"/>
      <w:lvlText w:val=""/>
      <w:lvlJc w:val="left"/>
      <w:pPr>
        <w:tabs>
          <w:tab w:val="num" w:pos="1800"/>
        </w:tabs>
        <w:ind w:left="1800" w:hanging="360"/>
      </w:pPr>
      <w:rPr>
        <w:rFonts w:ascii="Segoe UI" w:hAnsi="Segoe UI"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OEOIEP+Arial" w:hAnsi="OEOIEP+Arial" w:hint="default"/>
      </w:rPr>
    </w:lvl>
    <w:lvl w:ilvl="5" w:tplc="04090005" w:tentative="1">
      <w:start w:val="1"/>
      <w:numFmt w:val="bullet"/>
      <w:lvlText w:val=""/>
      <w:lvlJc w:val="left"/>
      <w:pPr>
        <w:tabs>
          <w:tab w:val="num" w:pos="3960"/>
        </w:tabs>
        <w:ind w:left="3960" w:hanging="360"/>
      </w:pPr>
      <w:rPr>
        <w:rFonts w:ascii="Segoe UI" w:hAnsi="Segoe UI"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OEOIEP+Arial" w:hAnsi="OEOIEP+Arial" w:hint="default"/>
      </w:rPr>
    </w:lvl>
    <w:lvl w:ilvl="8" w:tplc="04090005" w:tentative="1">
      <w:start w:val="1"/>
      <w:numFmt w:val="bullet"/>
      <w:lvlText w:val=""/>
      <w:lvlJc w:val="left"/>
      <w:pPr>
        <w:tabs>
          <w:tab w:val="num" w:pos="6120"/>
        </w:tabs>
        <w:ind w:left="6120" w:hanging="360"/>
      </w:pPr>
      <w:rPr>
        <w:rFonts w:ascii="Segoe UI" w:hAnsi="Segoe UI" w:hint="default"/>
      </w:rPr>
    </w:lvl>
  </w:abstractNum>
  <w:abstractNum w:abstractNumId="13" w15:restartNumberingAfterBreak="0">
    <w:nsid w:val="0AE769DD"/>
    <w:multiLevelType w:val="multilevel"/>
    <w:tmpl w:val="8F1816B6"/>
    <w:styleLink w:val="Styl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20"/>
        </w:tabs>
        <w:ind w:left="454" w:hanging="454"/>
      </w:pPr>
      <w:rPr>
        <w:rFonts w:hint="default"/>
      </w:rPr>
    </w:lvl>
    <w:lvl w:ilvl="2">
      <w:start w:val="1"/>
      <w:numFmt w:val="decimal"/>
      <w:lvlText w:val="%1.%2.%3"/>
      <w:lvlJc w:val="left"/>
      <w:pPr>
        <w:tabs>
          <w:tab w:val="num" w:pos="108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0C780071"/>
    <w:multiLevelType w:val="hybridMultilevel"/>
    <w:tmpl w:val="531E05C8"/>
    <w:lvl w:ilvl="0" w:tplc="18CA4866">
      <w:start w:val="1"/>
      <w:numFmt w:val="bullet"/>
      <w:lvlText w:val="-"/>
      <w:lvlJc w:val="left"/>
      <w:pPr>
        <w:ind w:left="361" w:hanging="360"/>
      </w:pPr>
      <w:rPr>
        <w:rFonts w:ascii="Times New Roman" w:hAnsi="Times New Roman" w:hint="default"/>
      </w:rPr>
    </w:lvl>
    <w:lvl w:ilvl="1" w:tplc="040C0003" w:tentative="1">
      <w:start w:val="1"/>
      <w:numFmt w:val="bullet"/>
      <w:lvlText w:val="o"/>
      <w:lvlJc w:val="left"/>
      <w:pPr>
        <w:ind w:left="1081" w:hanging="360"/>
      </w:pPr>
      <w:rPr>
        <w:rFonts w:ascii="Courier New" w:hAnsi="Courier New" w:hint="default"/>
      </w:rPr>
    </w:lvl>
    <w:lvl w:ilvl="2" w:tplc="040C0005" w:tentative="1">
      <w:start w:val="1"/>
      <w:numFmt w:val="bullet"/>
      <w:lvlText w:val=""/>
      <w:lvlJc w:val="left"/>
      <w:pPr>
        <w:ind w:left="1801" w:hanging="360"/>
      </w:pPr>
      <w:rPr>
        <w:rFonts w:ascii="Wingdings" w:hAnsi="Wingdings" w:hint="default"/>
      </w:rPr>
    </w:lvl>
    <w:lvl w:ilvl="3" w:tplc="040C0001" w:tentative="1">
      <w:start w:val="1"/>
      <w:numFmt w:val="bullet"/>
      <w:lvlText w:val=""/>
      <w:lvlJc w:val="left"/>
      <w:pPr>
        <w:ind w:left="2521" w:hanging="360"/>
      </w:pPr>
      <w:rPr>
        <w:rFonts w:ascii="Symbol" w:hAnsi="Symbol" w:hint="default"/>
      </w:rPr>
    </w:lvl>
    <w:lvl w:ilvl="4" w:tplc="040C0003" w:tentative="1">
      <w:start w:val="1"/>
      <w:numFmt w:val="bullet"/>
      <w:lvlText w:val="o"/>
      <w:lvlJc w:val="left"/>
      <w:pPr>
        <w:ind w:left="3241" w:hanging="360"/>
      </w:pPr>
      <w:rPr>
        <w:rFonts w:ascii="Courier New" w:hAnsi="Courier New" w:hint="default"/>
      </w:rPr>
    </w:lvl>
    <w:lvl w:ilvl="5" w:tplc="040C0005" w:tentative="1">
      <w:start w:val="1"/>
      <w:numFmt w:val="bullet"/>
      <w:lvlText w:val=""/>
      <w:lvlJc w:val="left"/>
      <w:pPr>
        <w:ind w:left="3961" w:hanging="360"/>
      </w:pPr>
      <w:rPr>
        <w:rFonts w:ascii="Wingdings" w:hAnsi="Wingdings" w:hint="default"/>
      </w:rPr>
    </w:lvl>
    <w:lvl w:ilvl="6" w:tplc="040C0001" w:tentative="1">
      <w:start w:val="1"/>
      <w:numFmt w:val="bullet"/>
      <w:lvlText w:val=""/>
      <w:lvlJc w:val="left"/>
      <w:pPr>
        <w:ind w:left="4681" w:hanging="360"/>
      </w:pPr>
      <w:rPr>
        <w:rFonts w:ascii="Symbol" w:hAnsi="Symbol" w:hint="default"/>
      </w:rPr>
    </w:lvl>
    <w:lvl w:ilvl="7" w:tplc="040C0003" w:tentative="1">
      <w:start w:val="1"/>
      <w:numFmt w:val="bullet"/>
      <w:lvlText w:val="o"/>
      <w:lvlJc w:val="left"/>
      <w:pPr>
        <w:ind w:left="5401" w:hanging="360"/>
      </w:pPr>
      <w:rPr>
        <w:rFonts w:ascii="Courier New" w:hAnsi="Courier New" w:hint="default"/>
      </w:rPr>
    </w:lvl>
    <w:lvl w:ilvl="8" w:tplc="040C0005" w:tentative="1">
      <w:start w:val="1"/>
      <w:numFmt w:val="bullet"/>
      <w:lvlText w:val=""/>
      <w:lvlJc w:val="left"/>
      <w:pPr>
        <w:ind w:left="6121" w:hanging="360"/>
      </w:pPr>
      <w:rPr>
        <w:rFonts w:ascii="Wingdings" w:hAnsi="Wingdings" w:hint="default"/>
      </w:rPr>
    </w:lvl>
  </w:abstractNum>
  <w:abstractNum w:abstractNumId="15" w15:restartNumberingAfterBreak="0">
    <w:nsid w:val="0CCC1ABE"/>
    <w:multiLevelType w:val="hybridMultilevel"/>
    <w:tmpl w:val="4F3635FA"/>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0F0037AD"/>
    <w:multiLevelType w:val="hybridMultilevel"/>
    <w:tmpl w:val="40AC64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683538"/>
    <w:multiLevelType w:val="multilevel"/>
    <w:tmpl w:val="D4600AEC"/>
    <w:lvl w:ilvl="0">
      <w:start w:val="1"/>
      <w:numFmt w:val="decimal"/>
      <w:pStyle w:val="StyleLgendeGauche25cmPremireligne0cm"/>
      <w:suff w:val="space"/>
      <w:lvlText w:val="Tableau %1 :"/>
      <w:lvlJc w:val="left"/>
      <w:pPr>
        <w:ind w:left="142" w:firstLine="1418"/>
      </w:pPr>
      <w:rPr>
        <w:rFonts w:ascii="Arial" w:hAnsi="Arial" w:hint="default"/>
        <w:b/>
        <w:i/>
        <w:color w:val="993366"/>
        <w:sz w:val="18"/>
        <w:szCs w:val="20"/>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8" w15:restartNumberingAfterBreak="0">
    <w:nsid w:val="10A250D5"/>
    <w:multiLevelType w:val="hybridMultilevel"/>
    <w:tmpl w:val="9F96C80E"/>
    <w:lvl w:ilvl="0" w:tplc="0C68598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0EA0396"/>
    <w:multiLevelType w:val="hybridMultilevel"/>
    <w:tmpl w:val="859A0D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B916FC"/>
    <w:multiLevelType w:val="hybridMultilevel"/>
    <w:tmpl w:val="D8E2F8AC"/>
    <w:lvl w:ilvl="0" w:tplc="2000000B">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121F5305"/>
    <w:multiLevelType w:val="multilevel"/>
    <w:tmpl w:val="623C2D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130254AC"/>
    <w:multiLevelType w:val="hybridMultilevel"/>
    <w:tmpl w:val="3AE4CEA2"/>
    <w:lvl w:ilvl="0" w:tplc="040C000B">
      <w:start w:val="1"/>
      <w:numFmt w:val="bullet"/>
      <w:lvlText w:val=""/>
      <w:lvlJc w:val="left"/>
      <w:pPr>
        <w:ind w:left="766" w:hanging="360"/>
      </w:pPr>
      <w:rPr>
        <w:rFonts w:ascii="Wingdings" w:hAnsi="Wingdings"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23" w15:restartNumberingAfterBreak="0">
    <w:nsid w:val="130310ED"/>
    <w:multiLevelType w:val="hybridMultilevel"/>
    <w:tmpl w:val="10C849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7179EA"/>
    <w:multiLevelType w:val="multilevel"/>
    <w:tmpl w:val="ACEA3BB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5D429E9"/>
    <w:multiLevelType w:val="multilevel"/>
    <w:tmpl w:val="16CAB3C2"/>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61A0C1A"/>
    <w:multiLevelType w:val="hybridMultilevel"/>
    <w:tmpl w:val="02B43172"/>
    <w:lvl w:ilvl="0" w:tplc="0C68598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6601044"/>
    <w:multiLevelType w:val="multilevel"/>
    <w:tmpl w:val="24ECB6B0"/>
    <w:lvl w:ilvl="0">
      <w:start w:val="1"/>
      <w:numFmt w:val="upperRoman"/>
      <w:pStyle w:val="TitreTDR1"/>
      <w:lvlText w:val="%1."/>
      <w:lvlJc w:val="right"/>
      <w:pPr>
        <w:tabs>
          <w:tab w:val="num" w:pos="180"/>
        </w:tabs>
        <w:ind w:left="180" w:hanging="180"/>
      </w:pPr>
      <w:rPr>
        <w:rFonts w:ascii="Arial" w:hAnsi="Arial" w:hint="default"/>
        <w:b/>
        <w:i w:val="0"/>
        <w:caps w:val="0"/>
        <w:sz w:val="28"/>
        <w:szCs w:val="28"/>
        <w:u w:val="none"/>
      </w:rPr>
    </w:lvl>
    <w:lvl w:ilvl="1">
      <w:start w:val="1"/>
      <w:numFmt w:val="decimal"/>
      <w:pStyle w:val="TitreTDR2"/>
      <w:lvlText w:val="%1.%2"/>
      <w:lvlJc w:val="left"/>
      <w:pPr>
        <w:tabs>
          <w:tab w:val="num" w:pos="539"/>
        </w:tabs>
        <w:ind w:left="-170" w:firstLine="170"/>
      </w:pPr>
      <w:rPr>
        <w:rFonts w:ascii="Arial" w:hAnsi="Arial" w:hint="default"/>
        <w:b/>
        <w:i w:val="0"/>
        <w:sz w:val="24"/>
        <w:szCs w:val="24"/>
        <w:u w:val="none"/>
      </w:rPr>
    </w:lvl>
    <w:lvl w:ilvl="2">
      <w:start w:val="1"/>
      <w:numFmt w:val="decimal"/>
      <w:pStyle w:val="TitreTDR3"/>
      <w:lvlText w:val="%1.%2.%3"/>
      <w:lvlJc w:val="left"/>
      <w:pPr>
        <w:tabs>
          <w:tab w:val="num" w:pos="169"/>
        </w:tabs>
        <w:ind w:left="878" w:hanging="709"/>
      </w:pPr>
      <w:rPr>
        <w:rFonts w:ascii="Times New Roman" w:hAnsi="Times New Roman" w:hint="default"/>
        <w:b w:val="0"/>
        <w:i/>
        <w:iCs w:val="0"/>
        <w:caps w:val="0"/>
        <w:strike w:val="0"/>
        <w:dstrike w:val="0"/>
        <w:vanish w:val="0"/>
        <w:spacing w:val="0"/>
        <w:kern w:val="0"/>
        <w:position w:val="0"/>
        <w:sz w:val="24"/>
        <w:szCs w:val="24"/>
        <w:u w:val="none"/>
        <w:vertAlign w:val="baseline"/>
        <w:em w:val="none"/>
      </w:rPr>
    </w:lvl>
    <w:lvl w:ilvl="3">
      <w:start w:val="1"/>
      <w:numFmt w:val="decimal"/>
      <w:lvlText w:val="%2.%3.%4"/>
      <w:lvlJc w:val="left"/>
      <w:pPr>
        <w:tabs>
          <w:tab w:val="num" w:pos="169"/>
        </w:tabs>
        <w:ind w:left="169" w:hanging="709"/>
      </w:pPr>
      <w:rPr>
        <w:rFonts w:ascii="Times New Roman" w:hAnsi="Times New Roman" w:hint="default"/>
        <w:b w:val="0"/>
        <w:i w:val="0"/>
        <w:sz w:val="24"/>
        <w:szCs w:val="24"/>
      </w:rPr>
    </w:lvl>
    <w:lvl w:ilvl="4">
      <w:start w:val="1"/>
      <w:numFmt w:val="decimal"/>
      <w:lvlText w:val="%1.%2.%3.%4.%5"/>
      <w:lvlJc w:val="left"/>
      <w:pPr>
        <w:tabs>
          <w:tab w:val="num" w:pos="1728"/>
        </w:tabs>
        <w:ind w:left="1728" w:hanging="2268"/>
      </w:pPr>
      <w:rPr>
        <w:rFonts w:hint="default"/>
      </w:rPr>
    </w:lvl>
    <w:lvl w:ilvl="5">
      <w:start w:val="1"/>
      <w:numFmt w:val="decimal"/>
      <w:lvlText w:val="%1.%2.%3.%4.%5.%6"/>
      <w:lvlJc w:val="left"/>
      <w:pPr>
        <w:tabs>
          <w:tab w:val="num" w:pos="2295"/>
        </w:tabs>
        <w:ind w:left="2295" w:hanging="2835"/>
      </w:pPr>
      <w:rPr>
        <w:rFonts w:hint="default"/>
      </w:rPr>
    </w:lvl>
    <w:lvl w:ilvl="6">
      <w:start w:val="1"/>
      <w:numFmt w:val="decimal"/>
      <w:lvlText w:val="%7)"/>
      <w:lvlJc w:val="left"/>
      <w:pPr>
        <w:tabs>
          <w:tab w:val="num" w:pos="169"/>
        </w:tabs>
        <w:ind w:left="169" w:hanging="709"/>
      </w:pPr>
      <w:rPr>
        <w:rFonts w:ascii="Times New Roman" w:hAnsi="Times New Roman" w:hint="default"/>
        <w:b w:val="0"/>
        <w:i w:val="0"/>
        <w:sz w:val="24"/>
        <w:szCs w:val="24"/>
      </w:rPr>
    </w:lvl>
    <w:lvl w:ilvl="7">
      <w:start w:val="1"/>
      <w:numFmt w:val="lowerLetter"/>
      <w:pStyle w:val="Niveau6"/>
      <w:lvlText w:val="%8)"/>
      <w:lvlJc w:val="left"/>
      <w:pPr>
        <w:tabs>
          <w:tab w:val="num" w:pos="736"/>
        </w:tabs>
        <w:ind w:left="736" w:hanging="567"/>
      </w:pPr>
      <w:rPr>
        <w:rFonts w:ascii="Times New Roman" w:hAnsi="Times New Roman" w:hint="default"/>
        <w:b w:val="0"/>
        <w:i w:val="0"/>
        <w:sz w:val="24"/>
        <w:szCs w:val="24"/>
      </w:rPr>
    </w:lvl>
    <w:lvl w:ilvl="8">
      <w:start w:val="1"/>
      <w:numFmt w:val="lowerRoman"/>
      <w:lvlText w:val="(%9)"/>
      <w:lvlJc w:val="left"/>
      <w:pPr>
        <w:tabs>
          <w:tab w:val="num" w:pos="27"/>
        </w:tabs>
        <w:ind w:left="27" w:hanging="567"/>
      </w:pPr>
      <w:rPr>
        <w:rFonts w:hint="default"/>
      </w:rPr>
    </w:lvl>
  </w:abstractNum>
  <w:abstractNum w:abstractNumId="28" w15:restartNumberingAfterBreak="0">
    <w:nsid w:val="177B77BA"/>
    <w:multiLevelType w:val="hybridMultilevel"/>
    <w:tmpl w:val="572207AE"/>
    <w:lvl w:ilvl="0" w:tplc="A2B0D810">
      <w:start w:val="1"/>
      <w:numFmt w:val="bullet"/>
      <w:pStyle w:val="TITRE1"/>
      <w:lvlText w:val=""/>
      <w:lvlJc w:val="left"/>
      <w:pPr>
        <w:tabs>
          <w:tab w:val="num" w:pos="720"/>
        </w:tabs>
        <w:ind w:left="720" w:hanging="360"/>
      </w:pPr>
      <w:rPr>
        <w:rFonts w:ascii="Symbol" w:hAnsi="Symbol"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9" w15:restartNumberingAfterBreak="0">
    <w:nsid w:val="182F02E1"/>
    <w:multiLevelType w:val="multilevel"/>
    <w:tmpl w:val="24868686"/>
    <w:lvl w:ilvl="0">
      <w:start w:val="1"/>
      <w:numFmt w:val="upperRoman"/>
      <w:lvlText w:val="%1."/>
      <w:lvlJc w:val="left"/>
      <w:pPr>
        <w:ind w:left="720" w:hanging="72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30" w15:restartNumberingAfterBreak="0">
    <w:nsid w:val="19476F10"/>
    <w:multiLevelType w:val="hybridMultilevel"/>
    <w:tmpl w:val="7166C156"/>
    <w:lvl w:ilvl="0" w:tplc="040C000D">
      <w:start w:val="1"/>
      <w:numFmt w:val="bullet"/>
      <w:lvlText w:val=""/>
      <w:lvlJc w:val="left"/>
      <w:pPr>
        <w:ind w:left="720" w:hanging="360"/>
      </w:pPr>
      <w:rPr>
        <w:rFonts w:ascii="Wingdings" w:hAnsi="Wingding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19655EB6"/>
    <w:multiLevelType w:val="hybridMultilevel"/>
    <w:tmpl w:val="581A73BA"/>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1B5E0D1C"/>
    <w:multiLevelType w:val="hybridMultilevel"/>
    <w:tmpl w:val="384AC86C"/>
    <w:lvl w:ilvl="0" w:tplc="791CAFA2">
      <w:start w:val="1"/>
      <w:numFmt w:val="bullet"/>
      <w:lvlText w:val="➢"/>
      <w:lvlJc w:val="left"/>
      <w:pPr>
        <w:ind w:left="757"/>
      </w:pPr>
      <w:rPr>
        <w:rFonts w:ascii="Wingdings" w:eastAsia="Times New Roman" w:hAnsi="Wingdings"/>
        <w:b w:val="0"/>
        <w:i w:val="0"/>
        <w:strike w:val="0"/>
        <w:dstrike w:val="0"/>
        <w:color w:val="2F4041"/>
        <w:sz w:val="24"/>
        <w:u w:val="none" w:color="000000"/>
        <w:vertAlign w:val="baseline"/>
      </w:rPr>
    </w:lvl>
    <w:lvl w:ilvl="1" w:tplc="7220A254">
      <w:start w:val="1"/>
      <w:numFmt w:val="bullet"/>
      <w:lvlText w:val="o"/>
      <w:lvlJc w:val="left"/>
      <w:pPr>
        <w:ind w:left="1485"/>
      </w:pPr>
      <w:rPr>
        <w:rFonts w:ascii="Wingdings" w:eastAsia="Times New Roman" w:hAnsi="Wingdings"/>
        <w:b w:val="0"/>
        <w:i w:val="0"/>
        <w:strike w:val="0"/>
        <w:dstrike w:val="0"/>
        <w:color w:val="2F4041"/>
        <w:sz w:val="24"/>
        <w:u w:val="none" w:color="000000"/>
        <w:vertAlign w:val="baseline"/>
      </w:rPr>
    </w:lvl>
    <w:lvl w:ilvl="2" w:tplc="EBD61FA0">
      <w:start w:val="1"/>
      <w:numFmt w:val="bullet"/>
      <w:lvlText w:val="▪"/>
      <w:lvlJc w:val="left"/>
      <w:pPr>
        <w:ind w:left="2205"/>
      </w:pPr>
      <w:rPr>
        <w:rFonts w:ascii="Wingdings" w:eastAsia="Times New Roman" w:hAnsi="Wingdings"/>
        <w:b w:val="0"/>
        <w:i w:val="0"/>
        <w:strike w:val="0"/>
        <w:dstrike w:val="0"/>
        <w:color w:val="2F4041"/>
        <w:sz w:val="24"/>
        <w:u w:val="none" w:color="000000"/>
        <w:vertAlign w:val="baseline"/>
      </w:rPr>
    </w:lvl>
    <w:lvl w:ilvl="3" w:tplc="A91ABB1E">
      <w:start w:val="1"/>
      <w:numFmt w:val="bullet"/>
      <w:lvlText w:val="•"/>
      <w:lvlJc w:val="left"/>
      <w:pPr>
        <w:ind w:left="2925"/>
      </w:pPr>
      <w:rPr>
        <w:rFonts w:ascii="Wingdings" w:eastAsia="Times New Roman" w:hAnsi="Wingdings"/>
        <w:b w:val="0"/>
        <w:i w:val="0"/>
        <w:strike w:val="0"/>
        <w:dstrike w:val="0"/>
        <w:color w:val="2F4041"/>
        <w:sz w:val="24"/>
        <w:u w:val="none" w:color="000000"/>
        <w:vertAlign w:val="baseline"/>
      </w:rPr>
    </w:lvl>
    <w:lvl w:ilvl="4" w:tplc="1D5479CC">
      <w:start w:val="1"/>
      <w:numFmt w:val="bullet"/>
      <w:lvlText w:val="o"/>
      <w:lvlJc w:val="left"/>
      <w:pPr>
        <w:ind w:left="3645"/>
      </w:pPr>
      <w:rPr>
        <w:rFonts w:ascii="Wingdings" w:eastAsia="Times New Roman" w:hAnsi="Wingdings"/>
        <w:b w:val="0"/>
        <w:i w:val="0"/>
        <w:strike w:val="0"/>
        <w:dstrike w:val="0"/>
        <w:color w:val="2F4041"/>
        <w:sz w:val="24"/>
        <w:u w:val="none" w:color="000000"/>
        <w:vertAlign w:val="baseline"/>
      </w:rPr>
    </w:lvl>
    <w:lvl w:ilvl="5" w:tplc="EA987C90">
      <w:start w:val="1"/>
      <w:numFmt w:val="bullet"/>
      <w:lvlText w:val="▪"/>
      <w:lvlJc w:val="left"/>
      <w:pPr>
        <w:ind w:left="4365"/>
      </w:pPr>
      <w:rPr>
        <w:rFonts w:ascii="Wingdings" w:eastAsia="Times New Roman" w:hAnsi="Wingdings"/>
        <w:b w:val="0"/>
        <w:i w:val="0"/>
        <w:strike w:val="0"/>
        <w:dstrike w:val="0"/>
        <w:color w:val="2F4041"/>
        <w:sz w:val="24"/>
        <w:u w:val="none" w:color="000000"/>
        <w:vertAlign w:val="baseline"/>
      </w:rPr>
    </w:lvl>
    <w:lvl w:ilvl="6" w:tplc="0F14E45E">
      <w:start w:val="1"/>
      <w:numFmt w:val="bullet"/>
      <w:lvlText w:val="•"/>
      <w:lvlJc w:val="left"/>
      <w:pPr>
        <w:ind w:left="5085"/>
      </w:pPr>
      <w:rPr>
        <w:rFonts w:ascii="Wingdings" w:eastAsia="Times New Roman" w:hAnsi="Wingdings"/>
        <w:b w:val="0"/>
        <w:i w:val="0"/>
        <w:strike w:val="0"/>
        <w:dstrike w:val="0"/>
        <w:color w:val="2F4041"/>
        <w:sz w:val="24"/>
        <w:u w:val="none" w:color="000000"/>
        <w:vertAlign w:val="baseline"/>
      </w:rPr>
    </w:lvl>
    <w:lvl w:ilvl="7" w:tplc="9C748198">
      <w:start w:val="1"/>
      <w:numFmt w:val="bullet"/>
      <w:lvlText w:val="o"/>
      <w:lvlJc w:val="left"/>
      <w:pPr>
        <w:ind w:left="5805"/>
      </w:pPr>
      <w:rPr>
        <w:rFonts w:ascii="Wingdings" w:eastAsia="Times New Roman" w:hAnsi="Wingdings"/>
        <w:b w:val="0"/>
        <w:i w:val="0"/>
        <w:strike w:val="0"/>
        <w:dstrike w:val="0"/>
        <w:color w:val="2F4041"/>
        <w:sz w:val="24"/>
        <w:u w:val="none" w:color="000000"/>
        <w:vertAlign w:val="baseline"/>
      </w:rPr>
    </w:lvl>
    <w:lvl w:ilvl="8" w:tplc="2F6EFB4C">
      <w:start w:val="1"/>
      <w:numFmt w:val="bullet"/>
      <w:lvlText w:val="▪"/>
      <w:lvlJc w:val="left"/>
      <w:pPr>
        <w:ind w:left="6525"/>
      </w:pPr>
      <w:rPr>
        <w:rFonts w:ascii="Wingdings" w:eastAsia="Times New Roman" w:hAnsi="Wingdings"/>
        <w:b w:val="0"/>
        <w:i w:val="0"/>
        <w:strike w:val="0"/>
        <w:dstrike w:val="0"/>
        <w:color w:val="2F4041"/>
        <w:sz w:val="24"/>
        <w:u w:val="none" w:color="000000"/>
        <w:vertAlign w:val="baseline"/>
      </w:rPr>
    </w:lvl>
  </w:abstractNum>
  <w:abstractNum w:abstractNumId="33" w15:restartNumberingAfterBreak="0">
    <w:nsid w:val="1B8E3F12"/>
    <w:multiLevelType w:val="hybridMultilevel"/>
    <w:tmpl w:val="BBA09C4A"/>
    <w:lvl w:ilvl="0" w:tplc="0C68598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1BFD60FF"/>
    <w:multiLevelType w:val="hybridMultilevel"/>
    <w:tmpl w:val="ACBE69BA"/>
    <w:lvl w:ilvl="0" w:tplc="040C0001">
      <w:start w:val="1"/>
      <w:numFmt w:val="bullet"/>
      <w:lvlText w:val=""/>
      <w:lvlJc w:val="left"/>
      <w:pPr>
        <w:ind w:left="1434" w:hanging="360"/>
      </w:pPr>
      <w:rPr>
        <w:rFonts w:ascii="Symbol" w:hAnsi="Symbol"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35" w15:restartNumberingAfterBreak="0">
    <w:nsid w:val="1C703334"/>
    <w:multiLevelType w:val="hybridMultilevel"/>
    <w:tmpl w:val="F9967912"/>
    <w:lvl w:ilvl="0" w:tplc="18CA4866">
      <w:start w:val="1"/>
      <w:numFmt w:val="bullet"/>
      <w:lvlText w:val="-"/>
      <w:lvlJc w:val="left"/>
      <w:pPr>
        <w:tabs>
          <w:tab w:val="num" w:pos="360"/>
        </w:tabs>
        <w:ind w:left="360" w:hanging="360"/>
      </w:pPr>
      <w:rPr>
        <w:rFonts w:ascii="Times New Roman" w:hAnsi="Times New Roman" w:hint="default"/>
      </w:rPr>
    </w:lvl>
    <w:lvl w:ilvl="1" w:tplc="C472BFEA" w:tentative="1">
      <w:start w:val="1"/>
      <w:numFmt w:val="bullet"/>
      <w:lvlText w:val="-"/>
      <w:lvlJc w:val="left"/>
      <w:pPr>
        <w:tabs>
          <w:tab w:val="num" w:pos="1080"/>
        </w:tabs>
        <w:ind w:left="1080" w:hanging="360"/>
      </w:pPr>
      <w:rPr>
        <w:rFonts w:ascii="Times New Roman" w:hAnsi="Times New Roman" w:hint="default"/>
      </w:rPr>
    </w:lvl>
    <w:lvl w:ilvl="2" w:tplc="EFBCBEE0" w:tentative="1">
      <w:start w:val="1"/>
      <w:numFmt w:val="bullet"/>
      <w:lvlText w:val="-"/>
      <w:lvlJc w:val="left"/>
      <w:pPr>
        <w:tabs>
          <w:tab w:val="num" w:pos="1800"/>
        </w:tabs>
        <w:ind w:left="1800" w:hanging="360"/>
      </w:pPr>
      <w:rPr>
        <w:rFonts w:ascii="Times New Roman" w:hAnsi="Times New Roman" w:hint="default"/>
      </w:rPr>
    </w:lvl>
    <w:lvl w:ilvl="3" w:tplc="4FE22464" w:tentative="1">
      <w:start w:val="1"/>
      <w:numFmt w:val="bullet"/>
      <w:lvlText w:val="-"/>
      <w:lvlJc w:val="left"/>
      <w:pPr>
        <w:tabs>
          <w:tab w:val="num" w:pos="2520"/>
        </w:tabs>
        <w:ind w:left="2520" w:hanging="360"/>
      </w:pPr>
      <w:rPr>
        <w:rFonts w:ascii="Times New Roman" w:hAnsi="Times New Roman" w:hint="default"/>
      </w:rPr>
    </w:lvl>
    <w:lvl w:ilvl="4" w:tplc="55FAEB32" w:tentative="1">
      <w:start w:val="1"/>
      <w:numFmt w:val="bullet"/>
      <w:lvlText w:val="-"/>
      <w:lvlJc w:val="left"/>
      <w:pPr>
        <w:tabs>
          <w:tab w:val="num" w:pos="3240"/>
        </w:tabs>
        <w:ind w:left="3240" w:hanging="360"/>
      </w:pPr>
      <w:rPr>
        <w:rFonts w:ascii="Times New Roman" w:hAnsi="Times New Roman" w:hint="default"/>
      </w:rPr>
    </w:lvl>
    <w:lvl w:ilvl="5" w:tplc="88F0C9A8" w:tentative="1">
      <w:start w:val="1"/>
      <w:numFmt w:val="bullet"/>
      <w:lvlText w:val="-"/>
      <w:lvlJc w:val="left"/>
      <w:pPr>
        <w:tabs>
          <w:tab w:val="num" w:pos="3960"/>
        </w:tabs>
        <w:ind w:left="3960" w:hanging="360"/>
      </w:pPr>
      <w:rPr>
        <w:rFonts w:ascii="Times New Roman" w:hAnsi="Times New Roman" w:hint="default"/>
      </w:rPr>
    </w:lvl>
    <w:lvl w:ilvl="6" w:tplc="B45A8DD4" w:tentative="1">
      <w:start w:val="1"/>
      <w:numFmt w:val="bullet"/>
      <w:lvlText w:val="-"/>
      <w:lvlJc w:val="left"/>
      <w:pPr>
        <w:tabs>
          <w:tab w:val="num" w:pos="4680"/>
        </w:tabs>
        <w:ind w:left="4680" w:hanging="360"/>
      </w:pPr>
      <w:rPr>
        <w:rFonts w:ascii="Times New Roman" w:hAnsi="Times New Roman" w:hint="default"/>
      </w:rPr>
    </w:lvl>
    <w:lvl w:ilvl="7" w:tplc="6DA4A05E" w:tentative="1">
      <w:start w:val="1"/>
      <w:numFmt w:val="bullet"/>
      <w:lvlText w:val="-"/>
      <w:lvlJc w:val="left"/>
      <w:pPr>
        <w:tabs>
          <w:tab w:val="num" w:pos="5400"/>
        </w:tabs>
        <w:ind w:left="5400" w:hanging="360"/>
      </w:pPr>
      <w:rPr>
        <w:rFonts w:ascii="Times New Roman" w:hAnsi="Times New Roman" w:hint="default"/>
      </w:rPr>
    </w:lvl>
    <w:lvl w:ilvl="8" w:tplc="C0609362" w:tentative="1">
      <w:start w:val="1"/>
      <w:numFmt w:val="bullet"/>
      <w:lvlText w:val="-"/>
      <w:lvlJc w:val="left"/>
      <w:pPr>
        <w:tabs>
          <w:tab w:val="num" w:pos="6120"/>
        </w:tabs>
        <w:ind w:left="6120" w:hanging="360"/>
      </w:pPr>
      <w:rPr>
        <w:rFonts w:ascii="Times New Roman" w:hAnsi="Times New Roman" w:hint="default"/>
      </w:rPr>
    </w:lvl>
  </w:abstractNum>
  <w:abstractNum w:abstractNumId="36" w15:restartNumberingAfterBreak="0">
    <w:nsid w:val="1CAE73B1"/>
    <w:multiLevelType w:val="hybridMultilevel"/>
    <w:tmpl w:val="2CA04E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1E0D1A54"/>
    <w:multiLevelType w:val="hybridMultilevel"/>
    <w:tmpl w:val="9E267F2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0B03AF7"/>
    <w:multiLevelType w:val="multilevel"/>
    <w:tmpl w:val="A4B09A7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bullet"/>
      <w:lvlText w:val=""/>
      <w:lvlJc w:val="left"/>
      <w:pPr>
        <w:ind w:left="360" w:hanging="360"/>
      </w:pPr>
      <w:rPr>
        <w:rFonts w:ascii="Wingdings" w:hAnsi="Wingding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224F703B"/>
    <w:multiLevelType w:val="multilevel"/>
    <w:tmpl w:val="91E0DA9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20"/>
        </w:tabs>
        <w:ind w:left="454" w:hanging="454"/>
      </w:pPr>
      <w:rPr>
        <w:rFonts w:hint="default"/>
      </w:rPr>
    </w:lvl>
    <w:lvl w:ilvl="2">
      <w:start w:val="1"/>
      <w:numFmt w:val="decimal"/>
      <w:lvlText w:val="%1.%2.%3"/>
      <w:lvlJc w:val="left"/>
      <w:pPr>
        <w:tabs>
          <w:tab w:val="num" w:pos="108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40" w15:restartNumberingAfterBreak="0">
    <w:nsid w:val="238F6B7C"/>
    <w:multiLevelType w:val="hybridMultilevel"/>
    <w:tmpl w:val="7BF27E5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1" w15:restartNumberingAfterBreak="0">
    <w:nsid w:val="27AD6078"/>
    <w:multiLevelType w:val="multilevel"/>
    <w:tmpl w:val="718C6C64"/>
    <w:lvl w:ilvl="0">
      <w:start w:val="1"/>
      <w:numFmt w:val="upperRoman"/>
      <w:pStyle w:val="Titre10"/>
      <w:lvlText w:val="%1."/>
      <w:lvlJc w:val="left"/>
      <w:pPr>
        <w:ind w:left="1440" w:hanging="720"/>
      </w:pPr>
      <w:rPr>
        <w:rFonts w:hint="default"/>
      </w:rPr>
    </w:lvl>
    <w:lvl w:ilvl="1">
      <w:start w:val="5"/>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15:restartNumberingAfterBreak="0">
    <w:nsid w:val="28260408"/>
    <w:multiLevelType w:val="hybridMultilevel"/>
    <w:tmpl w:val="52C24ACA"/>
    <w:lvl w:ilvl="0" w:tplc="AE92AD38">
      <w:start w:val="1"/>
      <w:numFmt w:val="decimal"/>
      <w:pStyle w:val="BADO-Tableaux"/>
      <w:lvlText w:val="Tableau n°%1 :"/>
      <w:lvlJc w:val="left"/>
      <w:pPr>
        <w:ind w:left="720" w:hanging="360"/>
      </w:pPr>
      <w:rPr>
        <w:rFonts w:ascii="Calibri" w:hAnsi="Calibri" w:hint="default"/>
        <w:b/>
        <w:i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29EF794D"/>
    <w:multiLevelType w:val="hybridMultilevel"/>
    <w:tmpl w:val="93D2430E"/>
    <w:lvl w:ilvl="0" w:tplc="3768DACE">
      <w:start w:val="17"/>
      <w:numFmt w:val="decimal"/>
      <w:lvlText w:val="%1"/>
      <w:lvlJc w:val="left"/>
      <w:pPr>
        <w:ind w:left="442" w:hanging="360"/>
      </w:pPr>
      <w:rPr>
        <w:rFonts w:hint="default"/>
        <w:sz w:val="22"/>
      </w:rPr>
    </w:lvl>
    <w:lvl w:ilvl="1" w:tplc="04090019" w:tentative="1">
      <w:start w:val="1"/>
      <w:numFmt w:val="lowerLetter"/>
      <w:lvlText w:val="%2."/>
      <w:lvlJc w:val="left"/>
      <w:pPr>
        <w:ind w:left="1162" w:hanging="360"/>
      </w:pPr>
    </w:lvl>
    <w:lvl w:ilvl="2" w:tplc="0409001B" w:tentative="1">
      <w:start w:val="1"/>
      <w:numFmt w:val="lowerRoman"/>
      <w:lvlText w:val="%3."/>
      <w:lvlJc w:val="right"/>
      <w:pPr>
        <w:ind w:left="1882" w:hanging="180"/>
      </w:pPr>
    </w:lvl>
    <w:lvl w:ilvl="3" w:tplc="0409000F" w:tentative="1">
      <w:start w:val="1"/>
      <w:numFmt w:val="decimal"/>
      <w:lvlText w:val="%4."/>
      <w:lvlJc w:val="left"/>
      <w:pPr>
        <w:ind w:left="2602" w:hanging="360"/>
      </w:pPr>
    </w:lvl>
    <w:lvl w:ilvl="4" w:tplc="04090019" w:tentative="1">
      <w:start w:val="1"/>
      <w:numFmt w:val="lowerLetter"/>
      <w:lvlText w:val="%5."/>
      <w:lvlJc w:val="left"/>
      <w:pPr>
        <w:ind w:left="3322" w:hanging="360"/>
      </w:pPr>
    </w:lvl>
    <w:lvl w:ilvl="5" w:tplc="0409001B" w:tentative="1">
      <w:start w:val="1"/>
      <w:numFmt w:val="lowerRoman"/>
      <w:lvlText w:val="%6."/>
      <w:lvlJc w:val="right"/>
      <w:pPr>
        <w:ind w:left="4042" w:hanging="180"/>
      </w:pPr>
    </w:lvl>
    <w:lvl w:ilvl="6" w:tplc="0409000F" w:tentative="1">
      <w:start w:val="1"/>
      <w:numFmt w:val="decimal"/>
      <w:lvlText w:val="%7."/>
      <w:lvlJc w:val="left"/>
      <w:pPr>
        <w:ind w:left="4762" w:hanging="360"/>
      </w:pPr>
    </w:lvl>
    <w:lvl w:ilvl="7" w:tplc="04090019" w:tentative="1">
      <w:start w:val="1"/>
      <w:numFmt w:val="lowerLetter"/>
      <w:lvlText w:val="%8."/>
      <w:lvlJc w:val="left"/>
      <w:pPr>
        <w:ind w:left="5482" w:hanging="360"/>
      </w:pPr>
    </w:lvl>
    <w:lvl w:ilvl="8" w:tplc="0409001B" w:tentative="1">
      <w:start w:val="1"/>
      <w:numFmt w:val="lowerRoman"/>
      <w:lvlText w:val="%9."/>
      <w:lvlJc w:val="right"/>
      <w:pPr>
        <w:ind w:left="6202" w:hanging="180"/>
      </w:pPr>
    </w:lvl>
  </w:abstractNum>
  <w:abstractNum w:abstractNumId="44" w15:restartNumberingAfterBreak="0">
    <w:nsid w:val="2B477039"/>
    <w:multiLevelType w:val="hybridMultilevel"/>
    <w:tmpl w:val="78F606A2"/>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2E8B467F"/>
    <w:multiLevelType w:val="hybridMultilevel"/>
    <w:tmpl w:val="7DB864C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2FCD0E7D"/>
    <w:multiLevelType w:val="hybridMultilevel"/>
    <w:tmpl w:val="B45A567A"/>
    <w:lvl w:ilvl="0" w:tplc="0C68598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320706F0"/>
    <w:multiLevelType w:val="hybridMultilevel"/>
    <w:tmpl w:val="BF328180"/>
    <w:lvl w:ilvl="0" w:tplc="040C0001">
      <w:start w:val="1"/>
      <w:numFmt w:val="bullet"/>
      <w:lvlText w:val=""/>
      <w:lvlJc w:val="left"/>
      <w:pPr>
        <w:ind w:left="578" w:hanging="360"/>
      </w:pPr>
      <w:rPr>
        <w:rFonts w:ascii="Symbol" w:hAnsi="Symbol"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48" w15:restartNumberingAfterBreak="0">
    <w:nsid w:val="33F62D80"/>
    <w:multiLevelType w:val="multilevel"/>
    <w:tmpl w:val="65F2859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bullet"/>
      <w:lvlText w:val=""/>
      <w:lvlJc w:val="left"/>
      <w:pPr>
        <w:ind w:left="360" w:hanging="360"/>
      </w:pPr>
      <w:rPr>
        <w:rFonts w:ascii="Wingdings" w:hAnsi="Wingding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34096D5A"/>
    <w:multiLevelType w:val="hybridMultilevel"/>
    <w:tmpl w:val="A36CE192"/>
    <w:lvl w:ilvl="0" w:tplc="040C0001">
      <w:start w:val="1"/>
      <w:numFmt w:val="bullet"/>
      <w:lvlText w:val=""/>
      <w:lvlJc w:val="left"/>
      <w:pPr>
        <w:ind w:left="1434" w:hanging="360"/>
      </w:pPr>
      <w:rPr>
        <w:rFonts w:ascii="Symbol" w:hAnsi="Symbol"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50" w15:restartNumberingAfterBreak="0">
    <w:nsid w:val="35AE0A21"/>
    <w:multiLevelType w:val="multilevel"/>
    <w:tmpl w:val="EAD2011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36EE7D56"/>
    <w:multiLevelType w:val="hybridMultilevel"/>
    <w:tmpl w:val="4942B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74339B5"/>
    <w:multiLevelType w:val="hybridMultilevel"/>
    <w:tmpl w:val="2908A0E0"/>
    <w:lvl w:ilvl="0" w:tplc="040C000D">
      <w:start w:val="1"/>
      <w:numFmt w:val="bullet"/>
      <w:lvlText w:val=""/>
      <w:lvlJc w:val="left"/>
      <w:pPr>
        <w:ind w:left="792" w:hanging="360"/>
      </w:pPr>
      <w:rPr>
        <w:rFonts w:ascii="Wingdings" w:hAnsi="Wingdings" w:hint="default"/>
      </w:rPr>
    </w:lvl>
    <w:lvl w:ilvl="1" w:tplc="040C0003">
      <w:start w:val="1"/>
      <w:numFmt w:val="bullet"/>
      <w:lvlText w:val="o"/>
      <w:lvlJc w:val="left"/>
      <w:pPr>
        <w:ind w:left="1512" w:hanging="360"/>
      </w:pPr>
      <w:rPr>
        <w:rFonts w:ascii="Courier New" w:hAnsi="Courier New" w:cs="Courier New" w:hint="default"/>
      </w:rPr>
    </w:lvl>
    <w:lvl w:ilvl="2" w:tplc="040C0005">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53" w15:restartNumberingAfterBreak="0">
    <w:nsid w:val="374D4DE9"/>
    <w:multiLevelType w:val="multilevel"/>
    <w:tmpl w:val="39B8CCBA"/>
    <w:lvl w:ilvl="0">
      <w:start w:val="1"/>
      <w:numFmt w:val="upperRoman"/>
      <w:lvlText w:val="%1."/>
      <w:lvlJc w:val="left"/>
      <w:pPr>
        <w:ind w:left="1080" w:hanging="720"/>
      </w:pPr>
      <w:rPr>
        <w:rFonts w:hint="default"/>
      </w:rPr>
    </w:lvl>
    <w:lvl w:ilvl="1">
      <w:start w:val="1"/>
      <w:numFmt w:val="decimal"/>
      <w:isLgl/>
      <w:lvlText w:val="%1.%2."/>
      <w:lvlJc w:val="left"/>
      <w:pPr>
        <w:ind w:left="780" w:hanging="420"/>
      </w:pPr>
      <w:rPr>
        <w:rFonts w:hint="default"/>
        <w:b/>
        <w:color w:val="auto"/>
      </w:rPr>
    </w:lvl>
    <w:lvl w:ilvl="2">
      <w:start w:val="1"/>
      <w:numFmt w:val="decimal"/>
      <w:pStyle w:val="TITRE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392E45ED"/>
    <w:multiLevelType w:val="multilevel"/>
    <w:tmpl w:val="8CE8168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3A19066D"/>
    <w:multiLevelType w:val="multilevel"/>
    <w:tmpl w:val="8F72B10C"/>
    <w:lvl w:ilvl="0">
      <w:start w:val="1"/>
      <w:numFmt w:val="upperRoman"/>
      <w:pStyle w:val="BADO1"/>
      <w:suff w:val="space"/>
      <w:lvlText w:val="%1."/>
      <w:lvlJc w:val="left"/>
      <w:pPr>
        <w:ind w:left="284" w:firstLine="0"/>
      </w:pPr>
      <w:rPr>
        <w:rFonts w:ascii="Calibri" w:hAnsi="Calibri" w:hint="default"/>
        <w:b/>
        <w:i w:val="0"/>
        <w:sz w:val="24"/>
      </w:rPr>
    </w:lvl>
    <w:lvl w:ilvl="1">
      <w:start w:val="1"/>
      <w:numFmt w:val="decimal"/>
      <w:pStyle w:val="BADO2"/>
      <w:suff w:val="space"/>
      <w:lvlText w:val="%1.%2."/>
      <w:lvlJc w:val="left"/>
      <w:pPr>
        <w:ind w:left="0" w:firstLine="284"/>
      </w:pPr>
      <w:rPr>
        <w:rFonts w:ascii="Calibri" w:hAnsi="Calibri" w:hint="default"/>
        <w:b/>
        <w:i w:val="0"/>
        <w:sz w:val="24"/>
      </w:rPr>
    </w:lvl>
    <w:lvl w:ilvl="2">
      <w:start w:val="1"/>
      <w:numFmt w:val="decimal"/>
      <w:pStyle w:val="BADO3"/>
      <w:suff w:val="space"/>
      <w:lvlText w:val="%1.%2.%3."/>
      <w:lvlJc w:val="left"/>
      <w:pPr>
        <w:ind w:left="284" w:firstLine="567"/>
      </w:pPr>
      <w:rPr>
        <w:rFonts w:ascii="Calibri" w:hAnsi="Calibri" w:hint="default"/>
        <w:b/>
        <w:i w:val="0"/>
        <w:sz w:val="24"/>
      </w:rPr>
    </w:lvl>
    <w:lvl w:ilvl="3">
      <w:start w:val="1"/>
      <w:numFmt w:val="lowerLetter"/>
      <w:pStyle w:val="BADO4"/>
      <w:suff w:val="space"/>
      <w:lvlText w:val="%1.%2.%3.%4."/>
      <w:lvlJc w:val="left"/>
      <w:pPr>
        <w:ind w:left="0" w:firstLine="851"/>
      </w:pPr>
      <w:rPr>
        <w:rFonts w:ascii="Calibri" w:hAnsi="Calibri" w:hint="default"/>
        <w:b/>
        <w:i/>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3A865D00"/>
    <w:multiLevelType w:val="multilevel"/>
    <w:tmpl w:val="43046D7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3B5907C8"/>
    <w:multiLevelType w:val="hybridMultilevel"/>
    <w:tmpl w:val="92FC48F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3CF709EA"/>
    <w:multiLevelType w:val="hybridMultilevel"/>
    <w:tmpl w:val="EE7A69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D2274D6"/>
    <w:multiLevelType w:val="hybridMultilevel"/>
    <w:tmpl w:val="18249404"/>
    <w:lvl w:ilvl="0" w:tplc="2000000B">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0" w15:restartNumberingAfterBreak="0">
    <w:nsid w:val="3EBC62C9"/>
    <w:multiLevelType w:val="hybridMultilevel"/>
    <w:tmpl w:val="3AD20972"/>
    <w:lvl w:ilvl="0" w:tplc="FFFFFFFF">
      <w:start w:val="1"/>
      <w:numFmt w:val="bullet"/>
      <w:lvlText w:val=""/>
      <w:lvlJc w:val="left"/>
      <w:pPr>
        <w:tabs>
          <w:tab w:val="num" w:pos="360"/>
        </w:tabs>
        <w:ind w:left="360" w:hanging="360"/>
      </w:pPr>
      <w:rPr>
        <w:rFonts w:ascii="Symbol" w:hAnsi="Symbol" w:hint="default"/>
        <w:sz w:val="22"/>
        <w:szCs w:val="22"/>
      </w:rPr>
    </w:lvl>
    <w:lvl w:ilvl="1" w:tplc="FFFFFFFF">
      <w:start w:val="1"/>
      <w:numFmt w:val="bullet"/>
      <w:lvlText w:val="o"/>
      <w:lvlJc w:val="left"/>
      <w:pPr>
        <w:tabs>
          <w:tab w:val="num" w:pos="1080"/>
        </w:tabs>
        <w:ind w:left="1080" w:hanging="360"/>
      </w:pPr>
      <w:rPr>
        <w:rFonts w:ascii="OEOIEP+Arial" w:hAnsi="OEOIEP+Arial" w:cs="OEOIEP+Arial" w:hint="default"/>
      </w:rPr>
    </w:lvl>
    <w:lvl w:ilvl="2" w:tplc="FFFFFFFF" w:tentative="1">
      <w:start w:val="1"/>
      <w:numFmt w:val="bullet"/>
      <w:lvlText w:val=""/>
      <w:lvlJc w:val="left"/>
      <w:pPr>
        <w:tabs>
          <w:tab w:val="num" w:pos="1800"/>
        </w:tabs>
        <w:ind w:left="1800" w:hanging="360"/>
      </w:pPr>
      <w:rPr>
        <w:rFonts w:ascii="Segoe UI" w:hAnsi="Segoe UI"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OEOIEP+Arial" w:hAnsi="OEOIEP+Arial" w:cs="OEOIEP+Arial" w:hint="default"/>
      </w:rPr>
    </w:lvl>
    <w:lvl w:ilvl="5" w:tplc="FFFFFFFF" w:tentative="1">
      <w:start w:val="1"/>
      <w:numFmt w:val="bullet"/>
      <w:lvlText w:val=""/>
      <w:lvlJc w:val="left"/>
      <w:pPr>
        <w:tabs>
          <w:tab w:val="num" w:pos="3960"/>
        </w:tabs>
        <w:ind w:left="3960" w:hanging="360"/>
      </w:pPr>
      <w:rPr>
        <w:rFonts w:ascii="Segoe UI" w:hAnsi="Segoe UI"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OEOIEP+Arial" w:hAnsi="OEOIEP+Arial" w:cs="OEOIEP+Arial" w:hint="default"/>
      </w:rPr>
    </w:lvl>
    <w:lvl w:ilvl="8" w:tplc="FFFFFFFF" w:tentative="1">
      <w:start w:val="1"/>
      <w:numFmt w:val="bullet"/>
      <w:lvlText w:val=""/>
      <w:lvlJc w:val="left"/>
      <w:pPr>
        <w:tabs>
          <w:tab w:val="num" w:pos="6120"/>
        </w:tabs>
        <w:ind w:left="6120" w:hanging="360"/>
      </w:pPr>
      <w:rPr>
        <w:rFonts w:ascii="Segoe UI" w:hAnsi="Segoe UI" w:hint="default"/>
      </w:rPr>
    </w:lvl>
  </w:abstractNum>
  <w:abstractNum w:abstractNumId="61" w15:restartNumberingAfterBreak="0">
    <w:nsid w:val="40762E3C"/>
    <w:multiLevelType w:val="hybridMultilevel"/>
    <w:tmpl w:val="D9E6082A"/>
    <w:lvl w:ilvl="0" w:tplc="0C68598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409D0045"/>
    <w:multiLevelType w:val="hybridMultilevel"/>
    <w:tmpl w:val="D71018C8"/>
    <w:lvl w:ilvl="0" w:tplc="EB0E26FC">
      <w:start w:val="1"/>
      <w:numFmt w:val="bullet"/>
      <w:lvlText w:val="-"/>
      <w:lvlJc w:val="left"/>
      <w:pPr>
        <w:ind w:left="432" w:hanging="360"/>
      </w:pPr>
      <w:rPr>
        <w:rFonts w:ascii="Courier New" w:hAnsi="Courier New" w:hint="default"/>
      </w:rPr>
    </w:lvl>
    <w:lvl w:ilvl="1" w:tplc="040C0003" w:tentative="1">
      <w:start w:val="1"/>
      <w:numFmt w:val="bullet"/>
      <w:lvlText w:val="o"/>
      <w:lvlJc w:val="left"/>
      <w:pPr>
        <w:ind w:left="1152" w:hanging="360"/>
      </w:pPr>
      <w:rPr>
        <w:rFonts w:ascii="Courier New" w:hAnsi="Courier New" w:cs="Courier New" w:hint="default"/>
      </w:rPr>
    </w:lvl>
    <w:lvl w:ilvl="2" w:tplc="040C0005" w:tentative="1">
      <w:start w:val="1"/>
      <w:numFmt w:val="bullet"/>
      <w:lvlText w:val=""/>
      <w:lvlJc w:val="left"/>
      <w:pPr>
        <w:ind w:left="1872" w:hanging="360"/>
      </w:pPr>
      <w:rPr>
        <w:rFonts w:ascii="Wingdings" w:hAnsi="Wingdings" w:hint="default"/>
      </w:rPr>
    </w:lvl>
    <w:lvl w:ilvl="3" w:tplc="040C0001" w:tentative="1">
      <w:start w:val="1"/>
      <w:numFmt w:val="bullet"/>
      <w:lvlText w:val=""/>
      <w:lvlJc w:val="left"/>
      <w:pPr>
        <w:ind w:left="2592" w:hanging="360"/>
      </w:pPr>
      <w:rPr>
        <w:rFonts w:ascii="Symbol" w:hAnsi="Symbol" w:hint="default"/>
      </w:rPr>
    </w:lvl>
    <w:lvl w:ilvl="4" w:tplc="040C0003" w:tentative="1">
      <w:start w:val="1"/>
      <w:numFmt w:val="bullet"/>
      <w:lvlText w:val="o"/>
      <w:lvlJc w:val="left"/>
      <w:pPr>
        <w:ind w:left="3312" w:hanging="360"/>
      </w:pPr>
      <w:rPr>
        <w:rFonts w:ascii="Courier New" w:hAnsi="Courier New" w:cs="Courier New" w:hint="default"/>
      </w:rPr>
    </w:lvl>
    <w:lvl w:ilvl="5" w:tplc="040C0005" w:tentative="1">
      <w:start w:val="1"/>
      <w:numFmt w:val="bullet"/>
      <w:lvlText w:val=""/>
      <w:lvlJc w:val="left"/>
      <w:pPr>
        <w:ind w:left="4032" w:hanging="360"/>
      </w:pPr>
      <w:rPr>
        <w:rFonts w:ascii="Wingdings" w:hAnsi="Wingdings" w:hint="default"/>
      </w:rPr>
    </w:lvl>
    <w:lvl w:ilvl="6" w:tplc="040C0001" w:tentative="1">
      <w:start w:val="1"/>
      <w:numFmt w:val="bullet"/>
      <w:lvlText w:val=""/>
      <w:lvlJc w:val="left"/>
      <w:pPr>
        <w:ind w:left="4752" w:hanging="360"/>
      </w:pPr>
      <w:rPr>
        <w:rFonts w:ascii="Symbol" w:hAnsi="Symbol" w:hint="default"/>
      </w:rPr>
    </w:lvl>
    <w:lvl w:ilvl="7" w:tplc="040C0003" w:tentative="1">
      <w:start w:val="1"/>
      <w:numFmt w:val="bullet"/>
      <w:lvlText w:val="o"/>
      <w:lvlJc w:val="left"/>
      <w:pPr>
        <w:ind w:left="5472" w:hanging="360"/>
      </w:pPr>
      <w:rPr>
        <w:rFonts w:ascii="Courier New" w:hAnsi="Courier New" w:cs="Courier New" w:hint="default"/>
      </w:rPr>
    </w:lvl>
    <w:lvl w:ilvl="8" w:tplc="040C0005" w:tentative="1">
      <w:start w:val="1"/>
      <w:numFmt w:val="bullet"/>
      <w:lvlText w:val=""/>
      <w:lvlJc w:val="left"/>
      <w:pPr>
        <w:ind w:left="6192" w:hanging="360"/>
      </w:pPr>
      <w:rPr>
        <w:rFonts w:ascii="Wingdings" w:hAnsi="Wingdings" w:hint="default"/>
      </w:rPr>
    </w:lvl>
  </w:abstractNum>
  <w:abstractNum w:abstractNumId="63" w15:restartNumberingAfterBreak="0">
    <w:nsid w:val="40A2542E"/>
    <w:multiLevelType w:val="multilevel"/>
    <w:tmpl w:val="6F081BCC"/>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4" w15:restartNumberingAfterBreak="0">
    <w:nsid w:val="40AB32C3"/>
    <w:multiLevelType w:val="hybridMultilevel"/>
    <w:tmpl w:val="4D2AA212"/>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5" w15:restartNumberingAfterBreak="0">
    <w:nsid w:val="41790314"/>
    <w:multiLevelType w:val="hybridMultilevel"/>
    <w:tmpl w:val="AF664D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1C44BB1"/>
    <w:multiLevelType w:val="hybridMultilevel"/>
    <w:tmpl w:val="1590A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38867B2"/>
    <w:multiLevelType w:val="hybridMultilevel"/>
    <w:tmpl w:val="8856C412"/>
    <w:lvl w:ilvl="0" w:tplc="8D2445CC">
      <w:numFmt w:val="bullet"/>
      <w:pStyle w:val="PuceNiveau1TblINSUCO"/>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446D42B8"/>
    <w:multiLevelType w:val="hybridMultilevel"/>
    <w:tmpl w:val="AC9427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4774271"/>
    <w:multiLevelType w:val="hybridMultilevel"/>
    <w:tmpl w:val="73980A4C"/>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70" w15:restartNumberingAfterBreak="0">
    <w:nsid w:val="45F04C13"/>
    <w:multiLevelType w:val="hybridMultilevel"/>
    <w:tmpl w:val="960E422C"/>
    <w:lvl w:ilvl="0" w:tplc="678E2080">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47292715"/>
    <w:multiLevelType w:val="hybridMultilevel"/>
    <w:tmpl w:val="216CB6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86C0ADE"/>
    <w:multiLevelType w:val="hybridMultilevel"/>
    <w:tmpl w:val="116CC1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A7F3F06"/>
    <w:multiLevelType w:val="hybridMultilevel"/>
    <w:tmpl w:val="61823B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4B542800"/>
    <w:multiLevelType w:val="hybridMultilevel"/>
    <w:tmpl w:val="1ADE27E4"/>
    <w:lvl w:ilvl="0" w:tplc="E370C154">
      <w:start w:val="1"/>
      <w:numFmt w:val="bullet"/>
      <w:pStyle w:val="stylepoint"/>
      <w:lvlText w:val=""/>
      <w:lvlJc w:val="left"/>
      <w:pPr>
        <w:ind w:left="1068" w:hanging="360"/>
      </w:pPr>
      <w:rPr>
        <w:rFonts w:ascii="Symbol" w:hAnsi="Symbol" w:hint="default"/>
      </w:rPr>
    </w:lvl>
    <w:lvl w:ilvl="1" w:tplc="080C0003">
      <w:start w:val="1"/>
      <w:numFmt w:val="bullet"/>
      <w:lvlText w:val="o"/>
      <w:lvlJc w:val="left"/>
      <w:pPr>
        <w:ind w:left="1788" w:hanging="360"/>
      </w:pPr>
      <w:rPr>
        <w:rFonts w:ascii="Courier New" w:hAnsi="Courier New" w:cs="Symbol"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Symbol"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Symbol" w:hint="default"/>
      </w:rPr>
    </w:lvl>
    <w:lvl w:ilvl="8" w:tplc="080C0005" w:tentative="1">
      <w:start w:val="1"/>
      <w:numFmt w:val="bullet"/>
      <w:lvlText w:val=""/>
      <w:lvlJc w:val="left"/>
      <w:pPr>
        <w:ind w:left="6828" w:hanging="360"/>
      </w:pPr>
      <w:rPr>
        <w:rFonts w:ascii="Wingdings" w:hAnsi="Wingdings" w:hint="default"/>
      </w:rPr>
    </w:lvl>
  </w:abstractNum>
  <w:abstractNum w:abstractNumId="75" w15:restartNumberingAfterBreak="0">
    <w:nsid w:val="4BEC6949"/>
    <w:multiLevelType w:val="hybridMultilevel"/>
    <w:tmpl w:val="D610DA04"/>
    <w:lvl w:ilvl="0" w:tplc="0C68598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4EF60377"/>
    <w:multiLevelType w:val="hybridMultilevel"/>
    <w:tmpl w:val="1DBC3882"/>
    <w:lvl w:ilvl="0" w:tplc="18CA4866">
      <w:start w:val="1"/>
      <w:numFmt w:val="bullet"/>
      <w:lvlText w:val="-"/>
      <w:lvlJc w:val="left"/>
      <w:pPr>
        <w:ind w:left="1068" w:hanging="360"/>
      </w:pPr>
      <w:rPr>
        <w:rFonts w:ascii="Times New Roman" w:hAnsi="Times New Roman"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7" w15:restartNumberingAfterBreak="0">
    <w:nsid w:val="4F2A5200"/>
    <w:multiLevelType w:val="hybridMultilevel"/>
    <w:tmpl w:val="46EE8CAE"/>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8" w15:restartNumberingAfterBreak="0">
    <w:nsid w:val="533B5604"/>
    <w:multiLevelType w:val="hybridMultilevel"/>
    <w:tmpl w:val="05C6B4E0"/>
    <w:lvl w:ilvl="0" w:tplc="64DE240C">
      <w:start w:val="1"/>
      <w:numFmt w:val="decimal"/>
      <w:pStyle w:val="Titre11"/>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533C6397"/>
    <w:multiLevelType w:val="multilevel"/>
    <w:tmpl w:val="B7EA37C6"/>
    <w:lvl w:ilvl="0">
      <w:start w:val="7"/>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53F7656A"/>
    <w:multiLevelType w:val="multilevel"/>
    <w:tmpl w:val="C6F8C100"/>
    <w:lvl w:ilvl="0">
      <w:start w:val="1"/>
      <w:numFmt w:val="decimal"/>
      <w:lvlText w:val="%1."/>
      <w:lvlJc w:val="left"/>
      <w:pPr>
        <w:ind w:left="360" w:hanging="360"/>
      </w:pPr>
      <w:rPr>
        <w:rFonts w:hint="default"/>
      </w:rPr>
    </w:lvl>
    <w:lvl w:ilvl="1">
      <w:start w:val="4"/>
      <w:numFmt w:val="decimal"/>
      <w:lvlText w:val="%1.%2."/>
      <w:lvlJc w:val="left"/>
      <w:pPr>
        <w:ind w:left="5824" w:hanging="720"/>
      </w:pPr>
      <w:rPr>
        <w:rFonts w:hint="default"/>
      </w:rPr>
    </w:lvl>
    <w:lvl w:ilvl="2">
      <w:start w:val="1"/>
      <w:numFmt w:val="decimal"/>
      <w:lvlText w:val="%1.%2.%3."/>
      <w:lvlJc w:val="left"/>
      <w:pPr>
        <w:ind w:left="9810" w:hanging="720"/>
      </w:pPr>
      <w:rPr>
        <w:rFonts w:hint="default"/>
      </w:rPr>
    </w:lvl>
    <w:lvl w:ilvl="3">
      <w:start w:val="1"/>
      <w:numFmt w:val="decimal"/>
      <w:lvlText w:val="%1.%2.%3.%4."/>
      <w:lvlJc w:val="left"/>
      <w:pPr>
        <w:ind w:left="16392" w:hanging="1080"/>
      </w:pPr>
      <w:rPr>
        <w:rFonts w:hint="default"/>
      </w:rPr>
    </w:lvl>
    <w:lvl w:ilvl="4">
      <w:start w:val="1"/>
      <w:numFmt w:val="decimal"/>
      <w:lvlText w:val="%1.%2.%3.%4.%5."/>
      <w:lvlJc w:val="left"/>
      <w:pPr>
        <w:ind w:left="21496" w:hanging="1080"/>
      </w:pPr>
      <w:rPr>
        <w:rFonts w:hint="default"/>
      </w:rPr>
    </w:lvl>
    <w:lvl w:ilvl="5">
      <w:start w:val="1"/>
      <w:numFmt w:val="decimal"/>
      <w:lvlText w:val="%1.%2.%3.%4.%5.%6."/>
      <w:lvlJc w:val="left"/>
      <w:pPr>
        <w:ind w:left="26960" w:hanging="1440"/>
      </w:pPr>
      <w:rPr>
        <w:rFonts w:hint="default"/>
      </w:rPr>
    </w:lvl>
    <w:lvl w:ilvl="6">
      <w:start w:val="1"/>
      <w:numFmt w:val="decimal"/>
      <w:lvlText w:val="%1.%2.%3.%4.%5.%6.%7."/>
      <w:lvlJc w:val="left"/>
      <w:pPr>
        <w:ind w:left="32424" w:hanging="1800"/>
      </w:pPr>
      <w:rPr>
        <w:rFonts w:hint="default"/>
      </w:rPr>
    </w:lvl>
    <w:lvl w:ilvl="7">
      <w:start w:val="1"/>
      <w:numFmt w:val="decimal"/>
      <w:lvlText w:val="%1.%2.%3.%4.%5.%6.%7.%8."/>
      <w:lvlJc w:val="left"/>
      <w:pPr>
        <w:ind w:left="-28008" w:hanging="1800"/>
      </w:pPr>
      <w:rPr>
        <w:rFonts w:hint="default"/>
      </w:rPr>
    </w:lvl>
    <w:lvl w:ilvl="8">
      <w:start w:val="1"/>
      <w:numFmt w:val="decimal"/>
      <w:lvlText w:val="%1.%2.%3.%4.%5.%6.%7.%8.%9."/>
      <w:lvlJc w:val="left"/>
      <w:pPr>
        <w:ind w:left="-22544" w:hanging="2160"/>
      </w:pPr>
      <w:rPr>
        <w:rFonts w:hint="default"/>
      </w:rPr>
    </w:lvl>
  </w:abstractNum>
  <w:abstractNum w:abstractNumId="81" w15:restartNumberingAfterBreak="0">
    <w:nsid w:val="5413125D"/>
    <w:multiLevelType w:val="hybridMultilevel"/>
    <w:tmpl w:val="6E78568E"/>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2" w15:restartNumberingAfterBreak="0">
    <w:nsid w:val="54FD2C04"/>
    <w:multiLevelType w:val="hybridMultilevel"/>
    <w:tmpl w:val="36A491B8"/>
    <w:name w:val="WW8Num72222"/>
    <w:lvl w:ilvl="0" w:tplc="F5E4D5DE">
      <w:start w:val="1"/>
      <w:numFmt w:val="decimal"/>
      <w:pStyle w:val="Tiret1"/>
      <w:lvlText w:val="%1."/>
      <w:lvlJc w:val="left"/>
      <w:pPr>
        <w:ind w:left="360" w:hanging="360"/>
      </w:pPr>
      <w:rPr>
        <w:rFonts w:hint="default"/>
        <w:b w:val="0"/>
        <w:sz w:val="20"/>
        <w:szCs w:val="20"/>
      </w:rPr>
    </w:lvl>
    <w:lvl w:ilvl="1" w:tplc="E1C87BC6">
      <w:start w:val="1"/>
      <w:numFmt w:val="bullet"/>
      <w:lvlText w:val=""/>
      <w:lvlJc w:val="left"/>
      <w:pPr>
        <w:tabs>
          <w:tab w:val="num" w:pos="1363"/>
        </w:tabs>
        <w:ind w:left="1363" w:hanging="283"/>
      </w:pPr>
      <w:rPr>
        <w:rFonts w:ascii="Segoe UI" w:hAnsi="Segoe UI" w:hint="default"/>
        <w:b w:val="0"/>
        <w:i w:val="0"/>
        <w:color w:val="auto"/>
        <w:sz w:val="20"/>
      </w:rPr>
    </w:lvl>
    <w:lvl w:ilvl="2" w:tplc="D4463C1A">
      <w:start w:val="1"/>
      <w:numFmt w:val="bullet"/>
      <w:lvlText w:val=""/>
      <w:lvlJc w:val="left"/>
      <w:pPr>
        <w:ind w:left="2160" w:hanging="360"/>
      </w:pPr>
      <w:rPr>
        <w:rFonts w:ascii="Segoe UI" w:hAnsi="Segoe UI" w:hint="default"/>
      </w:rPr>
    </w:lvl>
    <w:lvl w:ilvl="3" w:tplc="0D0E2CFA" w:tentative="1">
      <w:start w:val="1"/>
      <w:numFmt w:val="bullet"/>
      <w:lvlText w:val=""/>
      <w:lvlJc w:val="left"/>
      <w:pPr>
        <w:ind w:left="2880" w:hanging="360"/>
      </w:pPr>
      <w:rPr>
        <w:rFonts w:ascii="Symbol" w:hAnsi="Symbol" w:hint="default"/>
      </w:rPr>
    </w:lvl>
    <w:lvl w:ilvl="4" w:tplc="D1B6AB10" w:tentative="1">
      <w:start w:val="1"/>
      <w:numFmt w:val="bullet"/>
      <w:lvlText w:val="o"/>
      <w:lvlJc w:val="left"/>
      <w:pPr>
        <w:ind w:left="3600" w:hanging="360"/>
      </w:pPr>
      <w:rPr>
        <w:rFonts w:ascii="OEOIEP+Arial" w:hAnsi="OEOIEP+Arial" w:cs="OEOIEP+Arial" w:hint="default"/>
      </w:rPr>
    </w:lvl>
    <w:lvl w:ilvl="5" w:tplc="F162D844" w:tentative="1">
      <w:start w:val="1"/>
      <w:numFmt w:val="bullet"/>
      <w:lvlText w:val=""/>
      <w:lvlJc w:val="left"/>
      <w:pPr>
        <w:ind w:left="4320" w:hanging="360"/>
      </w:pPr>
      <w:rPr>
        <w:rFonts w:ascii="Segoe UI" w:hAnsi="Segoe UI" w:hint="default"/>
      </w:rPr>
    </w:lvl>
    <w:lvl w:ilvl="6" w:tplc="4D2E3F38" w:tentative="1">
      <w:start w:val="1"/>
      <w:numFmt w:val="bullet"/>
      <w:lvlText w:val=""/>
      <w:lvlJc w:val="left"/>
      <w:pPr>
        <w:ind w:left="5040" w:hanging="360"/>
      </w:pPr>
      <w:rPr>
        <w:rFonts w:ascii="Symbol" w:hAnsi="Symbol" w:hint="default"/>
      </w:rPr>
    </w:lvl>
    <w:lvl w:ilvl="7" w:tplc="9286C884" w:tentative="1">
      <w:start w:val="1"/>
      <w:numFmt w:val="bullet"/>
      <w:lvlText w:val="o"/>
      <w:lvlJc w:val="left"/>
      <w:pPr>
        <w:ind w:left="5760" w:hanging="360"/>
      </w:pPr>
      <w:rPr>
        <w:rFonts w:ascii="OEOIEP+Arial" w:hAnsi="OEOIEP+Arial" w:cs="OEOIEP+Arial" w:hint="default"/>
      </w:rPr>
    </w:lvl>
    <w:lvl w:ilvl="8" w:tplc="EB0274E4" w:tentative="1">
      <w:start w:val="1"/>
      <w:numFmt w:val="bullet"/>
      <w:lvlText w:val=""/>
      <w:lvlJc w:val="left"/>
      <w:pPr>
        <w:ind w:left="6480" w:hanging="360"/>
      </w:pPr>
      <w:rPr>
        <w:rFonts w:ascii="Segoe UI" w:hAnsi="Segoe UI" w:hint="default"/>
      </w:rPr>
    </w:lvl>
  </w:abstractNum>
  <w:abstractNum w:abstractNumId="83" w15:restartNumberingAfterBreak="0">
    <w:nsid w:val="552A7D24"/>
    <w:multiLevelType w:val="multilevel"/>
    <w:tmpl w:val="65EA2D04"/>
    <w:lvl w:ilvl="0">
      <w:start w:val="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4" w15:restartNumberingAfterBreak="0">
    <w:nsid w:val="556956AA"/>
    <w:multiLevelType w:val="multilevel"/>
    <w:tmpl w:val="5B22A0F8"/>
    <w:lvl w:ilvl="0">
      <w:start w:val="1"/>
      <w:numFmt w:val="decimal"/>
      <w:lvlText w:val="%1."/>
      <w:lvlJc w:val="left"/>
      <w:pPr>
        <w:ind w:left="720" w:hanging="360"/>
      </w:pPr>
      <w:rPr>
        <w:rFonts w:hint="default"/>
      </w:rPr>
    </w:lvl>
    <w:lvl w:ilvl="1">
      <w:start w:val="1"/>
      <w:numFmt w:val="decimal"/>
      <w:isLgl/>
      <w:lvlText w:val="%1.%2."/>
      <w:lvlJc w:val="left"/>
      <w:pPr>
        <w:ind w:left="5824" w:hanging="720"/>
      </w:pPr>
      <w:rPr>
        <w:rFonts w:hint="default"/>
      </w:rPr>
    </w:lvl>
    <w:lvl w:ilvl="2">
      <w:start w:val="1"/>
      <w:numFmt w:val="decimal"/>
      <w:isLgl/>
      <w:lvlText w:val="%1.%2.%3."/>
      <w:lvlJc w:val="left"/>
      <w:pPr>
        <w:ind w:left="10568" w:hanging="720"/>
      </w:pPr>
      <w:rPr>
        <w:rFonts w:hint="default"/>
      </w:rPr>
    </w:lvl>
    <w:lvl w:ilvl="3">
      <w:start w:val="1"/>
      <w:numFmt w:val="decimal"/>
      <w:isLgl/>
      <w:lvlText w:val="%1.%2.%3.%4."/>
      <w:lvlJc w:val="left"/>
      <w:pPr>
        <w:ind w:left="15672" w:hanging="1080"/>
      </w:pPr>
      <w:rPr>
        <w:rFonts w:hint="default"/>
      </w:rPr>
    </w:lvl>
    <w:lvl w:ilvl="4">
      <w:start w:val="1"/>
      <w:numFmt w:val="decimal"/>
      <w:isLgl/>
      <w:lvlText w:val="%1.%2.%3.%4.%5."/>
      <w:lvlJc w:val="left"/>
      <w:pPr>
        <w:ind w:left="20776" w:hanging="1440"/>
      </w:pPr>
      <w:rPr>
        <w:rFonts w:hint="default"/>
      </w:rPr>
    </w:lvl>
    <w:lvl w:ilvl="5">
      <w:start w:val="1"/>
      <w:numFmt w:val="decimal"/>
      <w:isLgl/>
      <w:lvlText w:val="%1.%2.%3.%4.%5.%6."/>
      <w:lvlJc w:val="left"/>
      <w:pPr>
        <w:ind w:left="25520" w:hanging="1440"/>
      </w:pPr>
      <w:rPr>
        <w:rFonts w:hint="default"/>
      </w:rPr>
    </w:lvl>
    <w:lvl w:ilvl="6">
      <w:start w:val="1"/>
      <w:numFmt w:val="decimal"/>
      <w:isLgl/>
      <w:lvlText w:val="%1.%2.%3.%4.%5.%6.%7."/>
      <w:lvlJc w:val="left"/>
      <w:pPr>
        <w:ind w:left="30624" w:hanging="1800"/>
      </w:pPr>
      <w:rPr>
        <w:rFonts w:hint="default"/>
      </w:rPr>
    </w:lvl>
    <w:lvl w:ilvl="7">
      <w:start w:val="1"/>
      <w:numFmt w:val="decimal"/>
      <w:isLgl/>
      <w:lvlText w:val="%1.%2.%3.%4.%5.%6.%7.%8."/>
      <w:lvlJc w:val="left"/>
      <w:pPr>
        <w:ind w:left="-30168" w:hanging="1800"/>
      </w:pPr>
      <w:rPr>
        <w:rFonts w:hint="default"/>
      </w:rPr>
    </w:lvl>
    <w:lvl w:ilvl="8">
      <w:start w:val="1"/>
      <w:numFmt w:val="decimal"/>
      <w:isLgl/>
      <w:lvlText w:val="%1.%2.%3.%4.%5.%6.%7.%8.%9."/>
      <w:lvlJc w:val="left"/>
      <w:pPr>
        <w:ind w:left="-25064" w:hanging="2160"/>
      </w:pPr>
      <w:rPr>
        <w:rFonts w:hint="default"/>
      </w:rPr>
    </w:lvl>
  </w:abstractNum>
  <w:abstractNum w:abstractNumId="85" w15:restartNumberingAfterBreak="0">
    <w:nsid w:val="575B1110"/>
    <w:multiLevelType w:val="multilevel"/>
    <w:tmpl w:val="C3CE44A6"/>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6" w15:restartNumberingAfterBreak="0">
    <w:nsid w:val="576E5105"/>
    <w:multiLevelType w:val="multilevel"/>
    <w:tmpl w:val="AE4AFC7E"/>
    <w:lvl w:ilvl="0">
      <w:start w:val="2"/>
      <w:numFmt w:val="decimal"/>
      <w:lvlText w:val="%1."/>
      <w:lvlJc w:val="left"/>
      <w:pPr>
        <w:ind w:left="360" w:hanging="360"/>
      </w:pPr>
      <w:rPr>
        <w:rFonts w:hint="default"/>
      </w:rPr>
    </w:lvl>
    <w:lvl w:ilvl="1">
      <w:start w:val="1"/>
      <w:numFmt w:val="decimal"/>
      <w:pStyle w:val="Titre2"/>
      <w:lvlText w:val="%2."/>
      <w:lvlJc w:val="left"/>
      <w:pPr>
        <w:ind w:left="5536" w:hanging="432"/>
      </w:pPr>
      <w:rPr>
        <w:rFonts w:hint="default"/>
      </w:rPr>
    </w:lvl>
    <w:lvl w:ilvl="2">
      <w:start w:val="1"/>
      <w:numFmt w:val="decimal"/>
      <w:pStyle w:val="Titre30"/>
      <w:lvlText w:val="%1.%2.%3."/>
      <w:lvlJc w:val="left"/>
      <w:pPr>
        <w:ind w:left="1224" w:hanging="504"/>
      </w:pPr>
      <w:rPr>
        <w:rFonts w:hint="default"/>
      </w:rPr>
    </w:lvl>
    <w:lvl w:ilvl="3">
      <w:start w:val="1"/>
      <w:numFmt w:val="decimal"/>
      <w:pStyle w:val="Titre4"/>
      <w:lvlText w:val="%1.%2.%3.%4."/>
      <w:lvlJc w:val="left"/>
      <w:pPr>
        <w:ind w:left="1728" w:hanging="648"/>
      </w:pPr>
      <w:rPr>
        <w:rFonts w:hint="default"/>
      </w:rPr>
    </w:lvl>
    <w:lvl w:ilvl="4">
      <w:start w:val="1"/>
      <w:numFmt w:val="decimal"/>
      <w:pStyle w:val="Titre5"/>
      <w:lvlText w:val="%1.%2.%3.%4.%5."/>
      <w:lvlJc w:val="left"/>
      <w:pPr>
        <w:ind w:left="2232" w:hanging="792"/>
      </w:pPr>
      <w:rPr>
        <w:rFonts w:hint="default"/>
      </w:rPr>
    </w:lvl>
    <w:lvl w:ilvl="5">
      <w:start w:val="1"/>
      <w:numFmt w:val="decimal"/>
      <w:pStyle w:val="Titre6"/>
      <w:lvlText w:val="%1.%2.%3.%4.%5.%6."/>
      <w:lvlJc w:val="left"/>
      <w:pPr>
        <w:ind w:left="2736" w:hanging="936"/>
      </w:pPr>
      <w:rPr>
        <w:rFonts w:hint="default"/>
      </w:rPr>
    </w:lvl>
    <w:lvl w:ilvl="6">
      <w:start w:val="1"/>
      <w:numFmt w:val="decimal"/>
      <w:pStyle w:val="Titre7"/>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581D079E"/>
    <w:multiLevelType w:val="hybridMultilevel"/>
    <w:tmpl w:val="AEC8ADC4"/>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88" w15:restartNumberingAfterBreak="0">
    <w:nsid w:val="58341CCC"/>
    <w:multiLevelType w:val="hybridMultilevel"/>
    <w:tmpl w:val="FF9814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B977797"/>
    <w:multiLevelType w:val="hybridMultilevel"/>
    <w:tmpl w:val="88AEF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C586F34"/>
    <w:multiLevelType w:val="multilevel"/>
    <w:tmpl w:val="9FB0A904"/>
    <w:lvl w:ilvl="0">
      <w:start w:val="1"/>
      <w:numFmt w:val="decimal"/>
      <w:lvlText w:val="%1."/>
      <w:lvlJc w:val="left"/>
      <w:pPr>
        <w:ind w:left="720" w:hanging="360"/>
      </w:pPr>
      <w:rPr>
        <w:rFonts w:hint="default"/>
      </w:rPr>
    </w:lvl>
    <w:lvl w:ilvl="1">
      <w:start w:val="12"/>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15:restartNumberingAfterBreak="0">
    <w:nsid w:val="5C98747E"/>
    <w:multiLevelType w:val="hybridMultilevel"/>
    <w:tmpl w:val="A802C03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5FA74D8A"/>
    <w:multiLevelType w:val="hybridMultilevel"/>
    <w:tmpl w:val="DBB2BE4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606A1D0E"/>
    <w:multiLevelType w:val="hybridMultilevel"/>
    <w:tmpl w:val="9FE217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2B44CEE"/>
    <w:multiLevelType w:val="hybridMultilevel"/>
    <w:tmpl w:val="1F124A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3B570D1"/>
    <w:multiLevelType w:val="hybridMultilevel"/>
    <w:tmpl w:val="BF14FEFA"/>
    <w:lvl w:ilvl="0" w:tplc="2084E23C">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3C71CB7"/>
    <w:multiLevelType w:val="hybridMultilevel"/>
    <w:tmpl w:val="57F6CE9C"/>
    <w:lvl w:ilvl="0" w:tplc="0C68598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640F52C9"/>
    <w:multiLevelType w:val="hybridMultilevel"/>
    <w:tmpl w:val="F2D6C378"/>
    <w:lvl w:ilvl="0" w:tplc="86B8DABA">
      <w:start w:val="1"/>
      <w:numFmt w:val="bullet"/>
      <w:pStyle w:val="PuceNiveau2"/>
      <w:lvlText w:val=""/>
      <w:lvlJc w:val="left"/>
      <w:pPr>
        <w:ind w:left="1069" w:hanging="360"/>
      </w:pPr>
      <w:rPr>
        <w:rFonts w:ascii="Symbol" w:hAnsi="Symbol" w:hint="default"/>
        <w:color w:val="0099A8"/>
      </w:rPr>
    </w:lvl>
    <w:lvl w:ilvl="1" w:tplc="8366538A">
      <w:start w:val="1"/>
      <w:numFmt w:val="bullet"/>
      <w:lvlText w:val="o"/>
      <w:lvlJc w:val="left"/>
      <w:pPr>
        <w:ind w:left="1789" w:hanging="360"/>
      </w:pPr>
      <w:rPr>
        <w:rFonts w:ascii="Courier New" w:hAnsi="Courier New" w:cs="Courier New" w:hint="default"/>
        <w:color w:val="2E74B5" w:themeColor="accent5" w:themeShade="BF"/>
      </w:rPr>
    </w:lvl>
    <w:lvl w:ilvl="2" w:tplc="040C0005">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98" w15:restartNumberingAfterBreak="0">
    <w:nsid w:val="64346B74"/>
    <w:multiLevelType w:val="hybridMultilevel"/>
    <w:tmpl w:val="299CC4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4531D6F"/>
    <w:multiLevelType w:val="hybridMultilevel"/>
    <w:tmpl w:val="D2F46CF6"/>
    <w:lvl w:ilvl="0" w:tplc="FFFFFFFF">
      <w:numFmt w:val="bullet"/>
      <w:pStyle w:val="titre12"/>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53C0BCE"/>
    <w:multiLevelType w:val="hybridMultilevel"/>
    <w:tmpl w:val="6CCA150A"/>
    <w:lvl w:ilvl="0" w:tplc="0C68598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67090280"/>
    <w:multiLevelType w:val="multilevel"/>
    <w:tmpl w:val="8E9223E6"/>
    <w:lvl w:ilvl="0">
      <w:start w:val="1"/>
      <w:numFmt w:val="upperRoman"/>
      <w:lvlText w:val="%1."/>
      <w:lvlJc w:val="left"/>
      <w:pPr>
        <w:ind w:left="1080" w:hanging="72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2" w15:restartNumberingAfterBreak="0">
    <w:nsid w:val="67161569"/>
    <w:multiLevelType w:val="hybridMultilevel"/>
    <w:tmpl w:val="87B236B6"/>
    <w:lvl w:ilvl="0" w:tplc="040C0001">
      <w:start w:val="1"/>
      <w:numFmt w:val="bullet"/>
      <w:lvlText w:val=""/>
      <w:lvlJc w:val="left"/>
      <w:pPr>
        <w:ind w:left="1434" w:hanging="360"/>
      </w:pPr>
      <w:rPr>
        <w:rFonts w:ascii="Symbol" w:hAnsi="Symbol"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103" w15:restartNumberingAfterBreak="0">
    <w:nsid w:val="696335CD"/>
    <w:multiLevelType w:val="multilevel"/>
    <w:tmpl w:val="5BDA36F4"/>
    <w:lvl w:ilvl="0">
      <w:start w:val="1"/>
      <w:numFmt w:val="decimal"/>
      <w:lvlText w:val="%1."/>
      <w:lvlJc w:val="left"/>
      <w:pPr>
        <w:ind w:left="360" w:hanging="360"/>
      </w:pPr>
      <w:rPr>
        <w:rFonts w:hint="default"/>
      </w:rPr>
    </w:lvl>
    <w:lvl w:ilvl="1">
      <w:start w:val="3"/>
      <w:numFmt w:val="decimal"/>
      <w:lvlText w:val="%1.%2."/>
      <w:lvlJc w:val="left"/>
      <w:pPr>
        <w:ind w:left="5824" w:hanging="720"/>
      </w:pPr>
      <w:rPr>
        <w:rFonts w:hint="default"/>
      </w:rPr>
    </w:lvl>
    <w:lvl w:ilvl="2">
      <w:start w:val="1"/>
      <w:numFmt w:val="decimal"/>
      <w:lvlText w:val="%1.%2.%3."/>
      <w:lvlJc w:val="left"/>
      <w:pPr>
        <w:ind w:left="10928" w:hanging="720"/>
      </w:pPr>
      <w:rPr>
        <w:rFonts w:hint="default"/>
      </w:rPr>
    </w:lvl>
    <w:lvl w:ilvl="3">
      <w:start w:val="1"/>
      <w:numFmt w:val="decimal"/>
      <w:lvlText w:val="%1.%2.%3.%4."/>
      <w:lvlJc w:val="left"/>
      <w:pPr>
        <w:ind w:left="16392" w:hanging="1080"/>
      </w:pPr>
      <w:rPr>
        <w:rFonts w:hint="default"/>
      </w:rPr>
    </w:lvl>
    <w:lvl w:ilvl="4">
      <w:start w:val="1"/>
      <w:numFmt w:val="decimal"/>
      <w:lvlText w:val="%1.%2.%3.%4.%5."/>
      <w:lvlJc w:val="left"/>
      <w:pPr>
        <w:ind w:left="21856" w:hanging="1440"/>
      </w:pPr>
      <w:rPr>
        <w:rFonts w:hint="default"/>
      </w:rPr>
    </w:lvl>
    <w:lvl w:ilvl="5">
      <w:start w:val="1"/>
      <w:numFmt w:val="decimal"/>
      <w:lvlText w:val="%1.%2.%3.%4.%5.%6."/>
      <w:lvlJc w:val="left"/>
      <w:pPr>
        <w:ind w:left="26960" w:hanging="1440"/>
      </w:pPr>
      <w:rPr>
        <w:rFonts w:hint="default"/>
      </w:rPr>
    </w:lvl>
    <w:lvl w:ilvl="6">
      <w:start w:val="1"/>
      <w:numFmt w:val="decimal"/>
      <w:lvlText w:val="%1.%2.%3.%4.%5.%6.%7."/>
      <w:lvlJc w:val="left"/>
      <w:pPr>
        <w:ind w:left="32424" w:hanging="1800"/>
      </w:pPr>
      <w:rPr>
        <w:rFonts w:hint="default"/>
      </w:rPr>
    </w:lvl>
    <w:lvl w:ilvl="7">
      <w:start w:val="1"/>
      <w:numFmt w:val="decimal"/>
      <w:lvlText w:val="%1.%2.%3.%4.%5.%6.%7.%8."/>
      <w:lvlJc w:val="left"/>
      <w:pPr>
        <w:ind w:left="-28008" w:hanging="1800"/>
      </w:pPr>
      <w:rPr>
        <w:rFonts w:hint="default"/>
      </w:rPr>
    </w:lvl>
    <w:lvl w:ilvl="8">
      <w:start w:val="1"/>
      <w:numFmt w:val="decimal"/>
      <w:lvlText w:val="%1.%2.%3.%4.%5.%6.%7.%8.%9."/>
      <w:lvlJc w:val="left"/>
      <w:pPr>
        <w:ind w:left="-22544" w:hanging="2160"/>
      </w:pPr>
      <w:rPr>
        <w:rFonts w:hint="default"/>
      </w:rPr>
    </w:lvl>
  </w:abstractNum>
  <w:abstractNum w:abstractNumId="104" w15:restartNumberingAfterBreak="0">
    <w:nsid w:val="6BFC6F2C"/>
    <w:multiLevelType w:val="hybridMultilevel"/>
    <w:tmpl w:val="3F1C863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6CB11D17"/>
    <w:multiLevelType w:val="hybridMultilevel"/>
    <w:tmpl w:val="F300FB5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6CBB0DD3"/>
    <w:multiLevelType w:val="hybridMultilevel"/>
    <w:tmpl w:val="19EAAD9C"/>
    <w:lvl w:ilvl="0" w:tplc="2084E23C">
      <w:numFmt w:val="bullet"/>
      <w:lvlText w:val="-"/>
      <w:lvlJc w:val="left"/>
      <w:pPr>
        <w:ind w:left="1068" w:hanging="360"/>
      </w:pPr>
      <w:rPr>
        <w:rFonts w:ascii="Arial" w:eastAsia="Times New Roman" w:hAnsi="Aria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7" w15:restartNumberingAfterBreak="0">
    <w:nsid w:val="6CC179E0"/>
    <w:multiLevelType w:val="multilevel"/>
    <w:tmpl w:val="A8C29F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70D27547"/>
    <w:multiLevelType w:val="hybridMultilevel"/>
    <w:tmpl w:val="EA7AFA24"/>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440"/>
        </w:tabs>
        <w:ind w:left="1440" w:hanging="360"/>
      </w:pPr>
      <w:rPr>
        <w:rFonts w:ascii="OEOIEP+Arial" w:hAnsi="OEOIEP+Arial" w:cs="OEOIEP+Arial" w:hint="default"/>
      </w:rPr>
    </w:lvl>
    <w:lvl w:ilvl="2" w:tplc="FFFFFFFF" w:tentative="1">
      <w:start w:val="1"/>
      <w:numFmt w:val="bullet"/>
      <w:lvlText w:val=""/>
      <w:lvlJc w:val="left"/>
      <w:pPr>
        <w:tabs>
          <w:tab w:val="num" w:pos="2160"/>
        </w:tabs>
        <w:ind w:left="2160" w:hanging="360"/>
      </w:pPr>
      <w:rPr>
        <w:rFonts w:ascii="Segoe UI" w:hAnsi="Segoe UI"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OEOIEP+Arial" w:hAnsi="OEOIEP+Arial" w:cs="OEOIEP+Arial" w:hint="default"/>
      </w:rPr>
    </w:lvl>
    <w:lvl w:ilvl="5" w:tplc="FFFFFFFF" w:tentative="1">
      <w:start w:val="1"/>
      <w:numFmt w:val="bullet"/>
      <w:lvlText w:val=""/>
      <w:lvlJc w:val="left"/>
      <w:pPr>
        <w:tabs>
          <w:tab w:val="num" w:pos="4320"/>
        </w:tabs>
        <w:ind w:left="4320" w:hanging="360"/>
      </w:pPr>
      <w:rPr>
        <w:rFonts w:ascii="Segoe UI" w:hAnsi="Segoe UI"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OEOIEP+Arial" w:hAnsi="OEOIEP+Arial" w:cs="OEOIEP+Arial" w:hint="default"/>
      </w:rPr>
    </w:lvl>
    <w:lvl w:ilvl="8" w:tplc="FFFFFFFF" w:tentative="1">
      <w:start w:val="1"/>
      <w:numFmt w:val="bullet"/>
      <w:lvlText w:val=""/>
      <w:lvlJc w:val="left"/>
      <w:pPr>
        <w:tabs>
          <w:tab w:val="num" w:pos="6480"/>
        </w:tabs>
        <w:ind w:left="6480" w:hanging="360"/>
      </w:pPr>
      <w:rPr>
        <w:rFonts w:ascii="Segoe UI" w:hAnsi="Segoe UI" w:hint="default"/>
      </w:rPr>
    </w:lvl>
  </w:abstractNum>
  <w:abstractNum w:abstractNumId="109" w15:restartNumberingAfterBreak="0">
    <w:nsid w:val="714B2CA0"/>
    <w:multiLevelType w:val="hybridMultilevel"/>
    <w:tmpl w:val="A9A0FC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2991A98"/>
    <w:multiLevelType w:val="hybridMultilevel"/>
    <w:tmpl w:val="E57E9EFC"/>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1" w15:restartNumberingAfterBreak="0">
    <w:nsid w:val="73CD50BE"/>
    <w:multiLevelType w:val="hybridMultilevel"/>
    <w:tmpl w:val="AAF2A1B6"/>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2" w15:restartNumberingAfterBreak="0">
    <w:nsid w:val="73EA28E4"/>
    <w:multiLevelType w:val="hybridMultilevel"/>
    <w:tmpl w:val="D310C3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745406D4"/>
    <w:multiLevelType w:val="hybridMultilevel"/>
    <w:tmpl w:val="2D0ECB20"/>
    <w:lvl w:ilvl="0" w:tplc="0C68598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74C62385"/>
    <w:multiLevelType w:val="multilevel"/>
    <w:tmpl w:val="F9D28540"/>
    <w:lvl w:ilvl="0">
      <w:start w:val="1"/>
      <w:numFmt w:val="upperRoman"/>
      <w:lvlText w:val="%1."/>
      <w:lvlJc w:val="left"/>
      <w:pPr>
        <w:ind w:left="1080" w:hanging="720"/>
      </w:pPr>
      <w:rPr>
        <w:rFonts w:hint="default"/>
      </w:rPr>
    </w:lvl>
    <w:lvl w:ilvl="1">
      <w:start w:val="1"/>
      <w:numFmt w:val="decimal"/>
      <w:pStyle w:val="Titre20"/>
      <w:isLgl/>
      <w:lvlText w:val="%1.%2"/>
      <w:lvlJc w:val="left"/>
      <w:pPr>
        <w:ind w:left="720" w:hanging="360"/>
      </w:pPr>
      <w:rPr>
        <w:rFonts w:hint="default"/>
      </w:rPr>
    </w:lvl>
    <w:lvl w:ilvl="2">
      <w:start w:val="1"/>
      <w:numFmt w:val="decimal"/>
      <w:pStyle w:val="Titre31"/>
      <w:isLgl/>
      <w:lvlText w:val="%1.%2.%3"/>
      <w:lvlJc w:val="left"/>
      <w:pPr>
        <w:ind w:left="1430" w:hanging="720"/>
      </w:pPr>
      <w:rPr>
        <w:rFonts w:hint="default"/>
        <w:b/>
        <w:sz w:val="24"/>
        <w:szCs w:val="24"/>
      </w:rPr>
    </w:lvl>
    <w:lvl w:ilvl="3">
      <w:start w:val="1"/>
      <w:numFmt w:val="decimal"/>
      <w:isLgl/>
      <w:lvlText w:val="%1.%2.%3.%4"/>
      <w:lvlJc w:val="left"/>
      <w:pPr>
        <w:ind w:left="1080" w:hanging="720"/>
      </w:pPr>
      <w:rPr>
        <w:rFonts w:hint="default"/>
        <w:lang w:val="fr-FR"/>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5" w15:restartNumberingAfterBreak="0">
    <w:nsid w:val="752C5B43"/>
    <w:multiLevelType w:val="hybridMultilevel"/>
    <w:tmpl w:val="99E8BDD0"/>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16" w15:restartNumberingAfterBreak="0">
    <w:nsid w:val="7661497A"/>
    <w:multiLevelType w:val="hybridMultilevel"/>
    <w:tmpl w:val="39D043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8F9398A"/>
    <w:multiLevelType w:val="hybridMultilevel"/>
    <w:tmpl w:val="41829D2E"/>
    <w:lvl w:ilvl="0" w:tplc="2084E23C">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93961D6"/>
    <w:multiLevelType w:val="multilevel"/>
    <w:tmpl w:val="178EF552"/>
    <w:lvl w:ilvl="0">
      <w:start w:val="7"/>
      <w:numFmt w:val="decimal"/>
      <w:lvlText w:val="%1"/>
      <w:lvlJc w:val="left"/>
      <w:pPr>
        <w:ind w:left="600" w:hanging="600"/>
      </w:pPr>
      <w:rPr>
        <w:rFonts w:hint="default"/>
      </w:rPr>
    </w:lvl>
    <w:lvl w:ilvl="1">
      <w:start w:val="1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9" w15:restartNumberingAfterBreak="0">
    <w:nsid w:val="7AC82B95"/>
    <w:multiLevelType w:val="hybridMultilevel"/>
    <w:tmpl w:val="0B4A7A8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0" w15:restartNumberingAfterBreak="0">
    <w:nsid w:val="7AEE4E31"/>
    <w:multiLevelType w:val="hybridMultilevel"/>
    <w:tmpl w:val="D2024468"/>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1" w15:restartNumberingAfterBreak="0">
    <w:nsid w:val="7B857D6D"/>
    <w:multiLevelType w:val="hybridMultilevel"/>
    <w:tmpl w:val="DBEEC382"/>
    <w:lvl w:ilvl="0" w:tplc="4D622E1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15:restartNumberingAfterBreak="0">
    <w:nsid w:val="7B9F5825"/>
    <w:multiLevelType w:val="singleLevel"/>
    <w:tmpl w:val="639837C4"/>
    <w:lvl w:ilvl="0">
      <w:start w:val="2"/>
      <w:numFmt w:val="bullet"/>
      <w:pStyle w:val="Listepuce"/>
      <w:lvlText w:val="-"/>
      <w:lvlJc w:val="left"/>
      <w:pPr>
        <w:tabs>
          <w:tab w:val="num" w:pos="360"/>
        </w:tabs>
        <w:ind w:left="360" w:hanging="360"/>
      </w:pPr>
      <w:rPr>
        <w:rFonts w:hint="default"/>
      </w:rPr>
    </w:lvl>
  </w:abstractNum>
  <w:abstractNum w:abstractNumId="123" w15:restartNumberingAfterBreak="0">
    <w:nsid w:val="7EF124FE"/>
    <w:multiLevelType w:val="hybridMultilevel"/>
    <w:tmpl w:val="31862D06"/>
    <w:lvl w:ilvl="0" w:tplc="3EDE3E6C">
      <w:start w:val="1"/>
      <w:numFmt w:val="decimal"/>
      <w:lvlText w:val="%1."/>
      <w:lvlJc w:val="left"/>
      <w:pPr>
        <w:ind w:left="361" w:hanging="360"/>
      </w:pPr>
      <w:rPr>
        <w:rFonts w:cs="Times New Roman" w:hint="default"/>
      </w:rPr>
    </w:lvl>
    <w:lvl w:ilvl="1" w:tplc="040C0019" w:tentative="1">
      <w:start w:val="1"/>
      <w:numFmt w:val="lowerLetter"/>
      <w:lvlText w:val="%2."/>
      <w:lvlJc w:val="left"/>
      <w:pPr>
        <w:ind w:left="1081" w:hanging="360"/>
      </w:pPr>
      <w:rPr>
        <w:rFonts w:cs="Times New Roman"/>
      </w:rPr>
    </w:lvl>
    <w:lvl w:ilvl="2" w:tplc="040C001B" w:tentative="1">
      <w:start w:val="1"/>
      <w:numFmt w:val="lowerRoman"/>
      <w:lvlText w:val="%3."/>
      <w:lvlJc w:val="right"/>
      <w:pPr>
        <w:ind w:left="1801" w:hanging="180"/>
      </w:pPr>
      <w:rPr>
        <w:rFonts w:cs="Times New Roman"/>
      </w:rPr>
    </w:lvl>
    <w:lvl w:ilvl="3" w:tplc="040C000F" w:tentative="1">
      <w:start w:val="1"/>
      <w:numFmt w:val="decimal"/>
      <w:lvlText w:val="%4."/>
      <w:lvlJc w:val="left"/>
      <w:pPr>
        <w:ind w:left="2521" w:hanging="360"/>
      </w:pPr>
      <w:rPr>
        <w:rFonts w:cs="Times New Roman"/>
      </w:rPr>
    </w:lvl>
    <w:lvl w:ilvl="4" w:tplc="040C0019" w:tentative="1">
      <w:start w:val="1"/>
      <w:numFmt w:val="lowerLetter"/>
      <w:lvlText w:val="%5."/>
      <w:lvlJc w:val="left"/>
      <w:pPr>
        <w:ind w:left="3241" w:hanging="360"/>
      </w:pPr>
      <w:rPr>
        <w:rFonts w:cs="Times New Roman"/>
      </w:rPr>
    </w:lvl>
    <w:lvl w:ilvl="5" w:tplc="040C001B" w:tentative="1">
      <w:start w:val="1"/>
      <w:numFmt w:val="lowerRoman"/>
      <w:lvlText w:val="%6."/>
      <w:lvlJc w:val="right"/>
      <w:pPr>
        <w:ind w:left="3961" w:hanging="180"/>
      </w:pPr>
      <w:rPr>
        <w:rFonts w:cs="Times New Roman"/>
      </w:rPr>
    </w:lvl>
    <w:lvl w:ilvl="6" w:tplc="040C000F" w:tentative="1">
      <w:start w:val="1"/>
      <w:numFmt w:val="decimal"/>
      <w:lvlText w:val="%7."/>
      <w:lvlJc w:val="left"/>
      <w:pPr>
        <w:ind w:left="4681" w:hanging="360"/>
      </w:pPr>
      <w:rPr>
        <w:rFonts w:cs="Times New Roman"/>
      </w:rPr>
    </w:lvl>
    <w:lvl w:ilvl="7" w:tplc="040C0019" w:tentative="1">
      <w:start w:val="1"/>
      <w:numFmt w:val="lowerLetter"/>
      <w:lvlText w:val="%8."/>
      <w:lvlJc w:val="left"/>
      <w:pPr>
        <w:ind w:left="5401" w:hanging="360"/>
      </w:pPr>
      <w:rPr>
        <w:rFonts w:cs="Times New Roman"/>
      </w:rPr>
    </w:lvl>
    <w:lvl w:ilvl="8" w:tplc="040C001B" w:tentative="1">
      <w:start w:val="1"/>
      <w:numFmt w:val="lowerRoman"/>
      <w:lvlText w:val="%9."/>
      <w:lvlJc w:val="right"/>
      <w:pPr>
        <w:ind w:left="6121" w:hanging="180"/>
      </w:pPr>
      <w:rPr>
        <w:rFonts w:cs="Times New Roman"/>
      </w:rPr>
    </w:lvl>
  </w:abstractNum>
  <w:abstractNum w:abstractNumId="124" w15:restartNumberingAfterBreak="0">
    <w:nsid w:val="7EF3114E"/>
    <w:multiLevelType w:val="hybridMultilevel"/>
    <w:tmpl w:val="EEA000A8"/>
    <w:lvl w:ilvl="0" w:tplc="20000001">
      <w:start w:val="1"/>
      <w:numFmt w:val="bullet"/>
      <w:lvlText w:val=""/>
      <w:lvlJc w:val="left"/>
      <w:pPr>
        <w:ind w:left="720" w:hanging="360"/>
      </w:pPr>
      <w:rPr>
        <w:rFonts w:ascii="Symbol" w:hAnsi="Symbol" w:hint="default"/>
      </w:rPr>
    </w:lvl>
    <w:lvl w:ilvl="1" w:tplc="89A279A4">
      <w:numFmt w:val="bullet"/>
      <w:lvlText w:val="-"/>
      <w:lvlJc w:val="left"/>
      <w:pPr>
        <w:ind w:left="1440" w:hanging="360"/>
      </w:pPr>
      <w:rPr>
        <w:rFonts w:ascii="Calibri" w:eastAsiaTheme="minorHAnsi" w:hAnsi="Calibri" w:cs="Calibri" w:hint="default"/>
        <w:b w:val="0"/>
        <w:sz w:val="22"/>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475953513">
    <w:abstractNumId w:val="27"/>
  </w:num>
  <w:num w:numId="2" w16cid:durableId="901405682">
    <w:abstractNumId w:val="39"/>
  </w:num>
  <w:num w:numId="3" w16cid:durableId="321541994">
    <w:abstractNumId w:val="122"/>
  </w:num>
  <w:num w:numId="4" w16cid:durableId="396634499">
    <w:abstractNumId w:val="114"/>
  </w:num>
  <w:num w:numId="5" w16cid:durableId="1373505361">
    <w:abstractNumId w:val="0"/>
  </w:num>
  <w:num w:numId="6" w16cid:durableId="1812287619">
    <w:abstractNumId w:val="17"/>
  </w:num>
  <w:num w:numId="7" w16cid:durableId="16544125">
    <w:abstractNumId w:val="28"/>
  </w:num>
  <w:num w:numId="8" w16cid:durableId="2556214">
    <w:abstractNumId w:val="82"/>
  </w:num>
  <w:num w:numId="9" w16cid:durableId="135611069">
    <w:abstractNumId w:val="78"/>
  </w:num>
  <w:num w:numId="10" w16cid:durableId="247884569">
    <w:abstractNumId w:val="13"/>
  </w:num>
  <w:num w:numId="11" w16cid:durableId="430664486">
    <w:abstractNumId w:val="73"/>
  </w:num>
  <w:num w:numId="12" w16cid:durableId="153112016">
    <w:abstractNumId w:val="12"/>
  </w:num>
  <w:num w:numId="13" w16cid:durableId="1344094204">
    <w:abstractNumId w:val="108"/>
  </w:num>
  <w:num w:numId="14" w16cid:durableId="1764690736">
    <w:abstractNumId w:val="60"/>
  </w:num>
  <w:num w:numId="15" w16cid:durableId="2134594100">
    <w:abstractNumId w:val="35"/>
  </w:num>
  <w:num w:numId="16" w16cid:durableId="1642999692">
    <w:abstractNumId w:val="87"/>
  </w:num>
  <w:num w:numId="17" w16cid:durableId="354580935">
    <w:abstractNumId w:val="29"/>
  </w:num>
  <w:num w:numId="18" w16cid:durableId="363213868">
    <w:abstractNumId w:val="105"/>
  </w:num>
  <w:num w:numId="19" w16cid:durableId="1579902374">
    <w:abstractNumId w:val="57"/>
  </w:num>
  <w:num w:numId="20" w16cid:durableId="1934894220">
    <w:abstractNumId w:val="37"/>
  </w:num>
  <w:num w:numId="21" w16cid:durableId="1894189938">
    <w:abstractNumId w:val="104"/>
  </w:num>
  <w:num w:numId="22" w16cid:durableId="745300171">
    <w:abstractNumId w:val="112"/>
  </w:num>
  <w:num w:numId="23" w16cid:durableId="133253583">
    <w:abstractNumId w:val="115"/>
  </w:num>
  <w:num w:numId="24" w16cid:durableId="1953005383">
    <w:abstractNumId w:val="91"/>
  </w:num>
  <w:num w:numId="25" w16cid:durableId="1879705440">
    <w:abstractNumId w:val="62"/>
  </w:num>
  <w:num w:numId="26" w16cid:durableId="1673218034">
    <w:abstractNumId w:val="52"/>
  </w:num>
  <w:num w:numId="27" w16cid:durableId="928537123">
    <w:abstractNumId w:val="14"/>
  </w:num>
  <w:num w:numId="28" w16cid:durableId="1509363776">
    <w:abstractNumId w:val="32"/>
  </w:num>
  <w:num w:numId="29" w16cid:durableId="1605385334">
    <w:abstractNumId w:val="106"/>
  </w:num>
  <w:num w:numId="30" w16cid:durableId="1913662586">
    <w:abstractNumId w:val="76"/>
  </w:num>
  <w:num w:numId="31" w16cid:durableId="1911693628">
    <w:abstractNumId w:val="123"/>
  </w:num>
  <w:num w:numId="32" w16cid:durableId="1740903437">
    <w:abstractNumId w:val="4"/>
  </w:num>
  <w:num w:numId="33" w16cid:durableId="1236627854">
    <w:abstractNumId w:val="99"/>
  </w:num>
  <w:num w:numId="34" w16cid:durableId="593364726">
    <w:abstractNumId w:val="69"/>
  </w:num>
  <w:num w:numId="35" w16cid:durableId="870192124">
    <w:abstractNumId w:val="40"/>
  </w:num>
  <w:num w:numId="36" w16cid:durableId="146016977">
    <w:abstractNumId w:val="49"/>
  </w:num>
  <w:num w:numId="37" w16cid:durableId="1548639044">
    <w:abstractNumId w:val="34"/>
  </w:num>
  <w:num w:numId="38" w16cid:durableId="2091458737">
    <w:abstractNumId w:val="102"/>
  </w:num>
  <w:num w:numId="39" w16cid:durableId="1521046086">
    <w:abstractNumId w:val="21"/>
  </w:num>
  <w:num w:numId="40" w16cid:durableId="1397163437">
    <w:abstractNumId w:val="50"/>
  </w:num>
  <w:num w:numId="41" w16cid:durableId="1121730235">
    <w:abstractNumId w:val="56"/>
  </w:num>
  <w:num w:numId="42" w16cid:durableId="265236534">
    <w:abstractNumId w:val="83"/>
  </w:num>
  <w:num w:numId="43" w16cid:durableId="1099525668">
    <w:abstractNumId w:val="53"/>
  </w:num>
  <w:num w:numId="44" w16cid:durableId="919799504">
    <w:abstractNumId w:val="92"/>
  </w:num>
  <w:num w:numId="45" w16cid:durableId="242102801">
    <w:abstractNumId w:val="74"/>
  </w:num>
  <w:num w:numId="46" w16cid:durableId="1244607506">
    <w:abstractNumId w:val="3"/>
  </w:num>
  <w:num w:numId="47" w16cid:durableId="2131245519">
    <w:abstractNumId w:val="1"/>
  </w:num>
  <w:num w:numId="48" w16cid:durableId="201286862">
    <w:abstractNumId w:val="10"/>
  </w:num>
  <w:num w:numId="49" w16cid:durableId="564952147">
    <w:abstractNumId w:val="67"/>
  </w:num>
  <w:num w:numId="50" w16cid:durableId="495728080">
    <w:abstractNumId w:val="97"/>
  </w:num>
  <w:num w:numId="51" w16cid:durableId="2134975359">
    <w:abstractNumId w:val="86"/>
  </w:num>
  <w:num w:numId="52" w16cid:durableId="650328920">
    <w:abstractNumId w:val="26"/>
  </w:num>
  <w:num w:numId="53" w16cid:durableId="359212031">
    <w:abstractNumId w:val="5"/>
  </w:num>
  <w:num w:numId="54" w16cid:durableId="1216812366">
    <w:abstractNumId w:val="6"/>
  </w:num>
  <w:num w:numId="55" w16cid:durableId="1694722551">
    <w:abstractNumId w:val="113"/>
  </w:num>
  <w:num w:numId="56" w16cid:durableId="638269145">
    <w:abstractNumId w:val="75"/>
  </w:num>
  <w:num w:numId="57" w16cid:durableId="1398934293">
    <w:abstractNumId w:val="18"/>
  </w:num>
  <w:num w:numId="58" w16cid:durableId="1510294915">
    <w:abstractNumId w:val="61"/>
  </w:num>
  <w:num w:numId="59" w16cid:durableId="1087922498">
    <w:abstractNumId w:val="33"/>
  </w:num>
  <w:num w:numId="60" w16cid:durableId="943465327">
    <w:abstractNumId w:val="96"/>
  </w:num>
  <w:num w:numId="61" w16cid:durableId="719402475">
    <w:abstractNumId w:val="46"/>
  </w:num>
  <w:num w:numId="62" w16cid:durableId="536428056">
    <w:abstractNumId w:val="100"/>
  </w:num>
  <w:num w:numId="63" w16cid:durableId="1467813830">
    <w:abstractNumId w:val="86"/>
  </w:num>
  <w:num w:numId="64" w16cid:durableId="1612543256">
    <w:abstractNumId w:val="84"/>
  </w:num>
  <w:num w:numId="65" w16cid:durableId="2066952462">
    <w:abstractNumId w:val="103"/>
  </w:num>
  <w:num w:numId="66" w16cid:durableId="1811900789">
    <w:abstractNumId w:val="80"/>
  </w:num>
  <w:num w:numId="67" w16cid:durableId="2061006932">
    <w:abstractNumId w:val="89"/>
  </w:num>
  <w:num w:numId="68" w16cid:durableId="572467875">
    <w:abstractNumId w:val="51"/>
  </w:num>
  <w:num w:numId="69" w16cid:durableId="425998470">
    <w:abstractNumId w:val="66"/>
  </w:num>
  <w:num w:numId="70" w16cid:durableId="1618830011">
    <w:abstractNumId w:val="55"/>
  </w:num>
  <w:num w:numId="71" w16cid:durableId="941567772">
    <w:abstractNumId w:val="42"/>
  </w:num>
  <w:num w:numId="72" w16cid:durableId="1241478975">
    <w:abstractNumId w:val="121"/>
  </w:num>
  <w:num w:numId="73" w16cid:durableId="633294432">
    <w:abstractNumId w:val="70"/>
  </w:num>
  <w:num w:numId="74" w16cid:durableId="1457791242">
    <w:abstractNumId w:val="30"/>
  </w:num>
  <w:num w:numId="75" w16cid:durableId="1716730772">
    <w:abstractNumId w:val="124"/>
  </w:num>
  <w:num w:numId="76" w16cid:durableId="876812699">
    <w:abstractNumId w:val="36"/>
  </w:num>
  <w:num w:numId="77" w16cid:durableId="567424878">
    <w:abstractNumId w:val="85"/>
  </w:num>
  <w:num w:numId="78" w16cid:durableId="1301424320">
    <w:abstractNumId w:val="85"/>
  </w:num>
  <w:num w:numId="79" w16cid:durableId="102016193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81140593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6864296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14015042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86601881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29066901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97355274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39500271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91165028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28785810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53846928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86771531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47148042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55172094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2112360653">
    <w:abstractNumId w:val="85"/>
  </w:num>
  <w:num w:numId="94" w16cid:durableId="18726244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79845066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33838897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69547273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19145832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211401013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76631343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206779491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36853062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77306362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203569111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28246872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971395142">
    <w:abstractNumId w:val="85"/>
  </w:num>
  <w:num w:numId="107" w16cid:durableId="152987533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35911666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37724778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58322228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64792758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43956585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21211347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54671601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48424963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88395107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079862495">
    <w:abstractNumId w:val="41"/>
  </w:num>
  <w:num w:numId="118" w16cid:durableId="254748178">
    <w:abstractNumId w:val="119"/>
  </w:num>
  <w:num w:numId="119" w16cid:durableId="1579972989">
    <w:abstractNumId w:val="31"/>
  </w:num>
  <w:num w:numId="120" w16cid:durableId="16590495">
    <w:abstractNumId w:val="45"/>
  </w:num>
  <w:num w:numId="121" w16cid:durableId="1379470663">
    <w:abstractNumId w:val="11"/>
  </w:num>
  <w:num w:numId="122" w16cid:durableId="51270363">
    <w:abstractNumId w:val="22"/>
  </w:num>
  <w:num w:numId="123" w16cid:durableId="1844592043">
    <w:abstractNumId w:val="47"/>
  </w:num>
  <w:num w:numId="124" w16cid:durableId="1404331491">
    <w:abstractNumId w:val="90"/>
  </w:num>
  <w:num w:numId="125" w16cid:durableId="1260337002">
    <w:abstractNumId w:val="110"/>
  </w:num>
  <w:num w:numId="126" w16cid:durableId="716704803">
    <w:abstractNumId w:val="111"/>
  </w:num>
  <w:num w:numId="127" w16cid:durableId="1601067509">
    <w:abstractNumId w:val="59"/>
  </w:num>
  <w:num w:numId="128" w16cid:durableId="1472332337">
    <w:abstractNumId w:val="77"/>
  </w:num>
  <w:num w:numId="129" w16cid:durableId="790396092">
    <w:abstractNumId w:val="120"/>
  </w:num>
  <w:num w:numId="130" w16cid:durableId="26149168">
    <w:abstractNumId w:val="20"/>
  </w:num>
  <w:num w:numId="131" w16cid:durableId="1172262166">
    <w:abstractNumId w:val="9"/>
  </w:num>
  <w:num w:numId="132" w16cid:durableId="2106923769">
    <w:abstractNumId w:val="81"/>
  </w:num>
  <w:num w:numId="133" w16cid:durableId="2135825253">
    <w:abstractNumId w:val="15"/>
  </w:num>
  <w:num w:numId="134" w16cid:durableId="391661150">
    <w:abstractNumId w:val="64"/>
  </w:num>
  <w:num w:numId="135" w16cid:durableId="257759750">
    <w:abstractNumId w:val="43"/>
  </w:num>
  <w:num w:numId="136" w16cid:durableId="1687706174">
    <w:abstractNumId w:val="107"/>
  </w:num>
  <w:num w:numId="137" w16cid:durableId="709189209">
    <w:abstractNumId w:val="58"/>
  </w:num>
  <w:num w:numId="138" w16cid:durableId="918295693">
    <w:abstractNumId w:val="101"/>
  </w:num>
  <w:num w:numId="139" w16cid:durableId="1326400700">
    <w:abstractNumId w:val="23"/>
  </w:num>
  <w:num w:numId="140" w16cid:durableId="670370966">
    <w:abstractNumId w:val="117"/>
  </w:num>
  <w:num w:numId="141" w16cid:durableId="1205872395">
    <w:abstractNumId w:val="19"/>
  </w:num>
  <w:num w:numId="142" w16cid:durableId="238828616">
    <w:abstractNumId w:val="95"/>
  </w:num>
  <w:num w:numId="143" w16cid:durableId="1771586139">
    <w:abstractNumId w:val="88"/>
  </w:num>
  <w:num w:numId="144" w16cid:durableId="1594558126">
    <w:abstractNumId w:val="94"/>
  </w:num>
  <w:num w:numId="145" w16cid:durableId="1338266318">
    <w:abstractNumId w:val="98"/>
  </w:num>
  <w:num w:numId="146" w16cid:durableId="461769994">
    <w:abstractNumId w:val="116"/>
  </w:num>
  <w:num w:numId="147" w16cid:durableId="740179166">
    <w:abstractNumId w:val="68"/>
  </w:num>
  <w:num w:numId="148" w16cid:durableId="124474161">
    <w:abstractNumId w:val="44"/>
  </w:num>
  <w:num w:numId="149" w16cid:durableId="511605402">
    <w:abstractNumId w:val="72"/>
  </w:num>
  <w:num w:numId="150" w16cid:durableId="1147018969">
    <w:abstractNumId w:val="25"/>
  </w:num>
  <w:num w:numId="151" w16cid:durableId="189876731">
    <w:abstractNumId w:val="109"/>
  </w:num>
  <w:num w:numId="152" w16cid:durableId="1198860743">
    <w:abstractNumId w:val="7"/>
  </w:num>
  <w:num w:numId="153" w16cid:durableId="1668092499">
    <w:abstractNumId w:val="63"/>
  </w:num>
  <w:num w:numId="154" w16cid:durableId="1720474032">
    <w:abstractNumId w:val="8"/>
  </w:num>
  <w:num w:numId="155" w16cid:durableId="2002850810">
    <w:abstractNumId w:val="79"/>
  </w:num>
  <w:num w:numId="156" w16cid:durableId="260336792">
    <w:abstractNumId w:val="2"/>
  </w:num>
  <w:num w:numId="157" w16cid:durableId="98182241">
    <w:abstractNumId w:val="118"/>
  </w:num>
  <w:num w:numId="158" w16cid:durableId="1864591781">
    <w:abstractNumId w:val="54"/>
  </w:num>
  <w:num w:numId="159" w16cid:durableId="1197160758">
    <w:abstractNumId w:val="24"/>
  </w:num>
  <w:num w:numId="160" w16cid:durableId="1394428416">
    <w:abstractNumId w:val="48"/>
  </w:num>
  <w:num w:numId="161" w16cid:durableId="1164855072">
    <w:abstractNumId w:val="38"/>
  </w:num>
  <w:num w:numId="162" w16cid:durableId="752698808">
    <w:abstractNumId w:val="93"/>
  </w:num>
  <w:num w:numId="163" w16cid:durableId="784740523">
    <w:abstractNumId w:val="71"/>
  </w:num>
  <w:num w:numId="164" w16cid:durableId="1588339952">
    <w:abstractNumId w:val="65"/>
  </w:num>
  <w:num w:numId="165" w16cid:durableId="849413550">
    <w:abstractNumId w:val="16"/>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30F7"/>
    <w:rsid w:val="00001034"/>
    <w:rsid w:val="0000433F"/>
    <w:rsid w:val="00004424"/>
    <w:rsid w:val="00007287"/>
    <w:rsid w:val="00010766"/>
    <w:rsid w:val="00011A21"/>
    <w:rsid w:val="0001268E"/>
    <w:rsid w:val="00013254"/>
    <w:rsid w:val="00014206"/>
    <w:rsid w:val="00020CD5"/>
    <w:rsid w:val="0002593D"/>
    <w:rsid w:val="00027250"/>
    <w:rsid w:val="0002798C"/>
    <w:rsid w:val="00035A9D"/>
    <w:rsid w:val="00040A17"/>
    <w:rsid w:val="00053898"/>
    <w:rsid w:val="00057AE3"/>
    <w:rsid w:val="00062780"/>
    <w:rsid w:val="00062A10"/>
    <w:rsid w:val="00062E6B"/>
    <w:rsid w:val="00067483"/>
    <w:rsid w:val="000679F7"/>
    <w:rsid w:val="00072A56"/>
    <w:rsid w:val="000733F6"/>
    <w:rsid w:val="00081327"/>
    <w:rsid w:val="00082993"/>
    <w:rsid w:val="000839E4"/>
    <w:rsid w:val="0008737C"/>
    <w:rsid w:val="00094D0A"/>
    <w:rsid w:val="00097554"/>
    <w:rsid w:val="00097A20"/>
    <w:rsid w:val="000A08D9"/>
    <w:rsid w:val="000A4630"/>
    <w:rsid w:val="000B3E1B"/>
    <w:rsid w:val="000B7E1A"/>
    <w:rsid w:val="000C1D84"/>
    <w:rsid w:val="000C3593"/>
    <w:rsid w:val="000C4B6C"/>
    <w:rsid w:val="000C73BF"/>
    <w:rsid w:val="000D33FD"/>
    <w:rsid w:val="000D7B27"/>
    <w:rsid w:val="000E47F1"/>
    <w:rsid w:val="000F0799"/>
    <w:rsid w:val="000F791E"/>
    <w:rsid w:val="001000AD"/>
    <w:rsid w:val="001022AE"/>
    <w:rsid w:val="00104FE0"/>
    <w:rsid w:val="001074DA"/>
    <w:rsid w:val="00107BAD"/>
    <w:rsid w:val="00111CC4"/>
    <w:rsid w:val="0011425D"/>
    <w:rsid w:val="00114691"/>
    <w:rsid w:val="00115AAC"/>
    <w:rsid w:val="00123D6E"/>
    <w:rsid w:val="00123DD1"/>
    <w:rsid w:val="00126B15"/>
    <w:rsid w:val="001276BA"/>
    <w:rsid w:val="00132027"/>
    <w:rsid w:val="00135F50"/>
    <w:rsid w:val="00143A0E"/>
    <w:rsid w:val="001450C1"/>
    <w:rsid w:val="00146DEE"/>
    <w:rsid w:val="001500AF"/>
    <w:rsid w:val="001508EC"/>
    <w:rsid w:val="001517B4"/>
    <w:rsid w:val="00153ECC"/>
    <w:rsid w:val="00157C28"/>
    <w:rsid w:val="0016307F"/>
    <w:rsid w:val="001646FB"/>
    <w:rsid w:val="001653DA"/>
    <w:rsid w:val="00165E99"/>
    <w:rsid w:val="001768FA"/>
    <w:rsid w:val="00181BBA"/>
    <w:rsid w:val="00181E29"/>
    <w:rsid w:val="00182C85"/>
    <w:rsid w:val="001935A8"/>
    <w:rsid w:val="00193B83"/>
    <w:rsid w:val="00196829"/>
    <w:rsid w:val="001A17EB"/>
    <w:rsid w:val="001A3809"/>
    <w:rsid w:val="001A58A6"/>
    <w:rsid w:val="001A5B1E"/>
    <w:rsid w:val="001A7242"/>
    <w:rsid w:val="001B6245"/>
    <w:rsid w:val="001B6BBB"/>
    <w:rsid w:val="001C09EC"/>
    <w:rsid w:val="001C368B"/>
    <w:rsid w:val="001D0707"/>
    <w:rsid w:val="001D0C82"/>
    <w:rsid w:val="001D5436"/>
    <w:rsid w:val="001D5EBA"/>
    <w:rsid w:val="001D6CB4"/>
    <w:rsid w:val="001E0BA5"/>
    <w:rsid w:val="001E0DD6"/>
    <w:rsid w:val="001E36C7"/>
    <w:rsid w:val="001E411F"/>
    <w:rsid w:val="001E6796"/>
    <w:rsid w:val="001F0475"/>
    <w:rsid w:val="001F1446"/>
    <w:rsid w:val="001F1FDC"/>
    <w:rsid w:val="001F7BE4"/>
    <w:rsid w:val="002002B7"/>
    <w:rsid w:val="0020219B"/>
    <w:rsid w:val="0020377D"/>
    <w:rsid w:val="002068D6"/>
    <w:rsid w:val="00213F14"/>
    <w:rsid w:val="002142D6"/>
    <w:rsid w:val="00217028"/>
    <w:rsid w:val="00221C66"/>
    <w:rsid w:val="00222B0B"/>
    <w:rsid w:val="00223B40"/>
    <w:rsid w:val="00231115"/>
    <w:rsid w:val="00231903"/>
    <w:rsid w:val="00234736"/>
    <w:rsid w:val="002350F9"/>
    <w:rsid w:val="002356E7"/>
    <w:rsid w:val="002400C7"/>
    <w:rsid w:val="0024271E"/>
    <w:rsid w:val="002466DD"/>
    <w:rsid w:val="00251EE6"/>
    <w:rsid w:val="0025437A"/>
    <w:rsid w:val="002548F9"/>
    <w:rsid w:val="00257C0B"/>
    <w:rsid w:val="00266318"/>
    <w:rsid w:val="00271F86"/>
    <w:rsid w:val="00273E2F"/>
    <w:rsid w:val="00274400"/>
    <w:rsid w:val="00275B43"/>
    <w:rsid w:val="00277344"/>
    <w:rsid w:val="00277E19"/>
    <w:rsid w:val="0029031D"/>
    <w:rsid w:val="0029141F"/>
    <w:rsid w:val="00291DD2"/>
    <w:rsid w:val="00292731"/>
    <w:rsid w:val="00294029"/>
    <w:rsid w:val="002A3158"/>
    <w:rsid w:val="002A5C78"/>
    <w:rsid w:val="002A6F66"/>
    <w:rsid w:val="002B207E"/>
    <w:rsid w:val="002C3152"/>
    <w:rsid w:val="002C6584"/>
    <w:rsid w:val="002C75D4"/>
    <w:rsid w:val="002D01D0"/>
    <w:rsid w:val="002D4E8D"/>
    <w:rsid w:val="002D6E09"/>
    <w:rsid w:val="002E0ADC"/>
    <w:rsid w:val="002E41A9"/>
    <w:rsid w:val="002E44A2"/>
    <w:rsid w:val="002E4B51"/>
    <w:rsid w:val="002E7348"/>
    <w:rsid w:val="002F22B0"/>
    <w:rsid w:val="002F2CFA"/>
    <w:rsid w:val="002F412C"/>
    <w:rsid w:val="00300B2C"/>
    <w:rsid w:val="00301626"/>
    <w:rsid w:val="0031081D"/>
    <w:rsid w:val="00311ADD"/>
    <w:rsid w:val="003177E5"/>
    <w:rsid w:val="0032135D"/>
    <w:rsid w:val="003325F6"/>
    <w:rsid w:val="00354424"/>
    <w:rsid w:val="0035477D"/>
    <w:rsid w:val="00354C8B"/>
    <w:rsid w:val="00356F99"/>
    <w:rsid w:val="0036507F"/>
    <w:rsid w:val="00365E05"/>
    <w:rsid w:val="00367ACD"/>
    <w:rsid w:val="003718D7"/>
    <w:rsid w:val="0037330D"/>
    <w:rsid w:val="00380885"/>
    <w:rsid w:val="0038187D"/>
    <w:rsid w:val="00382680"/>
    <w:rsid w:val="00382B1E"/>
    <w:rsid w:val="00384AC2"/>
    <w:rsid w:val="00385A9D"/>
    <w:rsid w:val="00394F3E"/>
    <w:rsid w:val="003A3280"/>
    <w:rsid w:val="003A5924"/>
    <w:rsid w:val="003B0953"/>
    <w:rsid w:val="003B12DA"/>
    <w:rsid w:val="003B282D"/>
    <w:rsid w:val="003B5CED"/>
    <w:rsid w:val="003B6986"/>
    <w:rsid w:val="003B7806"/>
    <w:rsid w:val="003B7D1C"/>
    <w:rsid w:val="003C148D"/>
    <w:rsid w:val="003C6225"/>
    <w:rsid w:val="003D1DC0"/>
    <w:rsid w:val="003D2761"/>
    <w:rsid w:val="003D585B"/>
    <w:rsid w:val="003E0431"/>
    <w:rsid w:val="003E2208"/>
    <w:rsid w:val="003E2A3E"/>
    <w:rsid w:val="003F05DD"/>
    <w:rsid w:val="003F11A4"/>
    <w:rsid w:val="003F6744"/>
    <w:rsid w:val="004026B2"/>
    <w:rsid w:val="00402877"/>
    <w:rsid w:val="004052BB"/>
    <w:rsid w:val="00406C8C"/>
    <w:rsid w:val="004141BF"/>
    <w:rsid w:val="00423C5D"/>
    <w:rsid w:val="00425A7D"/>
    <w:rsid w:val="00426DD5"/>
    <w:rsid w:val="00432828"/>
    <w:rsid w:val="00435C27"/>
    <w:rsid w:val="004376A3"/>
    <w:rsid w:val="00443524"/>
    <w:rsid w:val="00444436"/>
    <w:rsid w:val="004458C6"/>
    <w:rsid w:val="00447037"/>
    <w:rsid w:val="00450254"/>
    <w:rsid w:val="0045152D"/>
    <w:rsid w:val="00453DDC"/>
    <w:rsid w:val="0045598E"/>
    <w:rsid w:val="00456A07"/>
    <w:rsid w:val="004620E6"/>
    <w:rsid w:val="004672DC"/>
    <w:rsid w:val="00467875"/>
    <w:rsid w:val="00472DF4"/>
    <w:rsid w:val="004758AC"/>
    <w:rsid w:val="00483760"/>
    <w:rsid w:val="00483BDE"/>
    <w:rsid w:val="00484528"/>
    <w:rsid w:val="00491B1B"/>
    <w:rsid w:val="0049216F"/>
    <w:rsid w:val="0049221E"/>
    <w:rsid w:val="004962A3"/>
    <w:rsid w:val="00496517"/>
    <w:rsid w:val="004A573A"/>
    <w:rsid w:val="004A73EC"/>
    <w:rsid w:val="004C1A96"/>
    <w:rsid w:val="004D4A42"/>
    <w:rsid w:val="004D50E6"/>
    <w:rsid w:val="004E1216"/>
    <w:rsid w:val="004E331C"/>
    <w:rsid w:val="004E4BCD"/>
    <w:rsid w:val="004E79CE"/>
    <w:rsid w:val="004F331B"/>
    <w:rsid w:val="004F43FD"/>
    <w:rsid w:val="004F51EC"/>
    <w:rsid w:val="004F525A"/>
    <w:rsid w:val="004F5E3D"/>
    <w:rsid w:val="004F5E87"/>
    <w:rsid w:val="004F5F92"/>
    <w:rsid w:val="004F6797"/>
    <w:rsid w:val="005002A6"/>
    <w:rsid w:val="00501414"/>
    <w:rsid w:val="00503D0C"/>
    <w:rsid w:val="00507CAC"/>
    <w:rsid w:val="00510610"/>
    <w:rsid w:val="00513F68"/>
    <w:rsid w:val="00515CB8"/>
    <w:rsid w:val="00517AFA"/>
    <w:rsid w:val="00522A3B"/>
    <w:rsid w:val="00523335"/>
    <w:rsid w:val="00526934"/>
    <w:rsid w:val="0053021C"/>
    <w:rsid w:val="00531DB3"/>
    <w:rsid w:val="00534C45"/>
    <w:rsid w:val="00535B84"/>
    <w:rsid w:val="00535F5C"/>
    <w:rsid w:val="00544212"/>
    <w:rsid w:val="005519CF"/>
    <w:rsid w:val="00556E0B"/>
    <w:rsid w:val="005570DC"/>
    <w:rsid w:val="00557172"/>
    <w:rsid w:val="005603E9"/>
    <w:rsid w:val="00560A97"/>
    <w:rsid w:val="00562C21"/>
    <w:rsid w:val="00562EE4"/>
    <w:rsid w:val="00564330"/>
    <w:rsid w:val="00564390"/>
    <w:rsid w:val="005643E7"/>
    <w:rsid w:val="00566697"/>
    <w:rsid w:val="005756BB"/>
    <w:rsid w:val="00577B8B"/>
    <w:rsid w:val="00577D8D"/>
    <w:rsid w:val="00583470"/>
    <w:rsid w:val="00583A56"/>
    <w:rsid w:val="00590765"/>
    <w:rsid w:val="00592992"/>
    <w:rsid w:val="005932CC"/>
    <w:rsid w:val="005962C4"/>
    <w:rsid w:val="005A0918"/>
    <w:rsid w:val="005A2064"/>
    <w:rsid w:val="005A27B1"/>
    <w:rsid w:val="005A48A3"/>
    <w:rsid w:val="005A5AF4"/>
    <w:rsid w:val="005A5B55"/>
    <w:rsid w:val="005B5E64"/>
    <w:rsid w:val="005B7F93"/>
    <w:rsid w:val="005C0B4B"/>
    <w:rsid w:val="005C32C9"/>
    <w:rsid w:val="005C3ABE"/>
    <w:rsid w:val="005C4F7E"/>
    <w:rsid w:val="005C7776"/>
    <w:rsid w:val="005D5490"/>
    <w:rsid w:val="005D60B2"/>
    <w:rsid w:val="005E1C19"/>
    <w:rsid w:val="005E34E5"/>
    <w:rsid w:val="005E3FD9"/>
    <w:rsid w:val="005F4B10"/>
    <w:rsid w:val="005F6330"/>
    <w:rsid w:val="005F7247"/>
    <w:rsid w:val="005F73D7"/>
    <w:rsid w:val="00602536"/>
    <w:rsid w:val="00602C33"/>
    <w:rsid w:val="0060345B"/>
    <w:rsid w:val="00603858"/>
    <w:rsid w:val="00605B6B"/>
    <w:rsid w:val="00606988"/>
    <w:rsid w:val="00607044"/>
    <w:rsid w:val="00611330"/>
    <w:rsid w:val="0061452D"/>
    <w:rsid w:val="00617D19"/>
    <w:rsid w:val="00620267"/>
    <w:rsid w:val="00622DCC"/>
    <w:rsid w:val="0062574C"/>
    <w:rsid w:val="0063250B"/>
    <w:rsid w:val="0063546E"/>
    <w:rsid w:val="0063569E"/>
    <w:rsid w:val="00636CB0"/>
    <w:rsid w:val="00640A82"/>
    <w:rsid w:val="006448E5"/>
    <w:rsid w:val="00646750"/>
    <w:rsid w:val="006553F9"/>
    <w:rsid w:val="00656077"/>
    <w:rsid w:val="00664E77"/>
    <w:rsid w:val="006701BA"/>
    <w:rsid w:val="00672A88"/>
    <w:rsid w:val="006771C2"/>
    <w:rsid w:val="006802A6"/>
    <w:rsid w:val="006824F7"/>
    <w:rsid w:val="00685930"/>
    <w:rsid w:val="00687C07"/>
    <w:rsid w:val="00687E0C"/>
    <w:rsid w:val="00692F87"/>
    <w:rsid w:val="0069422A"/>
    <w:rsid w:val="0069547B"/>
    <w:rsid w:val="00697E19"/>
    <w:rsid w:val="006A0411"/>
    <w:rsid w:val="006A11A7"/>
    <w:rsid w:val="006A1BFD"/>
    <w:rsid w:val="006C153C"/>
    <w:rsid w:val="006C4A49"/>
    <w:rsid w:val="006C6C35"/>
    <w:rsid w:val="006C71FA"/>
    <w:rsid w:val="006D0B01"/>
    <w:rsid w:val="006D34AB"/>
    <w:rsid w:val="006D52EB"/>
    <w:rsid w:val="006D7C07"/>
    <w:rsid w:val="006E0C66"/>
    <w:rsid w:val="006E2822"/>
    <w:rsid w:val="006E3FB6"/>
    <w:rsid w:val="006E4DA6"/>
    <w:rsid w:val="006F43A5"/>
    <w:rsid w:val="00700F66"/>
    <w:rsid w:val="007102F3"/>
    <w:rsid w:val="007240B1"/>
    <w:rsid w:val="00726459"/>
    <w:rsid w:val="00732590"/>
    <w:rsid w:val="007328B8"/>
    <w:rsid w:val="00734A85"/>
    <w:rsid w:val="00735A73"/>
    <w:rsid w:val="007434AC"/>
    <w:rsid w:val="007441E9"/>
    <w:rsid w:val="007517B8"/>
    <w:rsid w:val="007567BA"/>
    <w:rsid w:val="00756903"/>
    <w:rsid w:val="007606BD"/>
    <w:rsid w:val="007645FB"/>
    <w:rsid w:val="007648E3"/>
    <w:rsid w:val="00767565"/>
    <w:rsid w:val="00775754"/>
    <w:rsid w:val="00775AC6"/>
    <w:rsid w:val="0078226E"/>
    <w:rsid w:val="00782645"/>
    <w:rsid w:val="00792ABF"/>
    <w:rsid w:val="00793C6C"/>
    <w:rsid w:val="0079485E"/>
    <w:rsid w:val="00794DD7"/>
    <w:rsid w:val="007977D8"/>
    <w:rsid w:val="007A6C41"/>
    <w:rsid w:val="007A6DCE"/>
    <w:rsid w:val="007B246B"/>
    <w:rsid w:val="007B7482"/>
    <w:rsid w:val="007C0E7A"/>
    <w:rsid w:val="007C1888"/>
    <w:rsid w:val="007C271A"/>
    <w:rsid w:val="007D0698"/>
    <w:rsid w:val="007D099A"/>
    <w:rsid w:val="007D666C"/>
    <w:rsid w:val="007D7EE7"/>
    <w:rsid w:val="00800EA4"/>
    <w:rsid w:val="00810F47"/>
    <w:rsid w:val="00812727"/>
    <w:rsid w:val="00814B96"/>
    <w:rsid w:val="00821952"/>
    <w:rsid w:val="008272D8"/>
    <w:rsid w:val="00832259"/>
    <w:rsid w:val="008345AC"/>
    <w:rsid w:val="00834D6E"/>
    <w:rsid w:val="00842D84"/>
    <w:rsid w:val="00844390"/>
    <w:rsid w:val="008506D1"/>
    <w:rsid w:val="0085539C"/>
    <w:rsid w:val="0085728F"/>
    <w:rsid w:val="00857B44"/>
    <w:rsid w:val="00860343"/>
    <w:rsid w:val="00861E14"/>
    <w:rsid w:val="008651E7"/>
    <w:rsid w:val="00867CF0"/>
    <w:rsid w:val="00870CF9"/>
    <w:rsid w:val="00873077"/>
    <w:rsid w:val="00874686"/>
    <w:rsid w:val="00877878"/>
    <w:rsid w:val="00884F11"/>
    <w:rsid w:val="00892464"/>
    <w:rsid w:val="00896C7E"/>
    <w:rsid w:val="008A1E44"/>
    <w:rsid w:val="008B118E"/>
    <w:rsid w:val="008B23E9"/>
    <w:rsid w:val="008B49D6"/>
    <w:rsid w:val="008C014B"/>
    <w:rsid w:val="008C2414"/>
    <w:rsid w:val="008C484E"/>
    <w:rsid w:val="008C6125"/>
    <w:rsid w:val="008D0293"/>
    <w:rsid w:val="008D052C"/>
    <w:rsid w:val="008D1041"/>
    <w:rsid w:val="008D35F1"/>
    <w:rsid w:val="008D5409"/>
    <w:rsid w:val="008D5CE1"/>
    <w:rsid w:val="008D6C0D"/>
    <w:rsid w:val="008D72FA"/>
    <w:rsid w:val="008D7C66"/>
    <w:rsid w:val="008D7FAA"/>
    <w:rsid w:val="008F00F4"/>
    <w:rsid w:val="00901E24"/>
    <w:rsid w:val="009021DF"/>
    <w:rsid w:val="009038C9"/>
    <w:rsid w:val="009041A0"/>
    <w:rsid w:val="009070FF"/>
    <w:rsid w:val="009131C5"/>
    <w:rsid w:val="009154B5"/>
    <w:rsid w:val="0091618F"/>
    <w:rsid w:val="00916631"/>
    <w:rsid w:val="00917DBF"/>
    <w:rsid w:val="00924309"/>
    <w:rsid w:val="009249AC"/>
    <w:rsid w:val="00927016"/>
    <w:rsid w:val="009274D5"/>
    <w:rsid w:val="00927845"/>
    <w:rsid w:val="009312F4"/>
    <w:rsid w:val="0093151A"/>
    <w:rsid w:val="009332FE"/>
    <w:rsid w:val="00935B15"/>
    <w:rsid w:val="00936217"/>
    <w:rsid w:val="0093733A"/>
    <w:rsid w:val="009421EE"/>
    <w:rsid w:val="009430F4"/>
    <w:rsid w:val="00943242"/>
    <w:rsid w:val="00944A61"/>
    <w:rsid w:val="0094531F"/>
    <w:rsid w:val="00946236"/>
    <w:rsid w:val="00953B06"/>
    <w:rsid w:val="0095470C"/>
    <w:rsid w:val="0096013C"/>
    <w:rsid w:val="009613F4"/>
    <w:rsid w:val="009620FA"/>
    <w:rsid w:val="00964251"/>
    <w:rsid w:val="00972230"/>
    <w:rsid w:val="00976453"/>
    <w:rsid w:val="00980911"/>
    <w:rsid w:val="00995254"/>
    <w:rsid w:val="0099795A"/>
    <w:rsid w:val="009A35E6"/>
    <w:rsid w:val="009B48A9"/>
    <w:rsid w:val="009C0D28"/>
    <w:rsid w:val="009C1FDA"/>
    <w:rsid w:val="009C3149"/>
    <w:rsid w:val="009C38CE"/>
    <w:rsid w:val="009C3BF3"/>
    <w:rsid w:val="009D2110"/>
    <w:rsid w:val="009D2D1C"/>
    <w:rsid w:val="009D3CBB"/>
    <w:rsid w:val="009E24AA"/>
    <w:rsid w:val="009E3779"/>
    <w:rsid w:val="009E4A87"/>
    <w:rsid w:val="009E58F4"/>
    <w:rsid w:val="009E7E61"/>
    <w:rsid w:val="009F21B9"/>
    <w:rsid w:val="009F5361"/>
    <w:rsid w:val="00A00349"/>
    <w:rsid w:val="00A018C2"/>
    <w:rsid w:val="00A04803"/>
    <w:rsid w:val="00A059C0"/>
    <w:rsid w:val="00A10D44"/>
    <w:rsid w:val="00A166D0"/>
    <w:rsid w:val="00A17916"/>
    <w:rsid w:val="00A22E44"/>
    <w:rsid w:val="00A26C9B"/>
    <w:rsid w:val="00A336FE"/>
    <w:rsid w:val="00A35537"/>
    <w:rsid w:val="00A43209"/>
    <w:rsid w:val="00A45632"/>
    <w:rsid w:val="00A460DF"/>
    <w:rsid w:val="00A461D5"/>
    <w:rsid w:val="00A50949"/>
    <w:rsid w:val="00A50B09"/>
    <w:rsid w:val="00A516BE"/>
    <w:rsid w:val="00A60C6D"/>
    <w:rsid w:val="00A63653"/>
    <w:rsid w:val="00A63B75"/>
    <w:rsid w:val="00A6731E"/>
    <w:rsid w:val="00A700CA"/>
    <w:rsid w:val="00A72323"/>
    <w:rsid w:val="00A73D4A"/>
    <w:rsid w:val="00A748D4"/>
    <w:rsid w:val="00A74984"/>
    <w:rsid w:val="00A7730C"/>
    <w:rsid w:val="00A838C3"/>
    <w:rsid w:val="00A94739"/>
    <w:rsid w:val="00A94CCF"/>
    <w:rsid w:val="00AA4D50"/>
    <w:rsid w:val="00AB60DF"/>
    <w:rsid w:val="00AC6A21"/>
    <w:rsid w:val="00AC7038"/>
    <w:rsid w:val="00AD1A01"/>
    <w:rsid w:val="00AD2039"/>
    <w:rsid w:val="00AD3B9B"/>
    <w:rsid w:val="00AD7B54"/>
    <w:rsid w:val="00AE06C5"/>
    <w:rsid w:val="00AE4B4C"/>
    <w:rsid w:val="00AE6FAD"/>
    <w:rsid w:val="00AF123F"/>
    <w:rsid w:val="00AF3CD8"/>
    <w:rsid w:val="00AF6BF1"/>
    <w:rsid w:val="00B01334"/>
    <w:rsid w:val="00B01D91"/>
    <w:rsid w:val="00B04FD9"/>
    <w:rsid w:val="00B07FFD"/>
    <w:rsid w:val="00B20A3D"/>
    <w:rsid w:val="00B20AAD"/>
    <w:rsid w:val="00B317CE"/>
    <w:rsid w:val="00B3289E"/>
    <w:rsid w:val="00B35D4F"/>
    <w:rsid w:val="00B40B07"/>
    <w:rsid w:val="00B43535"/>
    <w:rsid w:val="00B536F7"/>
    <w:rsid w:val="00B570BB"/>
    <w:rsid w:val="00B618B5"/>
    <w:rsid w:val="00B6267C"/>
    <w:rsid w:val="00B66435"/>
    <w:rsid w:val="00B67A6B"/>
    <w:rsid w:val="00B70D10"/>
    <w:rsid w:val="00B70E8C"/>
    <w:rsid w:val="00B7227A"/>
    <w:rsid w:val="00B735B0"/>
    <w:rsid w:val="00B74A3F"/>
    <w:rsid w:val="00B77A8A"/>
    <w:rsid w:val="00B81448"/>
    <w:rsid w:val="00B83334"/>
    <w:rsid w:val="00B905EF"/>
    <w:rsid w:val="00B90E4A"/>
    <w:rsid w:val="00B920F3"/>
    <w:rsid w:val="00B922E2"/>
    <w:rsid w:val="00B93AA2"/>
    <w:rsid w:val="00B951A0"/>
    <w:rsid w:val="00B95E30"/>
    <w:rsid w:val="00BA0BEA"/>
    <w:rsid w:val="00BA4D31"/>
    <w:rsid w:val="00BA4F47"/>
    <w:rsid w:val="00BA5E59"/>
    <w:rsid w:val="00BB533A"/>
    <w:rsid w:val="00BB6322"/>
    <w:rsid w:val="00BC0D2A"/>
    <w:rsid w:val="00BC4118"/>
    <w:rsid w:val="00BC533A"/>
    <w:rsid w:val="00BC729C"/>
    <w:rsid w:val="00BD503B"/>
    <w:rsid w:val="00BD5575"/>
    <w:rsid w:val="00BE1F2A"/>
    <w:rsid w:val="00BE2103"/>
    <w:rsid w:val="00BE3A8F"/>
    <w:rsid w:val="00BF3A91"/>
    <w:rsid w:val="00BF7351"/>
    <w:rsid w:val="00C001B7"/>
    <w:rsid w:val="00C02FD5"/>
    <w:rsid w:val="00C0446C"/>
    <w:rsid w:val="00C15CE0"/>
    <w:rsid w:val="00C1653E"/>
    <w:rsid w:val="00C1743E"/>
    <w:rsid w:val="00C21C3A"/>
    <w:rsid w:val="00C2416C"/>
    <w:rsid w:val="00C24242"/>
    <w:rsid w:val="00C25DCB"/>
    <w:rsid w:val="00C2709D"/>
    <w:rsid w:val="00C27953"/>
    <w:rsid w:val="00C31176"/>
    <w:rsid w:val="00C3334D"/>
    <w:rsid w:val="00C35322"/>
    <w:rsid w:val="00C4384B"/>
    <w:rsid w:val="00C4403C"/>
    <w:rsid w:val="00C44744"/>
    <w:rsid w:val="00C570AA"/>
    <w:rsid w:val="00C6480D"/>
    <w:rsid w:val="00C65627"/>
    <w:rsid w:val="00C656B8"/>
    <w:rsid w:val="00C6673E"/>
    <w:rsid w:val="00C66E9B"/>
    <w:rsid w:val="00C734CD"/>
    <w:rsid w:val="00C77316"/>
    <w:rsid w:val="00C77DD9"/>
    <w:rsid w:val="00C8088B"/>
    <w:rsid w:val="00C82303"/>
    <w:rsid w:val="00C84C2F"/>
    <w:rsid w:val="00C91452"/>
    <w:rsid w:val="00C971D0"/>
    <w:rsid w:val="00CA26E2"/>
    <w:rsid w:val="00CA316E"/>
    <w:rsid w:val="00CA5D0D"/>
    <w:rsid w:val="00CA6C43"/>
    <w:rsid w:val="00CA7A2F"/>
    <w:rsid w:val="00CB0F3A"/>
    <w:rsid w:val="00CB3EB5"/>
    <w:rsid w:val="00CB57EC"/>
    <w:rsid w:val="00CB616D"/>
    <w:rsid w:val="00CC58CF"/>
    <w:rsid w:val="00CC6458"/>
    <w:rsid w:val="00CD13DD"/>
    <w:rsid w:val="00CD1764"/>
    <w:rsid w:val="00CD27EC"/>
    <w:rsid w:val="00CD28E0"/>
    <w:rsid w:val="00CD3955"/>
    <w:rsid w:val="00CE26BC"/>
    <w:rsid w:val="00CE51AD"/>
    <w:rsid w:val="00CF14C3"/>
    <w:rsid w:val="00CF40AD"/>
    <w:rsid w:val="00D0415D"/>
    <w:rsid w:val="00D04CD7"/>
    <w:rsid w:val="00D126A8"/>
    <w:rsid w:val="00D12864"/>
    <w:rsid w:val="00D15565"/>
    <w:rsid w:val="00D214FB"/>
    <w:rsid w:val="00D239CE"/>
    <w:rsid w:val="00D2602F"/>
    <w:rsid w:val="00D36020"/>
    <w:rsid w:val="00D40A52"/>
    <w:rsid w:val="00D40B65"/>
    <w:rsid w:val="00D40C67"/>
    <w:rsid w:val="00D42AE3"/>
    <w:rsid w:val="00D502A0"/>
    <w:rsid w:val="00D55EB2"/>
    <w:rsid w:val="00D57378"/>
    <w:rsid w:val="00D600A5"/>
    <w:rsid w:val="00D6631C"/>
    <w:rsid w:val="00D71BC2"/>
    <w:rsid w:val="00D720E6"/>
    <w:rsid w:val="00D73BA4"/>
    <w:rsid w:val="00D76115"/>
    <w:rsid w:val="00D8202E"/>
    <w:rsid w:val="00D85F93"/>
    <w:rsid w:val="00D86330"/>
    <w:rsid w:val="00D875A2"/>
    <w:rsid w:val="00D90ECF"/>
    <w:rsid w:val="00D91010"/>
    <w:rsid w:val="00D93FE6"/>
    <w:rsid w:val="00D95957"/>
    <w:rsid w:val="00DA30F7"/>
    <w:rsid w:val="00DA49FF"/>
    <w:rsid w:val="00DA5E58"/>
    <w:rsid w:val="00DB132B"/>
    <w:rsid w:val="00DB5503"/>
    <w:rsid w:val="00DC1F42"/>
    <w:rsid w:val="00DC26E7"/>
    <w:rsid w:val="00DC3FE7"/>
    <w:rsid w:val="00DC4D71"/>
    <w:rsid w:val="00DC5303"/>
    <w:rsid w:val="00DD0557"/>
    <w:rsid w:val="00DD2DF8"/>
    <w:rsid w:val="00DE19BB"/>
    <w:rsid w:val="00DE1B93"/>
    <w:rsid w:val="00DE2BB8"/>
    <w:rsid w:val="00DE6B43"/>
    <w:rsid w:val="00DF2598"/>
    <w:rsid w:val="00DF2C42"/>
    <w:rsid w:val="00DF396B"/>
    <w:rsid w:val="00DF64E7"/>
    <w:rsid w:val="00DF6AA4"/>
    <w:rsid w:val="00E01C17"/>
    <w:rsid w:val="00E02F2F"/>
    <w:rsid w:val="00E07AD5"/>
    <w:rsid w:val="00E12085"/>
    <w:rsid w:val="00E12B53"/>
    <w:rsid w:val="00E1302F"/>
    <w:rsid w:val="00E17E19"/>
    <w:rsid w:val="00E205D0"/>
    <w:rsid w:val="00E22834"/>
    <w:rsid w:val="00E236CF"/>
    <w:rsid w:val="00E2532A"/>
    <w:rsid w:val="00E27E4F"/>
    <w:rsid w:val="00E329D9"/>
    <w:rsid w:val="00E3444B"/>
    <w:rsid w:val="00E3531F"/>
    <w:rsid w:val="00E35578"/>
    <w:rsid w:val="00E41BE2"/>
    <w:rsid w:val="00E44C56"/>
    <w:rsid w:val="00E46252"/>
    <w:rsid w:val="00E52BB2"/>
    <w:rsid w:val="00E57668"/>
    <w:rsid w:val="00E60049"/>
    <w:rsid w:val="00E6011E"/>
    <w:rsid w:val="00E60196"/>
    <w:rsid w:val="00E65A28"/>
    <w:rsid w:val="00E6738A"/>
    <w:rsid w:val="00E67EE2"/>
    <w:rsid w:val="00E719C5"/>
    <w:rsid w:val="00E74167"/>
    <w:rsid w:val="00E759F4"/>
    <w:rsid w:val="00E76976"/>
    <w:rsid w:val="00E7790F"/>
    <w:rsid w:val="00E817FC"/>
    <w:rsid w:val="00E81DD3"/>
    <w:rsid w:val="00E8618E"/>
    <w:rsid w:val="00E941C3"/>
    <w:rsid w:val="00EB2FEC"/>
    <w:rsid w:val="00EB339A"/>
    <w:rsid w:val="00EB6BCF"/>
    <w:rsid w:val="00EC065F"/>
    <w:rsid w:val="00EC2B03"/>
    <w:rsid w:val="00EC4364"/>
    <w:rsid w:val="00EC5EA6"/>
    <w:rsid w:val="00ED27F6"/>
    <w:rsid w:val="00EE159A"/>
    <w:rsid w:val="00EE7FB1"/>
    <w:rsid w:val="00EF0597"/>
    <w:rsid w:val="00EF1739"/>
    <w:rsid w:val="00EF74E8"/>
    <w:rsid w:val="00F053C9"/>
    <w:rsid w:val="00F127C9"/>
    <w:rsid w:val="00F21D81"/>
    <w:rsid w:val="00F251E5"/>
    <w:rsid w:val="00F263ED"/>
    <w:rsid w:val="00F34D8E"/>
    <w:rsid w:val="00F3620E"/>
    <w:rsid w:val="00F368EC"/>
    <w:rsid w:val="00F36D6B"/>
    <w:rsid w:val="00F42FD4"/>
    <w:rsid w:val="00F4435D"/>
    <w:rsid w:val="00F457BE"/>
    <w:rsid w:val="00F51F87"/>
    <w:rsid w:val="00F52B21"/>
    <w:rsid w:val="00F60C00"/>
    <w:rsid w:val="00F6408F"/>
    <w:rsid w:val="00F7123B"/>
    <w:rsid w:val="00F73693"/>
    <w:rsid w:val="00F76BAC"/>
    <w:rsid w:val="00F77BB0"/>
    <w:rsid w:val="00F8190D"/>
    <w:rsid w:val="00F9072B"/>
    <w:rsid w:val="00F907C0"/>
    <w:rsid w:val="00F91991"/>
    <w:rsid w:val="00F96469"/>
    <w:rsid w:val="00FA04A5"/>
    <w:rsid w:val="00FA4565"/>
    <w:rsid w:val="00FA608A"/>
    <w:rsid w:val="00FA6450"/>
    <w:rsid w:val="00FB062A"/>
    <w:rsid w:val="00FB6AE8"/>
    <w:rsid w:val="00FB6E92"/>
    <w:rsid w:val="00FC0A3E"/>
    <w:rsid w:val="00FC159E"/>
    <w:rsid w:val="00FC15C0"/>
    <w:rsid w:val="00FC2EF0"/>
    <w:rsid w:val="00FC5AE5"/>
    <w:rsid w:val="00FC7F7C"/>
    <w:rsid w:val="00FD6B89"/>
    <w:rsid w:val="00FE066E"/>
    <w:rsid w:val="00FE198C"/>
    <w:rsid w:val="00FE3807"/>
    <w:rsid w:val="00FE40E1"/>
    <w:rsid w:val="00FE475C"/>
    <w:rsid w:val="00FF5835"/>
    <w:rsid w:val="00FF6259"/>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7EF75"/>
  <w15:docId w15:val="{80A93F5E-2622-487B-817B-4B6C1AE18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22A"/>
  </w:style>
  <w:style w:type="paragraph" w:styleId="Titre10">
    <w:name w:val="heading 1"/>
    <w:aliases w:val="L1,Chapter Head,Part,OG Heading 1,Heading 1 AGT ESIA,RSKH1,RSKHeading 1,H1,Level 1,Report1,Heading 1 URS,MAGELIS Titre 1,.,Chapter Heading,Main Title,Part1,OG Heading 11,Part2,OG Heading 12,EIA H1,h1,(Alt+1),l1,Header1,level 1,titre n1,1,Title"/>
    <w:basedOn w:val="Normal"/>
    <w:next w:val="Texte"/>
    <w:link w:val="Titre1Car"/>
    <w:autoRedefine/>
    <w:uiPriority w:val="9"/>
    <w:qFormat/>
    <w:rsid w:val="002F22B0"/>
    <w:pPr>
      <w:widowControl w:val="0"/>
      <w:numPr>
        <w:numId w:val="117"/>
      </w:numPr>
      <w:shd w:val="clear" w:color="auto" w:fill="4472C4" w:themeFill="accent1"/>
      <w:spacing w:before="120" w:after="120" w:line="240" w:lineRule="auto"/>
      <w:jc w:val="both"/>
      <w:outlineLvl w:val="0"/>
    </w:pPr>
    <w:rPr>
      <w:rFonts w:ascii="Times New Roman" w:eastAsia="Times New Roman" w:hAnsi="Times New Roman" w:cs="Times New Roman"/>
      <w:b/>
      <w:noProof/>
      <w:color w:val="FFFFFF" w:themeColor="background1"/>
      <w:sz w:val="24"/>
      <w:szCs w:val="24"/>
      <w:lang w:eastAsia="fr-FR"/>
    </w:rPr>
  </w:style>
  <w:style w:type="paragraph" w:styleId="Titre2">
    <w:name w:val="heading 2"/>
    <w:aliases w:val="2,Title 2,Titre 2 n, Car Car Car Car, Car Car Car Car Car, Car Car Car Car Car Car Car Car Car Car Car Car Car Car Car Car Car Car Car Car Car Car Car Car Car Car Car,Titre secondaire (2) Car,Titre secondaire (2),Title 2 Car Car,Profil 2"/>
    <w:basedOn w:val="Normal"/>
    <w:next w:val="Texte"/>
    <w:link w:val="Titre2Car"/>
    <w:uiPriority w:val="9"/>
    <w:qFormat/>
    <w:rsid w:val="00DA30F7"/>
    <w:pPr>
      <w:keepNext/>
      <w:keepLines/>
      <w:numPr>
        <w:ilvl w:val="1"/>
        <w:numId w:val="63"/>
      </w:numPr>
      <w:spacing w:before="120" w:after="120" w:line="312" w:lineRule="auto"/>
      <w:jc w:val="both"/>
      <w:outlineLvl w:val="1"/>
    </w:pPr>
    <w:rPr>
      <w:rFonts w:ascii="Garamond" w:eastAsia="Calibri" w:hAnsi="Garamond" w:cs="Times New Roman"/>
      <w:b/>
      <w:color w:val="0000FF"/>
      <w:kern w:val="28"/>
      <w:sz w:val="24"/>
      <w:szCs w:val="20"/>
    </w:rPr>
  </w:style>
  <w:style w:type="paragraph" w:styleId="Titre30">
    <w:name w:val="heading 3"/>
    <w:aliases w:val="Titre 3 Car Car,Titre 3 Car Car Car,titre n3,3,Chapitre 3,Titre 3 Car Car Car Car Car Car Car Car Car Car Car Car Car Car Car Car Car Car Car Car Car Car Car Car Car Car,h3,CPR Heading 3,heading 3,Section Header3,ClauseSub_No&amp;Name,Heading 3 Char"/>
    <w:basedOn w:val="Titre31"/>
    <w:next w:val="Texte"/>
    <w:link w:val="Titre3Car"/>
    <w:uiPriority w:val="9"/>
    <w:qFormat/>
    <w:rsid w:val="00DA30F7"/>
    <w:pPr>
      <w:keepLines/>
      <w:numPr>
        <w:numId w:val="51"/>
      </w:numPr>
      <w:shd w:val="clear" w:color="0000FF" w:fill="auto"/>
      <w:jc w:val="both"/>
      <w:outlineLvl w:val="2"/>
    </w:pPr>
    <w:rPr>
      <w:rFonts w:ascii="Garamond" w:eastAsia="Calibri" w:hAnsi="Garamond"/>
      <w:b w:val="0"/>
      <w:bCs/>
      <w:color w:val="0000FF"/>
      <w:szCs w:val="20"/>
    </w:rPr>
  </w:style>
  <w:style w:type="paragraph" w:styleId="Titre4">
    <w:name w:val="heading 4"/>
    <w:aliases w:val="Titre 4 Car Car Car Car Car Car Car,Titre 4 Car Car Car Car Car Car Car Car Car Car"/>
    <w:basedOn w:val="Titre30"/>
    <w:next w:val="Texte"/>
    <w:link w:val="Titre4Car"/>
    <w:uiPriority w:val="9"/>
    <w:qFormat/>
    <w:rsid w:val="00DA30F7"/>
    <w:pPr>
      <w:numPr>
        <w:ilvl w:val="3"/>
      </w:numPr>
      <w:shd w:val="clear" w:color="auto" w:fill="auto"/>
      <w:spacing w:after="60"/>
      <w:outlineLvl w:val="3"/>
    </w:pPr>
    <w:rPr>
      <w:rFonts w:eastAsia="Times New Roman"/>
      <w:i/>
      <w:sz w:val="22"/>
    </w:rPr>
  </w:style>
  <w:style w:type="paragraph" w:styleId="Titre5">
    <w:name w:val="heading 5"/>
    <w:aliases w:val="Titre 51,Titre 5 Car Car"/>
    <w:basedOn w:val="Titre4"/>
    <w:next w:val="Normal"/>
    <w:link w:val="Titre5Car"/>
    <w:uiPriority w:val="9"/>
    <w:qFormat/>
    <w:rsid w:val="00DA30F7"/>
    <w:pPr>
      <w:numPr>
        <w:ilvl w:val="4"/>
      </w:numPr>
      <w:spacing w:before="240" w:after="120"/>
      <w:outlineLvl w:val="4"/>
    </w:pPr>
    <w:rPr>
      <w:rFonts w:ascii="Arial" w:hAnsi="Arial"/>
      <w:i w:val="0"/>
      <w:spacing w:val="60"/>
    </w:rPr>
  </w:style>
  <w:style w:type="paragraph" w:styleId="Titre6">
    <w:name w:val="heading 6"/>
    <w:aliases w:val="Titre 6 Car Car Car Car,Titre 6 Car Car Car"/>
    <w:basedOn w:val="Titre5"/>
    <w:next w:val="Normal"/>
    <w:link w:val="Titre6Car"/>
    <w:uiPriority w:val="9"/>
    <w:qFormat/>
    <w:rsid w:val="00DA30F7"/>
    <w:pPr>
      <w:numPr>
        <w:ilvl w:val="5"/>
      </w:numPr>
      <w:spacing w:before="120" w:after="60"/>
      <w:outlineLvl w:val="5"/>
    </w:pPr>
    <w:rPr>
      <w:b/>
      <w:i/>
    </w:rPr>
  </w:style>
  <w:style w:type="paragraph" w:styleId="Titre7">
    <w:name w:val="heading 7"/>
    <w:basedOn w:val="Texte"/>
    <w:next w:val="Normal"/>
    <w:link w:val="Titre7Car"/>
    <w:uiPriority w:val="9"/>
    <w:qFormat/>
    <w:rsid w:val="00DA30F7"/>
    <w:pPr>
      <w:numPr>
        <w:ilvl w:val="6"/>
        <w:numId w:val="51"/>
      </w:numPr>
      <w:outlineLvl w:val="6"/>
    </w:pPr>
  </w:style>
  <w:style w:type="paragraph" w:styleId="Titre8">
    <w:name w:val="heading 8"/>
    <w:basedOn w:val="Texte"/>
    <w:next w:val="Normal"/>
    <w:link w:val="Titre8Car"/>
    <w:uiPriority w:val="9"/>
    <w:qFormat/>
    <w:rsid w:val="00DA30F7"/>
    <w:pPr>
      <w:numPr>
        <w:ilvl w:val="7"/>
        <w:numId w:val="2"/>
      </w:numPr>
      <w:outlineLvl w:val="7"/>
    </w:pPr>
  </w:style>
  <w:style w:type="paragraph" w:styleId="Titre9">
    <w:name w:val="heading 9"/>
    <w:basedOn w:val="Texte"/>
    <w:next w:val="Normal"/>
    <w:link w:val="Titre9Car"/>
    <w:uiPriority w:val="9"/>
    <w:qFormat/>
    <w:rsid w:val="00DA30F7"/>
    <w:pPr>
      <w:numPr>
        <w:ilvl w:val="8"/>
        <w:numId w:val="2"/>
      </w:numPr>
      <w:outlineLvl w:val="8"/>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L1 Car,Chapter Head Car,Part Car,OG Heading 1 Car,Heading 1 AGT ESIA Car,RSKH1 Car,RSKHeading 1 Car,H1 Car,Level 1 Car,Report1 Car,Heading 1 URS Car,MAGELIS Titre 1 Car,. Car,Chapter Heading Car,Main Title Car,Part1 Car,OG Heading 11 Car"/>
    <w:basedOn w:val="Policepardfaut"/>
    <w:link w:val="Titre10"/>
    <w:uiPriority w:val="9"/>
    <w:rsid w:val="002F22B0"/>
    <w:rPr>
      <w:rFonts w:ascii="Times New Roman" w:eastAsia="Times New Roman" w:hAnsi="Times New Roman" w:cs="Times New Roman"/>
      <w:b/>
      <w:noProof/>
      <w:color w:val="FFFFFF" w:themeColor="background1"/>
      <w:sz w:val="24"/>
      <w:szCs w:val="24"/>
      <w:shd w:val="clear" w:color="auto" w:fill="4472C4" w:themeFill="accent1"/>
      <w:lang w:eastAsia="fr-FR"/>
    </w:rPr>
  </w:style>
  <w:style w:type="character" w:customStyle="1" w:styleId="Titre2Car">
    <w:name w:val="Titre 2 Car"/>
    <w:aliases w:val="2 Car,Title 2 Car,Titre 2 n Car, Car Car Car Car Car1, Car Car Car Car Car Car, Car Car Car Car Car Car Car Car Car Car Car Car Car Car Car Car Car Car Car Car Car Car Car Car Car Car Car Car,Titre secondaire (2) Car Car,Title 2 Car Car Car"/>
    <w:basedOn w:val="Policepardfaut"/>
    <w:link w:val="Titre2"/>
    <w:uiPriority w:val="9"/>
    <w:qFormat/>
    <w:rsid w:val="00DA30F7"/>
    <w:rPr>
      <w:rFonts w:ascii="Garamond" w:eastAsia="Calibri" w:hAnsi="Garamond" w:cs="Times New Roman"/>
      <w:b/>
      <w:color w:val="0000FF"/>
      <w:kern w:val="28"/>
      <w:sz w:val="24"/>
      <w:szCs w:val="20"/>
    </w:rPr>
  </w:style>
  <w:style w:type="character" w:customStyle="1" w:styleId="Titre3Car">
    <w:name w:val="Titre 3 Car"/>
    <w:aliases w:val="Titre 3 Car Car Car1,Titre 3 Car Car Car Car,titre n3 Car,3 Car,Chapitre 3 Car,Titre 3 Car Car Car Car Car Car Car Car Car Car Car Car Car Car Car Car Car Car Car Car Car Car Car Car Car Car Car,h3 Car,CPR Heading 3 Car,heading 3 Car"/>
    <w:basedOn w:val="Policepardfaut"/>
    <w:link w:val="Titre30"/>
    <w:uiPriority w:val="9"/>
    <w:rsid w:val="00DA30F7"/>
    <w:rPr>
      <w:rFonts w:ascii="Garamond" w:eastAsia="Calibri" w:hAnsi="Garamond" w:cs="Times New Roman"/>
      <w:bCs/>
      <w:color w:val="0000FF"/>
      <w:sz w:val="24"/>
      <w:szCs w:val="20"/>
      <w:shd w:val="clear" w:color="0000FF" w:fill="auto"/>
      <w:lang w:val="fr-CA" w:eastAsia="fr-FR"/>
    </w:rPr>
  </w:style>
  <w:style w:type="character" w:customStyle="1" w:styleId="Titre4Car">
    <w:name w:val="Titre 4 Car"/>
    <w:aliases w:val="Titre 4 Car Car Car Car Car Car Car Car,Titre 4 Car Car Car Car Car Car Car Car Car Car Car"/>
    <w:basedOn w:val="Policepardfaut"/>
    <w:link w:val="Titre4"/>
    <w:uiPriority w:val="9"/>
    <w:qFormat/>
    <w:rsid w:val="00DA30F7"/>
    <w:rPr>
      <w:rFonts w:ascii="Garamond" w:eastAsia="Times New Roman" w:hAnsi="Garamond" w:cs="Times New Roman"/>
      <w:bCs/>
      <w:i/>
      <w:color w:val="0000FF"/>
      <w:szCs w:val="20"/>
      <w:lang w:val="fr-CA" w:eastAsia="fr-FR"/>
    </w:rPr>
  </w:style>
  <w:style w:type="character" w:customStyle="1" w:styleId="Titre5Car">
    <w:name w:val="Titre 5 Car"/>
    <w:aliases w:val="Titre 51 Car,Titre 5 Car Car Car"/>
    <w:basedOn w:val="Policepardfaut"/>
    <w:link w:val="Titre5"/>
    <w:uiPriority w:val="9"/>
    <w:rsid w:val="00DA30F7"/>
    <w:rPr>
      <w:rFonts w:ascii="Arial" w:eastAsia="Times New Roman" w:hAnsi="Arial" w:cs="Times New Roman"/>
      <w:bCs/>
      <w:color w:val="0000FF"/>
      <w:spacing w:val="60"/>
      <w:szCs w:val="20"/>
      <w:lang w:val="fr-CA" w:eastAsia="fr-FR"/>
    </w:rPr>
  </w:style>
  <w:style w:type="character" w:customStyle="1" w:styleId="Titre6Car">
    <w:name w:val="Titre 6 Car"/>
    <w:aliases w:val="Titre 6 Car Car Car Car Car,Titre 6 Car Car Car Car1"/>
    <w:basedOn w:val="Policepardfaut"/>
    <w:link w:val="Titre6"/>
    <w:uiPriority w:val="9"/>
    <w:qFormat/>
    <w:rsid w:val="00DA30F7"/>
    <w:rPr>
      <w:rFonts w:ascii="Arial" w:eastAsia="Times New Roman" w:hAnsi="Arial" w:cs="Times New Roman"/>
      <w:b/>
      <w:bCs/>
      <w:i/>
      <w:color w:val="0000FF"/>
      <w:spacing w:val="60"/>
      <w:szCs w:val="20"/>
      <w:lang w:val="fr-CA" w:eastAsia="fr-FR"/>
    </w:rPr>
  </w:style>
  <w:style w:type="character" w:customStyle="1" w:styleId="Titre7Car">
    <w:name w:val="Titre 7 Car"/>
    <w:basedOn w:val="Policepardfaut"/>
    <w:link w:val="Titre7"/>
    <w:uiPriority w:val="9"/>
    <w:qFormat/>
    <w:rsid w:val="00DA30F7"/>
    <w:rPr>
      <w:rFonts w:ascii="Arial" w:eastAsia="Times New Roman" w:hAnsi="Arial" w:cs="Times New Roman"/>
      <w:sz w:val="20"/>
      <w:szCs w:val="20"/>
      <w:lang w:eastAsia="fr-FR"/>
    </w:rPr>
  </w:style>
  <w:style w:type="character" w:customStyle="1" w:styleId="Titre8Car">
    <w:name w:val="Titre 8 Car"/>
    <w:basedOn w:val="Policepardfaut"/>
    <w:link w:val="Titre8"/>
    <w:uiPriority w:val="9"/>
    <w:rsid w:val="00DA30F7"/>
    <w:rPr>
      <w:rFonts w:ascii="Arial" w:eastAsia="Times New Roman" w:hAnsi="Arial" w:cs="Times New Roman"/>
      <w:sz w:val="20"/>
      <w:szCs w:val="20"/>
      <w:lang w:eastAsia="fr-FR"/>
    </w:rPr>
  </w:style>
  <w:style w:type="character" w:customStyle="1" w:styleId="Titre9Car">
    <w:name w:val="Titre 9 Car"/>
    <w:basedOn w:val="Policepardfaut"/>
    <w:link w:val="Titre9"/>
    <w:uiPriority w:val="9"/>
    <w:rsid w:val="00DA30F7"/>
    <w:rPr>
      <w:rFonts w:ascii="Arial" w:eastAsia="Times New Roman" w:hAnsi="Arial" w:cs="Times New Roman"/>
      <w:sz w:val="20"/>
      <w:szCs w:val="20"/>
      <w:lang w:eastAsia="fr-FR"/>
    </w:rPr>
  </w:style>
  <w:style w:type="paragraph" w:customStyle="1" w:styleId="Texte">
    <w:name w:val="Texte"/>
    <w:basedOn w:val="Normal"/>
    <w:rsid w:val="00DA30F7"/>
    <w:pPr>
      <w:keepLines/>
      <w:spacing w:before="120" w:after="0" w:line="312" w:lineRule="auto"/>
      <w:jc w:val="both"/>
    </w:pPr>
    <w:rPr>
      <w:rFonts w:ascii="Arial" w:eastAsia="Times New Roman" w:hAnsi="Arial" w:cs="Times New Roman"/>
      <w:sz w:val="20"/>
      <w:szCs w:val="20"/>
      <w:lang w:eastAsia="fr-FR"/>
    </w:rPr>
  </w:style>
  <w:style w:type="paragraph" w:styleId="Titre">
    <w:name w:val="Title"/>
    <w:aliases w:val="TitreRapport"/>
    <w:basedOn w:val="Normal"/>
    <w:next w:val="Normal"/>
    <w:link w:val="TitreCar"/>
    <w:uiPriority w:val="10"/>
    <w:qFormat/>
    <w:rsid w:val="00DA30F7"/>
    <w:pPr>
      <w:spacing w:before="240" w:after="60" w:line="312" w:lineRule="auto"/>
      <w:jc w:val="center"/>
      <w:outlineLvl w:val="0"/>
    </w:pPr>
    <w:rPr>
      <w:rFonts w:ascii="Cambria" w:eastAsia="Times New Roman" w:hAnsi="Cambria" w:cs="Times New Roman"/>
      <w:b/>
      <w:bCs/>
      <w:noProof/>
      <w:kern w:val="28"/>
      <w:sz w:val="32"/>
      <w:szCs w:val="32"/>
      <w:lang w:val="fr-CA"/>
    </w:rPr>
  </w:style>
  <w:style w:type="character" w:customStyle="1" w:styleId="TitreCar">
    <w:name w:val="Titre Car"/>
    <w:aliases w:val="TitreRapport Car"/>
    <w:basedOn w:val="Policepardfaut"/>
    <w:link w:val="Titre"/>
    <w:uiPriority w:val="10"/>
    <w:qFormat/>
    <w:rsid w:val="00DA30F7"/>
    <w:rPr>
      <w:rFonts w:ascii="Cambria" w:eastAsia="Times New Roman" w:hAnsi="Cambria" w:cs="Times New Roman"/>
      <w:b/>
      <w:bCs/>
      <w:noProof/>
      <w:kern w:val="28"/>
      <w:sz w:val="32"/>
      <w:szCs w:val="32"/>
      <w:lang w:val="fr-CA"/>
    </w:rPr>
  </w:style>
  <w:style w:type="paragraph" w:styleId="Corpsdetexte">
    <w:name w:val="Body Text"/>
    <w:aliases w:val="Corps de texte Car1 Car,Corps de texte Car Car Car,Corps de texte Car Car1 Car,Corps de texte Car Car1,tx"/>
    <w:basedOn w:val="Normal"/>
    <w:link w:val="CorpsdetexteCar1"/>
    <w:qFormat/>
    <w:rsid w:val="00DA30F7"/>
    <w:pPr>
      <w:spacing w:before="120" w:after="120" w:line="312" w:lineRule="auto"/>
      <w:ind w:firstLine="709"/>
      <w:jc w:val="both"/>
    </w:pPr>
    <w:rPr>
      <w:rFonts w:ascii="Times New Roman" w:eastAsia="Times New Roman" w:hAnsi="Times New Roman" w:cs="Times New Roman"/>
      <w:noProof/>
      <w:sz w:val="24"/>
      <w:szCs w:val="24"/>
      <w:lang w:val="fr-CA" w:eastAsia="fr-FR"/>
    </w:rPr>
  </w:style>
  <w:style w:type="character" w:customStyle="1" w:styleId="CorpsdetexteCar">
    <w:name w:val="Corps de texte Car"/>
    <w:basedOn w:val="Policepardfaut"/>
    <w:qFormat/>
    <w:rsid w:val="00DA30F7"/>
  </w:style>
  <w:style w:type="character" w:customStyle="1" w:styleId="CorpsdetexteCar1">
    <w:name w:val="Corps de texte Car1"/>
    <w:aliases w:val="Corps de texte Car1 Car Car,Corps de texte Car Car Car Car,Corps de texte Car Car1 Car Car,Corps de texte Car Car1 Car1,tx Car"/>
    <w:link w:val="Corpsdetexte"/>
    <w:rsid w:val="00DA30F7"/>
    <w:rPr>
      <w:rFonts w:ascii="Times New Roman" w:eastAsia="Times New Roman" w:hAnsi="Times New Roman" w:cs="Times New Roman"/>
      <w:noProof/>
      <w:sz w:val="24"/>
      <w:szCs w:val="24"/>
      <w:lang w:val="fr-CA" w:eastAsia="fr-FR"/>
    </w:rPr>
  </w:style>
  <w:style w:type="paragraph" w:customStyle="1" w:styleId="NOMMAL">
    <w:name w:val="NOMMAL"/>
    <w:basedOn w:val="Normal"/>
    <w:rsid w:val="00DA30F7"/>
    <w:pPr>
      <w:spacing w:before="120" w:after="0" w:line="312" w:lineRule="auto"/>
      <w:ind w:firstLine="284"/>
    </w:pPr>
    <w:rPr>
      <w:rFonts w:ascii="Times New Roman" w:eastAsia="Times New Roman" w:hAnsi="Times New Roman" w:cs="Times New Roman"/>
      <w:b/>
      <w:sz w:val="26"/>
      <w:szCs w:val="20"/>
      <w:lang w:eastAsia="fr-FR"/>
    </w:rPr>
  </w:style>
  <w:style w:type="paragraph" w:customStyle="1" w:styleId="TitreTDR1">
    <w:name w:val="TitreTDR1"/>
    <w:basedOn w:val="Normal"/>
    <w:next w:val="Normal"/>
    <w:rsid w:val="00DA30F7"/>
    <w:pPr>
      <w:numPr>
        <w:numId w:val="1"/>
      </w:numPr>
      <w:spacing w:before="120" w:after="120" w:line="312" w:lineRule="auto"/>
      <w:jc w:val="both"/>
    </w:pPr>
    <w:rPr>
      <w:rFonts w:ascii="Arial" w:eastAsia="Times New Roman" w:hAnsi="Arial" w:cs="Times New Roman"/>
      <w:b/>
      <w:noProof/>
      <w:sz w:val="28"/>
      <w:szCs w:val="28"/>
      <w:lang w:val="fr-CA" w:eastAsia="fr-FR"/>
    </w:rPr>
  </w:style>
  <w:style w:type="paragraph" w:customStyle="1" w:styleId="TitreTDR2">
    <w:name w:val="TitreTDR2"/>
    <w:basedOn w:val="Normal"/>
    <w:next w:val="Normal"/>
    <w:rsid w:val="00DA30F7"/>
    <w:pPr>
      <w:numPr>
        <w:ilvl w:val="1"/>
        <w:numId w:val="1"/>
      </w:numPr>
      <w:spacing w:before="120" w:after="120" w:line="312" w:lineRule="auto"/>
      <w:jc w:val="both"/>
    </w:pPr>
    <w:rPr>
      <w:rFonts w:ascii="Arial" w:eastAsia="Times New Roman" w:hAnsi="Arial" w:cs="Times New Roman"/>
      <w:b/>
      <w:noProof/>
      <w:sz w:val="24"/>
      <w:szCs w:val="24"/>
      <w:lang w:val="fr-CA" w:eastAsia="fr-FR"/>
    </w:rPr>
  </w:style>
  <w:style w:type="paragraph" w:customStyle="1" w:styleId="TitreTDR3">
    <w:name w:val="Titre TDR3"/>
    <w:basedOn w:val="Normal"/>
    <w:next w:val="Normal"/>
    <w:rsid w:val="00DA30F7"/>
    <w:pPr>
      <w:numPr>
        <w:ilvl w:val="2"/>
        <w:numId w:val="1"/>
      </w:numPr>
      <w:spacing w:before="120" w:after="120" w:line="312" w:lineRule="auto"/>
      <w:jc w:val="both"/>
    </w:pPr>
    <w:rPr>
      <w:rFonts w:ascii="Times New Roman" w:eastAsia="Times New Roman" w:hAnsi="Times New Roman" w:cs="Times New Roman"/>
      <w:bCs/>
      <w:i/>
      <w:noProof/>
      <w:sz w:val="24"/>
      <w:szCs w:val="24"/>
      <w:lang w:val="fr-CA" w:eastAsia="fr-FR"/>
    </w:rPr>
  </w:style>
  <w:style w:type="character" w:customStyle="1" w:styleId="StyleArial10ptNoir">
    <w:name w:val="Style Arial 10 pt Noir"/>
    <w:rsid w:val="00DA30F7"/>
    <w:rPr>
      <w:rFonts w:ascii="Arial" w:hAnsi="Arial"/>
      <w:color w:val="000000"/>
      <w:sz w:val="20"/>
    </w:rPr>
  </w:style>
  <w:style w:type="paragraph" w:styleId="En-tte">
    <w:name w:val="header"/>
    <w:basedOn w:val="Normal"/>
    <w:link w:val="En-tteCar"/>
    <w:unhideWhenUsed/>
    <w:qFormat/>
    <w:rsid w:val="00DA30F7"/>
    <w:pPr>
      <w:tabs>
        <w:tab w:val="center" w:pos="4536"/>
        <w:tab w:val="right" w:pos="9072"/>
      </w:tabs>
      <w:spacing w:before="120" w:after="0" w:line="312" w:lineRule="auto"/>
      <w:jc w:val="both"/>
    </w:pPr>
    <w:rPr>
      <w:rFonts w:ascii="Times New Roman" w:eastAsia="Times New Roman" w:hAnsi="Times New Roman" w:cs="Times New Roman"/>
      <w:noProof/>
      <w:sz w:val="24"/>
      <w:szCs w:val="24"/>
      <w:lang w:val="fr-CA" w:eastAsia="fr-FR"/>
    </w:rPr>
  </w:style>
  <w:style w:type="character" w:customStyle="1" w:styleId="En-tteCar">
    <w:name w:val="En-tête Car"/>
    <w:basedOn w:val="Policepardfaut"/>
    <w:link w:val="En-tte"/>
    <w:qFormat/>
    <w:rsid w:val="00DA30F7"/>
    <w:rPr>
      <w:rFonts w:ascii="Times New Roman" w:eastAsia="Times New Roman" w:hAnsi="Times New Roman" w:cs="Times New Roman"/>
      <w:noProof/>
      <w:sz w:val="24"/>
      <w:szCs w:val="24"/>
      <w:lang w:val="fr-CA" w:eastAsia="fr-FR"/>
    </w:rPr>
  </w:style>
  <w:style w:type="paragraph" w:styleId="Pieddepage">
    <w:name w:val="footer"/>
    <w:basedOn w:val="Normal"/>
    <w:link w:val="PieddepageCar"/>
    <w:uiPriority w:val="99"/>
    <w:unhideWhenUsed/>
    <w:qFormat/>
    <w:rsid w:val="00DA30F7"/>
    <w:pPr>
      <w:tabs>
        <w:tab w:val="center" w:pos="4536"/>
        <w:tab w:val="right" w:pos="9072"/>
      </w:tabs>
      <w:spacing w:before="120" w:after="0" w:line="312" w:lineRule="auto"/>
      <w:jc w:val="both"/>
    </w:pPr>
    <w:rPr>
      <w:rFonts w:ascii="Times New Roman" w:eastAsia="Times New Roman" w:hAnsi="Times New Roman" w:cs="Times New Roman"/>
      <w:noProof/>
      <w:sz w:val="24"/>
      <w:szCs w:val="24"/>
      <w:lang w:val="fr-CA" w:eastAsia="fr-FR"/>
    </w:rPr>
  </w:style>
  <w:style w:type="character" w:customStyle="1" w:styleId="PieddepageCar">
    <w:name w:val="Pied de page Car"/>
    <w:basedOn w:val="Policepardfaut"/>
    <w:link w:val="Pieddepage"/>
    <w:uiPriority w:val="99"/>
    <w:qFormat/>
    <w:rsid w:val="00DA30F7"/>
    <w:rPr>
      <w:rFonts w:ascii="Times New Roman" w:eastAsia="Times New Roman" w:hAnsi="Times New Roman" w:cs="Times New Roman"/>
      <w:noProof/>
      <w:sz w:val="24"/>
      <w:szCs w:val="24"/>
      <w:lang w:val="fr-CA" w:eastAsia="fr-FR"/>
    </w:rPr>
  </w:style>
  <w:style w:type="paragraph" w:styleId="NormalWeb">
    <w:name w:val="Normal (Web)"/>
    <w:basedOn w:val="Normal"/>
    <w:uiPriority w:val="99"/>
    <w:unhideWhenUsed/>
    <w:qFormat/>
    <w:rsid w:val="00DA30F7"/>
    <w:pPr>
      <w:spacing w:before="240" w:after="120" w:line="312"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qFormat/>
    <w:rsid w:val="00DA30F7"/>
    <w:pPr>
      <w:spacing w:before="120" w:after="0" w:line="312" w:lineRule="auto"/>
      <w:jc w:val="both"/>
    </w:pPr>
    <w:rPr>
      <w:rFonts w:ascii="Tahoma" w:eastAsia="Times New Roman" w:hAnsi="Tahoma" w:cs="Times New Roman"/>
      <w:noProof/>
      <w:sz w:val="16"/>
      <w:szCs w:val="16"/>
      <w:lang w:val="fr-CA"/>
    </w:rPr>
  </w:style>
  <w:style w:type="character" w:customStyle="1" w:styleId="TextedebullesCar">
    <w:name w:val="Texte de bulles Car"/>
    <w:basedOn w:val="Policepardfaut"/>
    <w:link w:val="Textedebulles"/>
    <w:uiPriority w:val="99"/>
    <w:semiHidden/>
    <w:qFormat/>
    <w:rsid w:val="00DA30F7"/>
    <w:rPr>
      <w:rFonts w:ascii="Tahoma" w:eastAsia="Times New Roman" w:hAnsi="Tahoma" w:cs="Times New Roman"/>
      <w:noProof/>
      <w:sz w:val="16"/>
      <w:szCs w:val="16"/>
      <w:lang w:val="fr-CA"/>
    </w:rPr>
  </w:style>
  <w:style w:type="paragraph" w:customStyle="1" w:styleId="TexteTableau">
    <w:name w:val="TexteTableau"/>
    <w:basedOn w:val="Normal"/>
    <w:rsid w:val="00DA30F7"/>
    <w:pPr>
      <w:spacing w:before="60" w:after="60" w:line="312" w:lineRule="auto"/>
      <w:jc w:val="both"/>
    </w:pPr>
    <w:rPr>
      <w:rFonts w:ascii="Times New Roman" w:eastAsia="Times New Roman" w:hAnsi="Times New Roman" w:cs="Times New Roman"/>
      <w:sz w:val="24"/>
      <w:szCs w:val="24"/>
      <w:lang w:eastAsia="fr-FR"/>
    </w:rPr>
  </w:style>
  <w:style w:type="paragraph" w:styleId="En-ttedetabledesmatires">
    <w:name w:val="TOC Heading"/>
    <w:basedOn w:val="Titre10"/>
    <w:next w:val="Normal"/>
    <w:uiPriority w:val="39"/>
    <w:unhideWhenUsed/>
    <w:qFormat/>
    <w:rsid w:val="00DA30F7"/>
    <w:pPr>
      <w:keepLines/>
      <w:spacing w:before="480" w:after="0" w:line="276" w:lineRule="auto"/>
      <w:outlineLvl w:val="9"/>
    </w:pPr>
    <w:rPr>
      <w:rFonts w:ascii="Cambria" w:hAnsi="Cambria"/>
      <w:b w:val="0"/>
      <w:bCs/>
      <w:caps/>
      <w:color w:val="365F91"/>
      <w:lang w:eastAsia="en-US"/>
    </w:rPr>
  </w:style>
  <w:style w:type="paragraph" w:styleId="TM1">
    <w:name w:val="toc 1"/>
    <w:basedOn w:val="Normal"/>
    <w:next w:val="Normal"/>
    <w:link w:val="TM1Car"/>
    <w:autoRedefine/>
    <w:uiPriority w:val="39"/>
    <w:unhideWhenUsed/>
    <w:qFormat/>
    <w:rsid w:val="00115AAC"/>
    <w:pPr>
      <w:tabs>
        <w:tab w:val="left" w:pos="440"/>
        <w:tab w:val="right" w:leader="dot" w:pos="9628"/>
      </w:tabs>
      <w:spacing w:before="120" w:after="0" w:line="312" w:lineRule="auto"/>
      <w:ind w:left="426" w:hanging="284"/>
      <w:jc w:val="both"/>
    </w:pPr>
    <w:rPr>
      <w:rFonts w:ascii="Arial Narrow" w:eastAsia="Times New Roman" w:hAnsi="Arial Narrow" w:cs="Times New Roman"/>
      <w:b/>
      <w:noProof/>
      <w:lang w:val="fr-CA" w:eastAsia="fr-FR"/>
    </w:rPr>
  </w:style>
  <w:style w:type="paragraph" w:styleId="TM2">
    <w:name w:val="toc 2"/>
    <w:basedOn w:val="Normal"/>
    <w:next w:val="Normal"/>
    <w:autoRedefine/>
    <w:uiPriority w:val="39"/>
    <w:unhideWhenUsed/>
    <w:qFormat/>
    <w:rsid w:val="001276BA"/>
    <w:pPr>
      <w:tabs>
        <w:tab w:val="left" w:pos="880"/>
        <w:tab w:val="right" w:leader="dot" w:pos="9628"/>
      </w:tabs>
      <w:spacing w:before="120" w:after="120" w:line="312" w:lineRule="auto"/>
      <w:ind w:left="240"/>
      <w:jc w:val="both"/>
    </w:pPr>
    <w:rPr>
      <w:rFonts w:ascii="Arial Narrow" w:eastAsia="Times New Roman" w:hAnsi="Arial Narrow" w:cs="Times New Roman"/>
      <w:b/>
      <w:bCs/>
      <w:noProof/>
      <w:sz w:val="24"/>
      <w:szCs w:val="24"/>
      <w:lang w:eastAsia="fr-FR"/>
    </w:rPr>
  </w:style>
  <w:style w:type="character" w:styleId="Lienhypertexte">
    <w:name w:val="Hyperlink"/>
    <w:uiPriority w:val="99"/>
    <w:unhideWhenUsed/>
    <w:qFormat/>
    <w:rsid w:val="00DA30F7"/>
    <w:rPr>
      <w:color w:val="0000FF"/>
      <w:u w:val="single"/>
    </w:rPr>
  </w:style>
  <w:style w:type="paragraph" w:styleId="Retraitcorpsdetexte2">
    <w:name w:val="Body Text Indent 2"/>
    <w:basedOn w:val="Normal"/>
    <w:link w:val="Retraitcorpsdetexte2Car"/>
    <w:uiPriority w:val="99"/>
    <w:semiHidden/>
    <w:unhideWhenUsed/>
    <w:rsid w:val="00DA30F7"/>
    <w:pPr>
      <w:spacing w:before="120" w:after="120" w:line="480" w:lineRule="auto"/>
      <w:ind w:left="283"/>
      <w:jc w:val="both"/>
    </w:pPr>
    <w:rPr>
      <w:rFonts w:ascii="Times New Roman" w:eastAsia="Times New Roman" w:hAnsi="Times New Roman" w:cs="Times New Roman"/>
      <w:noProof/>
      <w:sz w:val="24"/>
      <w:szCs w:val="24"/>
      <w:lang w:val="fr-CA"/>
    </w:rPr>
  </w:style>
  <w:style w:type="character" w:customStyle="1" w:styleId="Retraitcorpsdetexte2Car">
    <w:name w:val="Retrait corps de texte 2 Car"/>
    <w:basedOn w:val="Policepardfaut"/>
    <w:link w:val="Retraitcorpsdetexte2"/>
    <w:uiPriority w:val="99"/>
    <w:semiHidden/>
    <w:rsid w:val="00DA30F7"/>
    <w:rPr>
      <w:rFonts w:ascii="Times New Roman" w:eastAsia="Times New Roman" w:hAnsi="Times New Roman" w:cs="Times New Roman"/>
      <w:noProof/>
      <w:sz w:val="24"/>
      <w:szCs w:val="24"/>
      <w:lang w:val="fr-CA"/>
    </w:rPr>
  </w:style>
  <w:style w:type="paragraph" w:styleId="Lgende">
    <w:name w:val="caption"/>
    <w:aliases w:val="Table/Figure Heading,Caption- Figure,Caption- Figure1,Caption- Figure2,Map,AGT ESIA,Figure Headings,figura,Didascalia SIA,Didascalia SIA Carattere,Map1,figura1 Carattere Carattere,figura Carattere,Caption Char,Caption Char Char Char Char,Table,C"/>
    <w:basedOn w:val="Normal"/>
    <w:next w:val="Normal"/>
    <w:link w:val="LgendeCar"/>
    <w:qFormat/>
    <w:rsid w:val="00DA30F7"/>
    <w:pPr>
      <w:suppressAutoHyphens/>
      <w:autoSpaceDN w:val="0"/>
      <w:spacing w:before="120" w:after="200" w:line="312" w:lineRule="auto"/>
      <w:textAlignment w:val="baseline"/>
    </w:pPr>
    <w:rPr>
      <w:rFonts w:ascii="Calibri" w:eastAsia="Calibri" w:hAnsi="Calibri" w:cs="Times New Roman"/>
      <w:i/>
      <w:iCs/>
      <w:color w:val="44546A"/>
      <w:sz w:val="18"/>
      <w:szCs w:val="18"/>
    </w:rPr>
  </w:style>
  <w:style w:type="paragraph" w:styleId="Sansinterligne">
    <w:name w:val="No Spacing"/>
    <w:link w:val="SansinterligneCar"/>
    <w:uiPriority w:val="1"/>
    <w:qFormat/>
    <w:rsid w:val="00DA30F7"/>
    <w:pPr>
      <w:spacing w:after="0" w:line="240" w:lineRule="auto"/>
    </w:pPr>
    <w:rPr>
      <w:rFonts w:ascii="Calibri" w:eastAsia="Calibri" w:hAnsi="Calibri" w:cs="Times New Roman"/>
    </w:rPr>
  </w:style>
  <w:style w:type="character" w:customStyle="1" w:styleId="SansinterligneCar">
    <w:name w:val="Sans interligne Car"/>
    <w:link w:val="Sansinterligne"/>
    <w:uiPriority w:val="1"/>
    <w:rsid w:val="00DA30F7"/>
    <w:rPr>
      <w:rFonts w:ascii="Calibri" w:eastAsia="Calibri" w:hAnsi="Calibri" w:cs="Times New Roman"/>
    </w:rPr>
  </w:style>
  <w:style w:type="paragraph" w:customStyle="1" w:styleId="Sansinterligne1">
    <w:name w:val="Sans interligne1"/>
    <w:aliases w:val="No Spacing,Standard_TNR"/>
    <w:uiPriority w:val="1"/>
    <w:rsid w:val="00DA30F7"/>
    <w:pPr>
      <w:spacing w:after="0" w:line="240" w:lineRule="auto"/>
    </w:pPr>
    <w:rPr>
      <w:rFonts w:ascii="Calibri" w:eastAsia="Times New Roman" w:hAnsi="Calibri" w:cs="Calibri"/>
    </w:rPr>
  </w:style>
  <w:style w:type="character" w:styleId="Numrodepage">
    <w:name w:val="page number"/>
    <w:basedOn w:val="Policepardfaut"/>
    <w:qFormat/>
    <w:rsid w:val="00DA30F7"/>
  </w:style>
  <w:style w:type="paragraph" w:customStyle="1" w:styleId="Listepuce">
    <w:name w:val="Liste à puce"/>
    <w:basedOn w:val="Normal"/>
    <w:rsid w:val="00DA30F7"/>
    <w:pPr>
      <w:numPr>
        <w:numId w:val="3"/>
      </w:numPr>
      <w:spacing w:before="120" w:after="0" w:line="360" w:lineRule="auto"/>
      <w:jc w:val="both"/>
    </w:pPr>
    <w:rPr>
      <w:rFonts w:ascii="Arial" w:eastAsia="Times New Roman" w:hAnsi="Arial" w:cs="Arial"/>
      <w:color w:val="000000"/>
      <w:szCs w:val="24"/>
      <w:lang w:val="fr-CA" w:eastAsia="fr-FR"/>
    </w:rPr>
  </w:style>
  <w:style w:type="paragraph" w:customStyle="1" w:styleId="Titre31">
    <w:name w:val="Titre3"/>
    <w:basedOn w:val="Titre20"/>
    <w:qFormat/>
    <w:rsid w:val="00DA30F7"/>
    <w:pPr>
      <w:numPr>
        <w:ilvl w:val="2"/>
      </w:numPr>
      <w:spacing w:after="120"/>
    </w:pPr>
    <w:rPr>
      <w:rFonts w:ascii="Arial" w:hAnsi="Arial"/>
    </w:rPr>
  </w:style>
  <w:style w:type="paragraph" w:customStyle="1" w:styleId="Titre20">
    <w:name w:val="Titre2"/>
    <w:basedOn w:val="Normal"/>
    <w:rsid w:val="00DA30F7"/>
    <w:pPr>
      <w:numPr>
        <w:ilvl w:val="1"/>
        <w:numId w:val="4"/>
      </w:numPr>
      <w:spacing w:before="120" w:after="0" w:line="312" w:lineRule="auto"/>
    </w:pPr>
    <w:rPr>
      <w:rFonts w:ascii="Arial Narrow" w:eastAsia="Times New Roman" w:hAnsi="Arial Narrow" w:cs="Times New Roman"/>
      <w:b/>
      <w:sz w:val="24"/>
      <w:szCs w:val="24"/>
      <w:lang w:val="fr-CA" w:eastAsia="fr-FR"/>
    </w:rPr>
  </w:style>
  <w:style w:type="paragraph" w:customStyle="1" w:styleId="Titre11">
    <w:name w:val="Titre1"/>
    <w:basedOn w:val="Titre10"/>
    <w:rsid w:val="00DA30F7"/>
    <w:pPr>
      <w:numPr>
        <w:numId w:val="9"/>
      </w:numPr>
    </w:pPr>
  </w:style>
  <w:style w:type="paragraph" w:customStyle="1" w:styleId="twunmatched">
    <w:name w:val="twunmatched"/>
    <w:basedOn w:val="Normal"/>
    <w:rsid w:val="00DA30F7"/>
    <w:pPr>
      <w:spacing w:before="100" w:beforeAutospacing="1" w:after="100" w:afterAutospacing="1" w:line="312" w:lineRule="auto"/>
    </w:pPr>
    <w:rPr>
      <w:rFonts w:ascii="Times New Roman" w:eastAsia="Times New Roman" w:hAnsi="Times New Roman" w:cs="Times New Roman"/>
      <w:sz w:val="24"/>
      <w:szCs w:val="24"/>
      <w:lang w:eastAsia="fr-FR"/>
    </w:rPr>
  </w:style>
  <w:style w:type="character" w:styleId="lev">
    <w:name w:val="Strong"/>
    <w:uiPriority w:val="22"/>
    <w:qFormat/>
    <w:rsid w:val="00DA30F7"/>
    <w:rPr>
      <w:b/>
      <w:bCs/>
    </w:rPr>
  </w:style>
  <w:style w:type="paragraph" w:styleId="Corpsdetexte2">
    <w:name w:val="Body Text 2"/>
    <w:basedOn w:val="Normal"/>
    <w:link w:val="Corpsdetexte2Car"/>
    <w:uiPriority w:val="99"/>
    <w:unhideWhenUsed/>
    <w:rsid w:val="00DA30F7"/>
    <w:pPr>
      <w:spacing w:before="120" w:after="120" w:line="480" w:lineRule="auto"/>
      <w:jc w:val="both"/>
    </w:pPr>
    <w:rPr>
      <w:rFonts w:ascii="Times New Roman" w:eastAsia="Times New Roman" w:hAnsi="Times New Roman" w:cs="Times New Roman"/>
      <w:noProof/>
      <w:sz w:val="24"/>
      <w:szCs w:val="24"/>
      <w:lang w:val="fr-CA" w:eastAsia="fr-FR"/>
    </w:rPr>
  </w:style>
  <w:style w:type="character" w:customStyle="1" w:styleId="Corpsdetexte2Car">
    <w:name w:val="Corps de texte 2 Car"/>
    <w:basedOn w:val="Policepardfaut"/>
    <w:link w:val="Corpsdetexte2"/>
    <w:uiPriority w:val="99"/>
    <w:rsid w:val="00DA30F7"/>
    <w:rPr>
      <w:rFonts w:ascii="Times New Roman" w:eastAsia="Times New Roman" w:hAnsi="Times New Roman" w:cs="Times New Roman"/>
      <w:noProof/>
      <w:sz w:val="24"/>
      <w:szCs w:val="24"/>
      <w:lang w:val="fr-CA" w:eastAsia="fr-FR"/>
    </w:rPr>
  </w:style>
  <w:style w:type="paragraph" w:styleId="Paragraphedeliste">
    <w:name w:val="List Paragraph"/>
    <w:aliases w:val="L_4,Paragraphe de liste4,Paragraphe  revu,Bullets,Bullet L1,References,Liste 1,Numbered List Paragraph,ReferencesCxSpLast,List Paragraph (numbered (a)),List Paragraph nowy,Yalgo corps,Proposal3,Checkmark,L3 - Normal,sommaire,Titre 10"/>
    <w:basedOn w:val="Normal"/>
    <w:link w:val="ParagraphedelisteCar"/>
    <w:uiPriority w:val="34"/>
    <w:qFormat/>
    <w:rsid w:val="00DA30F7"/>
    <w:pPr>
      <w:spacing w:before="120" w:after="200" w:line="276" w:lineRule="auto"/>
      <w:ind w:left="720"/>
      <w:contextualSpacing/>
    </w:pPr>
    <w:rPr>
      <w:rFonts w:ascii="Calibri" w:eastAsia="Calibri" w:hAnsi="Calibri" w:cs="Times New Roman"/>
    </w:rPr>
  </w:style>
  <w:style w:type="paragraph" w:customStyle="1" w:styleId="corpsjo">
    <w:name w:val="corpsjo"/>
    <w:basedOn w:val="Normal"/>
    <w:rsid w:val="00DA30F7"/>
    <w:pPr>
      <w:spacing w:before="100" w:beforeAutospacing="1" w:after="100" w:afterAutospacing="1" w:line="312" w:lineRule="auto"/>
    </w:pPr>
    <w:rPr>
      <w:rFonts w:ascii="Times New Roman" w:eastAsia="Times New Roman" w:hAnsi="Times New Roman" w:cs="Times New Roman"/>
      <w:sz w:val="24"/>
      <w:szCs w:val="24"/>
      <w:lang w:eastAsia="fr-FR"/>
    </w:rPr>
  </w:style>
  <w:style w:type="paragraph" w:styleId="TM3">
    <w:name w:val="toc 3"/>
    <w:basedOn w:val="Normal"/>
    <w:next w:val="Normal"/>
    <w:autoRedefine/>
    <w:uiPriority w:val="39"/>
    <w:unhideWhenUsed/>
    <w:qFormat/>
    <w:rsid w:val="00DA30F7"/>
    <w:pPr>
      <w:spacing w:before="120" w:after="120" w:line="312" w:lineRule="auto"/>
      <w:ind w:left="480"/>
      <w:jc w:val="both"/>
    </w:pPr>
    <w:rPr>
      <w:rFonts w:ascii="Times New Roman" w:eastAsia="Times New Roman" w:hAnsi="Times New Roman" w:cs="Times New Roman"/>
      <w:noProof/>
      <w:sz w:val="24"/>
      <w:szCs w:val="24"/>
      <w:lang w:val="fr-CA" w:eastAsia="fr-FR"/>
    </w:rPr>
  </w:style>
  <w:style w:type="table" w:styleId="Grilledutableau">
    <w:name w:val="Table Grid"/>
    <w:basedOn w:val="TableauNormal"/>
    <w:uiPriority w:val="39"/>
    <w:qFormat/>
    <w:rsid w:val="00DA30F7"/>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DA30F7"/>
    <w:pPr>
      <w:widowControl w:val="0"/>
      <w:autoSpaceDE w:val="0"/>
      <w:autoSpaceDN w:val="0"/>
      <w:adjustRightInd w:val="0"/>
      <w:spacing w:after="0" w:line="240" w:lineRule="auto"/>
    </w:pPr>
    <w:rPr>
      <w:rFonts w:ascii="Arial-Narrow,Bold" w:eastAsia="Times New Roman" w:hAnsi="Arial-Narrow,Bold" w:cs="Arial-Narrow,Bold"/>
      <w:color w:val="000000"/>
      <w:sz w:val="24"/>
      <w:szCs w:val="24"/>
      <w:lang w:eastAsia="fr-FR"/>
    </w:rPr>
  </w:style>
  <w:style w:type="paragraph" w:customStyle="1" w:styleId="CM41">
    <w:name w:val="CM41"/>
    <w:basedOn w:val="Default"/>
    <w:next w:val="Default"/>
    <w:uiPriority w:val="99"/>
    <w:rsid w:val="00DA30F7"/>
    <w:rPr>
      <w:rFonts w:cs="Times New Roman"/>
      <w:color w:val="auto"/>
    </w:rPr>
  </w:style>
  <w:style w:type="paragraph" w:styleId="Listepuces3">
    <w:name w:val="List Bullet 3"/>
    <w:basedOn w:val="Normal"/>
    <w:rsid w:val="00DA30F7"/>
    <w:pPr>
      <w:numPr>
        <w:numId w:val="5"/>
      </w:numPr>
      <w:spacing w:before="120" w:after="0" w:line="360" w:lineRule="auto"/>
      <w:jc w:val="both"/>
    </w:pPr>
    <w:rPr>
      <w:rFonts w:ascii="Arial" w:eastAsia="Times New Roman" w:hAnsi="Arial" w:cs="Times New Roman"/>
      <w:szCs w:val="24"/>
      <w:lang w:eastAsia="fr-FR"/>
    </w:rPr>
  </w:style>
  <w:style w:type="paragraph" w:styleId="TM7">
    <w:name w:val="toc 7"/>
    <w:basedOn w:val="Normal"/>
    <w:next w:val="Normal"/>
    <w:autoRedefine/>
    <w:uiPriority w:val="39"/>
    <w:unhideWhenUsed/>
    <w:rsid w:val="00DA30F7"/>
    <w:pPr>
      <w:spacing w:before="120" w:after="120" w:line="312" w:lineRule="auto"/>
      <w:ind w:left="1440"/>
      <w:jc w:val="both"/>
    </w:pPr>
    <w:rPr>
      <w:rFonts w:ascii="Times New Roman" w:eastAsia="Times New Roman" w:hAnsi="Times New Roman" w:cs="Times New Roman"/>
      <w:noProof/>
      <w:sz w:val="24"/>
      <w:szCs w:val="24"/>
      <w:lang w:val="fr-CA" w:eastAsia="fr-FR"/>
    </w:rPr>
  </w:style>
  <w:style w:type="paragraph" w:styleId="Notedebasdepage">
    <w:name w:val="footnote text"/>
    <w:aliases w:val="Note de bas de page Car Car,Texte de note de bas de page,footnote text,footnote text Car Car Car,footnote text Car,single space,fn,FOOTNOTES,Fodnotetekst Tegn,ALTS FOOTNOTE,Fußnotentext arial,footnote text Char,Fodnotetekst Tegn Char"/>
    <w:basedOn w:val="Normal"/>
    <w:link w:val="NotedebasdepageCar"/>
    <w:uiPriority w:val="99"/>
    <w:unhideWhenUsed/>
    <w:qFormat/>
    <w:rsid w:val="00DA30F7"/>
    <w:pPr>
      <w:spacing w:before="120" w:after="0" w:line="312" w:lineRule="auto"/>
      <w:jc w:val="both"/>
    </w:pPr>
    <w:rPr>
      <w:rFonts w:ascii="Arial Narrow" w:eastAsia="Times New Roman" w:hAnsi="Arial Narrow" w:cs="Times New Roman"/>
      <w:sz w:val="20"/>
      <w:szCs w:val="20"/>
      <w:lang w:eastAsia="fr-FR"/>
    </w:rPr>
  </w:style>
  <w:style w:type="character" w:customStyle="1" w:styleId="NotedebasdepageCar">
    <w:name w:val="Note de bas de page Car"/>
    <w:aliases w:val="Note de bas de page Car Car Car,Texte de note de bas de page Car,footnote text Car1,footnote text Car Car Car Car,footnote text Car Car,single space Car,fn Car,FOOTNOTES Car,Fodnotetekst Tegn Car,ALTS FOOTNOTE Car"/>
    <w:basedOn w:val="Policepardfaut"/>
    <w:link w:val="Notedebasdepage"/>
    <w:uiPriority w:val="99"/>
    <w:rsid w:val="00DA30F7"/>
    <w:rPr>
      <w:rFonts w:ascii="Arial Narrow" w:eastAsia="Times New Roman" w:hAnsi="Arial Narrow" w:cs="Times New Roman"/>
      <w:sz w:val="20"/>
      <w:szCs w:val="20"/>
      <w:lang w:eastAsia="fr-FR"/>
    </w:rPr>
  </w:style>
  <w:style w:type="character" w:styleId="Appelnotedebasdep">
    <w:name w:val="footnote reference"/>
    <w:aliases w:val="ftref,16 Point,Superscript 6 Point,Footnote Reference1,heading1,ftref Car,ftref Char Car Char Car Char Car Char Car Char Car Car,ftref Char Car Char Car Char Car Char Car Char Car Char Car Car Car"/>
    <w:link w:val="BVIfnrCarCarCarCarChar"/>
    <w:uiPriority w:val="99"/>
    <w:unhideWhenUsed/>
    <w:qFormat/>
    <w:rsid w:val="00DA30F7"/>
    <w:rPr>
      <w:vertAlign w:val="superscript"/>
    </w:rPr>
  </w:style>
  <w:style w:type="paragraph" w:styleId="Tabledesillustrations">
    <w:name w:val="table of figures"/>
    <w:basedOn w:val="Normal"/>
    <w:next w:val="Normal"/>
    <w:uiPriority w:val="99"/>
    <w:unhideWhenUsed/>
    <w:qFormat/>
    <w:rsid w:val="00DA30F7"/>
    <w:pPr>
      <w:spacing w:before="120" w:after="120" w:line="312" w:lineRule="auto"/>
      <w:jc w:val="both"/>
    </w:pPr>
    <w:rPr>
      <w:rFonts w:ascii="Times New Roman" w:eastAsia="Times New Roman" w:hAnsi="Times New Roman" w:cs="Times New Roman"/>
      <w:noProof/>
      <w:sz w:val="24"/>
      <w:szCs w:val="24"/>
      <w:lang w:val="fr-CA" w:eastAsia="fr-FR"/>
    </w:rPr>
  </w:style>
  <w:style w:type="character" w:customStyle="1" w:styleId="ParagraphedelisteCar">
    <w:name w:val="Paragraphe de liste Car"/>
    <w:aliases w:val="L_4 Car,Paragraphe de liste4 Car,Paragraphe  revu Car,Bullets Car,Bullet L1 Car,References Car,Liste 1 Car,Numbered List Paragraph Car,ReferencesCxSpLast Car,List Paragraph (numbered (a)) Car,List Paragraph nowy Car,Proposal3 Car"/>
    <w:link w:val="Paragraphedeliste"/>
    <w:uiPriority w:val="34"/>
    <w:qFormat/>
    <w:locked/>
    <w:rsid w:val="00DA30F7"/>
    <w:rPr>
      <w:rFonts w:ascii="Calibri" w:eastAsia="Calibri" w:hAnsi="Calibri" w:cs="Times New Roman"/>
    </w:rPr>
  </w:style>
  <w:style w:type="character" w:customStyle="1" w:styleId="LgendeCar">
    <w:name w:val="Légende Car"/>
    <w:aliases w:val="Table/Figure Heading Car,Caption- Figure Car,Caption- Figure1 Car,Caption- Figure2 Car,Map Car,AGT ESIA Car,Figure Headings Car,figura Car,Didascalia SIA Car,Didascalia SIA Carattere Car,Map1 Car,figura1 Carattere Carattere Car,Table Car"/>
    <w:link w:val="Lgende"/>
    <w:uiPriority w:val="99"/>
    <w:qFormat/>
    <w:locked/>
    <w:rsid w:val="00DA30F7"/>
    <w:rPr>
      <w:rFonts w:ascii="Calibri" w:eastAsia="Calibri" w:hAnsi="Calibri" w:cs="Times New Roman"/>
      <w:i/>
      <w:iCs/>
      <w:color w:val="44546A"/>
      <w:sz w:val="18"/>
      <w:szCs w:val="18"/>
    </w:rPr>
  </w:style>
  <w:style w:type="paragraph" w:styleId="Sous-titre">
    <w:name w:val="Subtitle"/>
    <w:basedOn w:val="Normal"/>
    <w:next w:val="Normal"/>
    <w:link w:val="Sous-titreCar"/>
    <w:uiPriority w:val="11"/>
    <w:qFormat/>
    <w:rsid w:val="00DA30F7"/>
    <w:pPr>
      <w:numPr>
        <w:ilvl w:val="1"/>
      </w:numPr>
      <w:spacing w:before="120" w:after="120" w:line="276" w:lineRule="auto"/>
      <w:jc w:val="both"/>
    </w:pPr>
    <w:rPr>
      <w:rFonts w:ascii="Times New Roman" w:eastAsia="Times New Roman" w:hAnsi="Times New Roman" w:cs="Times New Roman"/>
      <w:b/>
      <w:i/>
      <w:iCs/>
      <w:spacing w:val="15"/>
      <w:sz w:val="24"/>
      <w:szCs w:val="24"/>
    </w:rPr>
  </w:style>
  <w:style w:type="character" w:customStyle="1" w:styleId="Sous-titreCar">
    <w:name w:val="Sous-titre Car"/>
    <w:basedOn w:val="Policepardfaut"/>
    <w:link w:val="Sous-titre"/>
    <w:uiPriority w:val="11"/>
    <w:rsid w:val="00DA30F7"/>
    <w:rPr>
      <w:rFonts w:ascii="Times New Roman" w:eastAsia="Times New Roman" w:hAnsi="Times New Roman" w:cs="Times New Roman"/>
      <w:b/>
      <w:i/>
      <w:iCs/>
      <w:spacing w:val="15"/>
      <w:sz w:val="24"/>
      <w:szCs w:val="24"/>
    </w:rPr>
  </w:style>
  <w:style w:type="paragraph" w:customStyle="1" w:styleId="Outline">
    <w:name w:val="Outline"/>
    <w:basedOn w:val="Normal"/>
    <w:rsid w:val="00DA30F7"/>
    <w:pPr>
      <w:spacing w:before="240" w:after="0" w:line="240" w:lineRule="auto"/>
    </w:pPr>
    <w:rPr>
      <w:rFonts w:ascii="Times New Roman" w:eastAsia="Times New Roman" w:hAnsi="Times New Roman" w:cs="Times New Roman"/>
      <w:kern w:val="28"/>
      <w:sz w:val="24"/>
      <w:szCs w:val="20"/>
      <w:lang w:val="en-US"/>
    </w:rPr>
  </w:style>
  <w:style w:type="paragraph" w:customStyle="1" w:styleId="PDSHeading1">
    <w:name w:val="PDSHeading1"/>
    <w:next w:val="Normal"/>
    <w:rsid w:val="00DA30F7"/>
    <w:pPr>
      <w:spacing w:after="0" w:line="240" w:lineRule="auto"/>
    </w:pPr>
    <w:rPr>
      <w:rFonts w:ascii="Times New Roman" w:eastAsia="Times New Roman" w:hAnsi="Times New Roman" w:cs="Times New Roman"/>
      <w:b/>
      <w:sz w:val="24"/>
      <w:szCs w:val="20"/>
      <w:lang w:val="en-US"/>
    </w:rPr>
  </w:style>
  <w:style w:type="paragraph" w:customStyle="1" w:styleId="xl31">
    <w:name w:val="xl31"/>
    <w:basedOn w:val="Normal"/>
    <w:rsid w:val="00DA30F7"/>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xl30">
    <w:name w:val="xl30"/>
    <w:basedOn w:val="Normal"/>
    <w:qFormat/>
    <w:rsid w:val="00DA30F7"/>
    <w:pPr>
      <w:pBdr>
        <w:bottom w:val="single" w:sz="4" w:space="0" w:color="auto"/>
        <w:right w:val="single" w:sz="4" w:space="0" w:color="auto"/>
      </w:pBdr>
      <w:shd w:val="clear" w:color="auto" w:fill="C0C0C0"/>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fr-FR"/>
    </w:rPr>
  </w:style>
  <w:style w:type="character" w:customStyle="1" w:styleId="apple-converted-space">
    <w:name w:val="apple-converted-space"/>
    <w:basedOn w:val="Policepardfaut"/>
    <w:rsid w:val="00DA30F7"/>
  </w:style>
  <w:style w:type="character" w:customStyle="1" w:styleId="componentheading">
    <w:name w:val="componentheading"/>
    <w:basedOn w:val="Policepardfaut"/>
    <w:rsid w:val="00DA30F7"/>
  </w:style>
  <w:style w:type="paragraph" w:customStyle="1" w:styleId="NoSpacing1">
    <w:name w:val="No Spacing1"/>
    <w:rsid w:val="00DA30F7"/>
    <w:pPr>
      <w:spacing w:after="0" w:line="240" w:lineRule="auto"/>
    </w:pPr>
    <w:rPr>
      <w:rFonts w:ascii="Calibri" w:eastAsia="Calibri" w:hAnsi="Calibri" w:cs="Times New Roman"/>
      <w:lang w:eastAsia="fr-FR"/>
    </w:rPr>
  </w:style>
  <w:style w:type="paragraph" w:customStyle="1" w:styleId="Aidemem2">
    <w:name w:val="Aidemem2"/>
    <w:basedOn w:val="Normal"/>
    <w:rsid w:val="00DA30F7"/>
    <w:pPr>
      <w:widowControl w:val="0"/>
      <w:tabs>
        <w:tab w:val="num" w:pos="720"/>
        <w:tab w:val="left" w:pos="851"/>
      </w:tabs>
      <w:suppressAutoHyphens/>
      <w:spacing w:before="120" w:after="120" w:line="240" w:lineRule="auto"/>
      <w:ind w:left="454" w:hanging="454"/>
      <w:jc w:val="both"/>
    </w:pPr>
    <w:rPr>
      <w:rFonts w:ascii="Times New Roman" w:eastAsia="Times New Roman" w:hAnsi="Times New Roman" w:cs="Times New Roman"/>
      <w:snapToGrid w:val="0"/>
      <w:sz w:val="24"/>
      <w:szCs w:val="24"/>
    </w:rPr>
  </w:style>
  <w:style w:type="character" w:customStyle="1" w:styleId="apple-style-span">
    <w:name w:val="apple-style-span"/>
    <w:basedOn w:val="Policepardfaut"/>
    <w:rsid w:val="00DA30F7"/>
  </w:style>
  <w:style w:type="character" w:styleId="Accentuation">
    <w:name w:val="Emphasis"/>
    <w:uiPriority w:val="20"/>
    <w:qFormat/>
    <w:rsid w:val="00DA30F7"/>
    <w:rPr>
      <w:i/>
      <w:iCs/>
    </w:rPr>
  </w:style>
  <w:style w:type="paragraph" w:customStyle="1" w:styleId="Titre3Titre3CarCentered">
    <w:name w:val="Titre 3.Titre 3 Car.Centered"/>
    <w:basedOn w:val="Normal"/>
    <w:next w:val="Normal"/>
    <w:rsid w:val="00DA30F7"/>
    <w:pPr>
      <w:keepNext/>
      <w:spacing w:before="240" w:after="60" w:line="240" w:lineRule="auto"/>
      <w:outlineLvl w:val="2"/>
    </w:pPr>
    <w:rPr>
      <w:rFonts w:ascii="Arial" w:eastAsia="Times New Roman" w:hAnsi="Arial" w:cs="Times New Roman"/>
      <w:b/>
      <w:sz w:val="26"/>
      <w:szCs w:val="20"/>
      <w:lang w:eastAsia="fr-FR"/>
    </w:rPr>
  </w:style>
  <w:style w:type="character" w:customStyle="1" w:styleId="XFootNote">
    <w:name w:val="XFootNote"/>
    <w:rsid w:val="00DA30F7"/>
    <w:rPr>
      <w:rFonts w:ascii="Book Antiqua" w:hAnsi="Book Antiqua" w:cs="Times New Roman"/>
      <w:position w:val="6"/>
      <w:sz w:val="14"/>
      <w:vertAlign w:val="baseline"/>
    </w:rPr>
  </w:style>
  <w:style w:type="character" w:styleId="Marquedecommentaire">
    <w:name w:val="annotation reference"/>
    <w:uiPriority w:val="99"/>
    <w:semiHidden/>
    <w:unhideWhenUsed/>
    <w:rsid w:val="00DA30F7"/>
    <w:rPr>
      <w:sz w:val="16"/>
      <w:szCs w:val="16"/>
    </w:rPr>
  </w:style>
  <w:style w:type="paragraph" w:styleId="Commentaire">
    <w:name w:val="annotation text"/>
    <w:basedOn w:val="Normal"/>
    <w:link w:val="CommentaireCar"/>
    <w:uiPriority w:val="99"/>
    <w:unhideWhenUsed/>
    <w:rsid w:val="00DA30F7"/>
    <w:pPr>
      <w:spacing w:before="120" w:after="120" w:line="276" w:lineRule="auto"/>
      <w:jc w:val="both"/>
    </w:pPr>
    <w:rPr>
      <w:rFonts w:ascii="Times New Roman" w:eastAsia="Calibri" w:hAnsi="Times New Roman" w:cs="Times New Roman"/>
      <w:sz w:val="20"/>
      <w:szCs w:val="20"/>
    </w:rPr>
  </w:style>
  <w:style w:type="character" w:customStyle="1" w:styleId="CommentaireCar">
    <w:name w:val="Commentaire Car"/>
    <w:basedOn w:val="Policepardfaut"/>
    <w:link w:val="Commentaire"/>
    <w:uiPriority w:val="99"/>
    <w:qFormat/>
    <w:rsid w:val="00DA30F7"/>
    <w:rPr>
      <w:rFonts w:ascii="Times New Roman" w:eastAsia="Calibri" w:hAnsi="Times New Roman" w:cs="Times New Roman"/>
      <w:sz w:val="20"/>
      <w:szCs w:val="20"/>
    </w:rPr>
  </w:style>
  <w:style w:type="paragraph" w:styleId="Objetducommentaire">
    <w:name w:val="annotation subject"/>
    <w:basedOn w:val="Commentaire"/>
    <w:next w:val="Commentaire"/>
    <w:link w:val="ObjetducommentaireCar"/>
    <w:uiPriority w:val="99"/>
    <w:semiHidden/>
    <w:unhideWhenUsed/>
    <w:qFormat/>
    <w:rsid w:val="00DA30F7"/>
    <w:rPr>
      <w:b/>
      <w:bCs/>
    </w:rPr>
  </w:style>
  <w:style w:type="character" w:customStyle="1" w:styleId="ObjetducommentaireCar">
    <w:name w:val="Objet du commentaire Car"/>
    <w:basedOn w:val="CommentaireCar"/>
    <w:link w:val="Objetducommentaire"/>
    <w:uiPriority w:val="99"/>
    <w:semiHidden/>
    <w:qFormat/>
    <w:rsid w:val="00DA30F7"/>
    <w:rPr>
      <w:rFonts w:ascii="Times New Roman" w:eastAsia="Calibri" w:hAnsi="Times New Roman" w:cs="Times New Roman"/>
      <w:b/>
      <w:bCs/>
      <w:sz w:val="20"/>
      <w:szCs w:val="20"/>
    </w:rPr>
  </w:style>
  <w:style w:type="character" w:customStyle="1" w:styleId="hps">
    <w:name w:val="hps"/>
    <w:rsid w:val="00DA30F7"/>
  </w:style>
  <w:style w:type="character" w:customStyle="1" w:styleId="longtext">
    <w:name w:val="long_text"/>
    <w:rsid w:val="00DA30F7"/>
  </w:style>
  <w:style w:type="character" w:customStyle="1" w:styleId="atn">
    <w:name w:val="atn"/>
    <w:rsid w:val="00DA30F7"/>
  </w:style>
  <w:style w:type="character" w:customStyle="1" w:styleId="st">
    <w:name w:val="st"/>
    <w:basedOn w:val="Policepardfaut"/>
    <w:rsid w:val="00DA30F7"/>
  </w:style>
  <w:style w:type="paragraph" w:customStyle="1" w:styleId="Normal1">
    <w:name w:val="Normal1"/>
    <w:basedOn w:val="Normal"/>
    <w:rsid w:val="00DA30F7"/>
    <w:pPr>
      <w:spacing w:before="120" w:after="120" w:line="312" w:lineRule="auto"/>
      <w:jc w:val="both"/>
      <w:outlineLvl w:val="1"/>
    </w:pPr>
    <w:rPr>
      <w:rFonts w:ascii="Arial Narrow" w:eastAsia="Times New Roman" w:hAnsi="Arial Narrow" w:cs="Arial"/>
      <w:bCs/>
      <w:sz w:val="24"/>
      <w:szCs w:val="24"/>
      <w:u w:val="single"/>
      <w:lang w:eastAsia="fr-FR"/>
    </w:rPr>
  </w:style>
  <w:style w:type="paragraph" w:customStyle="1" w:styleId="TableParagraph">
    <w:name w:val="Table Paragraph"/>
    <w:basedOn w:val="Normal"/>
    <w:uiPriority w:val="1"/>
    <w:qFormat/>
    <w:rsid w:val="00DA30F7"/>
    <w:pPr>
      <w:widowControl w:val="0"/>
      <w:autoSpaceDE w:val="0"/>
      <w:autoSpaceDN w:val="0"/>
      <w:adjustRightInd w:val="0"/>
      <w:spacing w:after="0" w:line="240" w:lineRule="auto"/>
    </w:pPr>
    <w:rPr>
      <w:rFonts w:ascii="Times New Roman" w:eastAsia="Times New Roman" w:hAnsi="Times New Roman" w:cs="Times New Roman"/>
      <w:sz w:val="24"/>
      <w:szCs w:val="24"/>
      <w:lang w:eastAsia="fr-FR"/>
    </w:rPr>
  </w:style>
  <w:style w:type="paragraph" w:styleId="TM4">
    <w:name w:val="toc 4"/>
    <w:basedOn w:val="Normal"/>
    <w:next w:val="Normal"/>
    <w:autoRedefine/>
    <w:uiPriority w:val="39"/>
    <w:unhideWhenUsed/>
    <w:rsid w:val="00DA30F7"/>
    <w:pPr>
      <w:spacing w:after="100"/>
      <w:ind w:left="660"/>
    </w:pPr>
    <w:rPr>
      <w:rFonts w:ascii="Calibri" w:eastAsia="Times New Roman" w:hAnsi="Calibri" w:cs="Times New Roman"/>
      <w:lang w:eastAsia="fr-FR"/>
    </w:rPr>
  </w:style>
  <w:style w:type="paragraph" w:styleId="TM5">
    <w:name w:val="toc 5"/>
    <w:basedOn w:val="Normal"/>
    <w:next w:val="Normal"/>
    <w:autoRedefine/>
    <w:uiPriority w:val="39"/>
    <w:unhideWhenUsed/>
    <w:rsid w:val="00DA30F7"/>
    <w:pPr>
      <w:spacing w:after="100"/>
      <w:ind w:left="880"/>
    </w:pPr>
    <w:rPr>
      <w:rFonts w:ascii="Calibri" w:eastAsia="Times New Roman" w:hAnsi="Calibri" w:cs="Times New Roman"/>
      <w:lang w:eastAsia="fr-FR"/>
    </w:rPr>
  </w:style>
  <w:style w:type="paragraph" w:styleId="TM6">
    <w:name w:val="toc 6"/>
    <w:basedOn w:val="Normal"/>
    <w:next w:val="Normal"/>
    <w:autoRedefine/>
    <w:uiPriority w:val="39"/>
    <w:unhideWhenUsed/>
    <w:rsid w:val="00DA30F7"/>
    <w:pPr>
      <w:spacing w:after="100"/>
      <w:ind w:left="1100"/>
    </w:pPr>
    <w:rPr>
      <w:rFonts w:ascii="Calibri" w:eastAsia="Times New Roman" w:hAnsi="Calibri" w:cs="Times New Roman"/>
      <w:lang w:eastAsia="fr-FR"/>
    </w:rPr>
  </w:style>
  <w:style w:type="paragraph" w:styleId="TM8">
    <w:name w:val="toc 8"/>
    <w:basedOn w:val="Normal"/>
    <w:next w:val="Normal"/>
    <w:autoRedefine/>
    <w:uiPriority w:val="39"/>
    <w:unhideWhenUsed/>
    <w:rsid w:val="00DA30F7"/>
    <w:pPr>
      <w:spacing w:after="100"/>
      <w:ind w:left="1540"/>
    </w:pPr>
    <w:rPr>
      <w:rFonts w:ascii="Calibri" w:eastAsia="Times New Roman" w:hAnsi="Calibri" w:cs="Times New Roman"/>
      <w:lang w:eastAsia="fr-FR"/>
    </w:rPr>
  </w:style>
  <w:style w:type="paragraph" w:styleId="TM9">
    <w:name w:val="toc 9"/>
    <w:basedOn w:val="Normal"/>
    <w:next w:val="Normal"/>
    <w:autoRedefine/>
    <w:uiPriority w:val="39"/>
    <w:unhideWhenUsed/>
    <w:rsid w:val="00DA30F7"/>
    <w:pPr>
      <w:spacing w:after="100"/>
      <w:ind w:left="1760"/>
    </w:pPr>
    <w:rPr>
      <w:rFonts w:ascii="Calibri" w:eastAsia="Times New Roman" w:hAnsi="Calibri" w:cs="Times New Roman"/>
      <w:lang w:eastAsia="fr-FR"/>
    </w:rPr>
  </w:style>
  <w:style w:type="paragraph" w:customStyle="1" w:styleId="StyleLgendeGauche25cmPremireligne0cm">
    <w:name w:val="Style Légende + Gauche :  2.5 cm Première ligne : 0 cm"/>
    <w:basedOn w:val="Normal"/>
    <w:rsid w:val="00DA30F7"/>
    <w:pPr>
      <w:numPr>
        <w:numId w:val="6"/>
      </w:numPr>
      <w:spacing w:before="120" w:after="0" w:line="240" w:lineRule="auto"/>
      <w:jc w:val="both"/>
    </w:pPr>
    <w:rPr>
      <w:rFonts w:ascii="Arial" w:eastAsia="Times" w:hAnsi="Arial" w:cs="Times New Roman"/>
      <w:sz w:val="21"/>
      <w:szCs w:val="20"/>
      <w:lang w:eastAsia="fr-FR"/>
    </w:rPr>
  </w:style>
  <w:style w:type="paragraph" w:customStyle="1" w:styleId="StyleStyleLgendeGauche25cmPremireligne0cmLat">
    <w:name w:val="Style Style Légende + Gauche :  2.5 cm Première ligne : 0 cm + (Lat..."/>
    <w:basedOn w:val="StyleLgendeGauche25cmPremireligne0cm"/>
    <w:link w:val="StyleStyleLgendeGauche25cmPremireligne0cmLatCar"/>
    <w:rsid w:val="00DA30F7"/>
    <w:rPr>
      <w:bCs/>
      <w:sz w:val="18"/>
    </w:rPr>
  </w:style>
  <w:style w:type="character" w:customStyle="1" w:styleId="StyleStyleLgendeGauche25cmPremireligne0cmLatCar">
    <w:name w:val="Style Style Légende + Gauche :  2.5 cm Première ligne : 0 cm + (Lat... Car"/>
    <w:link w:val="StyleStyleLgendeGauche25cmPremireligne0cmLat"/>
    <w:rsid w:val="00DA30F7"/>
    <w:rPr>
      <w:rFonts w:ascii="Arial" w:eastAsia="Times" w:hAnsi="Arial" w:cs="Times New Roman"/>
      <w:bCs/>
      <w:sz w:val="18"/>
      <w:szCs w:val="20"/>
      <w:lang w:eastAsia="fr-FR"/>
    </w:rPr>
  </w:style>
  <w:style w:type="paragraph" w:customStyle="1" w:styleId="TblINSUCO">
    <w:name w:val="Tbl INSUCO"/>
    <w:basedOn w:val="Normal"/>
    <w:qFormat/>
    <w:rsid w:val="00DA30F7"/>
    <w:pPr>
      <w:spacing w:after="0" w:line="280" w:lineRule="exact"/>
      <w:jc w:val="both"/>
    </w:pPr>
    <w:rPr>
      <w:rFonts w:ascii="Segoe Condensed" w:eastAsia="Times New Roman" w:hAnsi="Segoe Condensed" w:cs="Arial"/>
      <w:sz w:val="16"/>
      <w:szCs w:val="16"/>
      <w:lang w:eastAsia="fr-BE"/>
    </w:rPr>
  </w:style>
  <w:style w:type="character" w:customStyle="1" w:styleId="style43">
    <w:name w:val="style43"/>
    <w:rsid w:val="00DA30F7"/>
  </w:style>
  <w:style w:type="character" w:customStyle="1" w:styleId="mw-headline">
    <w:name w:val="mw-headline"/>
    <w:rsid w:val="00DA30F7"/>
  </w:style>
  <w:style w:type="character" w:customStyle="1" w:styleId="mw-editsection">
    <w:name w:val="mw-editsection"/>
    <w:rsid w:val="00DA30F7"/>
  </w:style>
  <w:style w:type="character" w:customStyle="1" w:styleId="mw-editsection-bracket">
    <w:name w:val="mw-editsection-bracket"/>
    <w:rsid w:val="00DA30F7"/>
  </w:style>
  <w:style w:type="character" w:customStyle="1" w:styleId="mw-editsection-divider">
    <w:name w:val="mw-editsection-divider"/>
    <w:rsid w:val="00DA30F7"/>
  </w:style>
  <w:style w:type="paragraph" w:customStyle="1" w:styleId="TITRE1">
    <w:name w:val="TITRE1"/>
    <w:basedOn w:val="Normal"/>
    <w:rsid w:val="00DA30F7"/>
    <w:pPr>
      <w:numPr>
        <w:numId w:val="7"/>
      </w:numPr>
      <w:spacing w:before="120" w:after="0" w:line="240" w:lineRule="auto"/>
      <w:jc w:val="both"/>
    </w:pPr>
    <w:rPr>
      <w:rFonts w:ascii="Arial" w:eastAsia="Times New Roman" w:hAnsi="Arial" w:cs="Times New Roman"/>
      <w:szCs w:val="24"/>
      <w:lang w:eastAsia="fr-FR"/>
    </w:rPr>
  </w:style>
  <w:style w:type="paragraph" w:customStyle="1" w:styleId="Tiret1">
    <w:name w:val="Tiret 1"/>
    <w:basedOn w:val="Normal"/>
    <w:link w:val="Tiret1Car"/>
    <w:qFormat/>
    <w:rsid w:val="00DA30F7"/>
    <w:pPr>
      <w:numPr>
        <w:numId w:val="8"/>
      </w:numPr>
      <w:spacing w:after="60" w:line="240" w:lineRule="auto"/>
      <w:jc w:val="both"/>
    </w:pPr>
    <w:rPr>
      <w:rFonts w:ascii="Times New Roman" w:eastAsia="Arial Unicode MS" w:hAnsi="Times New Roman" w:cs="Times New Roman"/>
      <w:bCs/>
      <w:sz w:val="24"/>
      <w:szCs w:val="20"/>
    </w:rPr>
  </w:style>
  <w:style w:type="character" w:customStyle="1" w:styleId="Tiret1Car">
    <w:name w:val="Tiret 1 Car"/>
    <w:link w:val="Tiret1"/>
    <w:rsid w:val="00DA30F7"/>
    <w:rPr>
      <w:rFonts w:ascii="Times New Roman" w:eastAsia="Arial Unicode MS" w:hAnsi="Times New Roman" w:cs="Times New Roman"/>
      <w:bCs/>
      <w:sz w:val="24"/>
      <w:szCs w:val="20"/>
    </w:rPr>
  </w:style>
  <w:style w:type="character" w:customStyle="1" w:styleId="ParagraphedelisteCar1">
    <w:name w:val="Paragraphe de liste Car1"/>
    <w:uiPriority w:val="34"/>
    <w:locked/>
    <w:rsid w:val="00DA30F7"/>
    <w:rPr>
      <w:rFonts w:ascii="Calibri" w:eastAsia="Calibri" w:hAnsi="Calibri" w:cs="Times New Roman"/>
    </w:rPr>
  </w:style>
  <w:style w:type="paragraph" w:customStyle="1" w:styleId="Retraitcorpsdetexte21">
    <w:name w:val="Retrait corps de texte 21"/>
    <w:basedOn w:val="Normal"/>
    <w:rsid w:val="00DA30F7"/>
    <w:pPr>
      <w:spacing w:after="0" w:line="240" w:lineRule="auto"/>
      <w:ind w:left="284"/>
      <w:jc w:val="both"/>
    </w:pPr>
    <w:rPr>
      <w:rFonts w:ascii="Arial" w:eastAsia="Times New Roman" w:hAnsi="Arial" w:cs="Arial"/>
      <w:sz w:val="16"/>
      <w:szCs w:val="16"/>
      <w:lang w:eastAsia="fr-FR"/>
    </w:rPr>
  </w:style>
  <w:style w:type="paragraph" w:customStyle="1" w:styleId="BookAntiqua11">
    <w:name w:val="Book Antiqua 11"/>
    <w:basedOn w:val="Normal"/>
    <w:link w:val="BookAntiqua11Car"/>
    <w:qFormat/>
    <w:rsid w:val="00DA30F7"/>
    <w:pPr>
      <w:widowControl w:val="0"/>
      <w:suppressAutoHyphens/>
      <w:spacing w:before="120" w:after="120" w:line="300" w:lineRule="exact"/>
      <w:jc w:val="both"/>
    </w:pPr>
    <w:rPr>
      <w:rFonts w:ascii="Book Antiqua" w:eastAsia="MS Mincho" w:hAnsi="Book Antiqua" w:cs="Times New Roman"/>
      <w:szCs w:val="24"/>
      <w:lang w:val="fr-CA" w:eastAsia="ja-JP"/>
    </w:rPr>
  </w:style>
  <w:style w:type="character" w:customStyle="1" w:styleId="BookAntiqua11Car">
    <w:name w:val="Book Antiqua 11 Car"/>
    <w:link w:val="BookAntiqua11"/>
    <w:rsid w:val="00DA30F7"/>
    <w:rPr>
      <w:rFonts w:ascii="Book Antiqua" w:eastAsia="MS Mincho" w:hAnsi="Book Antiqua" w:cs="Times New Roman"/>
      <w:szCs w:val="24"/>
      <w:lang w:val="fr-CA" w:eastAsia="ja-JP"/>
    </w:rPr>
  </w:style>
  <w:style w:type="paragraph" w:customStyle="1" w:styleId="Style1">
    <w:name w:val="Style1"/>
    <w:basedOn w:val="Titre2"/>
    <w:next w:val="Normal1"/>
    <w:link w:val="Style1Car"/>
    <w:qFormat/>
    <w:rsid w:val="00DA30F7"/>
    <w:pPr>
      <w:numPr>
        <w:ilvl w:val="0"/>
        <w:numId w:val="0"/>
      </w:numPr>
      <w:tabs>
        <w:tab w:val="num" w:pos="720"/>
      </w:tabs>
      <w:ind w:left="454" w:hanging="454"/>
    </w:pPr>
  </w:style>
  <w:style w:type="numbering" w:customStyle="1" w:styleId="Style2">
    <w:name w:val="Style2"/>
    <w:basedOn w:val="Aucuneliste"/>
    <w:uiPriority w:val="99"/>
    <w:rsid w:val="00DA30F7"/>
    <w:pPr>
      <w:numPr>
        <w:numId w:val="10"/>
      </w:numPr>
    </w:pPr>
  </w:style>
  <w:style w:type="character" w:customStyle="1" w:styleId="TM1Car">
    <w:name w:val="TM 1 Car"/>
    <w:link w:val="TM1"/>
    <w:uiPriority w:val="39"/>
    <w:rsid w:val="00115AAC"/>
    <w:rPr>
      <w:rFonts w:ascii="Arial Narrow" w:eastAsia="Times New Roman" w:hAnsi="Arial Narrow" w:cs="Times New Roman"/>
      <w:b/>
      <w:noProof/>
      <w:lang w:val="fr-CA" w:eastAsia="fr-FR"/>
    </w:rPr>
  </w:style>
  <w:style w:type="table" w:customStyle="1" w:styleId="TableGrid">
    <w:name w:val="TableGrid"/>
    <w:rsid w:val="00DA30F7"/>
    <w:pPr>
      <w:spacing w:after="0" w:line="240" w:lineRule="auto"/>
    </w:pPr>
    <w:rPr>
      <w:rFonts w:ascii="Calibri" w:eastAsia="Times New Roman" w:hAnsi="Calibri" w:cs="Times New Roman"/>
      <w:lang w:eastAsia="fr-FR"/>
    </w:rPr>
    <w:tblPr>
      <w:tblCellMar>
        <w:top w:w="0" w:type="dxa"/>
        <w:left w:w="0" w:type="dxa"/>
        <w:bottom w:w="0" w:type="dxa"/>
        <w:right w:w="0" w:type="dxa"/>
      </w:tblCellMar>
    </w:tblPr>
  </w:style>
  <w:style w:type="paragraph" w:customStyle="1" w:styleId="Normal2">
    <w:name w:val="Normal2"/>
    <w:basedOn w:val="Normal"/>
    <w:rsid w:val="009C38CE"/>
    <w:pPr>
      <w:spacing w:before="120" w:after="120" w:line="312" w:lineRule="auto"/>
      <w:jc w:val="both"/>
      <w:outlineLvl w:val="1"/>
    </w:pPr>
    <w:rPr>
      <w:rFonts w:ascii="Arial Narrow" w:eastAsia="Times New Roman" w:hAnsi="Arial Narrow" w:cs="Arial"/>
      <w:bCs/>
      <w:sz w:val="24"/>
      <w:szCs w:val="24"/>
      <w:u w:val="single"/>
      <w:lang w:eastAsia="fr-FR"/>
    </w:rPr>
  </w:style>
  <w:style w:type="table" w:customStyle="1" w:styleId="Grilledutableau1">
    <w:name w:val="Grille du tableau1"/>
    <w:basedOn w:val="TableauNormal"/>
    <w:next w:val="Grilledutableau"/>
    <w:uiPriority w:val="39"/>
    <w:rsid w:val="00C2416C"/>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C2416C"/>
    <w:pPr>
      <w:spacing w:after="0" w:line="240" w:lineRule="auto"/>
    </w:pPr>
    <w:rPr>
      <w:rFonts w:ascii="Calibri" w:eastAsia="Times New Roman" w:hAnsi="Calibri" w:cs="Times New Roman"/>
      <w:lang w:eastAsia="fr-FR"/>
    </w:rPr>
    <w:tblPr>
      <w:tblCellMar>
        <w:top w:w="0" w:type="dxa"/>
        <w:left w:w="0" w:type="dxa"/>
        <w:bottom w:w="0" w:type="dxa"/>
        <w:right w:w="0" w:type="dxa"/>
      </w:tblCellMar>
    </w:tblPr>
  </w:style>
  <w:style w:type="character" w:customStyle="1" w:styleId="Mentionnonrsolue1">
    <w:name w:val="Mention non résolue1"/>
    <w:basedOn w:val="Policepardfaut"/>
    <w:uiPriority w:val="99"/>
    <w:semiHidden/>
    <w:unhideWhenUsed/>
    <w:rsid w:val="00153ECC"/>
    <w:rPr>
      <w:color w:val="605E5C"/>
      <w:shd w:val="clear" w:color="auto" w:fill="E1DFDD"/>
    </w:rPr>
  </w:style>
  <w:style w:type="character" w:customStyle="1" w:styleId="fontstyle01">
    <w:name w:val="fontstyle01"/>
    <w:basedOn w:val="Policepardfaut"/>
    <w:rsid w:val="00935B15"/>
    <w:rPr>
      <w:rFonts w:ascii="ArialMT" w:hAnsi="ArialMT" w:hint="default"/>
      <w:b w:val="0"/>
      <w:bCs w:val="0"/>
      <w:i w:val="0"/>
      <w:iCs w:val="0"/>
      <w:color w:val="000000"/>
      <w:sz w:val="22"/>
      <w:szCs w:val="22"/>
    </w:rPr>
  </w:style>
  <w:style w:type="paragraph" w:customStyle="1" w:styleId="Paragraphedeliste1">
    <w:name w:val="Paragraphe de liste1"/>
    <w:aliases w:val="List Paragraph"/>
    <w:basedOn w:val="Normal"/>
    <w:qFormat/>
    <w:rsid w:val="0062574C"/>
    <w:pPr>
      <w:ind w:left="708"/>
    </w:pPr>
  </w:style>
  <w:style w:type="paragraph" w:customStyle="1" w:styleId="msolistparagraph0">
    <w:name w:val="msolistparagraph"/>
    <w:qFormat/>
    <w:rsid w:val="0062574C"/>
    <w:pPr>
      <w:spacing w:line="256" w:lineRule="auto"/>
      <w:ind w:left="720"/>
      <w:contextualSpacing/>
    </w:pPr>
    <w:rPr>
      <w:rFonts w:ascii="Calibri" w:eastAsia="Calibri" w:hAnsi="Calibri" w:cs="Times New Roman" w:hint="eastAsia"/>
      <w:lang w:val="en-US" w:eastAsia="zh-CN"/>
    </w:rPr>
  </w:style>
  <w:style w:type="paragraph" w:customStyle="1" w:styleId="En-ttedetabledesmatires1">
    <w:name w:val="En-tête de table des matières1"/>
    <w:basedOn w:val="Titre10"/>
    <w:next w:val="Normal"/>
    <w:uiPriority w:val="39"/>
    <w:unhideWhenUsed/>
    <w:qFormat/>
    <w:rsid w:val="0062574C"/>
    <w:pPr>
      <w:keepLines/>
      <w:spacing w:after="0" w:line="259" w:lineRule="auto"/>
      <w:outlineLvl w:val="9"/>
    </w:pPr>
    <w:rPr>
      <w:rFonts w:ascii="Calibri Light" w:hAnsi="Calibri Light"/>
      <w:b w:val="0"/>
      <w:caps/>
      <w:color w:val="2E74B5"/>
      <w:sz w:val="32"/>
      <w:szCs w:val="32"/>
    </w:rPr>
  </w:style>
  <w:style w:type="character" w:styleId="Numrodeligne">
    <w:name w:val="line number"/>
    <w:basedOn w:val="Policepardfaut"/>
    <w:uiPriority w:val="99"/>
    <w:semiHidden/>
    <w:unhideWhenUsed/>
    <w:rsid w:val="0062574C"/>
  </w:style>
  <w:style w:type="character" w:styleId="Lienhypertextesuivivisit">
    <w:name w:val="FollowedHyperlink"/>
    <w:basedOn w:val="Policepardfaut"/>
    <w:uiPriority w:val="99"/>
    <w:semiHidden/>
    <w:unhideWhenUsed/>
    <w:rsid w:val="0096013C"/>
    <w:rPr>
      <w:color w:val="954F72" w:themeColor="followedHyperlink"/>
      <w:u w:val="single"/>
    </w:rPr>
  </w:style>
  <w:style w:type="table" w:customStyle="1" w:styleId="Grilledutableau2">
    <w:name w:val="Grille du tableau2"/>
    <w:basedOn w:val="TableauNormal"/>
    <w:next w:val="Grilledutableau"/>
    <w:uiPriority w:val="39"/>
    <w:rsid w:val="006802A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6802A6"/>
    <w:pPr>
      <w:spacing w:after="0" w:line="240" w:lineRule="auto"/>
    </w:pPr>
    <w:rPr>
      <w:rFonts w:eastAsia="MS Mincho"/>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6802A6"/>
    <w:pPr>
      <w:spacing w:after="0" w:line="240" w:lineRule="auto"/>
    </w:pPr>
    <w:rPr>
      <w:lang w:val="en-US"/>
    </w:rPr>
  </w:style>
  <w:style w:type="table" w:customStyle="1" w:styleId="Grilledutableau4">
    <w:name w:val="Grille du tableau4"/>
    <w:basedOn w:val="TableauNormal"/>
    <w:next w:val="Grilledutableau"/>
    <w:uiPriority w:val="39"/>
    <w:rsid w:val="00680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Liste3-Accentuation61">
    <w:name w:val="Tableau Liste 3 - Accentuation 61"/>
    <w:basedOn w:val="TableauNormal"/>
    <w:uiPriority w:val="48"/>
    <w:rsid w:val="006802A6"/>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leauListe3-Accentuation51">
    <w:name w:val="Tableau Liste 3 - Accentuation 51"/>
    <w:basedOn w:val="TableauNormal"/>
    <w:uiPriority w:val="48"/>
    <w:rsid w:val="006802A6"/>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customStyle="1" w:styleId="Mentionnonrsolue2">
    <w:name w:val="Mention non résolue2"/>
    <w:basedOn w:val="Policepardfaut"/>
    <w:uiPriority w:val="99"/>
    <w:semiHidden/>
    <w:unhideWhenUsed/>
    <w:rsid w:val="00394F3E"/>
    <w:rPr>
      <w:color w:val="605E5C"/>
      <w:shd w:val="clear" w:color="auto" w:fill="E1DFDD"/>
    </w:rPr>
  </w:style>
  <w:style w:type="character" w:customStyle="1" w:styleId="Corpsdutexte5NonItalique">
    <w:name w:val="Corps du texte (5) + Non Italique"/>
    <w:rsid w:val="00901E24"/>
    <w:rPr>
      <w:rFonts w:ascii="Calibri" w:eastAsia="Calibri" w:hAnsi="Calibri" w:cs="Calibri"/>
      <w:b w:val="0"/>
      <w:bCs w:val="0"/>
      <w:i/>
      <w:iCs/>
      <w:smallCaps w:val="0"/>
      <w:strike w:val="0"/>
      <w:spacing w:val="0"/>
      <w:sz w:val="21"/>
      <w:szCs w:val="21"/>
    </w:rPr>
  </w:style>
  <w:style w:type="paragraph" w:customStyle="1" w:styleId="TITRE3">
    <w:name w:val="TITRE3"/>
    <w:basedOn w:val="Normal"/>
    <w:autoRedefine/>
    <w:qFormat/>
    <w:rsid w:val="00A336FE"/>
    <w:pPr>
      <w:numPr>
        <w:ilvl w:val="2"/>
        <w:numId w:val="43"/>
      </w:numPr>
      <w:tabs>
        <w:tab w:val="num" w:pos="169"/>
      </w:tabs>
      <w:autoSpaceDE w:val="0"/>
      <w:autoSpaceDN w:val="0"/>
      <w:adjustRightInd w:val="0"/>
      <w:spacing w:after="0" w:line="276" w:lineRule="auto"/>
      <w:ind w:left="878" w:hanging="709"/>
      <w:jc w:val="both"/>
      <w:outlineLvl w:val="1"/>
    </w:pPr>
    <w:rPr>
      <w:rFonts w:ascii="Times New Roman" w:hAnsi="Times New Roman" w:cs="Times New Roman"/>
      <w:b/>
      <w:bCs/>
      <w:i/>
      <w:spacing w:val="-4"/>
      <w:sz w:val="24"/>
      <w:shd w:val="clear" w:color="auto" w:fill="FFFF00"/>
    </w:rPr>
  </w:style>
  <w:style w:type="paragraph" w:customStyle="1" w:styleId="KPNormal">
    <w:name w:val="KP_Normal"/>
    <w:link w:val="KPNormalChar"/>
    <w:qFormat/>
    <w:rsid w:val="0079485E"/>
    <w:pPr>
      <w:spacing w:before="120" w:after="120" w:line="360" w:lineRule="auto"/>
      <w:ind w:left="851"/>
      <w:jc w:val="both"/>
    </w:pPr>
    <w:rPr>
      <w:rFonts w:ascii="Arial" w:eastAsia="Times New Roman" w:hAnsi="Arial" w:cs="Times New Roman"/>
      <w:lang w:val="en-AU"/>
    </w:rPr>
  </w:style>
  <w:style w:type="character" w:customStyle="1" w:styleId="KPNormalChar">
    <w:name w:val="KP_Normal Char"/>
    <w:link w:val="KPNormal"/>
    <w:rsid w:val="0079485E"/>
    <w:rPr>
      <w:rFonts w:ascii="Arial" w:eastAsia="Times New Roman" w:hAnsi="Arial" w:cs="Times New Roman"/>
      <w:lang w:val="en-AU"/>
    </w:rPr>
  </w:style>
  <w:style w:type="character" w:styleId="Appeldenotedefin">
    <w:name w:val="endnote reference"/>
    <w:basedOn w:val="Policepardfaut"/>
    <w:uiPriority w:val="99"/>
    <w:semiHidden/>
    <w:unhideWhenUsed/>
    <w:rsid w:val="00277E19"/>
    <w:rPr>
      <w:vertAlign w:val="superscript"/>
    </w:rPr>
  </w:style>
  <w:style w:type="paragraph" w:customStyle="1" w:styleId="BVIfnrCarCarCarCarChar">
    <w:name w:val="BVI fnr Car Car Car Car Char"/>
    <w:aliases w:val="BVI fnr Car Car Car Car Car,BVI fnr Car Car Car Car Char Car,BVI fnr Car Car Car Car Car Car"/>
    <w:basedOn w:val="Normal"/>
    <w:link w:val="Appelnotedebasdep"/>
    <w:uiPriority w:val="99"/>
    <w:qFormat/>
    <w:rsid w:val="00277E19"/>
    <w:pPr>
      <w:spacing w:before="120" w:after="120" w:line="240" w:lineRule="exact"/>
      <w:jc w:val="both"/>
    </w:pPr>
    <w:rPr>
      <w:vertAlign w:val="superscript"/>
    </w:rPr>
  </w:style>
  <w:style w:type="paragraph" w:styleId="Citation">
    <w:name w:val="Quote"/>
    <w:basedOn w:val="Normal"/>
    <w:next w:val="Normal"/>
    <w:link w:val="CitationCar"/>
    <w:uiPriority w:val="29"/>
    <w:qFormat/>
    <w:rsid w:val="00277E19"/>
    <w:pPr>
      <w:spacing w:before="120" w:after="120" w:line="240" w:lineRule="auto"/>
      <w:ind w:firstLine="709"/>
      <w:jc w:val="both"/>
    </w:pPr>
    <w:rPr>
      <w:rFonts w:ascii="Segoe Condensed" w:eastAsia="Calibri" w:hAnsi="Segoe Condensed" w:cs="Times New Roman"/>
      <w:i/>
      <w:sz w:val="20"/>
      <w:szCs w:val="24"/>
      <w:lang w:eastAsia="fr-FR"/>
    </w:rPr>
  </w:style>
  <w:style w:type="character" w:customStyle="1" w:styleId="CitationCar">
    <w:name w:val="Citation Car"/>
    <w:basedOn w:val="Policepardfaut"/>
    <w:link w:val="Citation"/>
    <w:uiPriority w:val="29"/>
    <w:rsid w:val="00277E19"/>
    <w:rPr>
      <w:rFonts w:ascii="Segoe Condensed" w:eastAsia="Calibri" w:hAnsi="Segoe Condensed" w:cs="Times New Roman"/>
      <w:i/>
      <w:sz w:val="20"/>
      <w:szCs w:val="24"/>
      <w:lang w:eastAsia="fr-FR"/>
    </w:rPr>
  </w:style>
  <w:style w:type="paragraph" w:styleId="Citationintense">
    <w:name w:val="Intense Quote"/>
    <w:basedOn w:val="Normal"/>
    <w:next w:val="Normal"/>
    <w:link w:val="CitationintenseCar"/>
    <w:uiPriority w:val="30"/>
    <w:qFormat/>
    <w:rsid w:val="00277E19"/>
    <w:pPr>
      <w:pBdr>
        <w:top w:val="dotted" w:sz="4" w:space="10" w:color="0099A8"/>
        <w:bottom w:val="dotted" w:sz="4" w:space="10" w:color="0099A8"/>
      </w:pBdr>
      <w:spacing w:before="360" w:after="360" w:line="240" w:lineRule="auto"/>
      <w:ind w:left="864" w:right="864"/>
      <w:jc w:val="both"/>
    </w:pPr>
    <w:rPr>
      <w:rFonts w:ascii="Arial" w:eastAsia="Calibri" w:hAnsi="Arial" w:cs="Times New Roman"/>
      <w:i/>
      <w:iCs/>
      <w:color w:val="0099A8"/>
      <w:sz w:val="20"/>
      <w:szCs w:val="24"/>
      <w:lang w:eastAsia="fr-FR"/>
    </w:rPr>
  </w:style>
  <w:style w:type="character" w:customStyle="1" w:styleId="CitationintenseCar">
    <w:name w:val="Citation intense Car"/>
    <w:basedOn w:val="Policepardfaut"/>
    <w:link w:val="Citationintense"/>
    <w:uiPriority w:val="30"/>
    <w:rsid w:val="00277E19"/>
    <w:rPr>
      <w:rFonts w:ascii="Arial" w:eastAsia="Calibri" w:hAnsi="Arial" w:cs="Times New Roman"/>
      <w:i/>
      <w:iCs/>
      <w:color w:val="0099A8"/>
      <w:sz w:val="20"/>
      <w:szCs w:val="24"/>
      <w:lang w:eastAsia="fr-FR"/>
    </w:rPr>
  </w:style>
  <w:style w:type="paragraph" w:styleId="Listepuces">
    <w:name w:val="List Bullet"/>
    <w:basedOn w:val="Normal"/>
    <w:uiPriority w:val="99"/>
    <w:unhideWhenUsed/>
    <w:rsid w:val="00277E19"/>
    <w:pPr>
      <w:numPr>
        <w:numId w:val="47"/>
      </w:numPr>
      <w:spacing w:before="120" w:after="120" w:line="276" w:lineRule="auto"/>
      <w:contextualSpacing/>
      <w:jc w:val="both"/>
    </w:pPr>
    <w:rPr>
      <w:rFonts w:ascii="Times New Roman" w:eastAsia="Calibri" w:hAnsi="Times New Roman" w:cs="Times New Roman"/>
      <w:sz w:val="20"/>
      <w:szCs w:val="24"/>
      <w:lang w:val="en-US"/>
    </w:rPr>
  </w:style>
  <w:style w:type="paragraph" w:styleId="Notedefin">
    <w:name w:val="endnote text"/>
    <w:basedOn w:val="Normal"/>
    <w:link w:val="NotedefinCar"/>
    <w:uiPriority w:val="99"/>
    <w:semiHidden/>
    <w:unhideWhenUsed/>
    <w:rsid w:val="00277E19"/>
    <w:pPr>
      <w:spacing w:before="120" w:after="0" w:line="240" w:lineRule="auto"/>
      <w:ind w:firstLine="709"/>
      <w:jc w:val="both"/>
    </w:pPr>
    <w:rPr>
      <w:rFonts w:ascii="Times New Roman" w:eastAsia="Calibri" w:hAnsi="Times New Roman" w:cs="Times New Roman"/>
      <w:sz w:val="20"/>
      <w:szCs w:val="20"/>
    </w:rPr>
  </w:style>
  <w:style w:type="character" w:customStyle="1" w:styleId="NotedefinCar">
    <w:name w:val="Note de fin Car"/>
    <w:basedOn w:val="Policepardfaut"/>
    <w:link w:val="Notedefin"/>
    <w:uiPriority w:val="99"/>
    <w:semiHidden/>
    <w:rsid w:val="00277E19"/>
    <w:rPr>
      <w:rFonts w:ascii="Times New Roman" w:eastAsia="Calibri" w:hAnsi="Times New Roman" w:cs="Times New Roman"/>
      <w:sz w:val="20"/>
      <w:szCs w:val="20"/>
    </w:rPr>
  </w:style>
  <w:style w:type="character" w:styleId="Rfrencelgre">
    <w:name w:val="Subtle Reference"/>
    <w:basedOn w:val="Policepardfaut"/>
    <w:uiPriority w:val="31"/>
    <w:qFormat/>
    <w:rsid w:val="00277E19"/>
    <w:rPr>
      <w:rFonts w:asciiTheme="majorHAnsi" w:hAnsiTheme="majorHAnsi"/>
      <w:smallCaps/>
      <w:color w:val="0099A8"/>
    </w:rPr>
  </w:style>
  <w:style w:type="character" w:styleId="Rfrenceintense">
    <w:name w:val="Intense Reference"/>
    <w:basedOn w:val="Policepardfaut"/>
    <w:uiPriority w:val="32"/>
    <w:qFormat/>
    <w:rsid w:val="00277E19"/>
    <w:rPr>
      <w:rFonts w:ascii="Helvetica Neue" w:hAnsi="Helvetica Neue"/>
      <w:b/>
      <w:bCs/>
      <w:smallCaps/>
      <w:color w:val="00818B"/>
      <w:spacing w:val="5"/>
    </w:rPr>
  </w:style>
  <w:style w:type="character" w:styleId="Titredulivre">
    <w:name w:val="Book Title"/>
    <w:basedOn w:val="Policepardfaut"/>
    <w:uiPriority w:val="33"/>
    <w:qFormat/>
    <w:rsid w:val="00277E19"/>
    <w:rPr>
      <w:b/>
      <w:bCs/>
      <w:i/>
      <w:iCs/>
      <w:spacing w:val="5"/>
    </w:rPr>
  </w:style>
  <w:style w:type="paragraph" w:customStyle="1" w:styleId="stylepoint">
    <w:name w:val="style point"/>
    <w:basedOn w:val="Normal"/>
    <w:link w:val="stylepointCar"/>
    <w:qFormat/>
    <w:rsid w:val="00277E19"/>
    <w:pPr>
      <w:numPr>
        <w:numId w:val="45"/>
      </w:numPr>
      <w:spacing w:before="120" w:after="120" w:line="276" w:lineRule="auto"/>
      <w:jc w:val="both"/>
    </w:pPr>
    <w:rPr>
      <w:rFonts w:ascii="Times New Roman" w:eastAsia="Calibri" w:hAnsi="Times New Roman" w:cs="Times New Roman"/>
      <w:sz w:val="20"/>
    </w:rPr>
  </w:style>
  <w:style w:type="character" w:customStyle="1" w:styleId="stylepointCar">
    <w:name w:val="style point Car"/>
    <w:basedOn w:val="Policepardfaut"/>
    <w:link w:val="stylepoint"/>
    <w:rsid w:val="00277E19"/>
    <w:rPr>
      <w:rFonts w:ascii="Times New Roman" w:eastAsia="Calibri" w:hAnsi="Times New Roman" w:cs="Times New Roman"/>
      <w:sz w:val="20"/>
    </w:rPr>
  </w:style>
  <w:style w:type="table" w:styleId="Trameclaire-Accent4">
    <w:name w:val="Light Shading Accent 4"/>
    <w:aliases w:val="insuco3,INSUCO"/>
    <w:basedOn w:val="Grilledutableau"/>
    <w:uiPriority w:val="60"/>
    <w:rsid w:val="00277E19"/>
    <w:rPr>
      <w:rFonts w:ascii="Arial" w:hAnsi="Arial"/>
      <w:sz w:val="16"/>
      <w:szCs w:val="22"/>
      <w:lang w:eastAsia="en-US"/>
    </w:rPr>
    <w:tblPr>
      <w:tblStyleRowBandSize w:val="1"/>
      <w:tblStyleColBandSize w:val="1"/>
      <w:tblBorders>
        <w:top w:val="single" w:sz="18" w:space="0" w:color="14726E"/>
        <w:left w:val="none" w:sz="0" w:space="0" w:color="auto"/>
        <w:bottom w:val="single" w:sz="18" w:space="0" w:color="14726E"/>
        <w:right w:val="none" w:sz="0" w:space="0" w:color="auto"/>
        <w:insideH w:val="none" w:sz="0" w:space="0" w:color="auto"/>
        <w:insideV w:val="none" w:sz="0" w:space="0" w:color="auto"/>
      </w:tblBorders>
    </w:tblPr>
    <w:tcPr>
      <w:vAlign w:val="center"/>
    </w:tcPr>
    <w:tblStylePr w:type="firstRow">
      <w:pPr>
        <w:wordWrap/>
        <w:spacing w:before="0" w:beforeAutospacing="0" w:afterLines="0" w:afterAutospacing="0" w:line="240" w:lineRule="auto"/>
      </w:pPr>
      <w:rPr>
        <w:b/>
        <w:bCs/>
      </w:rPr>
      <w:tblPr/>
      <w:tcPr>
        <w:tcBorders>
          <w:top w:val="single" w:sz="12" w:space="0" w:color="14726E"/>
          <w:left w:val="nil"/>
          <w:bottom w:val="single" w:sz="12" w:space="0" w:color="14726E"/>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TblINSUCOSources">
    <w:name w:val="Tbl INSUCO_Sources"/>
    <w:basedOn w:val="TblINSUCO"/>
    <w:qFormat/>
    <w:rsid w:val="00277E19"/>
    <w:pPr>
      <w:framePr w:hSpace="141" w:wrap="around" w:hAnchor="text" w:xAlign="center" w:y="95"/>
      <w:spacing w:line="240" w:lineRule="auto"/>
    </w:pPr>
    <w:rPr>
      <w:rFonts w:ascii="Arial Narrow" w:eastAsia="Calibri" w:hAnsi="Arial Narrow"/>
      <w:i/>
      <w:sz w:val="20"/>
    </w:rPr>
  </w:style>
  <w:style w:type="paragraph" w:customStyle="1" w:styleId="TitreEtudeMargeHaute">
    <w:name w:val="TitreEtudeMargeHaute"/>
    <w:basedOn w:val="Normal"/>
    <w:autoRedefine/>
    <w:qFormat/>
    <w:rsid w:val="00277E19"/>
    <w:pPr>
      <w:spacing w:before="120" w:after="120" w:line="240" w:lineRule="auto"/>
      <w:contextualSpacing/>
      <w:jc w:val="both"/>
    </w:pPr>
    <w:rPr>
      <w:rFonts w:ascii="Helvetica Narrow" w:eastAsia="Cambria" w:hAnsi="Helvetica Narrow" w:cs="Times New Roman"/>
      <w:i/>
      <w:smallCaps/>
      <w:noProof/>
      <w:color w:val="00AFBC"/>
      <w:sz w:val="20"/>
      <w:szCs w:val="24"/>
      <w:lang w:eastAsia="fr-FR"/>
    </w:rPr>
  </w:style>
  <w:style w:type="paragraph" w:customStyle="1" w:styleId="NoteBasPage">
    <w:name w:val="NoteBasPage"/>
    <w:basedOn w:val="Notedebasdepage"/>
    <w:autoRedefine/>
    <w:qFormat/>
    <w:rsid w:val="00277E19"/>
    <w:pPr>
      <w:spacing w:before="60" w:after="60" w:line="240" w:lineRule="auto"/>
    </w:pPr>
    <w:rPr>
      <w:rFonts w:eastAsia="Calibri"/>
      <w:sz w:val="18"/>
      <w:szCs w:val="18"/>
      <w:lang w:val="fr-BE" w:eastAsia="en-US"/>
    </w:rPr>
  </w:style>
  <w:style w:type="paragraph" w:customStyle="1" w:styleId="PuceNiveau1">
    <w:name w:val="PuceNiveau1"/>
    <w:basedOn w:val="Normal"/>
    <w:qFormat/>
    <w:rsid w:val="00277E19"/>
    <w:pPr>
      <w:numPr>
        <w:numId w:val="46"/>
      </w:numPr>
      <w:spacing w:before="60" w:after="60" w:line="240" w:lineRule="auto"/>
      <w:jc w:val="both"/>
    </w:pPr>
    <w:rPr>
      <w:rFonts w:ascii="Arial" w:eastAsia="Calibri" w:hAnsi="Arial" w:cs="Times New Roman"/>
      <w:sz w:val="20"/>
      <w:szCs w:val="24"/>
      <w:lang w:eastAsia="fr-FR"/>
    </w:rPr>
  </w:style>
  <w:style w:type="paragraph" w:customStyle="1" w:styleId="PuceNiveau2">
    <w:name w:val="PuceNiveau2"/>
    <w:basedOn w:val="Normal"/>
    <w:autoRedefine/>
    <w:qFormat/>
    <w:rsid w:val="00277E19"/>
    <w:pPr>
      <w:numPr>
        <w:numId w:val="50"/>
      </w:numPr>
      <w:spacing w:before="120" w:after="120" w:line="240" w:lineRule="auto"/>
      <w:jc w:val="both"/>
    </w:pPr>
    <w:rPr>
      <w:rFonts w:ascii="Arial" w:eastAsia="Calibri" w:hAnsi="Arial" w:cs="Times New Roman"/>
      <w:sz w:val="20"/>
      <w:szCs w:val="24"/>
      <w:lang w:eastAsia="fr-FR"/>
    </w:rPr>
  </w:style>
  <w:style w:type="paragraph" w:customStyle="1" w:styleId="TitreSection">
    <w:name w:val="TitreSection"/>
    <w:basedOn w:val="Normal"/>
    <w:next w:val="Normal"/>
    <w:autoRedefine/>
    <w:qFormat/>
    <w:rsid w:val="00277E19"/>
    <w:pPr>
      <w:spacing w:before="120" w:after="240" w:line="240" w:lineRule="auto"/>
      <w:jc w:val="both"/>
    </w:pPr>
    <w:rPr>
      <w:rFonts w:ascii="Helvetica" w:eastAsia="Calibri" w:hAnsi="Helvetica" w:cs="Times New Roman"/>
      <w:b/>
      <w:color w:val="00818B"/>
      <w:sz w:val="28"/>
      <w:szCs w:val="32"/>
      <w:lang w:eastAsia="fr-FR"/>
    </w:rPr>
  </w:style>
  <w:style w:type="paragraph" w:customStyle="1" w:styleId="LegendeFigure">
    <w:name w:val="LegendeFigure"/>
    <w:basedOn w:val="Lgende"/>
    <w:next w:val="Normal"/>
    <w:autoRedefine/>
    <w:qFormat/>
    <w:rsid w:val="00277E19"/>
    <w:pPr>
      <w:suppressAutoHyphens w:val="0"/>
      <w:autoSpaceDN/>
      <w:spacing w:before="60" w:after="60" w:line="240" w:lineRule="auto"/>
      <w:ind w:left="360"/>
      <w:contextualSpacing/>
      <w:textAlignment w:val="auto"/>
    </w:pPr>
    <w:rPr>
      <w:rFonts w:ascii="Helvetica Narrow" w:hAnsi="Helvetica Narrow"/>
      <w:b/>
      <w:bCs/>
      <w:i w:val="0"/>
      <w:iCs w:val="0"/>
      <w:color w:val="00818B"/>
      <w:sz w:val="20"/>
    </w:rPr>
  </w:style>
  <w:style w:type="paragraph" w:customStyle="1" w:styleId="LegendePhoto">
    <w:name w:val="LegendePhoto"/>
    <w:basedOn w:val="Lgende"/>
    <w:next w:val="Normal"/>
    <w:autoRedefine/>
    <w:qFormat/>
    <w:rsid w:val="00277E19"/>
    <w:pPr>
      <w:suppressAutoHyphens w:val="0"/>
      <w:autoSpaceDN/>
      <w:spacing w:before="60" w:after="60" w:line="240" w:lineRule="auto"/>
      <w:ind w:left="360"/>
      <w:contextualSpacing/>
      <w:textAlignment w:val="auto"/>
    </w:pPr>
    <w:rPr>
      <w:rFonts w:ascii="Helvetica Narrow" w:hAnsi="Helvetica Narrow"/>
      <w:b/>
      <w:bCs/>
      <w:i w:val="0"/>
      <w:iCs w:val="0"/>
      <w:color w:val="00818B"/>
      <w:sz w:val="20"/>
    </w:rPr>
  </w:style>
  <w:style w:type="paragraph" w:customStyle="1" w:styleId="LegendeTableau">
    <w:name w:val="LegendeTableau"/>
    <w:basedOn w:val="Lgende"/>
    <w:next w:val="Normal"/>
    <w:autoRedefine/>
    <w:qFormat/>
    <w:rsid w:val="00277E19"/>
    <w:pPr>
      <w:suppressAutoHyphens w:val="0"/>
      <w:autoSpaceDN/>
      <w:spacing w:before="60" w:after="60" w:line="240" w:lineRule="auto"/>
      <w:ind w:left="360"/>
      <w:contextualSpacing/>
      <w:textAlignment w:val="auto"/>
    </w:pPr>
    <w:rPr>
      <w:rFonts w:ascii="Helvetica Narrow" w:hAnsi="Helvetica Narrow"/>
      <w:b/>
      <w:bCs/>
      <w:i w:val="0"/>
      <w:iCs w:val="0"/>
      <w:color w:val="00818B"/>
      <w:sz w:val="20"/>
    </w:rPr>
  </w:style>
  <w:style w:type="paragraph" w:customStyle="1" w:styleId="TexteEncadre">
    <w:name w:val="TexteEncadre"/>
    <w:basedOn w:val="Normal"/>
    <w:qFormat/>
    <w:rsid w:val="00277E19"/>
    <w:pPr>
      <w:spacing w:before="80" w:after="40" w:line="240" w:lineRule="auto"/>
      <w:jc w:val="both"/>
    </w:pPr>
    <w:rPr>
      <w:rFonts w:ascii="Arial Narrow" w:eastAsia="Calibri" w:hAnsi="Arial Narrow" w:cs="Times New Roman"/>
      <w:sz w:val="20"/>
      <w:szCs w:val="24"/>
      <w:lang w:eastAsia="fr-FR"/>
    </w:rPr>
  </w:style>
  <w:style w:type="paragraph" w:customStyle="1" w:styleId="TitreAnnexe">
    <w:name w:val="TitreAnnexe"/>
    <w:basedOn w:val="Normal"/>
    <w:next w:val="Normal"/>
    <w:autoRedefine/>
    <w:qFormat/>
    <w:rsid w:val="00277E19"/>
    <w:pPr>
      <w:spacing w:before="120" w:after="120" w:line="240" w:lineRule="auto"/>
      <w:jc w:val="both"/>
    </w:pPr>
    <w:rPr>
      <w:rFonts w:ascii="Arial" w:eastAsia="Calibri" w:hAnsi="Arial" w:cs="Times New Roman"/>
      <w:b/>
      <w:color w:val="00818B"/>
      <w:sz w:val="28"/>
      <w:szCs w:val="28"/>
    </w:rPr>
  </w:style>
  <w:style w:type="paragraph" w:customStyle="1" w:styleId="NumeroPageINSUCO">
    <w:name w:val="NumeroPageINSUCO"/>
    <w:basedOn w:val="Normal"/>
    <w:autoRedefine/>
    <w:qFormat/>
    <w:rsid w:val="00277E19"/>
    <w:pPr>
      <w:spacing w:after="0" w:line="240" w:lineRule="auto"/>
      <w:jc w:val="center"/>
    </w:pPr>
    <w:rPr>
      <w:rFonts w:ascii="Arial" w:eastAsia="Calibri" w:hAnsi="Arial" w:cs="Times New Roman"/>
      <w:sz w:val="20"/>
      <w:lang w:eastAsia="fr-FR"/>
    </w:rPr>
  </w:style>
  <w:style w:type="paragraph" w:customStyle="1" w:styleId="SourceIllustrationINSUCO">
    <w:name w:val="SourceIllustration_INSUCO"/>
    <w:basedOn w:val="Lgende"/>
    <w:autoRedefine/>
    <w:qFormat/>
    <w:rsid w:val="00277E19"/>
    <w:pPr>
      <w:suppressAutoHyphens w:val="0"/>
      <w:autoSpaceDN/>
      <w:spacing w:before="20" w:after="120" w:line="240" w:lineRule="auto"/>
      <w:ind w:left="360"/>
      <w:contextualSpacing/>
      <w:textAlignment w:val="auto"/>
    </w:pPr>
    <w:rPr>
      <w:rFonts w:ascii="Helvetica Narrow" w:hAnsi="Helvetica Narrow"/>
      <w:b/>
      <w:bCs/>
      <w:i w:val="0"/>
      <w:iCs w:val="0"/>
      <w:color w:val="0099A8"/>
    </w:rPr>
  </w:style>
  <w:style w:type="paragraph" w:customStyle="1" w:styleId="LegendeEncadr">
    <w:name w:val="LegendeEncadré"/>
    <w:basedOn w:val="Lgende"/>
    <w:autoRedefine/>
    <w:qFormat/>
    <w:rsid w:val="00277E19"/>
    <w:pPr>
      <w:suppressAutoHyphens w:val="0"/>
      <w:autoSpaceDN/>
      <w:spacing w:before="60" w:after="60" w:line="240" w:lineRule="auto"/>
      <w:contextualSpacing/>
      <w:jc w:val="center"/>
      <w:textAlignment w:val="auto"/>
    </w:pPr>
    <w:rPr>
      <w:rFonts w:ascii="Helvetica Narrow" w:hAnsi="Helvetica Narrow"/>
      <w:b/>
      <w:bCs/>
      <w:i w:val="0"/>
      <w:iCs w:val="0"/>
      <w:color w:val="00818B"/>
      <w:sz w:val="20"/>
    </w:rPr>
  </w:style>
  <w:style w:type="paragraph" w:styleId="Index1">
    <w:name w:val="index 1"/>
    <w:basedOn w:val="Normal"/>
    <w:next w:val="Normal"/>
    <w:autoRedefine/>
    <w:uiPriority w:val="99"/>
    <w:unhideWhenUsed/>
    <w:rsid w:val="00277E19"/>
    <w:pPr>
      <w:spacing w:after="0" w:line="240" w:lineRule="auto"/>
      <w:ind w:left="240" w:hanging="240"/>
      <w:jc w:val="both"/>
    </w:pPr>
    <w:rPr>
      <w:rFonts w:ascii="Arial" w:eastAsia="Calibri" w:hAnsi="Arial" w:cs="Times New Roman"/>
      <w:sz w:val="20"/>
      <w:szCs w:val="24"/>
      <w:lang w:eastAsia="fr-FR"/>
    </w:rPr>
  </w:style>
  <w:style w:type="paragraph" w:styleId="Index2">
    <w:name w:val="index 2"/>
    <w:basedOn w:val="Normal"/>
    <w:next w:val="Normal"/>
    <w:autoRedefine/>
    <w:uiPriority w:val="99"/>
    <w:unhideWhenUsed/>
    <w:rsid w:val="00277E19"/>
    <w:pPr>
      <w:spacing w:after="0" w:line="240" w:lineRule="auto"/>
      <w:ind w:left="480" w:hanging="240"/>
      <w:jc w:val="both"/>
    </w:pPr>
    <w:rPr>
      <w:rFonts w:ascii="Arial" w:eastAsia="Calibri" w:hAnsi="Arial" w:cs="Times New Roman"/>
      <w:sz w:val="20"/>
      <w:szCs w:val="24"/>
      <w:lang w:eastAsia="fr-FR"/>
    </w:rPr>
  </w:style>
  <w:style w:type="paragraph" w:styleId="Index3">
    <w:name w:val="index 3"/>
    <w:basedOn w:val="Normal"/>
    <w:next w:val="Normal"/>
    <w:autoRedefine/>
    <w:uiPriority w:val="99"/>
    <w:unhideWhenUsed/>
    <w:rsid w:val="00277E19"/>
    <w:pPr>
      <w:spacing w:after="0" w:line="240" w:lineRule="auto"/>
      <w:ind w:left="720" w:hanging="240"/>
      <w:jc w:val="both"/>
    </w:pPr>
    <w:rPr>
      <w:rFonts w:ascii="Arial" w:eastAsia="Calibri" w:hAnsi="Arial" w:cs="Times New Roman"/>
      <w:sz w:val="20"/>
      <w:szCs w:val="24"/>
      <w:lang w:eastAsia="fr-FR"/>
    </w:rPr>
  </w:style>
  <w:style w:type="paragraph" w:styleId="Index4">
    <w:name w:val="index 4"/>
    <w:basedOn w:val="Normal"/>
    <w:next w:val="Normal"/>
    <w:autoRedefine/>
    <w:uiPriority w:val="99"/>
    <w:unhideWhenUsed/>
    <w:rsid w:val="00277E19"/>
    <w:pPr>
      <w:spacing w:after="0" w:line="240" w:lineRule="auto"/>
      <w:ind w:left="960" w:hanging="240"/>
      <w:jc w:val="both"/>
    </w:pPr>
    <w:rPr>
      <w:rFonts w:ascii="Arial" w:eastAsia="Calibri" w:hAnsi="Arial" w:cs="Times New Roman"/>
      <w:sz w:val="20"/>
      <w:szCs w:val="24"/>
      <w:lang w:eastAsia="fr-FR"/>
    </w:rPr>
  </w:style>
  <w:style w:type="paragraph" w:styleId="Index5">
    <w:name w:val="index 5"/>
    <w:basedOn w:val="Normal"/>
    <w:next w:val="Normal"/>
    <w:autoRedefine/>
    <w:uiPriority w:val="99"/>
    <w:unhideWhenUsed/>
    <w:rsid w:val="00277E19"/>
    <w:pPr>
      <w:spacing w:after="0" w:line="240" w:lineRule="auto"/>
      <w:ind w:left="1200" w:hanging="240"/>
      <w:jc w:val="both"/>
    </w:pPr>
    <w:rPr>
      <w:rFonts w:ascii="Arial" w:eastAsia="Calibri" w:hAnsi="Arial" w:cs="Times New Roman"/>
      <w:sz w:val="20"/>
      <w:szCs w:val="24"/>
      <w:lang w:eastAsia="fr-FR"/>
    </w:rPr>
  </w:style>
  <w:style w:type="paragraph" w:styleId="En-ttedemessage">
    <w:name w:val="Message Header"/>
    <w:basedOn w:val="Normal"/>
    <w:link w:val="En-ttedemessageCar"/>
    <w:uiPriority w:val="99"/>
    <w:unhideWhenUsed/>
    <w:rsid w:val="00277E1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Theme="majorHAnsi" w:eastAsiaTheme="majorEastAsia" w:hAnsiTheme="majorHAnsi" w:cstheme="majorBidi"/>
      <w:sz w:val="20"/>
      <w:szCs w:val="24"/>
      <w:lang w:eastAsia="fr-FR"/>
    </w:rPr>
  </w:style>
  <w:style w:type="character" w:customStyle="1" w:styleId="En-ttedemessageCar">
    <w:name w:val="En-tête de message Car"/>
    <w:basedOn w:val="Policepardfaut"/>
    <w:link w:val="En-ttedemessage"/>
    <w:uiPriority w:val="99"/>
    <w:rsid w:val="00277E19"/>
    <w:rPr>
      <w:rFonts w:asciiTheme="majorHAnsi" w:eastAsiaTheme="majorEastAsia" w:hAnsiTheme="majorHAnsi" w:cstheme="majorBidi"/>
      <w:sz w:val="20"/>
      <w:szCs w:val="24"/>
      <w:shd w:val="pct20" w:color="auto" w:fill="auto"/>
      <w:lang w:eastAsia="fr-FR"/>
    </w:rPr>
  </w:style>
  <w:style w:type="paragraph" w:customStyle="1" w:styleId="PuceNiveau1TblINSUCO">
    <w:name w:val="PuceNiveau1_TblINSUCO"/>
    <w:basedOn w:val="TblINSUCO"/>
    <w:autoRedefine/>
    <w:qFormat/>
    <w:rsid w:val="00277E19"/>
    <w:pPr>
      <w:framePr w:hSpace="141" w:wrap="around" w:vAnchor="text" w:hAnchor="margin" w:xAlign="center" w:y="95"/>
      <w:numPr>
        <w:numId w:val="49"/>
      </w:numPr>
    </w:pPr>
    <w:rPr>
      <w:rFonts w:ascii="Arial Narrow" w:eastAsia="Calibri" w:hAnsi="Arial Narrow"/>
      <w:sz w:val="20"/>
    </w:rPr>
  </w:style>
  <w:style w:type="paragraph" w:customStyle="1" w:styleId="EquipesINSUCO">
    <w:name w:val="EquipesINSUCO"/>
    <w:basedOn w:val="Normal"/>
    <w:autoRedefine/>
    <w:qFormat/>
    <w:rsid w:val="00277E19"/>
    <w:pPr>
      <w:spacing w:before="60" w:after="60" w:line="240" w:lineRule="auto"/>
      <w:jc w:val="both"/>
    </w:pPr>
    <w:rPr>
      <w:rFonts w:ascii="Arial" w:eastAsia="Calibri" w:hAnsi="Arial" w:cs="Times New Roman"/>
      <w:i/>
      <w:color w:val="0099A8"/>
      <w:sz w:val="24"/>
      <w:szCs w:val="24"/>
      <w:lang w:eastAsia="fr-FR"/>
    </w:rPr>
  </w:style>
  <w:style w:type="paragraph" w:customStyle="1" w:styleId="Pucepourtitre">
    <w:name w:val="Puce pour titre"/>
    <w:basedOn w:val="Normal"/>
    <w:next w:val="Normal"/>
    <w:qFormat/>
    <w:rsid w:val="00277E19"/>
    <w:pPr>
      <w:keepNext/>
      <w:numPr>
        <w:ilvl w:val="7"/>
        <w:numId w:val="48"/>
      </w:numPr>
      <w:suppressAutoHyphens/>
      <w:spacing w:before="180" w:after="0" w:line="240" w:lineRule="auto"/>
      <w:jc w:val="both"/>
      <w:outlineLvl w:val="4"/>
    </w:pPr>
    <w:rPr>
      <w:rFonts w:ascii="Arial" w:eastAsia="Calibri" w:hAnsi="Arial" w:cs="Times New Roman"/>
      <w:b/>
      <w:sz w:val="20"/>
      <w:szCs w:val="20"/>
      <w:lang w:eastAsia="fr-FR"/>
    </w:rPr>
  </w:style>
  <w:style w:type="paragraph" w:styleId="Corpsdetexte3">
    <w:name w:val="Body Text 3"/>
    <w:basedOn w:val="Normal"/>
    <w:link w:val="Corpsdetexte3Car"/>
    <w:rsid w:val="00277E19"/>
    <w:pPr>
      <w:spacing w:after="120" w:line="240" w:lineRule="auto"/>
    </w:pPr>
    <w:rPr>
      <w:rFonts w:ascii="Times New Roman" w:eastAsia="Times New Roman" w:hAnsi="Times New Roman" w:cs="Times New Roman"/>
      <w:sz w:val="16"/>
      <w:szCs w:val="16"/>
      <w:lang w:eastAsia="fr-FR"/>
    </w:rPr>
  </w:style>
  <w:style w:type="character" w:customStyle="1" w:styleId="Corpsdetexte3Car">
    <w:name w:val="Corps de texte 3 Car"/>
    <w:basedOn w:val="Policepardfaut"/>
    <w:link w:val="Corpsdetexte3"/>
    <w:rsid w:val="00277E19"/>
    <w:rPr>
      <w:rFonts w:ascii="Times New Roman" w:eastAsia="Times New Roman" w:hAnsi="Times New Roman" w:cs="Times New Roman"/>
      <w:sz w:val="16"/>
      <w:szCs w:val="16"/>
      <w:lang w:eastAsia="fr-FR"/>
    </w:rPr>
  </w:style>
  <w:style w:type="character" w:customStyle="1" w:styleId="ListParagraphChar">
    <w:name w:val="List Paragraph Char"/>
    <w:aliases w:val="Yalgo corps Char,Checkmark Char,L3 - Normal Char"/>
    <w:locked/>
    <w:rsid w:val="00277E19"/>
    <w:rPr>
      <w:rFonts w:ascii="Calibri" w:eastAsia="Times New Roman" w:hAnsi="Calibri" w:cs="Times New Roman"/>
      <w:sz w:val="20"/>
      <w:szCs w:val="20"/>
      <w:lang w:val="en-CA" w:eastAsia="en-CA"/>
    </w:rPr>
  </w:style>
  <w:style w:type="table" w:customStyle="1" w:styleId="Tableausimple41">
    <w:name w:val="Tableau simple 41"/>
    <w:basedOn w:val="TableauNormal"/>
    <w:uiPriority w:val="44"/>
    <w:rsid w:val="00277E19"/>
    <w:pPr>
      <w:spacing w:after="0" w:line="240" w:lineRule="auto"/>
    </w:pPr>
    <w:rPr>
      <w:rFonts w:eastAsia="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3-Accentuation21">
    <w:name w:val="Tableau Grille 3 - Accentuation 21"/>
    <w:basedOn w:val="TableauNormal"/>
    <w:uiPriority w:val="48"/>
    <w:rsid w:val="00277E19"/>
    <w:pPr>
      <w:spacing w:after="0" w:line="240" w:lineRule="auto"/>
    </w:pPr>
    <w:rPr>
      <w:rFonts w:eastAsia="Calibri"/>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customStyle="1" w:styleId="Normaltableau">
    <w:name w:val="Normal tableau"/>
    <w:basedOn w:val="Normal"/>
    <w:link w:val="NormaltableauCar"/>
    <w:rsid w:val="00277E19"/>
    <w:pPr>
      <w:spacing w:before="120" w:after="120" w:line="240" w:lineRule="auto"/>
    </w:pPr>
    <w:rPr>
      <w:rFonts w:ascii="Arial" w:eastAsia="Calibri" w:hAnsi="Arial"/>
      <w:sz w:val="20"/>
      <w:szCs w:val="24"/>
      <w:lang w:eastAsia="fr-FR"/>
    </w:rPr>
  </w:style>
  <w:style w:type="character" w:customStyle="1" w:styleId="NormaltableauCar">
    <w:name w:val="Normal tableau Car"/>
    <w:link w:val="Normaltableau"/>
    <w:rsid w:val="00277E19"/>
    <w:rPr>
      <w:rFonts w:ascii="Arial" w:eastAsia="Calibri" w:hAnsi="Arial"/>
      <w:sz w:val="20"/>
      <w:szCs w:val="24"/>
      <w:lang w:eastAsia="fr-FR"/>
    </w:rPr>
  </w:style>
  <w:style w:type="character" w:styleId="CitationHTML">
    <w:name w:val="HTML Cite"/>
    <w:basedOn w:val="Policepardfaut"/>
    <w:uiPriority w:val="99"/>
    <w:semiHidden/>
    <w:unhideWhenUsed/>
    <w:rsid w:val="00277E19"/>
    <w:rPr>
      <w:i/>
      <w:iCs/>
    </w:rPr>
  </w:style>
  <w:style w:type="character" w:customStyle="1" w:styleId="fontstyle21">
    <w:name w:val="fontstyle21"/>
    <w:basedOn w:val="Policepardfaut"/>
    <w:rsid w:val="00277E19"/>
    <w:rPr>
      <w:rFonts w:ascii="Wingdings-Regular" w:hAnsi="Wingdings-Regular" w:hint="default"/>
      <w:b w:val="0"/>
      <w:bCs w:val="0"/>
      <w:i w:val="0"/>
      <w:iCs w:val="0"/>
      <w:color w:val="000000"/>
      <w:sz w:val="20"/>
      <w:szCs w:val="20"/>
    </w:rPr>
  </w:style>
  <w:style w:type="paragraph" w:customStyle="1" w:styleId="Style5">
    <w:name w:val="Style5"/>
    <w:basedOn w:val="Titre4"/>
    <w:link w:val="Style5Car"/>
    <w:qFormat/>
    <w:rsid w:val="00277E19"/>
    <w:pPr>
      <w:keepNext/>
      <w:numPr>
        <w:ilvl w:val="0"/>
        <w:numId w:val="0"/>
      </w:numPr>
      <w:spacing w:before="360" w:after="120" w:line="360" w:lineRule="auto"/>
      <w:ind w:left="2552"/>
    </w:pPr>
    <w:rPr>
      <w:rFonts w:ascii="Times New Roman" w:hAnsi="Times New Roman"/>
      <w:b/>
      <w:iCs/>
      <w:color w:val="4F81BD"/>
    </w:rPr>
  </w:style>
  <w:style w:type="character" w:customStyle="1" w:styleId="Style5Car">
    <w:name w:val="Style5 Car"/>
    <w:link w:val="Style5"/>
    <w:rsid w:val="00277E19"/>
    <w:rPr>
      <w:rFonts w:ascii="Times New Roman" w:eastAsia="Times New Roman" w:hAnsi="Times New Roman" w:cs="Times New Roman"/>
      <w:b/>
      <w:bCs/>
      <w:i/>
      <w:iCs/>
      <w:color w:val="4F81BD"/>
      <w:szCs w:val="20"/>
    </w:rPr>
  </w:style>
  <w:style w:type="table" w:customStyle="1" w:styleId="insuco31">
    <w:name w:val="insuco31"/>
    <w:basedOn w:val="Grilledutableau"/>
    <w:next w:val="Trameclaire-Accent4"/>
    <w:uiPriority w:val="60"/>
    <w:rsid w:val="00277E19"/>
    <w:rPr>
      <w:rFonts w:ascii="Arial" w:hAnsi="Arial"/>
      <w:sz w:val="16"/>
      <w:szCs w:val="22"/>
      <w:lang w:eastAsia="en-US"/>
    </w:rPr>
    <w:tblPr>
      <w:tblStyleRowBandSize w:val="1"/>
      <w:tblStyleColBandSize w:val="1"/>
      <w:tblBorders>
        <w:top w:val="single" w:sz="18" w:space="0" w:color="14726E"/>
        <w:left w:val="none" w:sz="0" w:space="0" w:color="auto"/>
        <w:bottom w:val="single" w:sz="18" w:space="0" w:color="14726E"/>
        <w:right w:val="none" w:sz="0" w:space="0" w:color="auto"/>
        <w:insideH w:val="none" w:sz="0" w:space="0" w:color="auto"/>
        <w:insideV w:val="none" w:sz="0" w:space="0" w:color="auto"/>
      </w:tblBorders>
    </w:tblPr>
    <w:tcPr>
      <w:vAlign w:val="center"/>
    </w:tcPr>
    <w:tblStylePr w:type="firstRow">
      <w:pPr>
        <w:wordWrap/>
        <w:spacing w:before="0" w:beforeAutospacing="0" w:afterLines="0" w:afterAutospacing="0" w:line="240" w:lineRule="auto"/>
      </w:pPr>
      <w:rPr>
        <w:b/>
        <w:bCs/>
      </w:rPr>
      <w:tblPr/>
      <w:tcPr>
        <w:tcBorders>
          <w:top w:val="single" w:sz="12" w:space="0" w:color="14726E"/>
          <w:left w:val="nil"/>
          <w:bottom w:val="single" w:sz="12" w:space="0" w:color="14726E"/>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Style11">
    <w:name w:val="Style11"/>
    <w:basedOn w:val="TableauNormal"/>
    <w:uiPriority w:val="99"/>
    <w:rsid w:val="00277E19"/>
    <w:pPr>
      <w:spacing w:after="0" w:line="240" w:lineRule="auto"/>
    </w:pPr>
    <w:rPr>
      <w:rFonts w:ascii="Calibri" w:eastAsia="Calibri" w:hAnsi="Calibri" w:cs="Times New Roman"/>
      <w:sz w:val="20"/>
      <w:szCs w:val="20"/>
      <w:lang w:eastAsia="fr-FR"/>
    </w:rPr>
    <w:tblPr/>
  </w:style>
  <w:style w:type="table" w:customStyle="1" w:styleId="insuco32">
    <w:name w:val="insuco32"/>
    <w:basedOn w:val="Grilledutableau"/>
    <w:next w:val="Trameclaire-Accent4"/>
    <w:uiPriority w:val="60"/>
    <w:rsid w:val="00277E19"/>
    <w:rPr>
      <w:rFonts w:ascii="Arial" w:hAnsi="Arial"/>
      <w:sz w:val="16"/>
      <w:szCs w:val="22"/>
      <w:lang w:eastAsia="en-US"/>
    </w:rPr>
    <w:tblPr>
      <w:tblStyleRowBandSize w:val="1"/>
      <w:tblStyleColBandSize w:val="1"/>
      <w:tblBorders>
        <w:top w:val="single" w:sz="18" w:space="0" w:color="14726E"/>
        <w:left w:val="none" w:sz="0" w:space="0" w:color="auto"/>
        <w:bottom w:val="single" w:sz="18" w:space="0" w:color="14726E"/>
        <w:right w:val="none" w:sz="0" w:space="0" w:color="auto"/>
        <w:insideH w:val="none" w:sz="0" w:space="0" w:color="auto"/>
        <w:insideV w:val="none" w:sz="0" w:space="0" w:color="auto"/>
      </w:tblBorders>
    </w:tblPr>
    <w:tcPr>
      <w:vAlign w:val="center"/>
    </w:tcPr>
    <w:tblStylePr w:type="firstRow">
      <w:pPr>
        <w:wordWrap/>
        <w:spacing w:before="0" w:beforeAutospacing="0" w:afterLines="0" w:afterAutospacing="0" w:line="240" w:lineRule="auto"/>
      </w:pPr>
      <w:rPr>
        <w:b/>
        <w:bCs/>
      </w:rPr>
      <w:tblPr/>
      <w:tcPr>
        <w:tcBorders>
          <w:top w:val="single" w:sz="12" w:space="0" w:color="14726E"/>
          <w:left w:val="nil"/>
          <w:bottom w:val="single" w:sz="12" w:space="0" w:color="14726E"/>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Grilledutableau11">
    <w:name w:val="Grille du tableau11"/>
    <w:basedOn w:val="TableauNormal"/>
    <w:next w:val="Grilledutableau"/>
    <w:uiPriority w:val="59"/>
    <w:rsid w:val="00277E19"/>
    <w:pPr>
      <w:spacing w:after="0" w:line="240" w:lineRule="auto"/>
    </w:pPr>
    <w:rPr>
      <w:rFonts w:ascii="Cambria" w:eastAsia="Cambria" w:hAnsi="Cambria" w:cs="Times New Roman"/>
      <w:sz w:val="20"/>
      <w:szCs w:val="20"/>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suco311">
    <w:name w:val="insuco311"/>
    <w:basedOn w:val="Grilledutableau"/>
    <w:next w:val="Trameclaire-Accent4"/>
    <w:uiPriority w:val="60"/>
    <w:rsid w:val="00277E19"/>
    <w:rPr>
      <w:rFonts w:ascii="Arial" w:hAnsi="Arial"/>
      <w:sz w:val="16"/>
      <w:szCs w:val="22"/>
      <w:lang w:eastAsia="en-US"/>
    </w:rPr>
    <w:tblPr>
      <w:tblStyleRowBandSize w:val="1"/>
      <w:tblStyleColBandSize w:val="1"/>
      <w:tblBorders>
        <w:top w:val="single" w:sz="18" w:space="0" w:color="14726E"/>
        <w:left w:val="none" w:sz="0" w:space="0" w:color="auto"/>
        <w:bottom w:val="single" w:sz="18" w:space="0" w:color="14726E"/>
        <w:right w:val="none" w:sz="0" w:space="0" w:color="auto"/>
        <w:insideH w:val="none" w:sz="0" w:space="0" w:color="auto"/>
        <w:insideV w:val="none" w:sz="0" w:space="0" w:color="auto"/>
      </w:tblBorders>
    </w:tblPr>
    <w:tcPr>
      <w:vAlign w:val="center"/>
    </w:tcPr>
    <w:tblStylePr w:type="firstRow">
      <w:pPr>
        <w:wordWrap/>
        <w:spacing w:before="0" w:beforeAutospacing="0" w:afterLines="0" w:afterAutospacing="0" w:line="240" w:lineRule="auto"/>
      </w:pPr>
      <w:rPr>
        <w:b/>
        <w:bCs/>
      </w:rPr>
      <w:tblPr/>
      <w:tcPr>
        <w:tcBorders>
          <w:top w:val="single" w:sz="12" w:space="0" w:color="14726E"/>
          <w:left w:val="nil"/>
          <w:bottom w:val="single" w:sz="12" w:space="0" w:color="14726E"/>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insuco33">
    <w:name w:val="insuco33"/>
    <w:basedOn w:val="Grilledutableau"/>
    <w:next w:val="Trameclaire-Accent4"/>
    <w:uiPriority w:val="60"/>
    <w:rsid w:val="00277E19"/>
    <w:rPr>
      <w:rFonts w:ascii="Arial" w:hAnsi="Arial"/>
      <w:sz w:val="16"/>
      <w:szCs w:val="22"/>
      <w:lang w:eastAsia="en-US"/>
    </w:rPr>
    <w:tblPr>
      <w:tblStyleRowBandSize w:val="1"/>
      <w:tblStyleColBandSize w:val="1"/>
      <w:tblBorders>
        <w:top w:val="single" w:sz="18" w:space="0" w:color="14726E"/>
        <w:left w:val="none" w:sz="0" w:space="0" w:color="auto"/>
        <w:bottom w:val="single" w:sz="18" w:space="0" w:color="14726E"/>
        <w:right w:val="none" w:sz="0" w:space="0" w:color="auto"/>
        <w:insideH w:val="none" w:sz="0" w:space="0" w:color="auto"/>
        <w:insideV w:val="none" w:sz="0" w:space="0" w:color="auto"/>
      </w:tblBorders>
    </w:tblPr>
    <w:tcPr>
      <w:vAlign w:val="center"/>
    </w:tcPr>
    <w:tblStylePr w:type="firstRow">
      <w:pPr>
        <w:wordWrap/>
        <w:spacing w:before="0" w:beforeAutospacing="0" w:afterLines="0" w:afterAutospacing="0" w:line="240" w:lineRule="auto"/>
      </w:pPr>
      <w:rPr>
        <w:b/>
        <w:bCs/>
      </w:rPr>
      <w:tblPr/>
      <w:tcPr>
        <w:tcBorders>
          <w:top w:val="single" w:sz="12" w:space="0" w:color="14726E"/>
          <w:left w:val="nil"/>
          <w:bottom w:val="single" w:sz="12" w:space="0" w:color="14726E"/>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insuco34">
    <w:name w:val="insuco34"/>
    <w:basedOn w:val="Grilledutableau"/>
    <w:next w:val="Trameclaire-Accent4"/>
    <w:uiPriority w:val="60"/>
    <w:rsid w:val="00277E19"/>
    <w:rPr>
      <w:rFonts w:ascii="Arial" w:hAnsi="Arial"/>
      <w:szCs w:val="22"/>
      <w:lang w:eastAsia="en-US"/>
    </w:rPr>
    <w:tblPr>
      <w:tblStyleRowBandSize w:val="1"/>
      <w:tblStyleColBandSize w:val="1"/>
      <w:tblBorders>
        <w:top w:val="none" w:sz="0" w:space="0" w:color="auto"/>
        <w:left w:val="none" w:sz="0" w:space="0" w:color="auto"/>
        <w:bottom w:val="single" w:sz="12" w:space="0" w:color="00818B"/>
        <w:right w:val="none" w:sz="0" w:space="0" w:color="auto"/>
        <w:insideH w:val="none" w:sz="0" w:space="0" w:color="auto"/>
        <w:insideV w:val="none" w:sz="0" w:space="0" w:color="auto"/>
      </w:tblBorders>
    </w:tblPr>
    <w:tcPr>
      <w:shd w:val="clear" w:color="auto" w:fill="auto"/>
    </w:tcPr>
    <w:tblStylePr w:type="firstRow">
      <w:pPr>
        <w:wordWrap/>
        <w:spacing w:before="0" w:beforeAutospacing="0" w:afterLines="0" w:afterAutospacing="0" w:line="240" w:lineRule="auto"/>
        <w:jc w:val="center"/>
      </w:pPr>
      <w:rPr>
        <w:b/>
        <w:bCs/>
      </w:rPr>
      <w:tblPr/>
      <w:tcPr>
        <w:tcBorders>
          <w:top w:val="single" w:sz="12" w:space="0" w:color="00818B"/>
          <w:left w:val="nil"/>
          <w:bottom w:val="single" w:sz="12" w:space="0" w:color="00818B"/>
          <w:right w:val="nil"/>
          <w:insideH w:val="nil"/>
          <w:insideV w:val="nil"/>
        </w:tcBorders>
        <w:shd w:val="clear" w:color="auto" w:fill="auto"/>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xl63">
    <w:name w:val="xl63"/>
    <w:basedOn w:val="Normal"/>
    <w:rsid w:val="00277E19"/>
    <w:pPr>
      <w:spacing w:before="100" w:beforeAutospacing="1" w:after="100" w:afterAutospacing="1" w:line="240" w:lineRule="auto"/>
    </w:pPr>
    <w:rPr>
      <w:rFonts w:ascii="Cambria" w:eastAsia="Times New Roman" w:hAnsi="Cambria" w:cs="Times New Roman"/>
      <w:b/>
      <w:bCs/>
      <w:sz w:val="20"/>
      <w:szCs w:val="20"/>
      <w:lang w:val="fr-CH" w:eastAsia="fr-CH"/>
    </w:rPr>
  </w:style>
  <w:style w:type="paragraph" w:customStyle="1" w:styleId="xl64">
    <w:name w:val="xl64"/>
    <w:basedOn w:val="Normal"/>
    <w:rsid w:val="00277E19"/>
    <w:pPr>
      <w:pBdr>
        <w:top w:val="single" w:sz="4" w:space="0" w:color="7030A0"/>
        <w:left w:val="single" w:sz="4" w:space="0" w:color="7030A0"/>
        <w:bottom w:val="single" w:sz="4" w:space="0" w:color="7030A0"/>
        <w:right w:val="single" w:sz="4" w:space="0" w:color="7030A0"/>
      </w:pBdr>
      <w:spacing w:before="100" w:beforeAutospacing="1" w:after="100" w:afterAutospacing="1" w:line="240" w:lineRule="auto"/>
    </w:pPr>
    <w:rPr>
      <w:rFonts w:ascii="Times New Roman" w:eastAsia="Times New Roman" w:hAnsi="Times New Roman" w:cs="Times New Roman"/>
      <w:sz w:val="24"/>
      <w:szCs w:val="24"/>
      <w:lang w:val="fr-CH" w:eastAsia="fr-CH"/>
    </w:rPr>
  </w:style>
  <w:style w:type="paragraph" w:customStyle="1" w:styleId="xl65">
    <w:name w:val="xl65"/>
    <w:basedOn w:val="Normal"/>
    <w:rsid w:val="00277E19"/>
    <w:pPr>
      <w:pBdr>
        <w:top w:val="single" w:sz="4" w:space="0" w:color="7030A0"/>
        <w:left w:val="single" w:sz="4" w:space="0" w:color="7030A0"/>
        <w:bottom w:val="single" w:sz="4" w:space="0" w:color="7030A0"/>
        <w:right w:val="single" w:sz="4" w:space="0" w:color="7030A0"/>
      </w:pBdr>
      <w:spacing w:before="100" w:beforeAutospacing="1" w:after="100" w:afterAutospacing="1" w:line="240" w:lineRule="auto"/>
      <w:textAlignment w:val="center"/>
    </w:pPr>
    <w:rPr>
      <w:rFonts w:ascii="Cambria" w:eastAsia="Times New Roman" w:hAnsi="Cambria" w:cs="Times New Roman"/>
      <w:b/>
      <w:bCs/>
      <w:sz w:val="20"/>
      <w:szCs w:val="20"/>
      <w:lang w:val="fr-CH" w:eastAsia="fr-CH"/>
    </w:rPr>
  </w:style>
  <w:style w:type="paragraph" w:customStyle="1" w:styleId="xl66">
    <w:name w:val="xl66"/>
    <w:basedOn w:val="Normal"/>
    <w:rsid w:val="00277E19"/>
    <w:pPr>
      <w:pBdr>
        <w:top w:val="single" w:sz="4" w:space="0" w:color="7030A0"/>
        <w:left w:val="single" w:sz="4" w:space="0" w:color="7030A0"/>
        <w:bottom w:val="single" w:sz="4" w:space="0" w:color="7030A0"/>
        <w:right w:val="single" w:sz="4" w:space="0" w:color="7030A0"/>
      </w:pBdr>
      <w:shd w:val="clear" w:color="000000" w:fill="FFFFFF"/>
      <w:spacing w:before="100" w:beforeAutospacing="1" w:after="100" w:afterAutospacing="1" w:line="240" w:lineRule="auto"/>
      <w:textAlignment w:val="center"/>
    </w:pPr>
    <w:rPr>
      <w:rFonts w:ascii="Cambria" w:eastAsia="Times New Roman" w:hAnsi="Cambria" w:cs="Times New Roman"/>
      <w:b/>
      <w:bCs/>
      <w:sz w:val="20"/>
      <w:szCs w:val="20"/>
      <w:lang w:val="fr-CH" w:eastAsia="fr-CH"/>
    </w:rPr>
  </w:style>
  <w:style w:type="paragraph" w:customStyle="1" w:styleId="xl67">
    <w:name w:val="xl67"/>
    <w:basedOn w:val="Normal"/>
    <w:rsid w:val="00277E19"/>
    <w:pPr>
      <w:pBdr>
        <w:top w:val="single" w:sz="4" w:space="0" w:color="7030A0"/>
        <w:left w:val="single" w:sz="4" w:space="0" w:color="7030A0"/>
        <w:bottom w:val="single" w:sz="4" w:space="0" w:color="7030A0"/>
        <w:right w:val="single" w:sz="4" w:space="0" w:color="7030A0"/>
      </w:pBdr>
      <w:shd w:val="clear" w:color="000000" w:fill="FF0000"/>
      <w:spacing w:before="100" w:beforeAutospacing="1" w:after="100" w:afterAutospacing="1" w:line="240" w:lineRule="auto"/>
      <w:textAlignment w:val="center"/>
    </w:pPr>
    <w:rPr>
      <w:rFonts w:ascii="Cambria" w:eastAsia="Times New Roman" w:hAnsi="Cambria" w:cs="Times New Roman"/>
      <w:b/>
      <w:bCs/>
      <w:sz w:val="20"/>
      <w:szCs w:val="20"/>
      <w:lang w:val="fr-CH" w:eastAsia="fr-CH"/>
    </w:rPr>
  </w:style>
  <w:style w:type="paragraph" w:customStyle="1" w:styleId="xl68">
    <w:name w:val="xl68"/>
    <w:basedOn w:val="Normal"/>
    <w:rsid w:val="00277E19"/>
    <w:pPr>
      <w:pBdr>
        <w:top w:val="single" w:sz="4" w:space="0" w:color="7030A0"/>
        <w:left w:val="single" w:sz="4" w:space="0" w:color="7030A0"/>
        <w:bottom w:val="single" w:sz="4" w:space="0" w:color="7030A0"/>
        <w:right w:val="single" w:sz="4" w:space="0" w:color="7030A0"/>
      </w:pBdr>
      <w:spacing w:before="100" w:beforeAutospacing="1" w:after="100" w:afterAutospacing="1" w:line="240" w:lineRule="auto"/>
      <w:textAlignment w:val="center"/>
    </w:pPr>
    <w:rPr>
      <w:rFonts w:ascii="Cambria" w:eastAsia="Times New Roman" w:hAnsi="Cambria" w:cs="Times New Roman"/>
      <w:b/>
      <w:bCs/>
      <w:sz w:val="20"/>
      <w:szCs w:val="20"/>
      <w:lang w:val="fr-CH" w:eastAsia="fr-CH"/>
    </w:rPr>
  </w:style>
  <w:style w:type="paragraph" w:customStyle="1" w:styleId="xl69">
    <w:name w:val="xl69"/>
    <w:basedOn w:val="Normal"/>
    <w:rsid w:val="00277E19"/>
    <w:pPr>
      <w:pBdr>
        <w:top w:val="single" w:sz="4" w:space="0" w:color="7030A0"/>
        <w:left w:val="single" w:sz="4" w:space="0" w:color="7030A0"/>
        <w:bottom w:val="single" w:sz="4" w:space="0" w:color="7030A0"/>
        <w:right w:val="single" w:sz="4" w:space="0" w:color="7030A0"/>
      </w:pBdr>
      <w:shd w:val="clear" w:color="000000" w:fill="00B050"/>
      <w:spacing w:before="100" w:beforeAutospacing="1" w:after="100" w:afterAutospacing="1" w:line="240" w:lineRule="auto"/>
      <w:textAlignment w:val="center"/>
    </w:pPr>
    <w:rPr>
      <w:rFonts w:ascii="Cambria" w:eastAsia="Times New Roman" w:hAnsi="Cambria" w:cs="Times New Roman"/>
      <w:b/>
      <w:bCs/>
      <w:sz w:val="20"/>
      <w:szCs w:val="20"/>
      <w:lang w:val="fr-CH" w:eastAsia="fr-CH"/>
    </w:rPr>
  </w:style>
  <w:style w:type="paragraph" w:customStyle="1" w:styleId="xl70">
    <w:name w:val="xl70"/>
    <w:basedOn w:val="Normal"/>
    <w:rsid w:val="00277E19"/>
    <w:pPr>
      <w:pBdr>
        <w:top w:val="single" w:sz="4" w:space="0" w:color="7030A0"/>
        <w:left w:val="single" w:sz="4" w:space="0" w:color="7030A0"/>
        <w:bottom w:val="single" w:sz="4" w:space="0" w:color="7030A0"/>
        <w:right w:val="single" w:sz="4" w:space="0" w:color="7030A0"/>
      </w:pBdr>
      <w:shd w:val="clear" w:color="000000" w:fill="FF0000"/>
      <w:spacing w:before="100" w:beforeAutospacing="1" w:after="100" w:afterAutospacing="1" w:line="240" w:lineRule="auto"/>
    </w:pPr>
    <w:rPr>
      <w:rFonts w:ascii="Cambria" w:eastAsia="Times New Roman" w:hAnsi="Cambria" w:cs="Times New Roman"/>
      <w:b/>
      <w:bCs/>
      <w:sz w:val="20"/>
      <w:szCs w:val="20"/>
      <w:lang w:val="fr-CH" w:eastAsia="fr-CH"/>
    </w:rPr>
  </w:style>
  <w:style w:type="paragraph" w:customStyle="1" w:styleId="xl71">
    <w:name w:val="xl71"/>
    <w:basedOn w:val="Normal"/>
    <w:rsid w:val="00277E19"/>
    <w:pPr>
      <w:pBdr>
        <w:top w:val="single" w:sz="4" w:space="0" w:color="7030A0"/>
        <w:left w:val="single" w:sz="4" w:space="0" w:color="7030A0"/>
        <w:bottom w:val="single" w:sz="4" w:space="0" w:color="7030A0"/>
        <w:right w:val="single" w:sz="4" w:space="0" w:color="7030A0"/>
      </w:pBdr>
      <w:spacing w:before="100" w:beforeAutospacing="1" w:after="100" w:afterAutospacing="1" w:line="240" w:lineRule="auto"/>
    </w:pPr>
    <w:rPr>
      <w:rFonts w:ascii="Cambria" w:eastAsia="Times New Roman" w:hAnsi="Cambria" w:cs="Times New Roman"/>
      <w:b/>
      <w:bCs/>
      <w:sz w:val="20"/>
      <w:szCs w:val="20"/>
      <w:lang w:val="fr-CH" w:eastAsia="fr-CH"/>
    </w:rPr>
  </w:style>
  <w:style w:type="paragraph" w:customStyle="1" w:styleId="xl72">
    <w:name w:val="xl72"/>
    <w:basedOn w:val="Normal"/>
    <w:rsid w:val="00277E19"/>
    <w:pPr>
      <w:pBdr>
        <w:top w:val="single" w:sz="4" w:space="0" w:color="7030A0"/>
        <w:left w:val="single" w:sz="4" w:space="0" w:color="7030A0"/>
        <w:bottom w:val="single" w:sz="4" w:space="0" w:color="7030A0"/>
        <w:right w:val="single" w:sz="4" w:space="0" w:color="7030A0"/>
      </w:pBdr>
      <w:shd w:val="clear" w:color="000000" w:fill="00B050"/>
      <w:spacing w:before="100" w:beforeAutospacing="1" w:after="100" w:afterAutospacing="1" w:line="240" w:lineRule="auto"/>
    </w:pPr>
    <w:rPr>
      <w:rFonts w:ascii="Cambria" w:eastAsia="Times New Roman" w:hAnsi="Cambria" w:cs="Times New Roman"/>
      <w:b/>
      <w:bCs/>
      <w:sz w:val="20"/>
      <w:szCs w:val="20"/>
      <w:lang w:val="fr-CH" w:eastAsia="fr-CH"/>
    </w:rPr>
  </w:style>
  <w:style w:type="paragraph" w:customStyle="1" w:styleId="xl73">
    <w:name w:val="xl73"/>
    <w:basedOn w:val="Normal"/>
    <w:rsid w:val="00277E1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fr-CH" w:eastAsia="fr-CH"/>
    </w:rPr>
  </w:style>
  <w:style w:type="paragraph" w:customStyle="1" w:styleId="xl74">
    <w:name w:val="xl74"/>
    <w:basedOn w:val="Normal"/>
    <w:rsid w:val="00277E19"/>
    <w:pPr>
      <w:pBdr>
        <w:top w:val="single" w:sz="4" w:space="0" w:color="7030A0"/>
        <w:left w:val="single" w:sz="4" w:space="0" w:color="7030A0"/>
        <w:bottom w:val="single" w:sz="4" w:space="0" w:color="7030A0"/>
        <w:right w:val="single" w:sz="4" w:space="0" w:color="7030A0"/>
      </w:pBdr>
      <w:shd w:val="clear" w:color="000000" w:fill="FFFFFF"/>
      <w:spacing w:before="100" w:beforeAutospacing="1" w:after="100" w:afterAutospacing="1" w:line="240" w:lineRule="auto"/>
      <w:textAlignment w:val="center"/>
    </w:pPr>
    <w:rPr>
      <w:rFonts w:ascii="Cambria" w:eastAsia="Times New Roman" w:hAnsi="Cambria" w:cs="Times New Roman"/>
      <w:b/>
      <w:bCs/>
      <w:color w:val="FF0000"/>
      <w:sz w:val="20"/>
      <w:szCs w:val="20"/>
      <w:lang w:val="fr-CH" w:eastAsia="fr-CH"/>
    </w:rPr>
  </w:style>
  <w:style w:type="paragraph" w:customStyle="1" w:styleId="xl75">
    <w:name w:val="xl75"/>
    <w:basedOn w:val="Normal"/>
    <w:rsid w:val="00277E19"/>
    <w:pPr>
      <w:pBdr>
        <w:top w:val="single" w:sz="4" w:space="0" w:color="7030A0"/>
        <w:left w:val="single" w:sz="4" w:space="0" w:color="7030A0"/>
        <w:bottom w:val="single" w:sz="4" w:space="0" w:color="7030A0"/>
        <w:right w:val="single" w:sz="4" w:space="0" w:color="7030A0"/>
      </w:pBdr>
      <w:shd w:val="clear" w:color="000000" w:fill="FFFFFF"/>
      <w:spacing w:before="100" w:beforeAutospacing="1" w:after="100" w:afterAutospacing="1" w:line="240" w:lineRule="auto"/>
    </w:pPr>
    <w:rPr>
      <w:rFonts w:ascii="Cambria" w:eastAsia="Times New Roman" w:hAnsi="Cambria" w:cs="Times New Roman"/>
      <w:b/>
      <w:bCs/>
      <w:sz w:val="20"/>
      <w:szCs w:val="20"/>
      <w:lang w:val="fr-CH" w:eastAsia="fr-CH"/>
    </w:rPr>
  </w:style>
  <w:style w:type="paragraph" w:customStyle="1" w:styleId="xl76">
    <w:name w:val="xl76"/>
    <w:basedOn w:val="Normal"/>
    <w:rsid w:val="00277E19"/>
    <w:pPr>
      <w:pBdr>
        <w:top w:val="single" w:sz="4" w:space="0" w:color="7030A0"/>
        <w:left w:val="single" w:sz="4" w:space="0" w:color="7030A0"/>
        <w:bottom w:val="single" w:sz="4" w:space="0" w:color="7030A0"/>
        <w:right w:val="single" w:sz="4" w:space="0" w:color="7030A0"/>
      </w:pBdr>
      <w:spacing w:before="100" w:beforeAutospacing="1" w:after="100" w:afterAutospacing="1" w:line="240" w:lineRule="auto"/>
    </w:pPr>
    <w:rPr>
      <w:rFonts w:ascii="Times New Roman" w:eastAsia="Times New Roman" w:hAnsi="Times New Roman" w:cs="Times New Roman"/>
      <w:sz w:val="28"/>
      <w:szCs w:val="28"/>
      <w:lang w:val="fr-CH" w:eastAsia="fr-CH"/>
    </w:rPr>
  </w:style>
  <w:style w:type="paragraph" w:customStyle="1" w:styleId="xl77">
    <w:name w:val="xl77"/>
    <w:basedOn w:val="Normal"/>
    <w:rsid w:val="00277E19"/>
    <w:pPr>
      <w:pBdr>
        <w:top w:val="single" w:sz="4" w:space="0" w:color="7030A0"/>
        <w:left w:val="single" w:sz="4" w:space="0" w:color="7030A0"/>
        <w:bottom w:val="single" w:sz="4" w:space="0" w:color="7030A0"/>
        <w:right w:val="single" w:sz="4" w:space="0" w:color="7030A0"/>
      </w:pBdr>
      <w:spacing w:before="100" w:beforeAutospacing="1" w:after="100" w:afterAutospacing="1" w:line="240" w:lineRule="auto"/>
      <w:textAlignment w:val="center"/>
    </w:pPr>
    <w:rPr>
      <w:rFonts w:ascii="Cambria" w:eastAsia="Times New Roman" w:hAnsi="Cambria" w:cs="Times New Roman"/>
      <w:b/>
      <w:bCs/>
      <w:sz w:val="28"/>
      <w:szCs w:val="28"/>
      <w:lang w:val="fr-CH" w:eastAsia="fr-CH"/>
    </w:rPr>
  </w:style>
  <w:style w:type="paragraph" w:customStyle="1" w:styleId="xl78">
    <w:name w:val="xl78"/>
    <w:basedOn w:val="Normal"/>
    <w:rsid w:val="00277E19"/>
    <w:pPr>
      <w:pBdr>
        <w:top w:val="single" w:sz="4" w:space="0" w:color="7030A0"/>
        <w:left w:val="single" w:sz="4" w:space="0" w:color="7030A0"/>
        <w:right w:val="single" w:sz="4" w:space="0" w:color="7030A0"/>
      </w:pBdr>
      <w:shd w:val="clear" w:color="000000" w:fill="00B050"/>
      <w:spacing w:before="100" w:beforeAutospacing="1" w:after="100" w:afterAutospacing="1" w:line="240" w:lineRule="auto"/>
    </w:pPr>
    <w:rPr>
      <w:rFonts w:ascii="Cambria" w:eastAsia="Times New Roman" w:hAnsi="Cambria" w:cs="Times New Roman"/>
      <w:b/>
      <w:bCs/>
      <w:sz w:val="20"/>
      <w:szCs w:val="20"/>
      <w:lang w:val="fr-CH" w:eastAsia="fr-CH"/>
    </w:rPr>
  </w:style>
  <w:style w:type="paragraph" w:customStyle="1" w:styleId="xl79">
    <w:name w:val="xl79"/>
    <w:basedOn w:val="Normal"/>
    <w:rsid w:val="00277E19"/>
    <w:pPr>
      <w:pBdr>
        <w:top w:val="single" w:sz="4" w:space="0" w:color="7030A0"/>
        <w:left w:val="single" w:sz="4" w:space="0" w:color="7030A0"/>
        <w:right w:val="single" w:sz="4" w:space="0" w:color="7030A0"/>
      </w:pBdr>
      <w:spacing w:before="100" w:beforeAutospacing="1" w:after="100" w:afterAutospacing="1" w:line="240" w:lineRule="auto"/>
    </w:pPr>
    <w:rPr>
      <w:rFonts w:ascii="Cambria" w:eastAsia="Times New Roman" w:hAnsi="Cambria" w:cs="Times New Roman"/>
      <w:b/>
      <w:bCs/>
      <w:sz w:val="20"/>
      <w:szCs w:val="20"/>
      <w:lang w:val="fr-CH" w:eastAsia="fr-CH"/>
    </w:rPr>
  </w:style>
  <w:style w:type="paragraph" w:customStyle="1" w:styleId="xl80">
    <w:name w:val="xl80"/>
    <w:basedOn w:val="Normal"/>
    <w:rsid w:val="00277E1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val="fr-CH" w:eastAsia="fr-CH"/>
    </w:rPr>
  </w:style>
  <w:style w:type="paragraph" w:customStyle="1" w:styleId="xl81">
    <w:name w:val="xl81"/>
    <w:basedOn w:val="Normal"/>
    <w:rsid w:val="00277E19"/>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pPr>
    <w:rPr>
      <w:rFonts w:ascii="Cambria" w:eastAsia="Times New Roman" w:hAnsi="Cambria" w:cs="Times New Roman"/>
      <w:b/>
      <w:bCs/>
      <w:sz w:val="20"/>
      <w:szCs w:val="20"/>
      <w:lang w:val="fr-CH" w:eastAsia="fr-CH"/>
    </w:rPr>
  </w:style>
  <w:style w:type="paragraph" w:customStyle="1" w:styleId="xl82">
    <w:name w:val="xl82"/>
    <w:basedOn w:val="Normal"/>
    <w:rsid w:val="00277E19"/>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pPr>
    <w:rPr>
      <w:rFonts w:ascii="Times New Roman" w:eastAsia="Times New Roman" w:hAnsi="Times New Roman" w:cs="Times New Roman"/>
      <w:sz w:val="24"/>
      <w:szCs w:val="24"/>
      <w:lang w:val="fr-CH" w:eastAsia="fr-CH"/>
    </w:rPr>
  </w:style>
  <w:style w:type="paragraph" w:customStyle="1" w:styleId="xl83">
    <w:name w:val="xl83"/>
    <w:basedOn w:val="Normal"/>
    <w:rsid w:val="00277E19"/>
    <w:pPr>
      <w:spacing w:before="100" w:beforeAutospacing="1" w:after="100" w:afterAutospacing="1" w:line="240" w:lineRule="auto"/>
    </w:pPr>
    <w:rPr>
      <w:rFonts w:ascii="Times New Roman" w:eastAsia="Times New Roman" w:hAnsi="Times New Roman" w:cs="Times New Roman"/>
      <w:sz w:val="24"/>
      <w:szCs w:val="24"/>
      <w:lang w:val="fr-CH" w:eastAsia="fr-CH"/>
    </w:rPr>
  </w:style>
  <w:style w:type="paragraph" w:customStyle="1" w:styleId="xl84">
    <w:name w:val="xl84"/>
    <w:basedOn w:val="Normal"/>
    <w:rsid w:val="00277E19"/>
    <w:pPr>
      <w:pBdr>
        <w:top w:val="single" w:sz="4" w:space="0" w:color="7030A0"/>
        <w:left w:val="single" w:sz="4" w:space="0" w:color="7030A0"/>
        <w:bottom w:val="single" w:sz="4" w:space="0" w:color="7030A0"/>
        <w:right w:val="single" w:sz="4" w:space="0" w:color="7030A0"/>
      </w:pBdr>
      <w:spacing w:before="100" w:beforeAutospacing="1" w:after="100" w:afterAutospacing="1" w:line="240" w:lineRule="auto"/>
      <w:textAlignment w:val="center"/>
    </w:pPr>
    <w:rPr>
      <w:rFonts w:ascii="Andalus" w:eastAsia="Times New Roman" w:hAnsi="Andalus" w:cs="Andalus"/>
      <w:sz w:val="28"/>
      <w:szCs w:val="28"/>
      <w:lang w:val="fr-CH" w:eastAsia="fr-CH"/>
    </w:rPr>
  </w:style>
  <w:style w:type="paragraph" w:customStyle="1" w:styleId="xl85">
    <w:name w:val="xl85"/>
    <w:basedOn w:val="Normal"/>
    <w:rsid w:val="00277E19"/>
    <w:pPr>
      <w:pBdr>
        <w:top w:val="single" w:sz="4" w:space="0" w:color="7030A0"/>
        <w:left w:val="single" w:sz="4" w:space="0" w:color="7030A0"/>
        <w:bottom w:val="single" w:sz="4" w:space="0" w:color="7030A0"/>
        <w:right w:val="single" w:sz="4" w:space="0" w:color="7030A0"/>
      </w:pBdr>
      <w:spacing w:before="100" w:beforeAutospacing="1" w:after="100" w:afterAutospacing="1" w:line="240" w:lineRule="auto"/>
      <w:textAlignment w:val="center"/>
    </w:pPr>
    <w:rPr>
      <w:rFonts w:ascii="Andalus" w:eastAsia="Times New Roman" w:hAnsi="Andalus" w:cs="Andalus"/>
      <w:b/>
      <w:bCs/>
      <w:sz w:val="18"/>
      <w:szCs w:val="18"/>
      <w:lang w:val="fr-CH" w:eastAsia="fr-CH"/>
    </w:rPr>
  </w:style>
  <w:style w:type="paragraph" w:customStyle="1" w:styleId="xl86">
    <w:name w:val="xl86"/>
    <w:basedOn w:val="Normal"/>
    <w:rsid w:val="00277E19"/>
    <w:pPr>
      <w:pBdr>
        <w:top w:val="single" w:sz="4" w:space="0" w:color="7030A0"/>
        <w:left w:val="single" w:sz="4" w:space="0" w:color="7030A0"/>
        <w:right w:val="single" w:sz="4" w:space="0" w:color="7030A0"/>
      </w:pBdr>
      <w:shd w:val="clear" w:color="000000" w:fill="FFFFFF"/>
      <w:spacing w:before="100" w:beforeAutospacing="1" w:after="100" w:afterAutospacing="1" w:line="240" w:lineRule="auto"/>
    </w:pPr>
    <w:rPr>
      <w:rFonts w:ascii="Cambria" w:eastAsia="Times New Roman" w:hAnsi="Cambria" w:cs="Times New Roman"/>
      <w:b/>
      <w:bCs/>
      <w:sz w:val="20"/>
      <w:szCs w:val="20"/>
      <w:lang w:val="fr-CH" w:eastAsia="fr-CH"/>
    </w:rPr>
  </w:style>
  <w:style w:type="paragraph" w:customStyle="1" w:styleId="xl87">
    <w:name w:val="xl87"/>
    <w:basedOn w:val="Normal"/>
    <w:rsid w:val="00277E19"/>
    <w:pPr>
      <w:pBdr>
        <w:top w:val="single" w:sz="4" w:space="0" w:color="7030A0"/>
        <w:left w:val="single" w:sz="4" w:space="0" w:color="7030A0"/>
        <w:bottom w:val="single" w:sz="4" w:space="0" w:color="7030A0"/>
        <w:right w:val="single" w:sz="4" w:space="0" w:color="7030A0"/>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fr-CH" w:eastAsia="fr-CH"/>
    </w:rPr>
  </w:style>
  <w:style w:type="paragraph" w:customStyle="1" w:styleId="xl88">
    <w:name w:val="xl88"/>
    <w:basedOn w:val="Normal"/>
    <w:rsid w:val="00277E19"/>
    <w:pPr>
      <w:pBdr>
        <w:top w:val="single" w:sz="4" w:space="0" w:color="7030A0"/>
        <w:left w:val="single" w:sz="4" w:space="0" w:color="7030A0"/>
        <w:right w:val="single" w:sz="4" w:space="0" w:color="7030A0"/>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sz w:val="24"/>
      <w:szCs w:val="24"/>
      <w:lang w:val="fr-CH" w:eastAsia="fr-CH"/>
    </w:rPr>
  </w:style>
  <w:style w:type="paragraph" w:customStyle="1" w:styleId="xl89">
    <w:name w:val="xl89"/>
    <w:basedOn w:val="Normal"/>
    <w:rsid w:val="00277E19"/>
    <w:pPr>
      <w:pBdr>
        <w:left w:val="single" w:sz="4" w:space="0" w:color="7030A0"/>
        <w:right w:val="single" w:sz="4" w:space="0" w:color="7030A0"/>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sz w:val="24"/>
      <w:szCs w:val="24"/>
      <w:lang w:val="fr-CH" w:eastAsia="fr-CH"/>
    </w:rPr>
  </w:style>
  <w:style w:type="paragraph" w:customStyle="1" w:styleId="font5">
    <w:name w:val="font5"/>
    <w:basedOn w:val="Normal"/>
    <w:rsid w:val="00277E19"/>
    <w:pPr>
      <w:spacing w:before="100" w:beforeAutospacing="1" w:after="100" w:afterAutospacing="1" w:line="240" w:lineRule="auto"/>
    </w:pPr>
    <w:rPr>
      <w:rFonts w:ascii="Tahoma" w:eastAsia="Times New Roman" w:hAnsi="Tahoma" w:cs="Tahoma"/>
      <w:color w:val="000000"/>
      <w:sz w:val="18"/>
      <w:szCs w:val="18"/>
      <w:lang w:val="fr-CH" w:eastAsia="fr-CH"/>
    </w:rPr>
  </w:style>
  <w:style w:type="paragraph" w:customStyle="1" w:styleId="font6">
    <w:name w:val="font6"/>
    <w:basedOn w:val="Normal"/>
    <w:rsid w:val="00277E19"/>
    <w:pPr>
      <w:spacing w:before="100" w:beforeAutospacing="1" w:after="100" w:afterAutospacing="1" w:line="240" w:lineRule="auto"/>
    </w:pPr>
    <w:rPr>
      <w:rFonts w:ascii="Tahoma" w:eastAsia="Times New Roman" w:hAnsi="Tahoma" w:cs="Tahoma"/>
      <w:b/>
      <w:bCs/>
      <w:color w:val="000000"/>
      <w:sz w:val="18"/>
      <w:szCs w:val="18"/>
      <w:lang w:val="fr-CH" w:eastAsia="fr-CH"/>
    </w:rPr>
  </w:style>
  <w:style w:type="paragraph" w:customStyle="1" w:styleId="titre12">
    <w:name w:val="titre 1"/>
    <w:basedOn w:val="Titre10"/>
    <w:link w:val="titre1Car0"/>
    <w:qFormat/>
    <w:rsid w:val="00277E19"/>
    <w:pPr>
      <w:numPr>
        <w:numId w:val="33"/>
      </w:numPr>
    </w:pPr>
    <w:rPr>
      <w:rFonts w:ascii="Helvetica Neue" w:hAnsi="Helvetica Neue"/>
      <w:bCs/>
      <w:noProof w:val="0"/>
      <w:color w:val="00818B"/>
      <w:kern w:val="32"/>
      <w:sz w:val="28"/>
      <w:szCs w:val="32"/>
      <w:lang w:val="en-GB" w:eastAsia="en-US"/>
    </w:rPr>
  </w:style>
  <w:style w:type="character" w:customStyle="1" w:styleId="titre1Car0">
    <w:name w:val="titre 1 Car"/>
    <w:basedOn w:val="Policepardfaut"/>
    <w:link w:val="titre12"/>
    <w:rsid w:val="00277E19"/>
    <w:rPr>
      <w:rFonts w:ascii="Helvetica Neue" w:eastAsia="Times New Roman" w:hAnsi="Helvetica Neue" w:cs="Times New Roman"/>
      <w:b/>
      <w:bCs/>
      <w:color w:val="00818B"/>
      <w:kern w:val="32"/>
      <w:sz w:val="28"/>
      <w:szCs w:val="32"/>
      <w:shd w:val="clear" w:color="auto" w:fill="4472C4" w:themeFill="accent1"/>
      <w:lang w:val="en-GB"/>
    </w:rPr>
  </w:style>
  <w:style w:type="table" w:customStyle="1" w:styleId="Grilledetableauclaire1">
    <w:name w:val="Grille de tableau claire1"/>
    <w:basedOn w:val="TableauNormal"/>
    <w:uiPriority w:val="40"/>
    <w:rsid w:val="00277E19"/>
    <w:pPr>
      <w:spacing w:after="0" w:line="240" w:lineRule="auto"/>
    </w:pPr>
    <w:rPr>
      <w:rFonts w:eastAsia="Calibr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auListe4-Accentuation61">
    <w:name w:val="Tableau Liste 4 - Accentuation 61"/>
    <w:basedOn w:val="TableauNormal"/>
    <w:uiPriority w:val="49"/>
    <w:rsid w:val="00277E1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lledutableau5">
    <w:name w:val="Grille du tableau5"/>
    <w:basedOn w:val="TableauNormal"/>
    <w:next w:val="Grilledutableau"/>
    <w:uiPriority w:val="39"/>
    <w:rsid w:val="00FC2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iPriority w:val="99"/>
    <w:semiHidden/>
    <w:unhideWhenUsed/>
    <w:rsid w:val="001022AE"/>
    <w:pPr>
      <w:spacing w:after="120"/>
      <w:ind w:left="283"/>
    </w:pPr>
  </w:style>
  <w:style w:type="character" w:customStyle="1" w:styleId="RetraitcorpsdetexteCar">
    <w:name w:val="Retrait corps de texte Car"/>
    <w:basedOn w:val="Policepardfaut"/>
    <w:link w:val="Retraitcorpsdetexte"/>
    <w:uiPriority w:val="99"/>
    <w:semiHidden/>
    <w:rsid w:val="001022AE"/>
  </w:style>
  <w:style w:type="paragraph" w:customStyle="1" w:styleId="Style">
    <w:name w:val="Style"/>
    <w:rsid w:val="001022AE"/>
    <w:pPr>
      <w:widowControl w:val="0"/>
      <w:autoSpaceDE w:val="0"/>
      <w:autoSpaceDN w:val="0"/>
      <w:adjustRightInd w:val="0"/>
      <w:spacing w:after="0" w:line="240" w:lineRule="auto"/>
    </w:pPr>
    <w:rPr>
      <w:rFonts w:ascii="Arial" w:eastAsia="Times New Roman" w:hAnsi="Arial" w:cs="Arial"/>
      <w:sz w:val="24"/>
      <w:szCs w:val="24"/>
      <w:lang w:eastAsia="fr-FR"/>
    </w:rPr>
  </w:style>
  <w:style w:type="paragraph" w:customStyle="1" w:styleId="Normal3">
    <w:name w:val="Normal3"/>
    <w:basedOn w:val="Normal"/>
    <w:link w:val="NORMALCar"/>
    <w:rsid w:val="001022AE"/>
    <w:pPr>
      <w:spacing w:before="120" w:after="120" w:line="360" w:lineRule="auto"/>
      <w:ind w:firstLine="567"/>
      <w:jc w:val="both"/>
    </w:pPr>
    <w:rPr>
      <w:rFonts w:ascii="Times New Roman" w:eastAsia="Times New Roman" w:hAnsi="Times New Roman" w:cs="Times New Roman"/>
      <w:sz w:val="24"/>
      <w:szCs w:val="20"/>
      <w:lang w:eastAsia="fr-FR"/>
    </w:rPr>
  </w:style>
  <w:style w:type="character" w:customStyle="1" w:styleId="NORMALCar">
    <w:name w:val="NORMAL Car"/>
    <w:link w:val="Normal3"/>
    <w:rsid w:val="001022AE"/>
    <w:rPr>
      <w:rFonts w:ascii="Times New Roman" w:eastAsia="Times New Roman" w:hAnsi="Times New Roman" w:cs="Times New Roman"/>
      <w:sz w:val="24"/>
      <w:szCs w:val="20"/>
      <w:lang w:eastAsia="fr-FR"/>
    </w:rPr>
  </w:style>
  <w:style w:type="paragraph" w:customStyle="1" w:styleId="BADO1">
    <w:name w:val="BADO1"/>
    <w:basedOn w:val="Normal"/>
    <w:next w:val="Normal"/>
    <w:link w:val="BADO1Car"/>
    <w:autoRedefine/>
    <w:qFormat/>
    <w:rsid w:val="001022AE"/>
    <w:pPr>
      <w:numPr>
        <w:numId w:val="70"/>
      </w:numPr>
      <w:spacing w:before="120" w:after="120" w:line="240" w:lineRule="auto"/>
      <w:ind w:left="0"/>
      <w:jc w:val="both"/>
    </w:pPr>
    <w:rPr>
      <w:rFonts w:ascii="Calibri" w:eastAsia="Times New Roman" w:hAnsi="Calibri" w:cs="Times New Roman"/>
      <w:b/>
      <w:caps/>
      <w:sz w:val="24"/>
      <w:szCs w:val="24"/>
    </w:rPr>
  </w:style>
  <w:style w:type="paragraph" w:customStyle="1" w:styleId="BADO2">
    <w:name w:val="BADO2"/>
    <w:basedOn w:val="Normal"/>
    <w:next w:val="Normal"/>
    <w:link w:val="BADO2Car"/>
    <w:autoRedefine/>
    <w:qFormat/>
    <w:rsid w:val="001022AE"/>
    <w:pPr>
      <w:numPr>
        <w:ilvl w:val="1"/>
        <w:numId w:val="70"/>
      </w:numPr>
      <w:spacing w:before="120" w:after="120" w:line="240" w:lineRule="auto"/>
      <w:jc w:val="both"/>
    </w:pPr>
    <w:rPr>
      <w:rFonts w:ascii="Calibri" w:eastAsia="Times New Roman" w:hAnsi="Calibri" w:cs="Times New Roman"/>
      <w:b/>
      <w:smallCaps/>
      <w:sz w:val="24"/>
      <w:szCs w:val="24"/>
    </w:rPr>
  </w:style>
  <w:style w:type="character" w:customStyle="1" w:styleId="BADO1Car">
    <w:name w:val="BADO1 Car"/>
    <w:link w:val="BADO1"/>
    <w:rsid w:val="001022AE"/>
    <w:rPr>
      <w:rFonts w:ascii="Calibri" w:eastAsia="Times New Roman" w:hAnsi="Calibri" w:cs="Times New Roman"/>
      <w:b/>
      <w:caps/>
      <w:sz w:val="24"/>
      <w:szCs w:val="24"/>
    </w:rPr>
  </w:style>
  <w:style w:type="paragraph" w:customStyle="1" w:styleId="BADO3">
    <w:name w:val="BADO3"/>
    <w:basedOn w:val="Normal"/>
    <w:next w:val="Normal"/>
    <w:link w:val="BADO3Car"/>
    <w:autoRedefine/>
    <w:qFormat/>
    <w:rsid w:val="001022AE"/>
    <w:pPr>
      <w:numPr>
        <w:ilvl w:val="2"/>
        <w:numId w:val="70"/>
      </w:numPr>
      <w:spacing w:before="120" w:after="120" w:line="240" w:lineRule="auto"/>
      <w:ind w:left="0"/>
      <w:jc w:val="both"/>
    </w:pPr>
    <w:rPr>
      <w:rFonts w:ascii="Calibri" w:eastAsia="Times New Roman" w:hAnsi="Calibri" w:cs="Times New Roman"/>
      <w:b/>
      <w:sz w:val="24"/>
      <w:szCs w:val="24"/>
    </w:rPr>
  </w:style>
  <w:style w:type="character" w:customStyle="1" w:styleId="BADO2Car">
    <w:name w:val="BADO2 Car"/>
    <w:link w:val="BADO2"/>
    <w:rsid w:val="001022AE"/>
    <w:rPr>
      <w:rFonts w:ascii="Calibri" w:eastAsia="Times New Roman" w:hAnsi="Calibri" w:cs="Times New Roman"/>
      <w:b/>
      <w:smallCaps/>
      <w:sz w:val="24"/>
      <w:szCs w:val="24"/>
    </w:rPr>
  </w:style>
  <w:style w:type="paragraph" w:customStyle="1" w:styleId="BADO4">
    <w:name w:val="BADO4"/>
    <w:basedOn w:val="Normal"/>
    <w:next w:val="Normal"/>
    <w:autoRedefine/>
    <w:qFormat/>
    <w:rsid w:val="001022AE"/>
    <w:pPr>
      <w:numPr>
        <w:ilvl w:val="3"/>
        <w:numId w:val="70"/>
      </w:numPr>
      <w:spacing w:before="120" w:after="120" w:line="240" w:lineRule="auto"/>
      <w:jc w:val="both"/>
    </w:pPr>
    <w:rPr>
      <w:rFonts w:ascii="Calibri" w:eastAsia="Times New Roman" w:hAnsi="Calibri" w:cs="Times New Roman"/>
      <w:b/>
      <w:i/>
      <w:color w:val="000000"/>
      <w:sz w:val="24"/>
      <w:szCs w:val="24"/>
    </w:rPr>
  </w:style>
  <w:style w:type="character" w:customStyle="1" w:styleId="BADO3Car">
    <w:name w:val="BADO3 Car"/>
    <w:link w:val="BADO3"/>
    <w:rsid w:val="001022AE"/>
    <w:rPr>
      <w:rFonts w:ascii="Calibri" w:eastAsia="Times New Roman" w:hAnsi="Calibri" w:cs="Times New Roman"/>
      <w:b/>
      <w:sz w:val="24"/>
      <w:szCs w:val="24"/>
    </w:rPr>
  </w:style>
  <w:style w:type="paragraph" w:customStyle="1" w:styleId="BADO-Cartes">
    <w:name w:val="BADO-Cartes"/>
    <w:basedOn w:val="Normal"/>
    <w:next w:val="Normal"/>
    <w:link w:val="BADO-CartesCar"/>
    <w:autoRedefine/>
    <w:qFormat/>
    <w:rsid w:val="00EF1739"/>
    <w:pPr>
      <w:spacing w:before="60" w:after="0" w:line="240" w:lineRule="auto"/>
    </w:pPr>
    <w:rPr>
      <w:rFonts w:ascii="Calibri" w:eastAsia="Times New Roman" w:hAnsi="Calibri" w:cs="Times New Roman"/>
      <w:b/>
      <w:szCs w:val="24"/>
    </w:rPr>
  </w:style>
  <w:style w:type="paragraph" w:customStyle="1" w:styleId="BADO-Tableaux">
    <w:name w:val="BADO-Tableaux"/>
    <w:basedOn w:val="Normal"/>
    <w:next w:val="Normal"/>
    <w:link w:val="BADO-TableauxCar"/>
    <w:autoRedefine/>
    <w:qFormat/>
    <w:rsid w:val="001022AE"/>
    <w:pPr>
      <w:numPr>
        <w:numId w:val="71"/>
      </w:numPr>
      <w:spacing w:before="60" w:after="60" w:line="240" w:lineRule="auto"/>
      <w:ind w:left="0" w:firstLine="0"/>
      <w:jc w:val="both"/>
    </w:pPr>
    <w:rPr>
      <w:rFonts w:ascii="Calibri" w:eastAsia="Times New Roman" w:hAnsi="Calibri" w:cs="Times New Roman"/>
      <w:b/>
    </w:rPr>
  </w:style>
  <w:style w:type="character" w:customStyle="1" w:styleId="BADO-CartesCar">
    <w:name w:val="BADO-Cartes Car"/>
    <w:link w:val="BADO-Cartes"/>
    <w:rsid w:val="00EF1739"/>
    <w:rPr>
      <w:rFonts w:ascii="Calibri" w:eastAsia="Times New Roman" w:hAnsi="Calibri" w:cs="Times New Roman"/>
      <w:b/>
      <w:szCs w:val="24"/>
    </w:rPr>
  </w:style>
  <w:style w:type="paragraph" w:customStyle="1" w:styleId="BADO-Source">
    <w:name w:val="BADO-Source"/>
    <w:basedOn w:val="Normal"/>
    <w:next w:val="Normal"/>
    <w:link w:val="BADO-SourceCar"/>
    <w:autoRedefine/>
    <w:qFormat/>
    <w:rsid w:val="001022AE"/>
    <w:pPr>
      <w:spacing w:after="60" w:line="240" w:lineRule="auto"/>
    </w:pPr>
    <w:rPr>
      <w:rFonts w:ascii="Calibri" w:eastAsia="Times New Roman" w:hAnsi="Calibri" w:cs="Times New Roman"/>
      <w:bCs/>
      <w:sz w:val="16"/>
      <w:szCs w:val="16"/>
    </w:rPr>
  </w:style>
  <w:style w:type="character" w:customStyle="1" w:styleId="BADO-TableauxCar">
    <w:name w:val="BADO-Tableaux Car"/>
    <w:link w:val="BADO-Tableaux"/>
    <w:rsid w:val="001022AE"/>
    <w:rPr>
      <w:rFonts w:ascii="Calibri" w:eastAsia="Times New Roman" w:hAnsi="Calibri" w:cs="Times New Roman"/>
      <w:b/>
    </w:rPr>
  </w:style>
  <w:style w:type="character" w:customStyle="1" w:styleId="BADO-SourceCar">
    <w:name w:val="BADO-Source Car"/>
    <w:link w:val="BADO-Source"/>
    <w:rsid w:val="001022AE"/>
    <w:rPr>
      <w:rFonts w:ascii="Calibri" w:eastAsia="Times New Roman" w:hAnsi="Calibri" w:cs="Times New Roman"/>
      <w:bCs/>
      <w:sz w:val="16"/>
      <w:szCs w:val="16"/>
    </w:rPr>
  </w:style>
  <w:style w:type="paragraph" w:customStyle="1" w:styleId="Niveau6">
    <w:name w:val="Niveau6"/>
    <w:basedOn w:val="Pucepourtitre"/>
    <w:link w:val="Niveau6Car"/>
    <w:qFormat/>
    <w:rsid w:val="008D7C66"/>
    <w:pPr>
      <w:numPr>
        <w:numId w:val="1"/>
      </w:numPr>
    </w:pPr>
    <w:rPr>
      <w:rFonts w:ascii="Arial Narrow" w:hAnsi="Arial Narrow"/>
      <w:sz w:val="24"/>
      <w:szCs w:val="22"/>
    </w:rPr>
  </w:style>
  <w:style w:type="character" w:customStyle="1" w:styleId="Niveau6Car">
    <w:name w:val="Niveau6 Car"/>
    <w:link w:val="Niveau6"/>
    <w:rsid w:val="008D7C66"/>
    <w:rPr>
      <w:rFonts w:ascii="Arial Narrow" w:eastAsia="Calibri" w:hAnsi="Arial Narrow" w:cs="Times New Roman"/>
      <w:b/>
      <w:sz w:val="24"/>
      <w:lang w:eastAsia="fr-FR"/>
    </w:rPr>
  </w:style>
  <w:style w:type="paragraph" w:customStyle="1" w:styleId="Audit2">
    <w:name w:val="Audit 2"/>
    <w:basedOn w:val="Normal"/>
    <w:link w:val="Audit2Car"/>
    <w:autoRedefine/>
    <w:qFormat/>
    <w:rsid w:val="003B7D1C"/>
    <w:pPr>
      <w:spacing w:before="360" w:after="0" w:line="360" w:lineRule="auto"/>
      <w:jc w:val="both"/>
    </w:pPr>
    <w:rPr>
      <w:rFonts w:ascii="Times New Roman" w:eastAsia="Calibri" w:hAnsi="Times New Roman" w:cs="Times New Roman"/>
      <w:b/>
      <w:sz w:val="24"/>
    </w:rPr>
  </w:style>
  <w:style w:type="character" w:customStyle="1" w:styleId="Audit2Car">
    <w:name w:val="Audit 2 Car"/>
    <w:link w:val="Audit2"/>
    <w:rsid w:val="003B7D1C"/>
    <w:rPr>
      <w:rFonts w:ascii="Times New Roman" w:eastAsia="Calibri" w:hAnsi="Times New Roman" w:cs="Times New Roman"/>
      <w:b/>
      <w:sz w:val="24"/>
    </w:rPr>
  </w:style>
  <w:style w:type="character" w:customStyle="1" w:styleId="Mentionnonrsolue3">
    <w:name w:val="Mention non résolue3"/>
    <w:basedOn w:val="Policepardfaut"/>
    <w:uiPriority w:val="99"/>
    <w:semiHidden/>
    <w:unhideWhenUsed/>
    <w:rsid w:val="00FF5835"/>
    <w:rPr>
      <w:color w:val="605E5C"/>
      <w:shd w:val="clear" w:color="auto" w:fill="E1DFDD"/>
    </w:rPr>
  </w:style>
  <w:style w:type="character" w:customStyle="1" w:styleId="Style1Car">
    <w:name w:val="Style1 Car"/>
    <w:basedOn w:val="Policepardfaut"/>
    <w:link w:val="Style1"/>
    <w:rsid w:val="00B40B07"/>
    <w:rPr>
      <w:rFonts w:ascii="Garamond" w:eastAsia="Calibri" w:hAnsi="Garamond" w:cs="Times New Roman"/>
      <w:b/>
      <w:color w:val="0000FF"/>
      <w:kern w:val="28"/>
      <w:sz w:val="24"/>
      <w:szCs w:val="20"/>
    </w:rPr>
  </w:style>
  <w:style w:type="paragraph" w:customStyle="1" w:styleId="Style6">
    <w:name w:val="Style6"/>
    <w:basedOn w:val="Paragraphedeliste"/>
    <w:link w:val="Style6Car"/>
    <w:qFormat/>
    <w:rsid w:val="00107BAD"/>
    <w:pPr>
      <w:spacing w:before="0" w:after="0" w:line="240" w:lineRule="auto"/>
      <w:ind w:left="890" w:hanging="720"/>
      <w:jc w:val="both"/>
    </w:pPr>
    <w:rPr>
      <w:rFonts w:ascii="Times New Roman" w:eastAsiaTheme="minorHAnsi" w:hAnsi="Times New Roman"/>
      <w:b/>
      <w:i/>
      <w:iCs/>
      <w:szCs w:val="21"/>
    </w:rPr>
  </w:style>
  <w:style w:type="character" w:customStyle="1" w:styleId="Style6Car">
    <w:name w:val="Style6 Car"/>
    <w:basedOn w:val="Policepardfaut"/>
    <w:link w:val="Style6"/>
    <w:rsid w:val="00107BAD"/>
    <w:rPr>
      <w:rFonts w:ascii="Times New Roman" w:hAnsi="Times New Roman" w:cs="Times New Roman"/>
      <w:b/>
      <w:i/>
      <w:iCs/>
      <w:szCs w:val="21"/>
    </w:rPr>
  </w:style>
  <w:style w:type="character" w:customStyle="1" w:styleId="LgendeCar1">
    <w:name w:val="Légende Car1"/>
    <w:aliases w:val="Légende Car Car,Légende-Tableau Car,Car Car,Car Car Car Car Car Car Car Car Car Car,Car Car Car Car Car Car,Car Car Car Car Car1,Car Car Car Car Car Car Car Car,Car Car Car Car1,Légende1 Car,Légende21 Car,Légende111 Car,Car111 Car"/>
    <w:rsid w:val="00107BAD"/>
    <w:rPr>
      <w:i/>
      <w:iCs/>
      <w:color w:val="44546A" w:themeColor="text2"/>
      <w:sz w:val="18"/>
      <w:szCs w:val="18"/>
    </w:rPr>
  </w:style>
  <w:style w:type="paragraph" w:customStyle="1" w:styleId="Style7">
    <w:name w:val="Style7"/>
    <w:basedOn w:val="Paragraphedeliste"/>
    <w:link w:val="Style7Car"/>
    <w:qFormat/>
    <w:rsid w:val="00107BAD"/>
    <w:pPr>
      <w:spacing w:before="0" w:after="0"/>
      <w:ind w:left="890" w:hanging="720"/>
      <w:outlineLvl w:val="3"/>
    </w:pPr>
    <w:rPr>
      <w:rFonts w:ascii="Times New Roman" w:eastAsiaTheme="minorHAnsi" w:hAnsi="Times New Roman"/>
      <w:b/>
      <w:i/>
      <w:sz w:val="23"/>
      <w:szCs w:val="20"/>
    </w:rPr>
  </w:style>
  <w:style w:type="character" w:customStyle="1" w:styleId="Style7Car">
    <w:name w:val="Style7 Car"/>
    <w:basedOn w:val="Policepardfaut"/>
    <w:link w:val="Style7"/>
    <w:rsid w:val="00107BAD"/>
    <w:rPr>
      <w:rFonts w:ascii="Times New Roman" w:hAnsi="Times New Roman" w:cs="Times New Roman"/>
      <w:b/>
      <w:i/>
      <w:sz w:val="23"/>
      <w:szCs w:val="20"/>
    </w:rPr>
  </w:style>
  <w:style w:type="paragraph" w:customStyle="1" w:styleId="Style8">
    <w:name w:val="Style8"/>
    <w:basedOn w:val="Style7"/>
    <w:link w:val="Style8Car"/>
    <w:qFormat/>
    <w:rsid w:val="00107BAD"/>
    <w:pPr>
      <w:tabs>
        <w:tab w:val="num" w:pos="360"/>
      </w:tabs>
      <w:ind w:left="360" w:hanging="360"/>
    </w:pPr>
  </w:style>
  <w:style w:type="paragraph" w:customStyle="1" w:styleId="Style3">
    <w:name w:val="Style3"/>
    <w:basedOn w:val="Titre10"/>
    <w:link w:val="Style3Car"/>
    <w:qFormat/>
    <w:rsid w:val="00107BAD"/>
    <w:pPr>
      <w:keepNext/>
      <w:keepLines/>
      <w:widowControl/>
      <w:spacing w:before="0" w:after="0" w:line="259" w:lineRule="auto"/>
      <w:ind w:left="0"/>
      <w:jc w:val="left"/>
    </w:pPr>
    <w:rPr>
      <w:rFonts w:eastAsiaTheme="majorEastAsia"/>
      <w:b w:val="0"/>
      <w:color w:val="2F5496" w:themeColor="accent1" w:themeShade="BF"/>
      <w:sz w:val="23"/>
      <w:szCs w:val="23"/>
    </w:rPr>
  </w:style>
  <w:style w:type="character" w:customStyle="1" w:styleId="Style2Car">
    <w:name w:val="Style2 Car"/>
    <w:basedOn w:val="Policepardfaut"/>
    <w:rsid w:val="00107BAD"/>
    <w:rPr>
      <w:rFonts w:ascii="Times New Roman" w:hAnsi="Times New Roman" w:cs="Times New Roman"/>
      <w:b/>
      <w:bCs/>
      <w:sz w:val="20"/>
      <w:szCs w:val="20"/>
    </w:rPr>
  </w:style>
  <w:style w:type="paragraph" w:customStyle="1" w:styleId="Style4">
    <w:name w:val="Style4"/>
    <w:basedOn w:val="Paragraphedeliste"/>
    <w:link w:val="Style4Car"/>
    <w:qFormat/>
    <w:rsid w:val="00107BAD"/>
    <w:pPr>
      <w:spacing w:before="0" w:after="0" w:line="240" w:lineRule="auto"/>
      <w:ind w:left="530"/>
    </w:pPr>
    <w:rPr>
      <w:rFonts w:ascii="Times New Roman" w:eastAsiaTheme="minorHAnsi" w:hAnsi="Times New Roman"/>
      <w:b/>
    </w:rPr>
  </w:style>
  <w:style w:type="character" w:customStyle="1" w:styleId="Style3Car">
    <w:name w:val="Style3 Car"/>
    <w:basedOn w:val="Titre1Car"/>
    <w:link w:val="Style3"/>
    <w:rsid w:val="00107BAD"/>
    <w:rPr>
      <w:rFonts w:ascii="Times New Roman" w:eastAsiaTheme="majorEastAsia" w:hAnsi="Times New Roman" w:cs="Times New Roman"/>
      <w:b w:val="0"/>
      <w:noProof/>
      <w:color w:val="2F5496" w:themeColor="accent1" w:themeShade="BF"/>
      <w:sz w:val="23"/>
      <w:szCs w:val="23"/>
      <w:shd w:val="clear" w:color="auto" w:fill="4472C4" w:themeFill="accent1"/>
      <w:lang w:eastAsia="fr-FR"/>
    </w:rPr>
  </w:style>
  <w:style w:type="character" w:customStyle="1" w:styleId="Style4Car">
    <w:name w:val="Style4 Car"/>
    <w:basedOn w:val="Policepardfaut"/>
    <w:link w:val="Style4"/>
    <w:rsid w:val="00107BAD"/>
    <w:rPr>
      <w:rFonts w:ascii="Times New Roman" w:hAnsi="Times New Roman" w:cs="Times New Roman"/>
      <w:b/>
    </w:rPr>
  </w:style>
  <w:style w:type="table" w:styleId="Tableausimple3">
    <w:name w:val="Plain Table 3"/>
    <w:basedOn w:val="TableauNormal"/>
    <w:uiPriority w:val="43"/>
    <w:rsid w:val="00107BAD"/>
    <w:pPr>
      <w:spacing w:after="0" w:line="240" w:lineRule="auto"/>
    </w:pPr>
    <w:rPr>
      <w:rFonts w:ascii="Times New Roman" w:hAnsi="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NIVO1">
    <w:name w:val="NIVO1"/>
    <w:basedOn w:val="Normal"/>
    <w:link w:val="NIVO1Car"/>
    <w:qFormat/>
    <w:rsid w:val="00107BAD"/>
    <w:rPr>
      <w:rFonts w:ascii="Times New Roman" w:hAnsi="Times New Roman" w:cs="Times New Roman"/>
      <w:b/>
      <w:spacing w:val="40"/>
      <w:w w:val="150"/>
      <w:sz w:val="28"/>
      <w:szCs w:val="28"/>
    </w:rPr>
  </w:style>
  <w:style w:type="character" w:customStyle="1" w:styleId="NIVO1Car">
    <w:name w:val="NIVO1 Car"/>
    <w:basedOn w:val="Policepardfaut"/>
    <w:link w:val="NIVO1"/>
    <w:rsid w:val="00107BAD"/>
    <w:rPr>
      <w:rFonts w:ascii="Times New Roman" w:hAnsi="Times New Roman" w:cs="Times New Roman"/>
      <w:b/>
      <w:spacing w:val="40"/>
      <w:w w:val="150"/>
      <w:sz w:val="28"/>
      <w:szCs w:val="28"/>
    </w:rPr>
  </w:style>
  <w:style w:type="paragraph" w:customStyle="1" w:styleId="NIVO2">
    <w:name w:val="NIVO2"/>
    <w:basedOn w:val="Normal"/>
    <w:link w:val="NIVO2Car"/>
    <w:qFormat/>
    <w:rsid w:val="00107BAD"/>
    <w:rPr>
      <w:rFonts w:ascii="Times New Roman" w:hAnsi="Times New Roman" w:cs="Times New Roman"/>
      <w:b/>
      <w:spacing w:val="40"/>
      <w:sz w:val="28"/>
      <w:szCs w:val="28"/>
    </w:rPr>
  </w:style>
  <w:style w:type="character" w:customStyle="1" w:styleId="NIVO2Car">
    <w:name w:val="NIVO2 Car"/>
    <w:basedOn w:val="Policepardfaut"/>
    <w:link w:val="NIVO2"/>
    <w:rsid w:val="00107BAD"/>
    <w:rPr>
      <w:rFonts w:ascii="Times New Roman" w:hAnsi="Times New Roman" w:cs="Times New Roman"/>
      <w:b/>
      <w:spacing w:val="40"/>
      <w:sz w:val="28"/>
      <w:szCs w:val="28"/>
    </w:rPr>
  </w:style>
  <w:style w:type="paragraph" w:customStyle="1" w:styleId="PARAArial">
    <w:name w:val="PARA_Arial"/>
    <w:basedOn w:val="Normal"/>
    <w:link w:val="PARAArialCar"/>
    <w:qFormat/>
    <w:rsid w:val="00107BAD"/>
    <w:pPr>
      <w:spacing w:before="160" w:line="360" w:lineRule="auto"/>
      <w:jc w:val="both"/>
    </w:pPr>
    <w:rPr>
      <w:rFonts w:ascii="Arial" w:hAnsi="Arial" w:cs="Arial"/>
      <w:sz w:val="24"/>
    </w:rPr>
  </w:style>
  <w:style w:type="character" w:customStyle="1" w:styleId="PARAArialCar">
    <w:name w:val="PARA_Arial Car"/>
    <w:basedOn w:val="Policepardfaut"/>
    <w:link w:val="PARAArial"/>
    <w:rsid w:val="00107BAD"/>
    <w:rPr>
      <w:rFonts w:ascii="Arial" w:hAnsi="Arial" w:cs="Arial"/>
      <w:sz w:val="24"/>
    </w:rPr>
  </w:style>
  <w:style w:type="paragraph" w:customStyle="1" w:styleId="PARATimesNewR">
    <w:name w:val="PARA_Times New R"/>
    <w:basedOn w:val="Normal"/>
    <w:link w:val="PARATimesNewRCar"/>
    <w:qFormat/>
    <w:rsid w:val="00107BAD"/>
    <w:pPr>
      <w:spacing w:line="360" w:lineRule="auto"/>
      <w:jc w:val="both"/>
    </w:pPr>
    <w:rPr>
      <w:rFonts w:ascii="Times New Roman" w:hAnsi="Times New Roman" w:cs="Times New Roman"/>
      <w:sz w:val="24"/>
      <w:szCs w:val="24"/>
    </w:rPr>
  </w:style>
  <w:style w:type="character" w:customStyle="1" w:styleId="PARATimesNewRCar">
    <w:name w:val="PARA_Times New R Car"/>
    <w:basedOn w:val="Policepardfaut"/>
    <w:link w:val="PARATimesNewR"/>
    <w:rsid w:val="00107BAD"/>
    <w:rPr>
      <w:rFonts w:ascii="Times New Roman" w:hAnsi="Times New Roman" w:cs="Times New Roman"/>
      <w:sz w:val="24"/>
      <w:szCs w:val="24"/>
    </w:rPr>
  </w:style>
  <w:style w:type="table" w:styleId="Tableausimple5">
    <w:name w:val="Plain Table 5"/>
    <w:basedOn w:val="TableauNormal"/>
    <w:uiPriority w:val="45"/>
    <w:rsid w:val="00107BA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tyle8Car">
    <w:name w:val="Style8 Car"/>
    <w:basedOn w:val="Style7Car"/>
    <w:link w:val="Style8"/>
    <w:rsid w:val="00107BAD"/>
    <w:rPr>
      <w:rFonts w:ascii="Times New Roman" w:hAnsi="Times New Roman" w:cs="Times New Roman"/>
      <w:b/>
      <w:i/>
      <w:sz w:val="23"/>
      <w:szCs w:val="20"/>
    </w:rPr>
  </w:style>
  <w:style w:type="table" w:styleId="TableauGrille4-Accentuation1">
    <w:name w:val="Grid Table 4 Accent 1"/>
    <w:basedOn w:val="TableauNormal"/>
    <w:uiPriority w:val="49"/>
    <w:rsid w:val="00107BA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auGrille4-Accentuation5">
    <w:name w:val="Grid Table 4 Accent 5"/>
    <w:basedOn w:val="TableauNormal"/>
    <w:uiPriority w:val="49"/>
    <w:rsid w:val="00107BA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Grille5Fonc-Accentuation5">
    <w:name w:val="Grid Table 5 Dark Accent 5"/>
    <w:basedOn w:val="TableauNormal"/>
    <w:uiPriority w:val="50"/>
    <w:rsid w:val="00107BA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eauGrille5Fonc-Accentuation1">
    <w:name w:val="Grid Table 5 Dark Accent 1"/>
    <w:basedOn w:val="TableauNormal"/>
    <w:uiPriority w:val="50"/>
    <w:rsid w:val="00107BA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PrformatHTML">
    <w:name w:val="HTML Preformatted"/>
    <w:basedOn w:val="Normal"/>
    <w:link w:val="PrformatHTMLCar"/>
    <w:uiPriority w:val="99"/>
    <w:semiHidden/>
    <w:unhideWhenUsed/>
    <w:rsid w:val="00DC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DC1F42"/>
    <w:rPr>
      <w:rFonts w:ascii="Courier New" w:eastAsia="Times New Roman" w:hAnsi="Courier New" w:cs="Courier New"/>
      <w:sz w:val="20"/>
      <w:szCs w:val="20"/>
      <w:lang w:eastAsia="fr-FR"/>
    </w:rPr>
  </w:style>
  <w:style w:type="character" w:customStyle="1" w:styleId="y2iqfc">
    <w:name w:val="y2iqfc"/>
    <w:basedOn w:val="Policepardfaut"/>
    <w:rsid w:val="00DC1F42"/>
  </w:style>
  <w:style w:type="table" w:customStyle="1" w:styleId="Grilledutableau6">
    <w:name w:val="Grille du tableau6"/>
    <w:basedOn w:val="TableauNormal"/>
    <w:next w:val="Grilledutableau"/>
    <w:uiPriority w:val="59"/>
    <w:qFormat/>
    <w:rsid w:val="00E27E4F"/>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suco312">
    <w:name w:val="insuco312"/>
    <w:basedOn w:val="Grilledutableau"/>
    <w:next w:val="Trameclaire-Accent4"/>
    <w:uiPriority w:val="60"/>
    <w:rsid w:val="00E27E4F"/>
    <w:rPr>
      <w:rFonts w:ascii="Arial" w:hAnsi="Arial"/>
      <w:sz w:val="16"/>
      <w:szCs w:val="22"/>
      <w:lang w:eastAsia="en-US"/>
    </w:rPr>
    <w:tblPr>
      <w:tblStyleRowBandSize w:val="1"/>
      <w:tblStyleColBandSize w:val="1"/>
      <w:tblBorders>
        <w:top w:val="single" w:sz="18" w:space="0" w:color="14726E"/>
        <w:left w:val="none" w:sz="0" w:space="0" w:color="auto"/>
        <w:bottom w:val="single" w:sz="18" w:space="0" w:color="14726E"/>
        <w:right w:val="none" w:sz="0" w:space="0" w:color="auto"/>
        <w:insideH w:val="none" w:sz="0" w:space="0" w:color="auto"/>
        <w:insideV w:val="none" w:sz="0" w:space="0" w:color="auto"/>
      </w:tblBorders>
    </w:tblPr>
    <w:tcPr>
      <w:vAlign w:val="center"/>
    </w:tcPr>
    <w:tblStylePr w:type="firstRow">
      <w:pPr>
        <w:wordWrap/>
        <w:spacing w:before="0" w:beforeAutospacing="0" w:afterLines="0" w:afterAutospacing="0" w:line="240" w:lineRule="auto"/>
      </w:pPr>
      <w:rPr>
        <w:b/>
        <w:bCs/>
      </w:rPr>
      <w:tblPr/>
      <w:tcPr>
        <w:tcBorders>
          <w:top w:val="single" w:sz="12" w:space="0" w:color="14726E"/>
          <w:left w:val="nil"/>
          <w:bottom w:val="single" w:sz="12" w:space="0" w:color="14726E"/>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insuco341">
    <w:name w:val="insuco341"/>
    <w:basedOn w:val="Grilledutableau"/>
    <w:next w:val="Trameclaire-Accent4"/>
    <w:uiPriority w:val="60"/>
    <w:rsid w:val="00E27E4F"/>
    <w:rPr>
      <w:rFonts w:ascii="Arial" w:hAnsi="Arial"/>
      <w:szCs w:val="22"/>
      <w:lang w:eastAsia="en-US"/>
    </w:rPr>
    <w:tblPr>
      <w:tblStyleRowBandSize w:val="1"/>
      <w:tblStyleColBandSize w:val="1"/>
      <w:tblBorders>
        <w:top w:val="none" w:sz="0" w:space="0" w:color="auto"/>
        <w:left w:val="none" w:sz="0" w:space="0" w:color="auto"/>
        <w:bottom w:val="single" w:sz="12" w:space="0" w:color="00818B"/>
        <w:right w:val="none" w:sz="0" w:space="0" w:color="auto"/>
        <w:insideH w:val="none" w:sz="0" w:space="0" w:color="auto"/>
        <w:insideV w:val="none" w:sz="0" w:space="0" w:color="auto"/>
      </w:tblBorders>
    </w:tblPr>
    <w:tcPr>
      <w:shd w:val="clear" w:color="auto" w:fill="auto"/>
    </w:tcPr>
    <w:tblStylePr w:type="firstRow">
      <w:pPr>
        <w:wordWrap/>
        <w:spacing w:before="0" w:beforeAutospacing="0" w:afterLines="0" w:afterAutospacing="0" w:line="240" w:lineRule="auto"/>
        <w:jc w:val="center"/>
      </w:pPr>
      <w:rPr>
        <w:b/>
        <w:bCs/>
      </w:rPr>
      <w:tblPr/>
      <w:tcPr>
        <w:tcBorders>
          <w:top w:val="single" w:sz="12" w:space="0" w:color="00818B"/>
          <w:left w:val="nil"/>
          <w:bottom w:val="single" w:sz="12" w:space="0" w:color="00818B"/>
          <w:right w:val="nil"/>
          <w:insideH w:val="nil"/>
          <w:insideV w:val="nil"/>
        </w:tcBorders>
        <w:shd w:val="clear" w:color="auto" w:fill="auto"/>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Mentionnonrsolue4">
    <w:name w:val="Mention non résolue4"/>
    <w:basedOn w:val="Policepardfaut"/>
    <w:uiPriority w:val="99"/>
    <w:semiHidden/>
    <w:unhideWhenUsed/>
    <w:rsid w:val="00115AAC"/>
    <w:rPr>
      <w:color w:val="605E5C"/>
      <w:shd w:val="clear" w:color="auto" w:fill="E1DFDD"/>
    </w:rPr>
  </w:style>
  <w:style w:type="table" w:customStyle="1" w:styleId="TableGrid2">
    <w:name w:val="TableGrid2"/>
    <w:rsid w:val="00053898"/>
    <w:pPr>
      <w:spacing w:after="0" w:line="240" w:lineRule="auto"/>
    </w:pPr>
    <w:rPr>
      <w:rFonts w:eastAsiaTheme="minorEastAsia"/>
      <w:lang w:val="fr-BF" w:eastAsia="fr-BF"/>
    </w:rPr>
    <w:tblPr>
      <w:tblCellMar>
        <w:top w:w="0" w:type="dxa"/>
        <w:left w:w="0" w:type="dxa"/>
        <w:bottom w:w="0" w:type="dxa"/>
        <w:right w:w="0" w:type="dxa"/>
      </w:tblCellMar>
    </w:tblPr>
  </w:style>
  <w:style w:type="character" w:styleId="Mentionnonrsolue">
    <w:name w:val="Unresolved Mention"/>
    <w:basedOn w:val="Policepardfaut"/>
    <w:uiPriority w:val="99"/>
    <w:semiHidden/>
    <w:unhideWhenUsed/>
    <w:rsid w:val="000B7E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11.png"/><Relationship Id="rId39" Type="http://schemas.openxmlformats.org/officeDocument/2006/relationships/footer" Target="footer6.xml"/><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header" Target="header4.xml"/><Relationship Id="rId47" Type="http://schemas.openxmlformats.org/officeDocument/2006/relationships/footer" Target="footer10.xml"/><Relationship Id="rId50" Type="http://schemas.openxmlformats.org/officeDocument/2006/relationships/image" Target="media/image22.jpeg"/><Relationship Id="rId55" Type="http://schemas.openxmlformats.org/officeDocument/2006/relationships/image" Target="media/image2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14.png"/><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footer" Target="footer5.xml"/><Relationship Id="rId40" Type="http://schemas.openxmlformats.org/officeDocument/2006/relationships/header" Target="header3.xml"/><Relationship Id="rId45" Type="http://schemas.openxmlformats.org/officeDocument/2006/relationships/footer" Target="footer9.xml"/><Relationship Id="rId53" Type="http://schemas.openxmlformats.org/officeDocument/2006/relationships/footer" Target="footer13.xml"/><Relationship Id="rId58" Type="http://schemas.openxmlformats.org/officeDocument/2006/relationships/image" Target="media/image28.png"/><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4.jpeg"/><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footer" Target="footer8.xml"/><Relationship Id="rId48" Type="http://schemas.openxmlformats.org/officeDocument/2006/relationships/header" Target="header7.xml"/><Relationship Id="rId56" Type="http://schemas.openxmlformats.org/officeDocument/2006/relationships/image" Target="media/image26.png"/><Relationship Id="rId8" Type="http://schemas.openxmlformats.org/officeDocument/2006/relationships/webSettings" Target="webSettings.xml"/><Relationship Id="rId51" Type="http://schemas.openxmlformats.org/officeDocument/2006/relationships/image" Target="media/image23.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header" Target="header2.xml"/><Relationship Id="rId46" Type="http://schemas.openxmlformats.org/officeDocument/2006/relationships/header" Target="header6.xml"/><Relationship Id="rId59" Type="http://schemas.openxmlformats.org/officeDocument/2006/relationships/footer" Target="footer14.xml"/><Relationship Id="rId20" Type="http://schemas.openxmlformats.org/officeDocument/2006/relationships/image" Target="media/image5.jpeg"/><Relationship Id="rId41" Type="http://schemas.openxmlformats.org/officeDocument/2006/relationships/footer" Target="footer7.xml"/><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footer" Target="footer11.xml"/><Relationship Id="rId5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header" Target="header5.xml"/><Relationship Id="rId52" Type="http://schemas.openxmlformats.org/officeDocument/2006/relationships/footer" Target="footer12.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208A717013D6F40BE2F099DF4924EA7" ma:contentTypeVersion="12" ma:contentTypeDescription="Crée un document." ma:contentTypeScope="" ma:versionID="f675f006785f996179979f36f376f8df">
  <xsd:schema xmlns:xsd="http://www.w3.org/2001/XMLSchema" xmlns:xs="http://www.w3.org/2001/XMLSchema" xmlns:p="http://schemas.microsoft.com/office/2006/metadata/properties" xmlns:ns2="ac27440f-d623-419d-830c-65c09cceac82" xmlns:ns3="4b4f6b78-9bb4-4cb8-aa24-215389e231a2" targetNamespace="http://schemas.microsoft.com/office/2006/metadata/properties" ma:root="true" ma:fieldsID="37ab3904e62541cc3b363ef05ca02b13" ns2:_="" ns3:_="">
    <xsd:import namespace="ac27440f-d623-419d-830c-65c09cceac82"/>
    <xsd:import namespace="4b4f6b78-9bb4-4cb8-aa24-215389e231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27440f-d623-419d-830c-65c09cceac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b4f6b78-9bb4-4cb8-aa24-215389e231a2"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21D616-E6BD-4106-9B6C-D0730DCD5273}">
  <ds:schemaRefs>
    <ds:schemaRef ds:uri="http://schemas.openxmlformats.org/officeDocument/2006/bibliography"/>
  </ds:schemaRefs>
</ds:datastoreItem>
</file>

<file path=customXml/itemProps2.xml><?xml version="1.0" encoding="utf-8"?>
<ds:datastoreItem xmlns:ds="http://schemas.openxmlformats.org/officeDocument/2006/customXml" ds:itemID="{F02ECE3C-A7D2-4CF5-8203-79F48CBEBE8A}">
  <ds:schemaRefs>
    <ds:schemaRef ds:uri="http://schemas.microsoft.com/sharepoint/v3/contenttype/forms"/>
  </ds:schemaRefs>
</ds:datastoreItem>
</file>

<file path=customXml/itemProps3.xml><?xml version="1.0" encoding="utf-8"?>
<ds:datastoreItem xmlns:ds="http://schemas.openxmlformats.org/officeDocument/2006/customXml" ds:itemID="{6141CC68-3E76-4FD1-A9A1-805B95C9C6B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70496BE-90E3-425D-9902-661FD22E8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27440f-d623-419d-830c-65c09cceac82"/>
    <ds:schemaRef ds:uri="4b4f6b78-9bb4-4cb8-aa24-215389e231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234</Pages>
  <Words>63125</Words>
  <Characters>359819</Characters>
  <Application>Microsoft Office Word</Application>
  <DocSecurity>0</DocSecurity>
  <Lines>2998</Lines>
  <Paragraphs>844</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422100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EMMANUEL YONI</dc:creator>
  <cp:lastModifiedBy>HP</cp:lastModifiedBy>
  <cp:revision>2</cp:revision>
  <dcterms:created xsi:type="dcterms:W3CDTF">2022-05-30T00:10:00Z</dcterms:created>
  <dcterms:modified xsi:type="dcterms:W3CDTF">2022-05-30T00:10:00Z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0x0101001208A717013D6F40BE2F099DF4924EA7</vt:lpwstr>
  </property>
</Properties>
</file>